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A8D" w:rsidRPr="00FC6D2C" w:rsidRDefault="007C6A8D" w:rsidP="00B2572C">
      <w:pPr>
        <w:pStyle w:val="Caption"/>
        <w:rPr>
          <w:lang w:val="en-US"/>
        </w:rPr>
      </w:pPr>
    </w:p>
    <w:p w:rsidR="007C6A8D" w:rsidRPr="00FC6D2C" w:rsidRDefault="007C6A8D">
      <w:pPr>
        <w:rPr>
          <w:lang w:val="en-US"/>
        </w:rPr>
      </w:pPr>
    </w:p>
    <w:p w:rsidR="007C6A8D" w:rsidRPr="00FC6D2C" w:rsidRDefault="007C6A8D">
      <w:pPr>
        <w:rPr>
          <w:lang w:val="en-US"/>
        </w:rPr>
      </w:pPr>
    </w:p>
    <w:p w:rsidR="007C6A8D" w:rsidRPr="00FC6D2C" w:rsidRDefault="007C6A8D">
      <w:pPr>
        <w:rPr>
          <w:lang w:val="en-US"/>
        </w:rPr>
      </w:pPr>
    </w:p>
    <w:p w:rsidR="007C6A8D" w:rsidRPr="00FC6D2C" w:rsidRDefault="007C6A8D">
      <w:pPr>
        <w:rPr>
          <w:lang w:val="en-US"/>
        </w:rPr>
      </w:pPr>
    </w:p>
    <w:p w:rsidR="007C6A8D" w:rsidRPr="00FC6D2C" w:rsidRDefault="007C6A8D">
      <w:pPr>
        <w:rPr>
          <w:b/>
          <w:sz w:val="32"/>
          <w:szCs w:val="32"/>
          <w:lang w:val="en-US"/>
        </w:rPr>
      </w:pPr>
    </w:p>
    <w:p w:rsidR="00CF32E8" w:rsidRDefault="00CF32E8" w:rsidP="00CF32E8">
      <w:pPr>
        <w:jc w:val="center"/>
        <w:rPr>
          <w:b/>
          <w:sz w:val="32"/>
          <w:szCs w:val="32"/>
        </w:rPr>
      </w:pPr>
    </w:p>
    <w:p w:rsidR="00CF32E8" w:rsidRDefault="00CF32E8" w:rsidP="00CF32E8">
      <w:pPr>
        <w:jc w:val="center"/>
        <w:rPr>
          <w:b/>
          <w:sz w:val="32"/>
          <w:szCs w:val="32"/>
        </w:rPr>
      </w:pPr>
    </w:p>
    <w:p w:rsidR="00CF32E8" w:rsidRPr="00DB0B16" w:rsidRDefault="00CF32E8" w:rsidP="00CF32E8">
      <w:pPr>
        <w:jc w:val="center"/>
        <w:rPr>
          <w:b/>
          <w:sz w:val="32"/>
          <w:szCs w:val="32"/>
        </w:rPr>
      </w:pPr>
      <w:r w:rsidRPr="00DB0B16">
        <w:rPr>
          <w:b/>
          <w:sz w:val="32"/>
          <w:szCs w:val="32"/>
        </w:rPr>
        <w:t>FINAL EVALUATION</w:t>
      </w:r>
    </w:p>
    <w:p w:rsidR="00CF32E8" w:rsidRPr="00DB0B16" w:rsidRDefault="00CF32E8" w:rsidP="00CF32E8">
      <w:pPr>
        <w:jc w:val="center"/>
        <w:rPr>
          <w:b/>
          <w:sz w:val="32"/>
          <w:szCs w:val="32"/>
        </w:rPr>
      </w:pPr>
    </w:p>
    <w:p w:rsidR="00CF32E8" w:rsidRPr="00DB0B16" w:rsidRDefault="00CF32E8" w:rsidP="00CF32E8">
      <w:pPr>
        <w:jc w:val="center"/>
        <w:rPr>
          <w:b/>
          <w:i/>
          <w:sz w:val="32"/>
          <w:szCs w:val="32"/>
        </w:rPr>
      </w:pPr>
    </w:p>
    <w:p w:rsidR="00CF32E8" w:rsidRPr="00DB0B16" w:rsidRDefault="00CE79BA" w:rsidP="00CF32E8">
      <w:pPr>
        <w:jc w:val="center"/>
        <w:rPr>
          <w:b/>
          <w:sz w:val="32"/>
          <w:szCs w:val="32"/>
        </w:rPr>
      </w:pPr>
      <w:r w:rsidRPr="00DB0B16">
        <w:rPr>
          <w:b/>
          <w:i/>
          <w:color w:val="002060"/>
          <w:sz w:val="32"/>
          <w:szCs w:val="32"/>
        </w:rPr>
        <w:t>“Energy Access at Community Level for MDG Achievement in Hinterland Areas”</w:t>
      </w:r>
    </w:p>
    <w:p w:rsidR="00CF32E8" w:rsidRPr="00DB0B16" w:rsidRDefault="00CF32E8" w:rsidP="00CF32E8">
      <w:pPr>
        <w:jc w:val="center"/>
        <w:rPr>
          <w:b/>
          <w:sz w:val="32"/>
          <w:szCs w:val="32"/>
        </w:rPr>
      </w:pPr>
    </w:p>
    <w:p w:rsidR="00CF32E8" w:rsidRPr="00DB0B16" w:rsidRDefault="00CF32E8" w:rsidP="00CF32E8">
      <w:pPr>
        <w:jc w:val="center"/>
        <w:rPr>
          <w:b/>
          <w:sz w:val="32"/>
          <w:szCs w:val="32"/>
        </w:rPr>
      </w:pPr>
    </w:p>
    <w:p w:rsidR="00CF32E8" w:rsidRPr="00DB0B16" w:rsidRDefault="007524AA" w:rsidP="00B40844">
      <w:pPr>
        <w:jc w:val="center"/>
        <w:rPr>
          <w:b/>
          <w:sz w:val="28"/>
          <w:szCs w:val="28"/>
        </w:rPr>
      </w:pPr>
      <w:r>
        <w:rPr>
          <w:b/>
          <w:sz w:val="28"/>
          <w:szCs w:val="28"/>
        </w:rPr>
        <w:t>Final</w:t>
      </w:r>
      <w:r w:rsidR="00F4015F" w:rsidRPr="00DB0B16">
        <w:rPr>
          <w:b/>
          <w:sz w:val="28"/>
          <w:szCs w:val="28"/>
        </w:rPr>
        <w:t xml:space="preserve"> report</w:t>
      </w:r>
    </w:p>
    <w:p w:rsidR="00CF32E8" w:rsidRPr="007524AA" w:rsidRDefault="00EF3CB6" w:rsidP="00CF32E8">
      <w:pPr>
        <w:ind w:left="737" w:hanging="737"/>
        <w:jc w:val="center"/>
        <w:rPr>
          <w:b/>
          <w:sz w:val="28"/>
          <w:szCs w:val="28"/>
        </w:rPr>
      </w:pPr>
      <w:r>
        <w:rPr>
          <w:b/>
          <w:sz w:val="28"/>
          <w:szCs w:val="28"/>
        </w:rPr>
        <w:t>S</w:t>
      </w:r>
      <w:r w:rsidR="007524AA">
        <w:rPr>
          <w:b/>
          <w:sz w:val="28"/>
          <w:szCs w:val="28"/>
        </w:rPr>
        <w:t>ubmitted to UNDP Guyana</w:t>
      </w:r>
    </w:p>
    <w:p w:rsidR="007C6A8D" w:rsidRPr="00DB0B16" w:rsidRDefault="007C6A8D" w:rsidP="001269C2">
      <w:pPr>
        <w:pStyle w:val="StyleHeading1Allcaps"/>
      </w:pPr>
    </w:p>
    <w:p w:rsidR="007C6A8D" w:rsidRPr="00DB0B16" w:rsidRDefault="007C6A8D" w:rsidP="001269C2">
      <w:pPr>
        <w:pStyle w:val="StyleHeading1Allcaps"/>
      </w:pPr>
    </w:p>
    <w:p w:rsidR="007C6A8D" w:rsidRPr="00DB0B16" w:rsidRDefault="007C6A8D" w:rsidP="001269C2">
      <w:pPr>
        <w:pStyle w:val="StyleHeading1Allcaps"/>
        <w:rPr>
          <w:sz w:val="20"/>
          <w:szCs w:val="20"/>
        </w:rPr>
      </w:pPr>
    </w:p>
    <w:p w:rsidR="007C6A8D" w:rsidRPr="00DB0B16" w:rsidRDefault="007C6A8D" w:rsidP="001269C2">
      <w:pPr>
        <w:pStyle w:val="StyleHeading1Allcaps"/>
        <w:rPr>
          <w:sz w:val="20"/>
          <w:szCs w:val="20"/>
        </w:rPr>
      </w:pPr>
    </w:p>
    <w:p w:rsidR="007C6A8D" w:rsidRPr="00DB0B16" w:rsidRDefault="007C6A8D" w:rsidP="001269C2">
      <w:pPr>
        <w:pStyle w:val="StyleHeading1Allcaps"/>
        <w:rPr>
          <w:sz w:val="20"/>
          <w:szCs w:val="20"/>
        </w:rPr>
      </w:pPr>
    </w:p>
    <w:p w:rsidR="007C6A8D" w:rsidRPr="00DB0B16" w:rsidRDefault="007C6A8D" w:rsidP="001269C2">
      <w:pPr>
        <w:pStyle w:val="StyleHeading1Allcaps"/>
        <w:rPr>
          <w:sz w:val="22"/>
          <w:szCs w:val="22"/>
        </w:rPr>
      </w:pPr>
    </w:p>
    <w:p w:rsidR="00CF32E8" w:rsidRPr="00DB0B16" w:rsidRDefault="00CF32E8" w:rsidP="003130BD">
      <w:pPr>
        <w:pStyle w:val="Date"/>
      </w:pPr>
    </w:p>
    <w:p w:rsidR="00CF32E8" w:rsidRPr="00DB0B16" w:rsidRDefault="00CF32E8" w:rsidP="003130BD">
      <w:pPr>
        <w:pStyle w:val="Date"/>
      </w:pPr>
    </w:p>
    <w:p w:rsidR="00CF32E8" w:rsidRPr="00DB0B16" w:rsidRDefault="00CF32E8" w:rsidP="003130BD">
      <w:pPr>
        <w:pStyle w:val="Date"/>
      </w:pPr>
    </w:p>
    <w:p w:rsidR="00CF32E8" w:rsidRPr="00DB0B16" w:rsidRDefault="00CF32E8" w:rsidP="003130BD">
      <w:pPr>
        <w:pStyle w:val="Date"/>
      </w:pPr>
    </w:p>
    <w:p w:rsidR="00CF32E8" w:rsidRPr="00DB0B16" w:rsidRDefault="00CF32E8" w:rsidP="003130BD">
      <w:pPr>
        <w:pStyle w:val="Date"/>
      </w:pPr>
    </w:p>
    <w:p w:rsidR="00CF32E8" w:rsidRPr="00DB0B16" w:rsidRDefault="00CF32E8" w:rsidP="003130BD">
      <w:pPr>
        <w:pStyle w:val="Date"/>
      </w:pPr>
    </w:p>
    <w:p w:rsidR="007C6A8D" w:rsidRPr="00DB0B16" w:rsidRDefault="007C6A8D" w:rsidP="001269C2">
      <w:pPr>
        <w:pStyle w:val="StyleHeading1Allcaps"/>
        <w:rPr>
          <w:sz w:val="20"/>
          <w:szCs w:val="20"/>
        </w:rPr>
      </w:pPr>
    </w:p>
    <w:p w:rsidR="007C6A8D" w:rsidRPr="00DB0B16" w:rsidRDefault="007C6A8D" w:rsidP="001269C2">
      <w:pPr>
        <w:pStyle w:val="StyleHeading1Allcaps"/>
        <w:rPr>
          <w:sz w:val="20"/>
          <w:szCs w:val="20"/>
        </w:rPr>
      </w:pPr>
    </w:p>
    <w:p w:rsidR="00CF32E8" w:rsidRPr="00DB0B16" w:rsidRDefault="00E078F7" w:rsidP="00CF32E8">
      <w:pPr>
        <w:pStyle w:val="Date"/>
        <w:rPr>
          <w:color w:val="0000FF"/>
        </w:rPr>
      </w:pPr>
      <w:r>
        <w:t>July</w:t>
      </w:r>
      <w:r w:rsidR="00CE79BA" w:rsidRPr="00DB0B16">
        <w:t xml:space="preserve"> 2014</w:t>
      </w:r>
    </w:p>
    <w:p w:rsidR="00E25D2C" w:rsidRPr="00DB0B16" w:rsidRDefault="00E25D2C" w:rsidP="001269C2"/>
    <w:p w:rsidR="00E25D2C" w:rsidRPr="00DB0B16" w:rsidRDefault="00E25D2C" w:rsidP="001269C2"/>
    <w:p w:rsidR="00E25D2C" w:rsidRPr="00DB0B16" w:rsidRDefault="00E25D2C" w:rsidP="001269C2"/>
    <w:p w:rsidR="00E25D2C" w:rsidRPr="00DB0B16" w:rsidRDefault="00E25D2C" w:rsidP="001269C2"/>
    <w:p w:rsidR="00E25D2C" w:rsidRPr="00DB0B16" w:rsidRDefault="00E25D2C" w:rsidP="001269C2"/>
    <w:p w:rsidR="00E25D2C" w:rsidRPr="00DB0B16" w:rsidRDefault="00E25D2C" w:rsidP="001269C2"/>
    <w:p w:rsidR="00E25D2C" w:rsidRPr="00DB0B16" w:rsidRDefault="00E25D2C" w:rsidP="001269C2"/>
    <w:p w:rsidR="007C6A8D" w:rsidRPr="00DB0B16" w:rsidRDefault="007C6A8D" w:rsidP="001269C2">
      <w:pPr>
        <w:pStyle w:val="StyleHeading1Allcaps"/>
        <w:rPr>
          <w:sz w:val="20"/>
          <w:szCs w:val="20"/>
        </w:rPr>
      </w:pPr>
    </w:p>
    <w:tbl>
      <w:tblPr>
        <w:tblW w:w="0" w:type="auto"/>
        <w:shd w:val="clear" w:color="auto" w:fill="333399"/>
        <w:tblLook w:val="01E0" w:firstRow="1" w:lastRow="1" w:firstColumn="1" w:lastColumn="1" w:noHBand="0" w:noVBand="0"/>
      </w:tblPr>
      <w:tblGrid>
        <w:gridCol w:w="4361"/>
        <w:gridCol w:w="5137"/>
      </w:tblGrid>
      <w:tr w:rsidR="007C6A8D" w:rsidRPr="00D019D4" w:rsidTr="00821FF6">
        <w:tc>
          <w:tcPr>
            <w:tcW w:w="4361" w:type="dxa"/>
            <w:shd w:val="clear" w:color="auto" w:fill="333399"/>
          </w:tcPr>
          <w:p w:rsidR="00E25D2C" w:rsidRPr="00B53115" w:rsidRDefault="00CD2FE5" w:rsidP="001269C2">
            <w:pPr>
              <w:rPr>
                <w:rFonts w:ascii="Arial" w:hAnsi="Arial" w:cs="Arial"/>
                <w:b/>
                <w:color w:val="FFFFFF"/>
                <w:lang w:val="nl-NL"/>
              </w:rPr>
            </w:pPr>
            <w:r w:rsidRPr="00B53115">
              <w:rPr>
                <w:rFonts w:ascii="Arial" w:hAnsi="Arial" w:cs="Arial"/>
                <w:b/>
                <w:color w:val="FFFFFF"/>
                <w:lang w:val="nl-NL"/>
              </w:rPr>
              <w:t xml:space="preserve">Mr. </w:t>
            </w:r>
            <w:r w:rsidR="00E7251D" w:rsidRPr="00B53115">
              <w:rPr>
                <w:rFonts w:ascii="Arial" w:hAnsi="Arial" w:cs="Arial"/>
                <w:b/>
                <w:color w:val="FFFFFF"/>
                <w:lang w:val="nl-NL"/>
              </w:rPr>
              <w:t>Jan van den Akker</w:t>
            </w:r>
          </w:p>
          <w:p w:rsidR="007C6A8D" w:rsidRPr="00B53115" w:rsidRDefault="00E7251D" w:rsidP="001269C2">
            <w:pPr>
              <w:rPr>
                <w:rFonts w:ascii="Arial" w:hAnsi="Arial" w:cs="Arial"/>
                <w:b/>
                <w:color w:val="FFFFFF"/>
                <w:lang w:val="nl-NL"/>
              </w:rPr>
            </w:pPr>
            <w:r w:rsidRPr="00B53115">
              <w:rPr>
                <w:rFonts w:ascii="Arial" w:hAnsi="Arial" w:cs="Arial"/>
                <w:b/>
                <w:color w:val="FFFFFF"/>
                <w:lang w:val="nl-NL"/>
              </w:rPr>
              <w:t>Intern</w:t>
            </w:r>
            <w:r w:rsidR="007C6A8D" w:rsidRPr="00B53115">
              <w:rPr>
                <w:rFonts w:ascii="Arial" w:hAnsi="Arial" w:cs="Arial"/>
                <w:b/>
                <w:color w:val="FFFFFF"/>
                <w:lang w:val="nl-NL"/>
              </w:rPr>
              <w:t>ational consultant</w:t>
            </w:r>
            <w:r w:rsidR="00CD2FE5" w:rsidRPr="00B53115">
              <w:rPr>
                <w:rFonts w:ascii="Arial" w:hAnsi="Arial" w:cs="Arial"/>
                <w:b/>
                <w:color w:val="FFFFFF"/>
                <w:lang w:val="nl-NL"/>
              </w:rPr>
              <w:tab/>
            </w:r>
            <w:r w:rsidR="00CD2FE5" w:rsidRPr="00B53115">
              <w:rPr>
                <w:rFonts w:ascii="Arial" w:hAnsi="Arial" w:cs="Arial"/>
                <w:b/>
                <w:color w:val="FFFFFF"/>
                <w:lang w:val="nl-NL"/>
              </w:rPr>
              <w:tab/>
            </w:r>
          </w:p>
        </w:tc>
        <w:tc>
          <w:tcPr>
            <w:tcW w:w="5137" w:type="dxa"/>
            <w:shd w:val="clear" w:color="auto" w:fill="333399"/>
          </w:tcPr>
          <w:p w:rsidR="00CD2FE5" w:rsidRPr="00B53115" w:rsidRDefault="00CD2FE5" w:rsidP="001269C2">
            <w:pPr>
              <w:jc w:val="left"/>
              <w:rPr>
                <w:rFonts w:ascii="Arial" w:hAnsi="Arial" w:cs="Arial"/>
                <w:b/>
                <w:color w:val="FFFFFF"/>
                <w:lang w:val="nl-NL"/>
              </w:rPr>
            </w:pPr>
          </w:p>
        </w:tc>
      </w:tr>
    </w:tbl>
    <w:p w:rsidR="0015215C" w:rsidRDefault="007C6A8D" w:rsidP="00CE79BA">
      <w:pPr>
        <w:pStyle w:val="StyleHeading1Allcaps"/>
        <w:rPr>
          <w:lang w:val="nl-NL"/>
        </w:rPr>
      </w:pPr>
      <w:r w:rsidRPr="00B53115">
        <w:rPr>
          <w:lang w:val="nl-NL"/>
        </w:rPr>
        <w:br w:type="page"/>
      </w:r>
      <w:bookmarkStart w:id="0" w:name="_Toc204404951"/>
      <w:bookmarkStart w:id="1" w:name="_Toc297233234"/>
      <w:r w:rsidR="00CE79BA" w:rsidRPr="00B53115">
        <w:rPr>
          <w:lang w:val="nl-NL"/>
        </w:rPr>
        <w:lastRenderedPageBreak/>
        <w:t xml:space="preserve"> </w:t>
      </w: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Default="0015215C">
      <w:pPr>
        <w:spacing w:line="240" w:lineRule="auto"/>
        <w:jc w:val="left"/>
        <w:rPr>
          <w:lang w:val="nl-NL"/>
        </w:rPr>
      </w:pPr>
    </w:p>
    <w:p w:rsidR="0015215C" w:rsidRPr="00DF74EF" w:rsidRDefault="0015215C">
      <w:pPr>
        <w:spacing w:line="240" w:lineRule="auto"/>
        <w:jc w:val="left"/>
        <w:rPr>
          <w:lang w:val="en-US"/>
        </w:rPr>
      </w:pPr>
      <w:r w:rsidRPr="00DF74EF">
        <w:rPr>
          <w:lang w:val="en-US"/>
        </w:rPr>
        <w:t>Disclaimer</w:t>
      </w:r>
    </w:p>
    <w:p w:rsidR="0015215C" w:rsidRPr="00DF74EF" w:rsidRDefault="0015215C">
      <w:pPr>
        <w:spacing w:line="240" w:lineRule="auto"/>
        <w:jc w:val="left"/>
        <w:rPr>
          <w:lang w:val="en-US"/>
        </w:rPr>
      </w:pPr>
    </w:p>
    <w:p w:rsidR="0015215C" w:rsidRPr="0015215C" w:rsidRDefault="0015215C" w:rsidP="0015215C">
      <w:pPr>
        <w:spacing w:line="240" w:lineRule="auto"/>
        <w:jc w:val="left"/>
        <w:rPr>
          <w:i/>
          <w:iCs/>
          <w:sz w:val="20"/>
          <w:szCs w:val="20"/>
          <w:lang w:val="en-US" w:eastAsia="en-US"/>
        </w:rPr>
      </w:pPr>
      <w:r w:rsidRPr="0015215C">
        <w:rPr>
          <w:i/>
          <w:iCs/>
          <w:sz w:val="20"/>
          <w:szCs w:val="20"/>
          <w:lang w:val="en-US" w:eastAsia="en-US"/>
        </w:rPr>
        <w:t xml:space="preserve">Please note the analysis and recommendations of this report do not necessarily reflect the views of the United Nations Development </w:t>
      </w:r>
      <w:proofErr w:type="spellStart"/>
      <w:r w:rsidRPr="0015215C">
        <w:rPr>
          <w:i/>
          <w:iCs/>
          <w:sz w:val="20"/>
          <w:szCs w:val="20"/>
          <w:lang w:val="en-US" w:eastAsia="en-US"/>
        </w:rPr>
        <w:t>Programme</w:t>
      </w:r>
      <w:proofErr w:type="spellEnd"/>
      <w:r w:rsidRPr="0015215C">
        <w:rPr>
          <w:i/>
          <w:iCs/>
          <w:sz w:val="20"/>
          <w:szCs w:val="20"/>
          <w:lang w:val="en-US" w:eastAsia="en-US"/>
        </w:rPr>
        <w:t>, its Executive Board or the United Nations Member States. This publication ref</w:t>
      </w:r>
      <w:r>
        <w:rPr>
          <w:i/>
          <w:iCs/>
          <w:sz w:val="20"/>
          <w:szCs w:val="20"/>
          <w:lang w:val="en-US" w:eastAsia="en-US"/>
        </w:rPr>
        <w:t>lects the views of its author.</w:t>
      </w:r>
    </w:p>
    <w:p w:rsidR="0015215C" w:rsidRDefault="0015215C">
      <w:pPr>
        <w:spacing w:line="240" w:lineRule="auto"/>
        <w:jc w:val="left"/>
        <w:rPr>
          <w:lang w:val="en-US"/>
        </w:rPr>
      </w:pPr>
    </w:p>
    <w:p w:rsidR="00EF3CB6" w:rsidRDefault="00EF3CB6">
      <w:pPr>
        <w:spacing w:line="240" w:lineRule="auto"/>
        <w:jc w:val="left"/>
        <w:rPr>
          <w:lang w:val="en-US"/>
        </w:rPr>
      </w:pPr>
    </w:p>
    <w:p w:rsidR="00EF3CB6" w:rsidRPr="00DF74EF" w:rsidRDefault="00EF3CB6" w:rsidP="00EF3CB6">
      <w:pPr>
        <w:spacing w:line="240" w:lineRule="auto"/>
        <w:jc w:val="left"/>
        <w:rPr>
          <w:lang w:val="en-US"/>
        </w:rPr>
      </w:pPr>
      <w:r>
        <w:rPr>
          <w:lang w:val="en-US"/>
        </w:rPr>
        <w:t>Acknowledgements</w:t>
      </w:r>
    </w:p>
    <w:p w:rsidR="00EF3CB6" w:rsidRPr="00DF74EF" w:rsidRDefault="00EF3CB6" w:rsidP="00EF3CB6">
      <w:pPr>
        <w:spacing w:line="240" w:lineRule="auto"/>
        <w:jc w:val="left"/>
        <w:rPr>
          <w:lang w:val="en-US"/>
        </w:rPr>
      </w:pPr>
    </w:p>
    <w:p w:rsidR="00EF3CB6" w:rsidRPr="0015215C" w:rsidRDefault="00EF3CB6" w:rsidP="00EF3CB6">
      <w:pPr>
        <w:spacing w:line="240" w:lineRule="auto"/>
        <w:jc w:val="left"/>
        <w:rPr>
          <w:lang w:val="en-US"/>
        </w:rPr>
      </w:pPr>
      <w:r>
        <w:rPr>
          <w:i/>
          <w:iCs/>
          <w:sz w:val="20"/>
          <w:szCs w:val="20"/>
          <w:lang w:val="en-US" w:eastAsia="en-US"/>
        </w:rPr>
        <w:t>The author wish</w:t>
      </w:r>
      <w:r w:rsidR="007D7871">
        <w:rPr>
          <w:i/>
          <w:iCs/>
          <w:sz w:val="20"/>
          <w:szCs w:val="20"/>
          <w:lang w:val="en-US" w:eastAsia="en-US"/>
        </w:rPr>
        <w:t>es</w:t>
      </w:r>
      <w:r>
        <w:rPr>
          <w:i/>
          <w:iCs/>
          <w:sz w:val="20"/>
          <w:szCs w:val="20"/>
          <w:lang w:val="en-US" w:eastAsia="en-US"/>
        </w:rPr>
        <w:t xml:space="preserve"> to thank the staff of UNDP Office, </w:t>
      </w:r>
      <w:r w:rsidR="007D7871">
        <w:rPr>
          <w:i/>
          <w:iCs/>
          <w:sz w:val="20"/>
          <w:szCs w:val="20"/>
          <w:lang w:val="en-US" w:eastAsia="en-US"/>
        </w:rPr>
        <w:t>Guyana</w:t>
      </w:r>
      <w:r>
        <w:rPr>
          <w:i/>
          <w:iCs/>
          <w:sz w:val="20"/>
          <w:szCs w:val="20"/>
          <w:lang w:val="en-US" w:eastAsia="en-US"/>
        </w:rPr>
        <w:t xml:space="preserve">, </w:t>
      </w:r>
      <w:r w:rsidR="0068376A">
        <w:rPr>
          <w:i/>
          <w:iCs/>
          <w:sz w:val="20"/>
          <w:szCs w:val="20"/>
          <w:lang w:val="en-US" w:eastAsia="en-US"/>
        </w:rPr>
        <w:t>the</w:t>
      </w:r>
      <w:r>
        <w:rPr>
          <w:i/>
          <w:iCs/>
          <w:sz w:val="20"/>
          <w:szCs w:val="20"/>
          <w:lang w:val="en-US" w:eastAsia="en-US"/>
        </w:rPr>
        <w:t xml:space="preserve"> Hinterl</w:t>
      </w:r>
      <w:r w:rsidR="0068376A">
        <w:rPr>
          <w:i/>
          <w:iCs/>
          <w:sz w:val="20"/>
          <w:szCs w:val="20"/>
          <w:lang w:val="en-US" w:eastAsia="en-US"/>
        </w:rPr>
        <w:t>and Electrification Unit (</w:t>
      </w:r>
      <w:r>
        <w:rPr>
          <w:i/>
          <w:iCs/>
          <w:sz w:val="20"/>
          <w:szCs w:val="20"/>
          <w:lang w:val="en-US" w:eastAsia="en-US"/>
        </w:rPr>
        <w:t>Office of the Prime Minister</w:t>
      </w:r>
      <w:r w:rsidR="0068376A">
        <w:rPr>
          <w:i/>
          <w:iCs/>
          <w:sz w:val="20"/>
          <w:szCs w:val="20"/>
          <w:lang w:val="en-US" w:eastAsia="en-US"/>
        </w:rPr>
        <w:t>)</w:t>
      </w:r>
      <w:r>
        <w:rPr>
          <w:i/>
          <w:iCs/>
          <w:sz w:val="20"/>
          <w:szCs w:val="20"/>
          <w:lang w:val="en-US" w:eastAsia="en-US"/>
        </w:rPr>
        <w:t xml:space="preserve">, as well as the Guyana Energy Agency in providing </w:t>
      </w:r>
      <w:r w:rsidR="0068376A">
        <w:rPr>
          <w:i/>
          <w:iCs/>
          <w:sz w:val="20"/>
          <w:szCs w:val="20"/>
          <w:lang w:val="en-US" w:eastAsia="en-US"/>
        </w:rPr>
        <w:t>access to available reports and information and in organizing the visits to hinterland villages</w:t>
      </w:r>
      <w:r w:rsidR="00A257E3">
        <w:rPr>
          <w:i/>
          <w:iCs/>
          <w:sz w:val="20"/>
          <w:szCs w:val="20"/>
          <w:lang w:val="en-US" w:eastAsia="en-US"/>
        </w:rPr>
        <w:t>.</w:t>
      </w:r>
      <w:r w:rsidR="0068376A">
        <w:rPr>
          <w:i/>
          <w:iCs/>
          <w:sz w:val="20"/>
          <w:szCs w:val="20"/>
          <w:lang w:val="en-US" w:eastAsia="en-US"/>
        </w:rPr>
        <w:t xml:space="preserve"> </w:t>
      </w:r>
    </w:p>
    <w:p w:rsidR="0015215C" w:rsidRPr="0015215C" w:rsidRDefault="0015215C">
      <w:pPr>
        <w:spacing w:line="240" w:lineRule="auto"/>
        <w:jc w:val="left"/>
        <w:rPr>
          <w:lang w:val="en-US"/>
        </w:rPr>
      </w:pPr>
    </w:p>
    <w:p w:rsidR="008D6AAA" w:rsidRPr="00DB0B16" w:rsidRDefault="008D6AAA" w:rsidP="008D6AAA">
      <w:pPr>
        <w:pStyle w:val="Heading1"/>
        <w:numPr>
          <w:ilvl w:val="0"/>
          <w:numId w:val="0"/>
        </w:numPr>
      </w:pPr>
      <w:bookmarkStart w:id="2" w:name="_Toc391191183"/>
      <w:bookmarkStart w:id="3" w:name="_Toc392508450"/>
      <w:r w:rsidRPr="00DB0B16">
        <w:lastRenderedPageBreak/>
        <w:t>Table of contents</w:t>
      </w:r>
      <w:bookmarkEnd w:id="2"/>
      <w:bookmarkEnd w:id="3"/>
    </w:p>
    <w:p w:rsidR="0015215C" w:rsidRDefault="0015215C">
      <w:pPr>
        <w:spacing w:line="240" w:lineRule="auto"/>
        <w:jc w:val="left"/>
      </w:pPr>
    </w:p>
    <w:sdt>
      <w:sdtPr>
        <w:rPr>
          <w:rFonts w:ascii="Times New Roman" w:hAnsi="Times New Roman"/>
          <w:b w:val="0"/>
          <w:bCs w:val="0"/>
          <w:color w:val="auto"/>
          <w:sz w:val="22"/>
          <w:szCs w:val="22"/>
          <w:lang w:val="en-GB" w:eastAsia="en-GB"/>
        </w:rPr>
        <w:id w:val="-713576934"/>
        <w:docPartObj>
          <w:docPartGallery w:val="Table of Contents"/>
          <w:docPartUnique/>
        </w:docPartObj>
      </w:sdtPr>
      <w:sdtEndPr>
        <w:rPr>
          <w:noProof/>
        </w:rPr>
      </w:sdtEndPr>
      <w:sdtContent>
        <w:p w:rsidR="007E1024" w:rsidRDefault="007E1024" w:rsidP="0016116A">
          <w:pPr>
            <w:pStyle w:val="TOCHeading"/>
          </w:pPr>
        </w:p>
        <w:p w:rsidR="007E1024" w:rsidRDefault="007E1024" w:rsidP="006E7146">
          <w:pPr>
            <w:pStyle w:val="TOC1"/>
            <w:rPr>
              <w:rFonts w:eastAsiaTheme="minorEastAsia" w:cstheme="minorBidi"/>
              <w:noProof/>
              <w:sz w:val="22"/>
              <w:szCs w:val="22"/>
              <w:lang w:val="en-US" w:eastAsia="en-US"/>
            </w:rPr>
          </w:pPr>
          <w:r>
            <w:fldChar w:fldCharType="begin"/>
          </w:r>
          <w:r>
            <w:instrText xml:space="preserve"> TOC \o "1-3" \h \z \u </w:instrText>
          </w:r>
          <w:r>
            <w:fldChar w:fldCharType="separate"/>
          </w:r>
          <w:hyperlink w:anchor="_Toc392508449" w:history="1">
            <w:r w:rsidRPr="00654B88">
              <w:rPr>
                <w:rStyle w:val="Hyperlink"/>
                <w:noProof/>
              </w:rPr>
              <w:t>L</w:t>
            </w:r>
            <w:r>
              <w:rPr>
                <w:rStyle w:val="Hyperlink"/>
                <w:noProof/>
              </w:rPr>
              <w:t xml:space="preserve">ist of </w:t>
            </w:r>
            <w:r w:rsidR="006E1834">
              <w:rPr>
                <w:rStyle w:val="Hyperlink"/>
                <w:noProof/>
              </w:rPr>
              <w:t>boxes</w:t>
            </w:r>
            <w:r>
              <w:rPr>
                <w:noProof/>
                <w:webHidden/>
              </w:rPr>
              <w:tab/>
            </w:r>
            <w:r w:rsidR="00DD364F">
              <w:rPr>
                <w:noProof/>
                <w:webHidden/>
              </w:rPr>
              <w:t>4</w:t>
            </w:r>
          </w:hyperlink>
        </w:p>
        <w:p w:rsidR="007E1024" w:rsidRDefault="00EF6EC4" w:rsidP="006E7146">
          <w:pPr>
            <w:pStyle w:val="TOC1"/>
            <w:rPr>
              <w:rFonts w:eastAsiaTheme="minorEastAsia" w:cstheme="minorBidi"/>
              <w:noProof/>
              <w:sz w:val="22"/>
              <w:szCs w:val="22"/>
              <w:lang w:val="en-US" w:eastAsia="en-US"/>
            </w:rPr>
          </w:pPr>
          <w:hyperlink w:anchor="_Toc392508451" w:history="1">
            <w:r w:rsidR="007E1024" w:rsidRPr="00654B88">
              <w:rPr>
                <w:rStyle w:val="Hyperlink"/>
                <w:noProof/>
              </w:rPr>
              <w:t xml:space="preserve">List of </w:t>
            </w:r>
            <w:r w:rsidR="006E1834">
              <w:rPr>
                <w:rStyle w:val="Hyperlink"/>
                <w:noProof/>
              </w:rPr>
              <w:t>acronyms</w:t>
            </w:r>
            <w:r w:rsidR="007E1024">
              <w:rPr>
                <w:noProof/>
                <w:webHidden/>
              </w:rPr>
              <w:tab/>
            </w:r>
            <w:r w:rsidR="00DD364F">
              <w:rPr>
                <w:noProof/>
                <w:webHidden/>
              </w:rPr>
              <w:t>5</w:t>
            </w:r>
          </w:hyperlink>
        </w:p>
        <w:p w:rsidR="007E1024" w:rsidRDefault="00EF6EC4" w:rsidP="0016116A">
          <w:pPr>
            <w:pStyle w:val="TOC1"/>
            <w:rPr>
              <w:rFonts w:eastAsiaTheme="minorEastAsia" w:cstheme="minorBidi"/>
              <w:noProof/>
              <w:sz w:val="22"/>
              <w:szCs w:val="22"/>
              <w:lang w:val="en-US" w:eastAsia="en-US"/>
            </w:rPr>
          </w:pPr>
          <w:hyperlink w:anchor="_Toc392508452" w:history="1">
            <w:r w:rsidR="007E1024" w:rsidRPr="00654B88">
              <w:rPr>
                <w:rStyle w:val="Hyperlink"/>
                <w:noProof/>
              </w:rPr>
              <w:t>M</w:t>
            </w:r>
            <w:r w:rsidR="007E1024">
              <w:rPr>
                <w:rStyle w:val="Hyperlink"/>
                <w:noProof/>
              </w:rPr>
              <w:t>ap</w:t>
            </w:r>
            <w:r w:rsidR="007E1024">
              <w:rPr>
                <w:noProof/>
                <w:webHidden/>
              </w:rPr>
              <w:tab/>
            </w:r>
            <w:r w:rsidR="006E7146">
              <w:rPr>
                <w:noProof/>
                <w:webHidden/>
              </w:rPr>
              <w:tab/>
            </w:r>
            <w:r w:rsidR="007E1024">
              <w:rPr>
                <w:noProof/>
                <w:webHidden/>
              </w:rPr>
              <w:fldChar w:fldCharType="begin"/>
            </w:r>
            <w:r w:rsidR="007E1024">
              <w:rPr>
                <w:noProof/>
                <w:webHidden/>
              </w:rPr>
              <w:instrText xml:space="preserve"> PAGEREF _Toc392508452 \h </w:instrText>
            </w:r>
            <w:r w:rsidR="007E1024">
              <w:rPr>
                <w:noProof/>
                <w:webHidden/>
              </w:rPr>
            </w:r>
            <w:r w:rsidR="007E1024">
              <w:rPr>
                <w:noProof/>
                <w:webHidden/>
              </w:rPr>
              <w:fldChar w:fldCharType="separate"/>
            </w:r>
            <w:r w:rsidR="00C60B01">
              <w:rPr>
                <w:noProof/>
                <w:webHidden/>
              </w:rPr>
              <w:t>6</w:t>
            </w:r>
            <w:r w:rsidR="007E1024">
              <w:rPr>
                <w:noProof/>
                <w:webHidden/>
              </w:rPr>
              <w:fldChar w:fldCharType="end"/>
            </w:r>
          </w:hyperlink>
        </w:p>
        <w:p w:rsidR="007E1024" w:rsidRDefault="007E1024" w:rsidP="0016116A">
          <w:pPr>
            <w:pStyle w:val="TOC1"/>
            <w:rPr>
              <w:rStyle w:val="Hyperlink"/>
              <w:noProof/>
            </w:rPr>
          </w:pPr>
        </w:p>
        <w:p w:rsidR="007E1024" w:rsidRDefault="00EF6EC4" w:rsidP="0016116A">
          <w:pPr>
            <w:pStyle w:val="TOC1"/>
            <w:rPr>
              <w:rFonts w:eastAsiaTheme="minorEastAsia" w:cstheme="minorBidi"/>
              <w:noProof/>
              <w:sz w:val="22"/>
              <w:szCs w:val="22"/>
              <w:lang w:val="en-US" w:eastAsia="en-US"/>
            </w:rPr>
          </w:pPr>
          <w:hyperlink w:anchor="_Toc392508453" w:history="1">
            <w:r w:rsidR="007E1024">
              <w:rPr>
                <w:rStyle w:val="Hyperlink"/>
                <w:noProof/>
              </w:rPr>
              <w:t>Executive summary</w:t>
            </w:r>
            <w:r w:rsidR="007E1024">
              <w:rPr>
                <w:noProof/>
                <w:webHidden/>
              </w:rPr>
              <w:tab/>
            </w:r>
            <w:r w:rsidR="007E1024">
              <w:rPr>
                <w:noProof/>
                <w:webHidden/>
              </w:rPr>
              <w:fldChar w:fldCharType="begin"/>
            </w:r>
            <w:r w:rsidR="007E1024">
              <w:rPr>
                <w:noProof/>
                <w:webHidden/>
              </w:rPr>
              <w:instrText xml:space="preserve"> PAGEREF _Toc392508453 \h </w:instrText>
            </w:r>
            <w:r w:rsidR="007E1024">
              <w:rPr>
                <w:noProof/>
                <w:webHidden/>
              </w:rPr>
            </w:r>
            <w:r w:rsidR="007E1024">
              <w:rPr>
                <w:noProof/>
                <w:webHidden/>
              </w:rPr>
              <w:fldChar w:fldCharType="separate"/>
            </w:r>
            <w:r w:rsidR="00C60B01">
              <w:rPr>
                <w:noProof/>
                <w:webHidden/>
              </w:rPr>
              <w:t>7</w:t>
            </w:r>
            <w:r w:rsidR="007E1024">
              <w:rPr>
                <w:noProof/>
                <w:webHidden/>
              </w:rPr>
              <w:fldChar w:fldCharType="end"/>
            </w:r>
          </w:hyperlink>
        </w:p>
        <w:p w:rsidR="007E1024" w:rsidRDefault="007E1024" w:rsidP="0016116A">
          <w:pPr>
            <w:pStyle w:val="TOC1"/>
            <w:rPr>
              <w:rStyle w:val="Hyperlink"/>
              <w:noProof/>
            </w:rPr>
          </w:pPr>
        </w:p>
        <w:p w:rsidR="007E1024" w:rsidRDefault="00EF6EC4" w:rsidP="0016116A">
          <w:pPr>
            <w:pStyle w:val="TOC1"/>
            <w:rPr>
              <w:rFonts w:eastAsiaTheme="minorEastAsia" w:cstheme="minorBidi"/>
              <w:noProof/>
              <w:sz w:val="22"/>
              <w:szCs w:val="22"/>
              <w:lang w:val="en-US" w:eastAsia="en-US"/>
            </w:rPr>
          </w:pPr>
          <w:hyperlink w:anchor="_Toc392508454" w:history="1">
            <w:r w:rsidR="007E1024" w:rsidRPr="00654B88">
              <w:rPr>
                <w:rStyle w:val="Hyperlink"/>
                <w:noProof/>
              </w:rPr>
              <w:t>1.</w:t>
            </w:r>
            <w:r w:rsidR="007E1024">
              <w:rPr>
                <w:rFonts w:eastAsiaTheme="minorEastAsia" w:cstheme="minorBidi"/>
                <w:noProof/>
                <w:sz w:val="22"/>
                <w:szCs w:val="22"/>
                <w:lang w:val="en-US" w:eastAsia="en-US"/>
              </w:rPr>
              <w:tab/>
            </w:r>
            <w:r w:rsidR="007E1024">
              <w:rPr>
                <w:rStyle w:val="Hyperlink"/>
                <w:noProof/>
              </w:rPr>
              <w:t>I</w:t>
            </w:r>
            <w:r w:rsidR="007E1024" w:rsidRPr="00654B88">
              <w:rPr>
                <w:rStyle w:val="Hyperlink"/>
                <w:noProof/>
              </w:rPr>
              <w:t>ntroduction</w:t>
            </w:r>
            <w:r w:rsidR="007E1024">
              <w:rPr>
                <w:noProof/>
                <w:webHidden/>
              </w:rPr>
              <w:tab/>
            </w:r>
            <w:r w:rsidR="007E1024">
              <w:rPr>
                <w:noProof/>
                <w:webHidden/>
              </w:rPr>
              <w:fldChar w:fldCharType="begin"/>
            </w:r>
            <w:r w:rsidR="007E1024">
              <w:rPr>
                <w:noProof/>
                <w:webHidden/>
              </w:rPr>
              <w:instrText xml:space="preserve"> PAGEREF _Toc392508454 \h </w:instrText>
            </w:r>
            <w:r w:rsidR="007E1024">
              <w:rPr>
                <w:noProof/>
                <w:webHidden/>
              </w:rPr>
            </w:r>
            <w:r w:rsidR="007E1024">
              <w:rPr>
                <w:noProof/>
                <w:webHidden/>
              </w:rPr>
              <w:fldChar w:fldCharType="separate"/>
            </w:r>
            <w:r w:rsidR="00C60B01">
              <w:rPr>
                <w:noProof/>
                <w:webHidden/>
              </w:rPr>
              <w:t>12</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455" w:history="1">
            <w:r w:rsidR="007E1024" w:rsidRPr="00654B88">
              <w:rPr>
                <w:rStyle w:val="Hyperlink"/>
                <w:noProof/>
              </w:rPr>
              <w:t>1.1</w:t>
            </w:r>
            <w:r w:rsidR="007E1024">
              <w:rPr>
                <w:rFonts w:eastAsiaTheme="minorEastAsia" w:cstheme="minorBidi"/>
                <w:i w:val="0"/>
                <w:iCs w:val="0"/>
                <w:noProof/>
                <w:sz w:val="22"/>
                <w:szCs w:val="22"/>
                <w:lang w:val="en-US" w:eastAsia="en-US"/>
              </w:rPr>
              <w:tab/>
            </w:r>
            <w:r w:rsidR="007E1024" w:rsidRPr="00654B88">
              <w:rPr>
                <w:rStyle w:val="Hyperlink"/>
                <w:noProof/>
              </w:rPr>
              <w:t>Project objective and short description</w:t>
            </w:r>
            <w:r w:rsidR="007E1024">
              <w:rPr>
                <w:noProof/>
                <w:webHidden/>
              </w:rPr>
              <w:tab/>
            </w:r>
            <w:r w:rsidR="007E1024">
              <w:rPr>
                <w:noProof/>
                <w:webHidden/>
              </w:rPr>
              <w:fldChar w:fldCharType="begin"/>
            </w:r>
            <w:r w:rsidR="007E1024">
              <w:rPr>
                <w:noProof/>
                <w:webHidden/>
              </w:rPr>
              <w:instrText xml:space="preserve"> PAGEREF _Toc392508455 \h </w:instrText>
            </w:r>
            <w:r w:rsidR="007E1024">
              <w:rPr>
                <w:noProof/>
                <w:webHidden/>
              </w:rPr>
            </w:r>
            <w:r w:rsidR="007E1024">
              <w:rPr>
                <w:noProof/>
                <w:webHidden/>
              </w:rPr>
              <w:fldChar w:fldCharType="separate"/>
            </w:r>
            <w:r w:rsidR="00C60B01">
              <w:rPr>
                <w:noProof/>
                <w:webHidden/>
              </w:rPr>
              <w:t>12</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456" w:history="1">
            <w:r w:rsidR="007E1024" w:rsidRPr="00654B88">
              <w:rPr>
                <w:rStyle w:val="Hyperlink"/>
                <w:noProof/>
              </w:rPr>
              <w:t>1.2</w:t>
            </w:r>
            <w:r w:rsidR="007E1024">
              <w:rPr>
                <w:rFonts w:eastAsiaTheme="minorEastAsia" w:cstheme="minorBidi"/>
                <w:i w:val="0"/>
                <w:iCs w:val="0"/>
                <w:noProof/>
                <w:sz w:val="22"/>
                <w:szCs w:val="22"/>
                <w:lang w:val="en-US" w:eastAsia="en-US"/>
              </w:rPr>
              <w:tab/>
            </w:r>
            <w:r w:rsidR="007E1024" w:rsidRPr="00654B88">
              <w:rPr>
                <w:rStyle w:val="Hyperlink"/>
                <w:noProof/>
              </w:rPr>
              <w:t>Purpose and approach of the final evaluation</w:t>
            </w:r>
            <w:r w:rsidR="007E1024">
              <w:rPr>
                <w:noProof/>
                <w:webHidden/>
              </w:rPr>
              <w:tab/>
            </w:r>
            <w:r w:rsidR="007E1024">
              <w:rPr>
                <w:noProof/>
                <w:webHidden/>
              </w:rPr>
              <w:fldChar w:fldCharType="begin"/>
            </w:r>
            <w:r w:rsidR="007E1024">
              <w:rPr>
                <w:noProof/>
                <w:webHidden/>
              </w:rPr>
              <w:instrText xml:space="preserve"> PAGEREF _Toc392508456 \h </w:instrText>
            </w:r>
            <w:r w:rsidR="007E1024">
              <w:rPr>
                <w:noProof/>
                <w:webHidden/>
              </w:rPr>
            </w:r>
            <w:r w:rsidR="007E1024">
              <w:rPr>
                <w:noProof/>
                <w:webHidden/>
              </w:rPr>
              <w:fldChar w:fldCharType="separate"/>
            </w:r>
            <w:r w:rsidR="00C60B01">
              <w:rPr>
                <w:noProof/>
                <w:webHidden/>
              </w:rPr>
              <w:t>14</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457" w:history="1">
            <w:r w:rsidR="007E1024" w:rsidRPr="00654B88">
              <w:rPr>
                <w:rStyle w:val="Hyperlink"/>
                <w:noProof/>
              </w:rPr>
              <w:t>1.3</w:t>
            </w:r>
            <w:r w:rsidR="007E1024">
              <w:rPr>
                <w:rFonts w:eastAsiaTheme="minorEastAsia" w:cstheme="minorBidi"/>
                <w:i w:val="0"/>
                <w:iCs w:val="0"/>
                <w:noProof/>
                <w:sz w:val="22"/>
                <w:szCs w:val="22"/>
                <w:lang w:val="en-US" w:eastAsia="en-US"/>
              </w:rPr>
              <w:tab/>
            </w:r>
            <w:r w:rsidR="007E1024" w:rsidRPr="00654B88">
              <w:rPr>
                <w:rStyle w:val="Hyperlink"/>
                <w:noProof/>
              </w:rPr>
              <w:t>Content of the evaluation report</w:t>
            </w:r>
            <w:r w:rsidR="007E1024">
              <w:rPr>
                <w:noProof/>
                <w:webHidden/>
              </w:rPr>
              <w:tab/>
            </w:r>
            <w:r w:rsidR="007E1024">
              <w:rPr>
                <w:noProof/>
                <w:webHidden/>
              </w:rPr>
              <w:fldChar w:fldCharType="begin"/>
            </w:r>
            <w:r w:rsidR="007E1024">
              <w:rPr>
                <w:noProof/>
                <w:webHidden/>
              </w:rPr>
              <w:instrText xml:space="preserve"> PAGEREF _Toc392508457 \h </w:instrText>
            </w:r>
            <w:r w:rsidR="007E1024">
              <w:rPr>
                <w:noProof/>
                <w:webHidden/>
              </w:rPr>
            </w:r>
            <w:r w:rsidR="007E1024">
              <w:rPr>
                <w:noProof/>
                <w:webHidden/>
              </w:rPr>
              <w:fldChar w:fldCharType="separate"/>
            </w:r>
            <w:r w:rsidR="00C60B01">
              <w:rPr>
                <w:noProof/>
                <w:webHidden/>
              </w:rPr>
              <w:t>16</w:t>
            </w:r>
            <w:r w:rsidR="007E1024">
              <w:rPr>
                <w:noProof/>
                <w:webHidden/>
              </w:rPr>
              <w:fldChar w:fldCharType="end"/>
            </w:r>
          </w:hyperlink>
        </w:p>
        <w:p w:rsidR="007E1024" w:rsidRDefault="007E1024" w:rsidP="0016116A">
          <w:pPr>
            <w:pStyle w:val="TOC1"/>
            <w:rPr>
              <w:rStyle w:val="Hyperlink"/>
              <w:noProof/>
            </w:rPr>
          </w:pPr>
        </w:p>
        <w:p w:rsidR="007E1024" w:rsidRDefault="00EF6EC4" w:rsidP="0016116A">
          <w:pPr>
            <w:pStyle w:val="TOC1"/>
            <w:rPr>
              <w:rFonts w:eastAsiaTheme="minorEastAsia" w:cstheme="minorBidi"/>
              <w:noProof/>
              <w:sz w:val="22"/>
              <w:szCs w:val="22"/>
              <w:lang w:val="en-US" w:eastAsia="en-US"/>
            </w:rPr>
          </w:pPr>
          <w:hyperlink w:anchor="_Toc392508565" w:history="1">
            <w:r w:rsidR="007E1024" w:rsidRPr="00654B88">
              <w:rPr>
                <w:rStyle w:val="Hyperlink"/>
                <w:noProof/>
              </w:rPr>
              <w:t>2.</w:t>
            </w:r>
            <w:r w:rsidR="007E1024">
              <w:rPr>
                <w:rFonts w:eastAsiaTheme="minorEastAsia" w:cstheme="minorBidi"/>
                <w:noProof/>
                <w:sz w:val="22"/>
                <w:szCs w:val="22"/>
                <w:lang w:val="en-US" w:eastAsia="en-US"/>
              </w:rPr>
              <w:tab/>
            </w:r>
            <w:r w:rsidR="007E1024">
              <w:rPr>
                <w:rStyle w:val="Hyperlink"/>
                <w:noProof/>
              </w:rPr>
              <w:t>I</w:t>
            </w:r>
            <w:r w:rsidR="007E1024" w:rsidRPr="00654B88">
              <w:rPr>
                <w:rStyle w:val="Hyperlink"/>
                <w:noProof/>
              </w:rPr>
              <w:t xml:space="preserve">nformation on energy development in </w:t>
            </w:r>
            <w:r w:rsidR="007E1024">
              <w:rPr>
                <w:rStyle w:val="Hyperlink"/>
                <w:noProof/>
              </w:rPr>
              <w:t>G</w:t>
            </w:r>
            <w:r w:rsidR="007E1024" w:rsidRPr="00654B88">
              <w:rPr>
                <w:rStyle w:val="Hyperlink"/>
                <w:noProof/>
              </w:rPr>
              <w:t>uyana</w:t>
            </w:r>
            <w:r w:rsidR="007E1024">
              <w:rPr>
                <w:noProof/>
                <w:webHidden/>
              </w:rPr>
              <w:tab/>
            </w:r>
            <w:r w:rsidR="007E1024">
              <w:rPr>
                <w:noProof/>
                <w:webHidden/>
              </w:rPr>
              <w:fldChar w:fldCharType="begin"/>
            </w:r>
            <w:r w:rsidR="007E1024">
              <w:rPr>
                <w:noProof/>
                <w:webHidden/>
              </w:rPr>
              <w:instrText xml:space="preserve"> PAGEREF _Toc392508565 \h </w:instrText>
            </w:r>
            <w:r w:rsidR="007E1024">
              <w:rPr>
                <w:noProof/>
                <w:webHidden/>
              </w:rPr>
            </w:r>
            <w:r w:rsidR="007E1024">
              <w:rPr>
                <w:noProof/>
                <w:webHidden/>
              </w:rPr>
              <w:fldChar w:fldCharType="separate"/>
            </w:r>
            <w:r w:rsidR="00C60B01">
              <w:rPr>
                <w:noProof/>
                <w:webHidden/>
              </w:rPr>
              <w:t>18</w:t>
            </w:r>
            <w:r w:rsidR="007E1024">
              <w:rPr>
                <w:noProof/>
                <w:webHidden/>
              </w:rPr>
              <w:fldChar w:fldCharType="end"/>
            </w:r>
          </w:hyperlink>
        </w:p>
        <w:p w:rsidR="007E1024" w:rsidRDefault="00EF6EC4" w:rsidP="00B37771">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66" w:history="1">
            <w:r w:rsidR="007E1024" w:rsidRPr="00654B88">
              <w:rPr>
                <w:rStyle w:val="Hyperlink"/>
                <w:noProof/>
              </w:rPr>
              <w:t>2.1</w:t>
            </w:r>
            <w:r w:rsidR="007E1024">
              <w:rPr>
                <w:rFonts w:eastAsiaTheme="minorEastAsia" w:cstheme="minorBidi"/>
                <w:i w:val="0"/>
                <w:iCs w:val="0"/>
                <w:noProof/>
                <w:sz w:val="22"/>
                <w:szCs w:val="22"/>
                <w:lang w:val="en-US" w:eastAsia="en-US"/>
              </w:rPr>
              <w:tab/>
            </w:r>
            <w:r w:rsidR="007E1024" w:rsidRPr="00654B88">
              <w:rPr>
                <w:rStyle w:val="Hyperlink"/>
                <w:noProof/>
              </w:rPr>
              <w:t>Energy sector in Guyana</w:t>
            </w:r>
            <w:r w:rsidR="007E1024">
              <w:rPr>
                <w:noProof/>
                <w:webHidden/>
              </w:rPr>
              <w:tab/>
            </w:r>
            <w:r w:rsidR="007E1024">
              <w:rPr>
                <w:noProof/>
                <w:webHidden/>
              </w:rPr>
              <w:fldChar w:fldCharType="begin"/>
            </w:r>
            <w:r w:rsidR="007E1024">
              <w:rPr>
                <w:noProof/>
                <w:webHidden/>
              </w:rPr>
              <w:instrText xml:space="preserve"> PAGEREF _Toc392508566 \h </w:instrText>
            </w:r>
            <w:r w:rsidR="007E1024">
              <w:rPr>
                <w:noProof/>
                <w:webHidden/>
              </w:rPr>
            </w:r>
            <w:r w:rsidR="007E1024">
              <w:rPr>
                <w:noProof/>
                <w:webHidden/>
              </w:rPr>
              <w:fldChar w:fldCharType="separate"/>
            </w:r>
            <w:r w:rsidR="00C60B01">
              <w:rPr>
                <w:noProof/>
                <w:webHidden/>
              </w:rPr>
              <w:t>18</w:t>
            </w:r>
            <w:r w:rsidR="007E1024">
              <w:rPr>
                <w:noProof/>
                <w:webHidden/>
              </w:rPr>
              <w:fldChar w:fldCharType="end"/>
            </w:r>
          </w:hyperlink>
        </w:p>
        <w:p w:rsidR="007E1024" w:rsidRDefault="00EF6EC4" w:rsidP="00B37771">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67" w:history="1">
            <w:r w:rsidR="007E1024" w:rsidRPr="00654B88">
              <w:rPr>
                <w:rStyle w:val="Hyperlink"/>
                <w:noProof/>
              </w:rPr>
              <w:t>2.2</w:t>
            </w:r>
            <w:r w:rsidR="007E1024">
              <w:rPr>
                <w:rFonts w:eastAsiaTheme="minorEastAsia" w:cstheme="minorBidi"/>
                <w:i w:val="0"/>
                <w:iCs w:val="0"/>
                <w:noProof/>
                <w:sz w:val="22"/>
                <w:szCs w:val="22"/>
                <w:lang w:val="en-US" w:eastAsia="en-US"/>
              </w:rPr>
              <w:tab/>
            </w:r>
            <w:r w:rsidR="007E1024" w:rsidRPr="00654B88">
              <w:rPr>
                <w:rStyle w:val="Hyperlink"/>
                <w:noProof/>
              </w:rPr>
              <w:t>Energy in Guyana’s hinterland areas</w:t>
            </w:r>
            <w:r w:rsidR="007E1024">
              <w:rPr>
                <w:noProof/>
                <w:webHidden/>
              </w:rPr>
              <w:tab/>
            </w:r>
            <w:r w:rsidR="007E1024">
              <w:rPr>
                <w:noProof/>
                <w:webHidden/>
              </w:rPr>
              <w:fldChar w:fldCharType="begin"/>
            </w:r>
            <w:r w:rsidR="007E1024">
              <w:rPr>
                <w:noProof/>
                <w:webHidden/>
              </w:rPr>
              <w:instrText xml:space="preserve"> PAGEREF _Toc392508567 \h </w:instrText>
            </w:r>
            <w:r w:rsidR="007E1024">
              <w:rPr>
                <w:noProof/>
                <w:webHidden/>
              </w:rPr>
            </w:r>
            <w:r w:rsidR="007E1024">
              <w:rPr>
                <w:noProof/>
                <w:webHidden/>
              </w:rPr>
              <w:fldChar w:fldCharType="separate"/>
            </w:r>
            <w:r w:rsidR="00C60B01">
              <w:rPr>
                <w:noProof/>
                <w:webHidden/>
              </w:rPr>
              <w:t>19</w:t>
            </w:r>
            <w:r w:rsidR="007E1024">
              <w:rPr>
                <w:noProof/>
                <w:webHidden/>
              </w:rPr>
              <w:fldChar w:fldCharType="end"/>
            </w:r>
          </w:hyperlink>
        </w:p>
        <w:p w:rsidR="007E1024" w:rsidRDefault="00EF6EC4" w:rsidP="00B37771">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68" w:history="1">
            <w:r w:rsidR="007E1024" w:rsidRPr="00654B88">
              <w:rPr>
                <w:rStyle w:val="Hyperlink"/>
                <w:noProof/>
              </w:rPr>
              <w:t>2.3</w:t>
            </w:r>
            <w:r w:rsidR="007E1024">
              <w:rPr>
                <w:rFonts w:eastAsiaTheme="minorEastAsia" w:cstheme="minorBidi"/>
                <w:i w:val="0"/>
                <w:iCs w:val="0"/>
                <w:noProof/>
                <w:sz w:val="22"/>
                <w:szCs w:val="22"/>
                <w:lang w:val="en-US" w:eastAsia="en-US"/>
              </w:rPr>
              <w:tab/>
            </w:r>
            <w:r w:rsidR="007E1024" w:rsidRPr="00654B88">
              <w:rPr>
                <w:rStyle w:val="Hyperlink"/>
                <w:noProof/>
              </w:rPr>
              <w:t>Regulatory and institutional framework</w:t>
            </w:r>
            <w:r w:rsidR="007E1024">
              <w:rPr>
                <w:noProof/>
                <w:webHidden/>
              </w:rPr>
              <w:tab/>
            </w:r>
            <w:r w:rsidR="00DD364F">
              <w:rPr>
                <w:noProof/>
                <w:webHidden/>
              </w:rPr>
              <w:t>22</w:t>
            </w:r>
          </w:hyperlink>
        </w:p>
        <w:p w:rsidR="007E1024" w:rsidRDefault="00EF6EC4" w:rsidP="00B37771">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69" w:history="1">
            <w:r w:rsidR="007E1024" w:rsidRPr="00654B88">
              <w:rPr>
                <w:rStyle w:val="Hyperlink"/>
                <w:noProof/>
              </w:rPr>
              <w:t>2.4</w:t>
            </w:r>
            <w:r w:rsidR="007E1024">
              <w:rPr>
                <w:rFonts w:eastAsiaTheme="minorEastAsia" w:cstheme="minorBidi"/>
                <w:i w:val="0"/>
                <w:iCs w:val="0"/>
                <w:noProof/>
                <w:sz w:val="22"/>
                <w:szCs w:val="22"/>
                <w:lang w:val="en-US" w:eastAsia="en-US"/>
              </w:rPr>
              <w:tab/>
            </w:r>
            <w:r w:rsidR="007E1024" w:rsidRPr="00654B88">
              <w:rPr>
                <w:rStyle w:val="Hyperlink"/>
                <w:noProof/>
              </w:rPr>
              <w:t>Energy in the UNDP Country Programme</w:t>
            </w:r>
            <w:r w:rsidR="007E1024">
              <w:rPr>
                <w:noProof/>
                <w:webHidden/>
              </w:rPr>
              <w:tab/>
            </w:r>
            <w:r w:rsidR="007E1024">
              <w:rPr>
                <w:noProof/>
                <w:webHidden/>
              </w:rPr>
              <w:fldChar w:fldCharType="begin"/>
            </w:r>
            <w:r w:rsidR="007E1024">
              <w:rPr>
                <w:noProof/>
                <w:webHidden/>
              </w:rPr>
              <w:instrText xml:space="preserve"> PAGEREF _Toc392508569 \h </w:instrText>
            </w:r>
            <w:r w:rsidR="007E1024">
              <w:rPr>
                <w:noProof/>
                <w:webHidden/>
              </w:rPr>
            </w:r>
            <w:r w:rsidR="007E1024">
              <w:rPr>
                <w:noProof/>
                <w:webHidden/>
              </w:rPr>
              <w:fldChar w:fldCharType="separate"/>
            </w:r>
            <w:r w:rsidR="00C60B01">
              <w:rPr>
                <w:noProof/>
                <w:webHidden/>
              </w:rPr>
              <w:t>24</w:t>
            </w:r>
            <w:r w:rsidR="007E1024">
              <w:rPr>
                <w:noProof/>
                <w:webHidden/>
              </w:rPr>
              <w:fldChar w:fldCharType="end"/>
            </w:r>
          </w:hyperlink>
        </w:p>
        <w:p w:rsidR="007E1024" w:rsidRDefault="00EF6EC4" w:rsidP="00B37771">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70" w:history="1">
            <w:r w:rsidR="007E1024" w:rsidRPr="00654B88">
              <w:rPr>
                <w:rStyle w:val="Hyperlink"/>
                <w:noProof/>
              </w:rPr>
              <w:t>2.5</w:t>
            </w:r>
            <w:r w:rsidR="007E1024">
              <w:rPr>
                <w:rFonts w:eastAsiaTheme="minorEastAsia" w:cstheme="minorBidi"/>
                <w:i w:val="0"/>
                <w:iCs w:val="0"/>
                <w:noProof/>
                <w:sz w:val="22"/>
                <w:szCs w:val="22"/>
                <w:lang w:val="en-US" w:eastAsia="en-US"/>
              </w:rPr>
              <w:tab/>
            </w:r>
            <w:r w:rsidR="007E1024" w:rsidRPr="00654B88">
              <w:rPr>
                <w:rStyle w:val="Hyperlink"/>
                <w:noProof/>
              </w:rPr>
              <w:t>Description of hinterland villages and energy demand</w:t>
            </w:r>
            <w:r w:rsidR="007E1024">
              <w:rPr>
                <w:noProof/>
                <w:webHidden/>
              </w:rPr>
              <w:tab/>
            </w:r>
            <w:r w:rsidR="007E1024">
              <w:rPr>
                <w:noProof/>
                <w:webHidden/>
              </w:rPr>
              <w:fldChar w:fldCharType="begin"/>
            </w:r>
            <w:r w:rsidR="007E1024">
              <w:rPr>
                <w:noProof/>
                <w:webHidden/>
              </w:rPr>
              <w:instrText xml:space="preserve"> PAGEREF _Toc392508570 \h </w:instrText>
            </w:r>
            <w:r w:rsidR="007E1024">
              <w:rPr>
                <w:noProof/>
                <w:webHidden/>
              </w:rPr>
            </w:r>
            <w:r w:rsidR="007E1024">
              <w:rPr>
                <w:noProof/>
                <w:webHidden/>
              </w:rPr>
              <w:fldChar w:fldCharType="separate"/>
            </w:r>
            <w:r w:rsidR="00C60B01">
              <w:rPr>
                <w:noProof/>
                <w:webHidden/>
              </w:rPr>
              <w:t>25</w:t>
            </w:r>
            <w:r w:rsidR="007E1024">
              <w:rPr>
                <w:noProof/>
                <w:webHidden/>
              </w:rPr>
              <w:fldChar w:fldCharType="end"/>
            </w:r>
          </w:hyperlink>
        </w:p>
        <w:p w:rsidR="007E1024" w:rsidRDefault="007E1024" w:rsidP="0016116A">
          <w:pPr>
            <w:pStyle w:val="TOC1"/>
            <w:rPr>
              <w:rStyle w:val="Hyperlink"/>
              <w:noProof/>
            </w:rPr>
          </w:pPr>
        </w:p>
        <w:p w:rsidR="007E1024" w:rsidRDefault="00EF6EC4" w:rsidP="0016116A">
          <w:pPr>
            <w:pStyle w:val="TOC1"/>
            <w:rPr>
              <w:rFonts w:eastAsiaTheme="minorEastAsia" w:cstheme="minorBidi"/>
              <w:noProof/>
              <w:sz w:val="22"/>
              <w:szCs w:val="22"/>
              <w:lang w:val="en-US" w:eastAsia="en-US"/>
            </w:rPr>
          </w:pPr>
          <w:hyperlink w:anchor="_Toc392508571" w:history="1">
            <w:r w:rsidR="007E1024" w:rsidRPr="00654B88">
              <w:rPr>
                <w:rStyle w:val="Hyperlink"/>
                <w:noProof/>
              </w:rPr>
              <w:t>3.</w:t>
            </w:r>
            <w:r w:rsidR="007E1024">
              <w:rPr>
                <w:rFonts w:eastAsiaTheme="minorEastAsia" w:cstheme="minorBidi"/>
                <w:noProof/>
                <w:sz w:val="22"/>
                <w:szCs w:val="22"/>
                <w:lang w:val="en-US" w:eastAsia="en-US"/>
              </w:rPr>
              <w:tab/>
            </w:r>
            <w:r w:rsidR="007E1024" w:rsidRPr="00654B88">
              <w:rPr>
                <w:rStyle w:val="Hyperlink"/>
                <w:noProof/>
              </w:rPr>
              <w:t>Findings</w:t>
            </w:r>
            <w:r w:rsidR="007E1024">
              <w:rPr>
                <w:noProof/>
                <w:webHidden/>
              </w:rPr>
              <w:tab/>
            </w:r>
            <w:r w:rsidR="007E1024">
              <w:rPr>
                <w:noProof/>
                <w:webHidden/>
              </w:rPr>
              <w:tab/>
            </w:r>
            <w:r w:rsidR="007E1024">
              <w:rPr>
                <w:noProof/>
                <w:webHidden/>
              </w:rPr>
              <w:fldChar w:fldCharType="begin"/>
            </w:r>
            <w:r w:rsidR="007E1024">
              <w:rPr>
                <w:noProof/>
                <w:webHidden/>
              </w:rPr>
              <w:instrText xml:space="preserve"> PAGEREF _Toc392508571 \h </w:instrText>
            </w:r>
            <w:r w:rsidR="007E1024">
              <w:rPr>
                <w:noProof/>
                <w:webHidden/>
              </w:rPr>
            </w:r>
            <w:r w:rsidR="007E1024">
              <w:rPr>
                <w:noProof/>
                <w:webHidden/>
              </w:rPr>
              <w:fldChar w:fldCharType="separate"/>
            </w:r>
            <w:r w:rsidR="00C60B01">
              <w:rPr>
                <w:noProof/>
                <w:webHidden/>
              </w:rPr>
              <w:t>27</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72" w:history="1">
            <w:r w:rsidR="007E1024" w:rsidRPr="00654B88">
              <w:rPr>
                <w:rStyle w:val="Hyperlink"/>
                <w:noProof/>
              </w:rPr>
              <w:t>3.1</w:t>
            </w:r>
            <w:r w:rsidR="007E1024">
              <w:rPr>
                <w:rFonts w:eastAsiaTheme="minorEastAsia" w:cstheme="minorBidi"/>
                <w:i w:val="0"/>
                <w:iCs w:val="0"/>
                <w:noProof/>
                <w:sz w:val="22"/>
                <w:szCs w:val="22"/>
                <w:lang w:val="en-US" w:eastAsia="en-US"/>
              </w:rPr>
              <w:tab/>
            </w:r>
            <w:r w:rsidR="007E1024" w:rsidRPr="00654B88">
              <w:rPr>
                <w:rStyle w:val="Hyperlink"/>
                <w:noProof/>
              </w:rPr>
              <w:t>Results</w:t>
            </w:r>
            <w:r w:rsidR="007E1024">
              <w:rPr>
                <w:noProof/>
                <w:webHidden/>
              </w:rPr>
              <w:tab/>
            </w:r>
            <w:r w:rsidR="007E1024">
              <w:rPr>
                <w:noProof/>
                <w:webHidden/>
              </w:rPr>
              <w:fldChar w:fldCharType="begin"/>
            </w:r>
            <w:r w:rsidR="007E1024">
              <w:rPr>
                <w:noProof/>
                <w:webHidden/>
              </w:rPr>
              <w:instrText xml:space="preserve"> PAGEREF _Toc392508572 \h </w:instrText>
            </w:r>
            <w:r w:rsidR="007E1024">
              <w:rPr>
                <w:noProof/>
                <w:webHidden/>
              </w:rPr>
            </w:r>
            <w:r w:rsidR="007E1024">
              <w:rPr>
                <w:noProof/>
                <w:webHidden/>
              </w:rPr>
              <w:fldChar w:fldCharType="separate"/>
            </w:r>
            <w:r w:rsidR="00C60B01">
              <w:rPr>
                <w:noProof/>
                <w:webHidden/>
              </w:rPr>
              <w:t>27</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77" w:history="1">
            <w:r w:rsidR="007E1024" w:rsidRPr="00654B88">
              <w:rPr>
                <w:rStyle w:val="Hyperlink"/>
                <w:noProof/>
              </w:rPr>
              <w:t>3.2</w:t>
            </w:r>
            <w:r w:rsidR="007E1024">
              <w:rPr>
                <w:rFonts w:eastAsiaTheme="minorEastAsia" w:cstheme="minorBidi"/>
                <w:i w:val="0"/>
                <w:iCs w:val="0"/>
                <w:noProof/>
                <w:sz w:val="22"/>
                <w:szCs w:val="22"/>
                <w:lang w:val="en-US" w:eastAsia="en-US"/>
              </w:rPr>
              <w:tab/>
            </w:r>
            <w:r w:rsidR="007E1024" w:rsidRPr="00654B88">
              <w:rPr>
                <w:rStyle w:val="Hyperlink"/>
                <w:noProof/>
              </w:rPr>
              <w:t>Project design and formulation</w:t>
            </w:r>
            <w:r w:rsidR="007E1024">
              <w:rPr>
                <w:noProof/>
                <w:webHidden/>
              </w:rPr>
              <w:tab/>
            </w:r>
            <w:r w:rsidR="007E1024">
              <w:rPr>
                <w:noProof/>
                <w:webHidden/>
              </w:rPr>
              <w:fldChar w:fldCharType="begin"/>
            </w:r>
            <w:r w:rsidR="007E1024">
              <w:rPr>
                <w:noProof/>
                <w:webHidden/>
              </w:rPr>
              <w:instrText xml:space="preserve"> PAGEREF _Toc392508577 \h </w:instrText>
            </w:r>
            <w:r w:rsidR="007E1024">
              <w:rPr>
                <w:noProof/>
                <w:webHidden/>
              </w:rPr>
            </w:r>
            <w:r w:rsidR="007E1024">
              <w:rPr>
                <w:noProof/>
                <w:webHidden/>
              </w:rPr>
              <w:fldChar w:fldCharType="separate"/>
            </w:r>
            <w:r w:rsidR="00C60B01">
              <w:rPr>
                <w:noProof/>
                <w:webHidden/>
              </w:rPr>
              <w:t>35</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78" w:history="1">
            <w:r w:rsidR="007E1024" w:rsidRPr="00654B88">
              <w:rPr>
                <w:rStyle w:val="Hyperlink"/>
                <w:noProof/>
              </w:rPr>
              <w:t>3.3</w:t>
            </w:r>
            <w:r w:rsidR="007E1024">
              <w:rPr>
                <w:rFonts w:eastAsiaTheme="minorEastAsia" w:cstheme="minorBidi"/>
                <w:i w:val="0"/>
                <w:iCs w:val="0"/>
                <w:noProof/>
                <w:sz w:val="22"/>
                <w:szCs w:val="22"/>
                <w:lang w:val="en-US" w:eastAsia="en-US"/>
              </w:rPr>
              <w:tab/>
            </w:r>
            <w:r w:rsidR="007E1024" w:rsidRPr="00654B88">
              <w:rPr>
                <w:rStyle w:val="Hyperlink"/>
                <w:noProof/>
              </w:rPr>
              <w:t>Project implementation and efficiency</w:t>
            </w:r>
            <w:r w:rsidR="007E1024">
              <w:rPr>
                <w:noProof/>
                <w:webHidden/>
              </w:rPr>
              <w:tab/>
            </w:r>
            <w:r w:rsidR="007E1024">
              <w:rPr>
                <w:noProof/>
                <w:webHidden/>
              </w:rPr>
              <w:fldChar w:fldCharType="begin"/>
            </w:r>
            <w:r w:rsidR="007E1024">
              <w:rPr>
                <w:noProof/>
                <w:webHidden/>
              </w:rPr>
              <w:instrText xml:space="preserve"> PAGEREF _Toc392508578 \h </w:instrText>
            </w:r>
            <w:r w:rsidR="007E1024">
              <w:rPr>
                <w:noProof/>
                <w:webHidden/>
              </w:rPr>
            </w:r>
            <w:r w:rsidR="007E1024">
              <w:rPr>
                <w:noProof/>
                <w:webHidden/>
              </w:rPr>
              <w:fldChar w:fldCharType="separate"/>
            </w:r>
            <w:r w:rsidR="00C60B01">
              <w:rPr>
                <w:noProof/>
                <w:webHidden/>
              </w:rPr>
              <w:t>37</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79" w:history="1">
            <w:r w:rsidR="007E1024" w:rsidRPr="00654B88">
              <w:rPr>
                <w:rStyle w:val="Hyperlink"/>
                <w:noProof/>
              </w:rPr>
              <w:t>3.4</w:t>
            </w:r>
            <w:r w:rsidR="007E1024">
              <w:rPr>
                <w:rFonts w:eastAsiaTheme="minorEastAsia" w:cstheme="minorBidi"/>
                <w:i w:val="0"/>
                <w:iCs w:val="0"/>
                <w:noProof/>
                <w:sz w:val="22"/>
                <w:szCs w:val="22"/>
                <w:lang w:val="en-US" w:eastAsia="en-US"/>
              </w:rPr>
              <w:tab/>
            </w:r>
            <w:r w:rsidR="007E1024" w:rsidRPr="00654B88">
              <w:rPr>
                <w:rStyle w:val="Hyperlink"/>
                <w:noProof/>
              </w:rPr>
              <w:t>Sustainability</w:t>
            </w:r>
            <w:r w:rsidR="007E1024">
              <w:rPr>
                <w:noProof/>
                <w:webHidden/>
              </w:rPr>
              <w:tab/>
            </w:r>
            <w:r w:rsidR="007E1024">
              <w:rPr>
                <w:noProof/>
                <w:webHidden/>
              </w:rPr>
              <w:fldChar w:fldCharType="begin"/>
            </w:r>
            <w:r w:rsidR="007E1024">
              <w:rPr>
                <w:noProof/>
                <w:webHidden/>
              </w:rPr>
              <w:instrText xml:space="preserve"> PAGEREF _Toc392508579 \h </w:instrText>
            </w:r>
            <w:r w:rsidR="007E1024">
              <w:rPr>
                <w:noProof/>
                <w:webHidden/>
              </w:rPr>
            </w:r>
            <w:r w:rsidR="007E1024">
              <w:rPr>
                <w:noProof/>
                <w:webHidden/>
              </w:rPr>
              <w:fldChar w:fldCharType="separate"/>
            </w:r>
            <w:r w:rsidR="00C60B01">
              <w:rPr>
                <w:noProof/>
                <w:webHidden/>
              </w:rPr>
              <w:t>40</w:t>
            </w:r>
            <w:r w:rsidR="007E1024">
              <w:rPr>
                <w:noProof/>
                <w:webHidden/>
              </w:rPr>
              <w:fldChar w:fldCharType="end"/>
            </w:r>
          </w:hyperlink>
        </w:p>
        <w:p w:rsidR="007E1024" w:rsidRDefault="007E1024" w:rsidP="0016116A">
          <w:pPr>
            <w:pStyle w:val="TOC1"/>
            <w:rPr>
              <w:rStyle w:val="Hyperlink"/>
              <w:noProof/>
            </w:rPr>
          </w:pPr>
        </w:p>
        <w:p w:rsidR="007E1024" w:rsidRDefault="00EF6EC4" w:rsidP="0016116A">
          <w:pPr>
            <w:pStyle w:val="TOC1"/>
            <w:rPr>
              <w:rFonts w:eastAsiaTheme="minorEastAsia" w:cstheme="minorBidi"/>
              <w:noProof/>
              <w:sz w:val="22"/>
              <w:szCs w:val="22"/>
              <w:lang w:val="en-US" w:eastAsia="en-US"/>
            </w:rPr>
          </w:pPr>
          <w:hyperlink w:anchor="_Toc392508581" w:history="1">
            <w:r w:rsidR="007E1024" w:rsidRPr="00654B88">
              <w:rPr>
                <w:rStyle w:val="Hyperlink"/>
                <w:noProof/>
              </w:rPr>
              <w:t>4.</w:t>
            </w:r>
            <w:r w:rsidR="007E1024">
              <w:rPr>
                <w:rFonts w:eastAsiaTheme="minorEastAsia" w:cstheme="minorBidi"/>
                <w:noProof/>
                <w:sz w:val="22"/>
                <w:szCs w:val="22"/>
                <w:lang w:val="en-US" w:eastAsia="en-US"/>
              </w:rPr>
              <w:tab/>
            </w:r>
            <w:r w:rsidR="007E1024" w:rsidRPr="00654B88">
              <w:rPr>
                <w:rStyle w:val="Hyperlink"/>
                <w:noProof/>
              </w:rPr>
              <w:t>Conclusions, lessons learned and recommendations</w:t>
            </w:r>
            <w:r w:rsidR="007E1024">
              <w:rPr>
                <w:noProof/>
                <w:webHidden/>
              </w:rPr>
              <w:tab/>
            </w:r>
            <w:r w:rsidR="007E1024">
              <w:rPr>
                <w:noProof/>
                <w:webHidden/>
              </w:rPr>
              <w:fldChar w:fldCharType="begin"/>
            </w:r>
            <w:r w:rsidR="007E1024">
              <w:rPr>
                <w:noProof/>
                <w:webHidden/>
              </w:rPr>
              <w:instrText xml:space="preserve"> PAGEREF _Toc392508581 \h </w:instrText>
            </w:r>
            <w:r w:rsidR="007E1024">
              <w:rPr>
                <w:noProof/>
                <w:webHidden/>
              </w:rPr>
            </w:r>
            <w:r w:rsidR="007E1024">
              <w:rPr>
                <w:noProof/>
                <w:webHidden/>
              </w:rPr>
              <w:fldChar w:fldCharType="separate"/>
            </w:r>
            <w:r w:rsidR="00C60B01">
              <w:rPr>
                <w:noProof/>
                <w:webHidden/>
              </w:rPr>
              <w:t>41</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83" w:history="1">
            <w:r w:rsidR="007E1024" w:rsidRPr="00654B88">
              <w:rPr>
                <w:rStyle w:val="Hyperlink"/>
                <w:noProof/>
              </w:rPr>
              <w:t>4.1</w:t>
            </w:r>
            <w:r w:rsidR="007E1024">
              <w:rPr>
                <w:rFonts w:eastAsiaTheme="minorEastAsia" w:cstheme="minorBidi"/>
                <w:i w:val="0"/>
                <w:iCs w:val="0"/>
                <w:noProof/>
                <w:sz w:val="22"/>
                <w:szCs w:val="22"/>
                <w:lang w:val="en-US" w:eastAsia="en-US"/>
              </w:rPr>
              <w:tab/>
            </w:r>
            <w:r w:rsidR="007E1024" w:rsidRPr="00654B88">
              <w:rPr>
                <w:rStyle w:val="Hyperlink"/>
                <w:noProof/>
              </w:rPr>
              <w:t>Conclusions</w:t>
            </w:r>
            <w:r w:rsidR="007E1024">
              <w:rPr>
                <w:noProof/>
                <w:webHidden/>
              </w:rPr>
              <w:tab/>
            </w:r>
            <w:r w:rsidR="007E1024">
              <w:rPr>
                <w:noProof/>
                <w:webHidden/>
              </w:rPr>
              <w:fldChar w:fldCharType="begin"/>
            </w:r>
            <w:r w:rsidR="007E1024">
              <w:rPr>
                <w:noProof/>
                <w:webHidden/>
              </w:rPr>
              <w:instrText xml:space="preserve"> PAGEREF _Toc392508583 \h </w:instrText>
            </w:r>
            <w:r w:rsidR="007E1024">
              <w:rPr>
                <w:noProof/>
                <w:webHidden/>
              </w:rPr>
            </w:r>
            <w:r w:rsidR="007E1024">
              <w:rPr>
                <w:noProof/>
                <w:webHidden/>
              </w:rPr>
              <w:fldChar w:fldCharType="separate"/>
            </w:r>
            <w:r w:rsidR="00C60B01">
              <w:rPr>
                <w:noProof/>
                <w:webHidden/>
              </w:rPr>
              <w:t>41</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596" w:history="1">
            <w:r w:rsidR="007E1024" w:rsidRPr="00654B88">
              <w:rPr>
                <w:rStyle w:val="Hyperlink"/>
                <w:noProof/>
              </w:rPr>
              <w:t>4.2</w:t>
            </w:r>
            <w:r w:rsidR="007E1024">
              <w:rPr>
                <w:rFonts w:eastAsiaTheme="minorEastAsia" w:cstheme="minorBidi"/>
                <w:i w:val="0"/>
                <w:iCs w:val="0"/>
                <w:noProof/>
                <w:sz w:val="22"/>
                <w:szCs w:val="22"/>
                <w:lang w:val="en-US" w:eastAsia="en-US"/>
              </w:rPr>
              <w:tab/>
            </w:r>
            <w:r w:rsidR="007E1024" w:rsidRPr="00654B88">
              <w:rPr>
                <w:rStyle w:val="Hyperlink"/>
                <w:noProof/>
              </w:rPr>
              <w:t>Lessons learned</w:t>
            </w:r>
            <w:r w:rsidR="007E1024">
              <w:rPr>
                <w:noProof/>
                <w:webHidden/>
              </w:rPr>
              <w:tab/>
            </w:r>
            <w:r w:rsidR="007E1024">
              <w:rPr>
                <w:noProof/>
                <w:webHidden/>
              </w:rPr>
              <w:fldChar w:fldCharType="begin"/>
            </w:r>
            <w:r w:rsidR="007E1024">
              <w:rPr>
                <w:noProof/>
                <w:webHidden/>
              </w:rPr>
              <w:instrText xml:space="preserve"> PAGEREF _Toc392508596 \h </w:instrText>
            </w:r>
            <w:r w:rsidR="007E1024">
              <w:rPr>
                <w:noProof/>
                <w:webHidden/>
              </w:rPr>
            </w:r>
            <w:r w:rsidR="007E1024">
              <w:rPr>
                <w:noProof/>
                <w:webHidden/>
              </w:rPr>
              <w:fldChar w:fldCharType="separate"/>
            </w:r>
            <w:r w:rsidR="00C60B01">
              <w:rPr>
                <w:noProof/>
                <w:webHidden/>
              </w:rPr>
              <w:t>42</w:t>
            </w:r>
            <w:r w:rsidR="007E1024">
              <w:rPr>
                <w:noProof/>
                <w:webHidden/>
              </w:rPr>
              <w:fldChar w:fldCharType="end"/>
            </w:r>
          </w:hyperlink>
        </w:p>
        <w:p w:rsidR="007E1024" w:rsidRDefault="00EF6EC4" w:rsidP="0016116A">
          <w:pPr>
            <w:pStyle w:val="TOC2"/>
            <w:tabs>
              <w:tab w:val="left" w:pos="880"/>
              <w:tab w:val="right" w:leader="dot" w:pos="9629"/>
            </w:tabs>
            <w:spacing w:before="0" w:line="240" w:lineRule="auto"/>
            <w:rPr>
              <w:rFonts w:eastAsiaTheme="minorEastAsia" w:cstheme="minorBidi"/>
              <w:i w:val="0"/>
              <w:iCs w:val="0"/>
              <w:noProof/>
              <w:sz w:val="22"/>
              <w:szCs w:val="22"/>
              <w:lang w:val="en-US" w:eastAsia="en-US"/>
            </w:rPr>
          </w:pPr>
          <w:hyperlink w:anchor="_Toc392508659" w:history="1">
            <w:r w:rsidR="007E1024" w:rsidRPr="00654B88">
              <w:rPr>
                <w:rStyle w:val="Hyperlink"/>
                <w:noProof/>
              </w:rPr>
              <w:t>4.3</w:t>
            </w:r>
            <w:r w:rsidR="007E1024">
              <w:rPr>
                <w:rFonts w:eastAsiaTheme="minorEastAsia" w:cstheme="minorBidi"/>
                <w:i w:val="0"/>
                <w:iCs w:val="0"/>
                <w:noProof/>
                <w:sz w:val="22"/>
                <w:szCs w:val="22"/>
                <w:lang w:val="en-US" w:eastAsia="en-US"/>
              </w:rPr>
              <w:tab/>
            </w:r>
            <w:r w:rsidR="007E1024" w:rsidRPr="00654B88">
              <w:rPr>
                <w:rStyle w:val="Hyperlink"/>
                <w:noProof/>
              </w:rPr>
              <w:t>Recommendations</w:t>
            </w:r>
            <w:r w:rsidR="007E1024">
              <w:rPr>
                <w:noProof/>
                <w:webHidden/>
              </w:rPr>
              <w:tab/>
            </w:r>
            <w:r w:rsidR="007E1024">
              <w:rPr>
                <w:noProof/>
                <w:webHidden/>
              </w:rPr>
              <w:fldChar w:fldCharType="begin"/>
            </w:r>
            <w:r w:rsidR="007E1024">
              <w:rPr>
                <w:noProof/>
                <w:webHidden/>
              </w:rPr>
              <w:instrText xml:space="preserve"> PAGEREF _Toc392508659 \h </w:instrText>
            </w:r>
            <w:r w:rsidR="007E1024">
              <w:rPr>
                <w:noProof/>
                <w:webHidden/>
              </w:rPr>
            </w:r>
            <w:r w:rsidR="007E1024">
              <w:rPr>
                <w:noProof/>
                <w:webHidden/>
              </w:rPr>
              <w:fldChar w:fldCharType="separate"/>
            </w:r>
            <w:r w:rsidR="00C60B01">
              <w:rPr>
                <w:noProof/>
                <w:webHidden/>
              </w:rPr>
              <w:t>43</w:t>
            </w:r>
            <w:r w:rsidR="007E1024">
              <w:rPr>
                <w:noProof/>
                <w:webHidden/>
              </w:rPr>
              <w:fldChar w:fldCharType="end"/>
            </w:r>
          </w:hyperlink>
        </w:p>
        <w:p w:rsidR="007E1024" w:rsidRDefault="007E1024" w:rsidP="0016116A">
          <w:pPr>
            <w:pStyle w:val="TOC1"/>
            <w:rPr>
              <w:rStyle w:val="Hyperlink"/>
              <w:noProof/>
            </w:rPr>
          </w:pPr>
        </w:p>
        <w:p w:rsidR="007E1024" w:rsidRDefault="00EF6EC4" w:rsidP="0016116A">
          <w:pPr>
            <w:pStyle w:val="TOC1"/>
            <w:rPr>
              <w:rFonts w:eastAsiaTheme="minorEastAsia" w:cstheme="minorBidi"/>
              <w:noProof/>
              <w:sz w:val="22"/>
              <w:szCs w:val="22"/>
              <w:lang w:val="en-US" w:eastAsia="en-US"/>
            </w:rPr>
          </w:pPr>
          <w:hyperlink w:anchor="_Toc392508660" w:history="1">
            <w:r w:rsidR="007E1024" w:rsidRPr="00654B88">
              <w:rPr>
                <w:rStyle w:val="Hyperlink"/>
                <w:noProof/>
              </w:rPr>
              <w:t>ANNEX A.</w:t>
            </w:r>
            <w:r w:rsidR="007E1024">
              <w:rPr>
                <w:rStyle w:val="Hyperlink"/>
                <w:noProof/>
              </w:rPr>
              <w:tab/>
            </w:r>
            <w:r w:rsidR="007E1024" w:rsidRPr="00654B88">
              <w:rPr>
                <w:rStyle w:val="Hyperlink"/>
                <w:noProof/>
              </w:rPr>
              <w:t>Terms of reference</w:t>
            </w:r>
            <w:r w:rsidR="007E1024">
              <w:rPr>
                <w:noProof/>
                <w:webHidden/>
              </w:rPr>
              <w:tab/>
            </w:r>
            <w:r w:rsidR="007E1024">
              <w:rPr>
                <w:noProof/>
                <w:webHidden/>
              </w:rPr>
              <w:fldChar w:fldCharType="begin"/>
            </w:r>
            <w:r w:rsidR="007E1024">
              <w:rPr>
                <w:noProof/>
                <w:webHidden/>
              </w:rPr>
              <w:instrText xml:space="preserve"> PAGEREF _Toc392508660 \h </w:instrText>
            </w:r>
            <w:r w:rsidR="007E1024">
              <w:rPr>
                <w:noProof/>
                <w:webHidden/>
              </w:rPr>
            </w:r>
            <w:r w:rsidR="007E1024">
              <w:rPr>
                <w:noProof/>
                <w:webHidden/>
              </w:rPr>
              <w:fldChar w:fldCharType="separate"/>
            </w:r>
            <w:r w:rsidR="00C60B01">
              <w:rPr>
                <w:noProof/>
                <w:webHidden/>
              </w:rPr>
              <w:t>47</w:t>
            </w:r>
            <w:r w:rsidR="007E1024">
              <w:rPr>
                <w:noProof/>
                <w:webHidden/>
              </w:rPr>
              <w:fldChar w:fldCharType="end"/>
            </w:r>
          </w:hyperlink>
        </w:p>
        <w:p w:rsidR="007E1024" w:rsidRDefault="00EF6EC4" w:rsidP="0016116A">
          <w:pPr>
            <w:pStyle w:val="TOC1"/>
            <w:rPr>
              <w:rFonts w:eastAsiaTheme="minorEastAsia" w:cstheme="minorBidi"/>
              <w:noProof/>
              <w:sz w:val="22"/>
              <w:szCs w:val="22"/>
              <w:lang w:val="en-US" w:eastAsia="en-US"/>
            </w:rPr>
          </w:pPr>
          <w:hyperlink w:anchor="_Toc392508665" w:history="1">
            <w:r w:rsidR="007E1024" w:rsidRPr="00654B88">
              <w:rPr>
                <w:rStyle w:val="Hyperlink"/>
                <w:noProof/>
              </w:rPr>
              <w:t>ANNEX B.</w:t>
            </w:r>
            <w:r w:rsidR="007E1024">
              <w:rPr>
                <w:rFonts w:eastAsiaTheme="minorEastAsia" w:cstheme="minorBidi"/>
                <w:noProof/>
                <w:sz w:val="22"/>
                <w:szCs w:val="22"/>
                <w:lang w:val="en-US" w:eastAsia="en-US"/>
              </w:rPr>
              <w:tab/>
            </w:r>
            <w:r w:rsidR="007E1024">
              <w:rPr>
                <w:rStyle w:val="Hyperlink"/>
                <w:noProof/>
              </w:rPr>
              <w:t>M</w:t>
            </w:r>
            <w:r w:rsidR="007E1024" w:rsidRPr="00654B88">
              <w:rPr>
                <w:rStyle w:val="Hyperlink"/>
                <w:noProof/>
              </w:rPr>
              <w:t>ission agenda and itinerary</w:t>
            </w:r>
            <w:r w:rsidR="007E1024">
              <w:rPr>
                <w:noProof/>
                <w:webHidden/>
              </w:rPr>
              <w:tab/>
            </w:r>
            <w:r w:rsidR="007E1024">
              <w:rPr>
                <w:noProof/>
                <w:webHidden/>
              </w:rPr>
              <w:fldChar w:fldCharType="begin"/>
            </w:r>
            <w:r w:rsidR="007E1024">
              <w:rPr>
                <w:noProof/>
                <w:webHidden/>
              </w:rPr>
              <w:instrText xml:space="preserve"> PAGEREF _Toc392508665 \h </w:instrText>
            </w:r>
            <w:r w:rsidR="007E1024">
              <w:rPr>
                <w:noProof/>
                <w:webHidden/>
              </w:rPr>
            </w:r>
            <w:r w:rsidR="007E1024">
              <w:rPr>
                <w:noProof/>
                <w:webHidden/>
              </w:rPr>
              <w:fldChar w:fldCharType="separate"/>
            </w:r>
            <w:r w:rsidR="00C60B01">
              <w:rPr>
                <w:noProof/>
                <w:webHidden/>
              </w:rPr>
              <w:t>51</w:t>
            </w:r>
            <w:r w:rsidR="007E1024">
              <w:rPr>
                <w:noProof/>
                <w:webHidden/>
              </w:rPr>
              <w:fldChar w:fldCharType="end"/>
            </w:r>
          </w:hyperlink>
        </w:p>
        <w:p w:rsidR="007E1024" w:rsidRDefault="00EF6EC4" w:rsidP="0016116A">
          <w:pPr>
            <w:pStyle w:val="TOC1"/>
            <w:rPr>
              <w:rFonts w:eastAsiaTheme="minorEastAsia" w:cstheme="minorBidi"/>
              <w:noProof/>
              <w:sz w:val="22"/>
              <w:szCs w:val="22"/>
              <w:lang w:val="en-US" w:eastAsia="en-US"/>
            </w:rPr>
          </w:pPr>
          <w:hyperlink w:anchor="_Toc392508666" w:history="1">
            <w:r w:rsidR="007E1024" w:rsidRPr="00654B88">
              <w:rPr>
                <w:rStyle w:val="Hyperlink"/>
                <w:noProof/>
              </w:rPr>
              <w:t>ANNEX C.</w:t>
            </w:r>
            <w:r w:rsidR="007E1024">
              <w:rPr>
                <w:rFonts w:eastAsiaTheme="minorEastAsia" w:cstheme="minorBidi"/>
                <w:noProof/>
                <w:sz w:val="22"/>
                <w:szCs w:val="22"/>
                <w:lang w:val="en-US" w:eastAsia="en-US"/>
              </w:rPr>
              <w:tab/>
            </w:r>
            <w:r w:rsidR="007E1024" w:rsidRPr="00654B88">
              <w:rPr>
                <w:rStyle w:val="Hyperlink"/>
                <w:noProof/>
              </w:rPr>
              <w:t>Documents reviewed</w:t>
            </w:r>
            <w:r w:rsidR="007E1024">
              <w:rPr>
                <w:noProof/>
                <w:webHidden/>
              </w:rPr>
              <w:tab/>
            </w:r>
            <w:r w:rsidR="007E1024">
              <w:rPr>
                <w:noProof/>
                <w:webHidden/>
              </w:rPr>
              <w:fldChar w:fldCharType="begin"/>
            </w:r>
            <w:r w:rsidR="007E1024">
              <w:rPr>
                <w:noProof/>
                <w:webHidden/>
              </w:rPr>
              <w:instrText xml:space="preserve"> PAGEREF _Toc392508666 \h </w:instrText>
            </w:r>
            <w:r w:rsidR="007E1024">
              <w:rPr>
                <w:noProof/>
                <w:webHidden/>
              </w:rPr>
            </w:r>
            <w:r w:rsidR="007E1024">
              <w:rPr>
                <w:noProof/>
                <w:webHidden/>
              </w:rPr>
              <w:fldChar w:fldCharType="separate"/>
            </w:r>
            <w:r w:rsidR="00C60B01">
              <w:rPr>
                <w:noProof/>
                <w:webHidden/>
              </w:rPr>
              <w:t>52</w:t>
            </w:r>
            <w:r w:rsidR="007E1024">
              <w:rPr>
                <w:noProof/>
                <w:webHidden/>
              </w:rPr>
              <w:fldChar w:fldCharType="end"/>
            </w:r>
          </w:hyperlink>
        </w:p>
        <w:p w:rsidR="007E1024" w:rsidRDefault="00EF6EC4" w:rsidP="0016116A">
          <w:pPr>
            <w:pStyle w:val="TOC1"/>
            <w:rPr>
              <w:rFonts w:eastAsiaTheme="minorEastAsia" w:cstheme="minorBidi"/>
              <w:noProof/>
              <w:sz w:val="22"/>
              <w:szCs w:val="22"/>
              <w:lang w:val="en-US" w:eastAsia="en-US"/>
            </w:rPr>
          </w:pPr>
          <w:hyperlink w:anchor="_Toc392508667" w:history="1">
            <w:r w:rsidR="007E1024" w:rsidRPr="00654B88">
              <w:rPr>
                <w:rStyle w:val="Hyperlink"/>
                <w:noProof/>
              </w:rPr>
              <w:t>ANNEX D.</w:t>
            </w:r>
            <w:r w:rsidR="007E1024">
              <w:rPr>
                <w:rFonts w:eastAsiaTheme="minorEastAsia" w:cstheme="minorBidi"/>
                <w:noProof/>
                <w:sz w:val="22"/>
                <w:szCs w:val="22"/>
                <w:lang w:val="en-US" w:eastAsia="en-US"/>
              </w:rPr>
              <w:tab/>
            </w:r>
            <w:r w:rsidR="007E1024" w:rsidRPr="00654B88">
              <w:rPr>
                <w:rStyle w:val="Hyperlink"/>
                <w:noProof/>
              </w:rPr>
              <w:t>Evaluation matrix</w:t>
            </w:r>
            <w:r w:rsidR="007E1024">
              <w:rPr>
                <w:noProof/>
                <w:webHidden/>
              </w:rPr>
              <w:tab/>
            </w:r>
            <w:r w:rsidR="007E1024">
              <w:rPr>
                <w:noProof/>
                <w:webHidden/>
              </w:rPr>
              <w:fldChar w:fldCharType="begin"/>
            </w:r>
            <w:r w:rsidR="007E1024">
              <w:rPr>
                <w:noProof/>
                <w:webHidden/>
              </w:rPr>
              <w:instrText xml:space="preserve"> PAGEREF _Toc392508667 \h </w:instrText>
            </w:r>
            <w:r w:rsidR="007E1024">
              <w:rPr>
                <w:noProof/>
                <w:webHidden/>
              </w:rPr>
            </w:r>
            <w:r w:rsidR="007E1024">
              <w:rPr>
                <w:noProof/>
                <w:webHidden/>
              </w:rPr>
              <w:fldChar w:fldCharType="separate"/>
            </w:r>
            <w:r w:rsidR="00C60B01">
              <w:rPr>
                <w:noProof/>
                <w:webHidden/>
              </w:rPr>
              <w:t>53</w:t>
            </w:r>
            <w:r w:rsidR="007E1024">
              <w:rPr>
                <w:noProof/>
                <w:webHidden/>
              </w:rPr>
              <w:fldChar w:fldCharType="end"/>
            </w:r>
          </w:hyperlink>
        </w:p>
        <w:p w:rsidR="007E1024" w:rsidRDefault="00EF6EC4" w:rsidP="0016116A">
          <w:pPr>
            <w:pStyle w:val="TOC1"/>
            <w:rPr>
              <w:rFonts w:eastAsiaTheme="minorEastAsia" w:cstheme="minorBidi"/>
              <w:noProof/>
              <w:sz w:val="22"/>
              <w:szCs w:val="22"/>
              <w:lang w:val="en-US" w:eastAsia="en-US"/>
            </w:rPr>
          </w:pPr>
          <w:hyperlink w:anchor="_Toc392508668" w:history="1">
            <w:r w:rsidR="007E1024" w:rsidRPr="00654B88">
              <w:rPr>
                <w:rStyle w:val="Hyperlink"/>
                <w:noProof/>
              </w:rPr>
              <w:t>ANNEX E.</w:t>
            </w:r>
            <w:r w:rsidR="007E1024">
              <w:rPr>
                <w:rFonts w:eastAsiaTheme="minorEastAsia" w:cstheme="minorBidi"/>
                <w:noProof/>
                <w:sz w:val="22"/>
                <w:szCs w:val="22"/>
                <w:lang w:val="en-US" w:eastAsia="en-US"/>
              </w:rPr>
              <w:tab/>
            </w:r>
            <w:r w:rsidR="007E1024">
              <w:rPr>
                <w:rStyle w:val="Hyperlink"/>
                <w:noProof/>
              </w:rPr>
              <w:t>P</w:t>
            </w:r>
            <w:r w:rsidR="007E1024" w:rsidRPr="00654B88">
              <w:rPr>
                <w:rStyle w:val="Hyperlink"/>
                <w:noProof/>
              </w:rPr>
              <w:t>owerpoint presentation stakeholders meeting</w:t>
            </w:r>
            <w:r w:rsidR="007E1024">
              <w:rPr>
                <w:noProof/>
                <w:webHidden/>
              </w:rPr>
              <w:tab/>
            </w:r>
            <w:r w:rsidR="007E1024">
              <w:rPr>
                <w:noProof/>
                <w:webHidden/>
              </w:rPr>
              <w:fldChar w:fldCharType="begin"/>
            </w:r>
            <w:r w:rsidR="007E1024">
              <w:rPr>
                <w:noProof/>
                <w:webHidden/>
              </w:rPr>
              <w:instrText xml:space="preserve"> PAGEREF _Toc392508668 \h </w:instrText>
            </w:r>
            <w:r w:rsidR="007E1024">
              <w:rPr>
                <w:noProof/>
                <w:webHidden/>
              </w:rPr>
            </w:r>
            <w:r w:rsidR="007E1024">
              <w:rPr>
                <w:noProof/>
                <w:webHidden/>
              </w:rPr>
              <w:fldChar w:fldCharType="separate"/>
            </w:r>
            <w:r w:rsidR="00C60B01">
              <w:rPr>
                <w:noProof/>
                <w:webHidden/>
              </w:rPr>
              <w:t>56</w:t>
            </w:r>
            <w:r w:rsidR="007E1024">
              <w:rPr>
                <w:noProof/>
                <w:webHidden/>
              </w:rPr>
              <w:fldChar w:fldCharType="end"/>
            </w:r>
          </w:hyperlink>
        </w:p>
        <w:p w:rsidR="007E1024" w:rsidRDefault="00EF6EC4" w:rsidP="0016116A">
          <w:pPr>
            <w:pStyle w:val="TOC1"/>
            <w:rPr>
              <w:rFonts w:eastAsiaTheme="minorEastAsia" w:cstheme="minorBidi"/>
              <w:noProof/>
              <w:sz w:val="22"/>
              <w:szCs w:val="22"/>
              <w:lang w:val="en-US" w:eastAsia="en-US"/>
            </w:rPr>
          </w:pPr>
          <w:hyperlink w:anchor="_Toc392508669" w:history="1">
            <w:r w:rsidR="007E1024" w:rsidRPr="00654B88">
              <w:rPr>
                <w:rStyle w:val="Hyperlink"/>
                <w:noProof/>
              </w:rPr>
              <w:t>ANNEX F.</w:t>
            </w:r>
            <w:r w:rsidR="007E1024">
              <w:rPr>
                <w:rFonts w:eastAsiaTheme="minorEastAsia" w:cstheme="minorBidi"/>
                <w:noProof/>
                <w:sz w:val="22"/>
                <w:szCs w:val="22"/>
                <w:lang w:val="en-US" w:eastAsia="en-US"/>
              </w:rPr>
              <w:tab/>
            </w:r>
            <w:r w:rsidR="007E1024" w:rsidRPr="00654B88">
              <w:rPr>
                <w:rStyle w:val="Hyperlink"/>
                <w:noProof/>
              </w:rPr>
              <w:t>About the evaluator</w:t>
            </w:r>
            <w:r w:rsidR="007E1024">
              <w:rPr>
                <w:noProof/>
                <w:webHidden/>
              </w:rPr>
              <w:tab/>
            </w:r>
            <w:r w:rsidR="007E1024">
              <w:rPr>
                <w:noProof/>
                <w:webHidden/>
              </w:rPr>
              <w:fldChar w:fldCharType="begin"/>
            </w:r>
            <w:r w:rsidR="007E1024">
              <w:rPr>
                <w:noProof/>
                <w:webHidden/>
              </w:rPr>
              <w:instrText xml:space="preserve"> PAGEREF _Toc392508669 \h </w:instrText>
            </w:r>
            <w:r w:rsidR="007E1024">
              <w:rPr>
                <w:noProof/>
                <w:webHidden/>
              </w:rPr>
            </w:r>
            <w:r w:rsidR="007E1024">
              <w:rPr>
                <w:noProof/>
                <w:webHidden/>
              </w:rPr>
              <w:fldChar w:fldCharType="separate"/>
            </w:r>
            <w:r w:rsidR="00C60B01">
              <w:rPr>
                <w:noProof/>
                <w:webHidden/>
              </w:rPr>
              <w:t>61</w:t>
            </w:r>
            <w:r w:rsidR="007E1024">
              <w:rPr>
                <w:noProof/>
                <w:webHidden/>
              </w:rPr>
              <w:fldChar w:fldCharType="end"/>
            </w:r>
          </w:hyperlink>
        </w:p>
        <w:p w:rsidR="007E1024" w:rsidRDefault="00EF6EC4" w:rsidP="0016116A">
          <w:pPr>
            <w:pStyle w:val="TOC1"/>
            <w:rPr>
              <w:rFonts w:eastAsiaTheme="minorEastAsia" w:cstheme="minorBidi"/>
              <w:noProof/>
              <w:sz w:val="22"/>
              <w:szCs w:val="22"/>
              <w:lang w:val="en-US" w:eastAsia="en-US"/>
            </w:rPr>
          </w:pPr>
          <w:hyperlink w:anchor="_Toc392508670" w:history="1">
            <w:r w:rsidR="007E1024" w:rsidRPr="00654B88">
              <w:rPr>
                <w:rStyle w:val="Hyperlink"/>
                <w:noProof/>
              </w:rPr>
              <w:t>ANNEX G.</w:t>
            </w:r>
            <w:r w:rsidR="007E1024">
              <w:rPr>
                <w:rFonts w:eastAsiaTheme="minorEastAsia" w:cstheme="minorBidi"/>
                <w:noProof/>
                <w:sz w:val="22"/>
                <w:szCs w:val="22"/>
                <w:lang w:val="en-US" w:eastAsia="en-US"/>
              </w:rPr>
              <w:tab/>
            </w:r>
            <w:r w:rsidR="007E1024" w:rsidRPr="00654B88">
              <w:rPr>
                <w:rStyle w:val="Hyperlink"/>
                <w:noProof/>
              </w:rPr>
              <w:t>Evaluation consultant code of conduct form</w:t>
            </w:r>
            <w:r w:rsidR="007E1024">
              <w:rPr>
                <w:noProof/>
                <w:webHidden/>
              </w:rPr>
              <w:tab/>
            </w:r>
            <w:r w:rsidR="007E1024">
              <w:rPr>
                <w:noProof/>
                <w:webHidden/>
              </w:rPr>
              <w:fldChar w:fldCharType="begin"/>
            </w:r>
            <w:r w:rsidR="007E1024">
              <w:rPr>
                <w:noProof/>
                <w:webHidden/>
              </w:rPr>
              <w:instrText xml:space="preserve"> PAGEREF _Toc392508670 \h </w:instrText>
            </w:r>
            <w:r w:rsidR="007E1024">
              <w:rPr>
                <w:noProof/>
                <w:webHidden/>
              </w:rPr>
            </w:r>
            <w:r w:rsidR="007E1024">
              <w:rPr>
                <w:noProof/>
                <w:webHidden/>
              </w:rPr>
              <w:fldChar w:fldCharType="separate"/>
            </w:r>
            <w:r w:rsidR="00C60B01">
              <w:rPr>
                <w:noProof/>
                <w:webHidden/>
              </w:rPr>
              <w:t>62</w:t>
            </w:r>
            <w:r w:rsidR="007E1024">
              <w:rPr>
                <w:noProof/>
                <w:webHidden/>
              </w:rPr>
              <w:fldChar w:fldCharType="end"/>
            </w:r>
          </w:hyperlink>
        </w:p>
        <w:p w:rsidR="007E1024" w:rsidRDefault="007E1024">
          <w:r>
            <w:rPr>
              <w:b/>
              <w:bCs/>
              <w:noProof/>
            </w:rPr>
            <w:fldChar w:fldCharType="end"/>
          </w:r>
        </w:p>
      </w:sdtContent>
    </w:sdt>
    <w:p w:rsidR="008D6AAA" w:rsidRPr="00DB0B16" w:rsidRDefault="008D6AAA" w:rsidP="0075766A">
      <w:pPr>
        <w:spacing w:line="240" w:lineRule="auto"/>
        <w:jc w:val="left"/>
      </w:pPr>
      <w:r w:rsidRPr="00DB0B16">
        <w:br w:type="page"/>
      </w:r>
    </w:p>
    <w:p w:rsidR="007524AA" w:rsidRPr="00DB0B16" w:rsidRDefault="007524AA" w:rsidP="007524AA">
      <w:pPr>
        <w:pStyle w:val="Heading1"/>
        <w:numPr>
          <w:ilvl w:val="0"/>
          <w:numId w:val="0"/>
        </w:numPr>
      </w:pPr>
      <w:bookmarkStart w:id="4" w:name="_Toc392508451"/>
      <w:bookmarkStart w:id="5" w:name="_Toc391191184"/>
      <w:r>
        <w:lastRenderedPageBreak/>
        <w:t>List of boxes</w:t>
      </w:r>
      <w:bookmarkEnd w:id="4"/>
    </w:p>
    <w:p w:rsidR="00C16BE1" w:rsidRDefault="00C16BE1">
      <w:pPr>
        <w:spacing w:line="240" w:lineRule="auto"/>
        <w:jc w:val="left"/>
      </w:pPr>
    </w:p>
    <w:p w:rsidR="00C16BE1" w:rsidRDefault="00C16BE1">
      <w:pPr>
        <w:spacing w:line="240" w:lineRule="auto"/>
        <w:jc w:val="left"/>
      </w:pPr>
    </w:p>
    <w:p w:rsidR="007E1024" w:rsidRPr="0016116A" w:rsidRDefault="007E1024" w:rsidP="007E1024">
      <w:pPr>
        <w:pStyle w:val="TableofFigures"/>
        <w:tabs>
          <w:tab w:val="left" w:pos="851"/>
          <w:tab w:val="right" w:leader="dot" w:pos="9629"/>
        </w:tabs>
        <w:rPr>
          <w:rFonts w:eastAsiaTheme="minorEastAsia" w:cstheme="minorBidi"/>
          <w:b w:val="0"/>
          <w:bCs w:val="0"/>
          <w:noProof/>
          <w:sz w:val="22"/>
          <w:szCs w:val="22"/>
          <w:lang w:val="en-US" w:eastAsia="en-US"/>
        </w:rPr>
      </w:pPr>
      <w:r w:rsidRPr="0016116A">
        <w:rPr>
          <w:b w:val="0"/>
        </w:rPr>
        <w:fldChar w:fldCharType="begin"/>
      </w:r>
      <w:r w:rsidRPr="0016116A">
        <w:rPr>
          <w:b w:val="0"/>
        </w:rPr>
        <w:instrText xml:space="preserve"> TOC \h \z \c "Box" </w:instrText>
      </w:r>
      <w:r w:rsidRPr="0016116A">
        <w:rPr>
          <w:b w:val="0"/>
        </w:rPr>
        <w:fldChar w:fldCharType="separate"/>
      </w:r>
      <w:hyperlink w:anchor="_Toc392508350" w:history="1">
        <w:r w:rsidRPr="0016116A">
          <w:rPr>
            <w:rStyle w:val="Hyperlink"/>
            <w:b w:val="0"/>
            <w:noProof/>
            <w:u w:val="none"/>
          </w:rPr>
          <w:t>Box 1</w:t>
        </w:r>
        <w:r w:rsidRPr="0016116A">
          <w:rPr>
            <w:rFonts w:eastAsiaTheme="minorEastAsia" w:cstheme="minorBidi"/>
            <w:b w:val="0"/>
            <w:bCs w:val="0"/>
            <w:noProof/>
            <w:sz w:val="22"/>
            <w:szCs w:val="22"/>
            <w:lang w:val="en-US" w:eastAsia="en-US"/>
          </w:rPr>
          <w:tab/>
        </w:r>
        <w:r w:rsidRPr="0016116A">
          <w:rPr>
            <w:rStyle w:val="Hyperlink"/>
            <w:b w:val="0"/>
            <w:noProof/>
            <w:u w:val="none"/>
          </w:rPr>
          <w:t>Summary of outcomes/outputs/results/indicators, as mentioned in the Project Document:</w:t>
        </w:r>
        <w:r w:rsidRPr="0016116A">
          <w:rPr>
            <w:b w:val="0"/>
            <w:noProof/>
            <w:webHidden/>
          </w:rPr>
          <w:tab/>
        </w:r>
        <w:r w:rsidRPr="0016116A">
          <w:rPr>
            <w:b w:val="0"/>
            <w:noProof/>
            <w:webHidden/>
          </w:rPr>
          <w:fldChar w:fldCharType="begin"/>
        </w:r>
        <w:r w:rsidRPr="0016116A">
          <w:rPr>
            <w:b w:val="0"/>
            <w:noProof/>
            <w:webHidden/>
          </w:rPr>
          <w:instrText xml:space="preserve"> PAGEREF _Toc392508350 \h </w:instrText>
        </w:r>
        <w:r w:rsidRPr="0016116A">
          <w:rPr>
            <w:b w:val="0"/>
            <w:noProof/>
            <w:webHidden/>
          </w:rPr>
        </w:r>
        <w:r w:rsidRPr="0016116A">
          <w:rPr>
            <w:b w:val="0"/>
            <w:noProof/>
            <w:webHidden/>
          </w:rPr>
          <w:fldChar w:fldCharType="separate"/>
        </w:r>
        <w:r w:rsidR="00C60B01">
          <w:rPr>
            <w:b w:val="0"/>
            <w:noProof/>
            <w:webHidden/>
          </w:rPr>
          <w:t>13</w:t>
        </w:r>
        <w:r w:rsidRPr="0016116A">
          <w:rPr>
            <w:b w:val="0"/>
            <w:noProof/>
            <w:webHidden/>
          </w:rPr>
          <w:fldChar w:fldCharType="end"/>
        </w:r>
      </w:hyperlink>
    </w:p>
    <w:p w:rsidR="007E1024" w:rsidRPr="0016116A" w:rsidRDefault="00EF6EC4" w:rsidP="007E1024">
      <w:pPr>
        <w:pStyle w:val="TableofFigures"/>
        <w:tabs>
          <w:tab w:val="left" w:pos="851"/>
          <w:tab w:val="right" w:leader="dot" w:pos="9629"/>
        </w:tabs>
        <w:rPr>
          <w:rFonts w:eastAsiaTheme="minorEastAsia" w:cstheme="minorBidi"/>
          <w:b w:val="0"/>
          <w:bCs w:val="0"/>
          <w:noProof/>
          <w:sz w:val="22"/>
          <w:szCs w:val="22"/>
          <w:lang w:val="en-US" w:eastAsia="en-US"/>
        </w:rPr>
      </w:pPr>
      <w:hyperlink w:anchor="_Toc392508351" w:history="1">
        <w:r w:rsidR="007E1024" w:rsidRPr="0016116A">
          <w:rPr>
            <w:rStyle w:val="Hyperlink"/>
            <w:b w:val="0"/>
            <w:noProof/>
            <w:u w:val="none"/>
          </w:rPr>
          <w:t>Box 2</w:t>
        </w:r>
        <w:r w:rsidR="007E1024" w:rsidRPr="0016116A">
          <w:rPr>
            <w:rFonts w:eastAsiaTheme="minorEastAsia" w:cstheme="minorBidi"/>
            <w:b w:val="0"/>
            <w:bCs w:val="0"/>
            <w:noProof/>
            <w:sz w:val="22"/>
            <w:szCs w:val="22"/>
            <w:lang w:val="en-US" w:eastAsia="en-US"/>
          </w:rPr>
          <w:tab/>
        </w:r>
        <w:r w:rsidR="007E1024" w:rsidRPr="0016116A">
          <w:rPr>
            <w:rStyle w:val="Hyperlink"/>
            <w:b w:val="0"/>
            <w:noProof/>
            <w:u w:val="none"/>
          </w:rPr>
          <w:t>Evaluation criteria and questions</w:t>
        </w:r>
        <w:r w:rsidR="007E1024" w:rsidRPr="0016116A">
          <w:rPr>
            <w:b w:val="0"/>
            <w:noProof/>
            <w:webHidden/>
          </w:rPr>
          <w:tab/>
        </w:r>
        <w:r w:rsidR="007E1024" w:rsidRPr="0016116A">
          <w:rPr>
            <w:b w:val="0"/>
            <w:noProof/>
            <w:webHidden/>
          </w:rPr>
          <w:fldChar w:fldCharType="begin"/>
        </w:r>
        <w:r w:rsidR="007E1024" w:rsidRPr="0016116A">
          <w:rPr>
            <w:b w:val="0"/>
            <w:noProof/>
            <w:webHidden/>
          </w:rPr>
          <w:instrText xml:space="preserve"> PAGEREF _Toc392508351 \h </w:instrText>
        </w:r>
        <w:r w:rsidR="007E1024" w:rsidRPr="0016116A">
          <w:rPr>
            <w:b w:val="0"/>
            <w:noProof/>
            <w:webHidden/>
          </w:rPr>
        </w:r>
        <w:r w:rsidR="007E1024" w:rsidRPr="0016116A">
          <w:rPr>
            <w:b w:val="0"/>
            <w:noProof/>
            <w:webHidden/>
          </w:rPr>
          <w:fldChar w:fldCharType="separate"/>
        </w:r>
        <w:r w:rsidR="00C60B01">
          <w:rPr>
            <w:b w:val="0"/>
            <w:noProof/>
            <w:webHidden/>
          </w:rPr>
          <w:t>15</w:t>
        </w:r>
        <w:r w:rsidR="007E1024" w:rsidRPr="0016116A">
          <w:rPr>
            <w:b w:val="0"/>
            <w:noProof/>
            <w:webHidden/>
          </w:rPr>
          <w:fldChar w:fldCharType="end"/>
        </w:r>
      </w:hyperlink>
    </w:p>
    <w:p w:rsidR="007E1024" w:rsidRPr="0016116A" w:rsidRDefault="00EF6EC4" w:rsidP="007E1024">
      <w:pPr>
        <w:pStyle w:val="TableofFigures"/>
        <w:tabs>
          <w:tab w:val="left" w:pos="851"/>
          <w:tab w:val="right" w:leader="dot" w:pos="9629"/>
        </w:tabs>
        <w:rPr>
          <w:rFonts w:eastAsiaTheme="minorEastAsia" w:cstheme="minorBidi"/>
          <w:b w:val="0"/>
          <w:bCs w:val="0"/>
          <w:noProof/>
          <w:sz w:val="22"/>
          <w:szCs w:val="22"/>
          <w:lang w:val="en-US" w:eastAsia="en-US"/>
        </w:rPr>
      </w:pPr>
      <w:hyperlink r:id="rId9" w:anchor="_Toc392508352" w:history="1">
        <w:r w:rsidR="007E1024" w:rsidRPr="0016116A">
          <w:rPr>
            <w:rStyle w:val="Hyperlink"/>
            <w:b w:val="0"/>
            <w:noProof/>
            <w:u w:val="none"/>
          </w:rPr>
          <w:t>Box 3</w:t>
        </w:r>
        <w:r w:rsidR="007E1024" w:rsidRPr="0016116A">
          <w:rPr>
            <w:rFonts w:eastAsiaTheme="minorEastAsia" w:cstheme="minorBidi"/>
            <w:b w:val="0"/>
            <w:bCs w:val="0"/>
            <w:noProof/>
            <w:sz w:val="22"/>
            <w:szCs w:val="22"/>
            <w:lang w:val="en-US" w:eastAsia="en-US"/>
          </w:rPr>
          <w:tab/>
        </w:r>
        <w:r w:rsidR="007E1024" w:rsidRPr="0016116A">
          <w:rPr>
            <w:rStyle w:val="Hyperlink"/>
            <w:b w:val="0"/>
            <w:noProof/>
            <w:u w:val="none"/>
          </w:rPr>
          <w:t>Recent rural energy programmes and projects in Guyana</w:t>
        </w:r>
        <w:r w:rsidR="007E1024" w:rsidRPr="0016116A">
          <w:rPr>
            <w:b w:val="0"/>
            <w:noProof/>
            <w:webHidden/>
          </w:rPr>
          <w:tab/>
        </w:r>
        <w:r w:rsidR="007E1024" w:rsidRPr="0016116A">
          <w:rPr>
            <w:b w:val="0"/>
            <w:noProof/>
            <w:webHidden/>
          </w:rPr>
          <w:fldChar w:fldCharType="begin"/>
        </w:r>
        <w:r w:rsidR="007E1024" w:rsidRPr="0016116A">
          <w:rPr>
            <w:b w:val="0"/>
            <w:noProof/>
            <w:webHidden/>
          </w:rPr>
          <w:instrText xml:space="preserve"> PAGEREF _Toc392508352 \h </w:instrText>
        </w:r>
        <w:r w:rsidR="007E1024" w:rsidRPr="0016116A">
          <w:rPr>
            <w:b w:val="0"/>
            <w:noProof/>
            <w:webHidden/>
          </w:rPr>
        </w:r>
        <w:r w:rsidR="007E1024" w:rsidRPr="0016116A">
          <w:rPr>
            <w:b w:val="0"/>
            <w:noProof/>
            <w:webHidden/>
          </w:rPr>
          <w:fldChar w:fldCharType="separate"/>
        </w:r>
        <w:r w:rsidR="00C60B01">
          <w:rPr>
            <w:b w:val="0"/>
            <w:noProof/>
            <w:webHidden/>
          </w:rPr>
          <w:t>21</w:t>
        </w:r>
        <w:r w:rsidR="007E1024" w:rsidRPr="0016116A">
          <w:rPr>
            <w:b w:val="0"/>
            <w:noProof/>
            <w:webHidden/>
          </w:rPr>
          <w:fldChar w:fldCharType="end"/>
        </w:r>
      </w:hyperlink>
    </w:p>
    <w:p w:rsidR="007E1024" w:rsidRPr="0016116A" w:rsidRDefault="00EF6EC4" w:rsidP="007E1024">
      <w:pPr>
        <w:pStyle w:val="TableofFigures"/>
        <w:tabs>
          <w:tab w:val="left" w:pos="851"/>
          <w:tab w:val="right" w:leader="dot" w:pos="9629"/>
        </w:tabs>
        <w:rPr>
          <w:rFonts w:eastAsiaTheme="minorEastAsia" w:cstheme="minorBidi"/>
          <w:b w:val="0"/>
          <w:bCs w:val="0"/>
          <w:noProof/>
          <w:sz w:val="22"/>
          <w:szCs w:val="22"/>
          <w:lang w:val="en-US" w:eastAsia="en-US"/>
        </w:rPr>
      </w:pPr>
      <w:hyperlink w:anchor="_Toc392508353" w:history="1">
        <w:r w:rsidR="007E1024" w:rsidRPr="0016116A">
          <w:rPr>
            <w:rStyle w:val="Hyperlink"/>
            <w:b w:val="0"/>
            <w:noProof/>
            <w:u w:val="none"/>
          </w:rPr>
          <w:t>Box 4</w:t>
        </w:r>
        <w:r w:rsidR="007E1024" w:rsidRPr="0016116A">
          <w:rPr>
            <w:rFonts w:eastAsiaTheme="minorEastAsia" w:cstheme="minorBidi"/>
            <w:b w:val="0"/>
            <w:bCs w:val="0"/>
            <w:noProof/>
            <w:sz w:val="22"/>
            <w:szCs w:val="22"/>
            <w:lang w:val="en-US" w:eastAsia="en-US"/>
          </w:rPr>
          <w:tab/>
        </w:r>
        <w:r w:rsidR="007E1024" w:rsidRPr="0016116A">
          <w:rPr>
            <w:rStyle w:val="Hyperlink"/>
            <w:b w:val="0"/>
            <w:noProof/>
            <w:u w:val="none"/>
          </w:rPr>
          <w:t>Relation between MDG goals and energy service needs</w:t>
        </w:r>
        <w:r w:rsidR="007E1024" w:rsidRPr="0016116A">
          <w:rPr>
            <w:b w:val="0"/>
            <w:noProof/>
            <w:webHidden/>
          </w:rPr>
          <w:tab/>
        </w:r>
        <w:r w:rsidR="007E1024" w:rsidRPr="0016116A">
          <w:rPr>
            <w:b w:val="0"/>
            <w:noProof/>
            <w:webHidden/>
          </w:rPr>
          <w:fldChar w:fldCharType="begin"/>
        </w:r>
        <w:r w:rsidR="007E1024" w:rsidRPr="0016116A">
          <w:rPr>
            <w:b w:val="0"/>
            <w:noProof/>
            <w:webHidden/>
          </w:rPr>
          <w:instrText xml:space="preserve"> PAGEREF _Toc392508353 \h </w:instrText>
        </w:r>
        <w:r w:rsidR="007E1024" w:rsidRPr="0016116A">
          <w:rPr>
            <w:b w:val="0"/>
            <w:noProof/>
            <w:webHidden/>
          </w:rPr>
        </w:r>
        <w:r w:rsidR="007E1024" w:rsidRPr="0016116A">
          <w:rPr>
            <w:b w:val="0"/>
            <w:noProof/>
            <w:webHidden/>
          </w:rPr>
          <w:fldChar w:fldCharType="separate"/>
        </w:r>
        <w:r w:rsidR="00C60B01">
          <w:rPr>
            <w:b w:val="0"/>
            <w:noProof/>
            <w:webHidden/>
          </w:rPr>
          <w:t>24</w:t>
        </w:r>
        <w:r w:rsidR="007E1024" w:rsidRPr="0016116A">
          <w:rPr>
            <w:b w:val="0"/>
            <w:noProof/>
            <w:webHidden/>
          </w:rPr>
          <w:fldChar w:fldCharType="end"/>
        </w:r>
      </w:hyperlink>
    </w:p>
    <w:p w:rsidR="007E1024" w:rsidRPr="0016116A" w:rsidRDefault="00EF6EC4" w:rsidP="007E1024">
      <w:pPr>
        <w:pStyle w:val="TableofFigures"/>
        <w:tabs>
          <w:tab w:val="left" w:pos="851"/>
          <w:tab w:val="right" w:leader="dot" w:pos="9629"/>
        </w:tabs>
        <w:rPr>
          <w:rFonts w:eastAsiaTheme="minorEastAsia" w:cstheme="minorBidi"/>
          <w:b w:val="0"/>
          <w:bCs w:val="0"/>
          <w:noProof/>
          <w:sz w:val="22"/>
          <w:szCs w:val="22"/>
          <w:lang w:val="en-US" w:eastAsia="en-US"/>
        </w:rPr>
      </w:pPr>
      <w:hyperlink w:anchor="_Toc392508354" w:history="1">
        <w:r w:rsidR="007E1024" w:rsidRPr="0016116A">
          <w:rPr>
            <w:rStyle w:val="Hyperlink"/>
            <w:b w:val="0"/>
            <w:noProof/>
            <w:u w:val="none"/>
          </w:rPr>
          <w:t>Box 5</w:t>
        </w:r>
        <w:r w:rsidR="007E1024" w:rsidRPr="0016116A">
          <w:rPr>
            <w:rFonts w:eastAsiaTheme="minorEastAsia" w:cstheme="minorBidi"/>
            <w:b w:val="0"/>
            <w:bCs w:val="0"/>
            <w:noProof/>
            <w:sz w:val="22"/>
            <w:szCs w:val="22"/>
            <w:lang w:val="en-US" w:eastAsia="en-US"/>
          </w:rPr>
          <w:tab/>
        </w:r>
        <w:r w:rsidR="007E1024" w:rsidRPr="0016116A">
          <w:rPr>
            <w:rStyle w:val="Hyperlink"/>
            <w:b w:val="0"/>
            <w:noProof/>
            <w:u w:val="none"/>
          </w:rPr>
          <w:t>Framework of outputs and activity results</w:t>
        </w:r>
        <w:r w:rsidR="007E1024" w:rsidRPr="0016116A">
          <w:rPr>
            <w:b w:val="0"/>
            <w:noProof/>
            <w:webHidden/>
          </w:rPr>
          <w:tab/>
        </w:r>
        <w:r w:rsidR="007E1024" w:rsidRPr="0016116A">
          <w:rPr>
            <w:b w:val="0"/>
            <w:noProof/>
            <w:webHidden/>
          </w:rPr>
          <w:fldChar w:fldCharType="begin"/>
        </w:r>
        <w:r w:rsidR="007E1024" w:rsidRPr="0016116A">
          <w:rPr>
            <w:b w:val="0"/>
            <w:noProof/>
            <w:webHidden/>
          </w:rPr>
          <w:instrText xml:space="preserve"> PAGEREF _Toc392508354 \h </w:instrText>
        </w:r>
        <w:r w:rsidR="007E1024" w:rsidRPr="0016116A">
          <w:rPr>
            <w:b w:val="0"/>
            <w:noProof/>
            <w:webHidden/>
          </w:rPr>
        </w:r>
        <w:r w:rsidR="007E1024" w:rsidRPr="0016116A">
          <w:rPr>
            <w:b w:val="0"/>
            <w:noProof/>
            <w:webHidden/>
          </w:rPr>
          <w:fldChar w:fldCharType="separate"/>
        </w:r>
        <w:r w:rsidR="00C60B01">
          <w:rPr>
            <w:b w:val="0"/>
            <w:noProof/>
            <w:webHidden/>
          </w:rPr>
          <w:t>27</w:t>
        </w:r>
        <w:r w:rsidR="007E1024" w:rsidRPr="0016116A">
          <w:rPr>
            <w:b w:val="0"/>
            <w:noProof/>
            <w:webHidden/>
          </w:rPr>
          <w:fldChar w:fldCharType="end"/>
        </w:r>
      </w:hyperlink>
    </w:p>
    <w:p w:rsidR="007E1024" w:rsidRPr="0016116A" w:rsidRDefault="00EF6EC4" w:rsidP="007E1024">
      <w:pPr>
        <w:pStyle w:val="TableofFigures"/>
        <w:tabs>
          <w:tab w:val="left" w:pos="851"/>
          <w:tab w:val="right" w:leader="dot" w:pos="9629"/>
        </w:tabs>
        <w:rPr>
          <w:rFonts w:eastAsiaTheme="minorEastAsia" w:cstheme="minorBidi"/>
          <w:b w:val="0"/>
          <w:bCs w:val="0"/>
          <w:noProof/>
          <w:sz w:val="22"/>
          <w:szCs w:val="22"/>
          <w:lang w:val="en-US" w:eastAsia="en-US"/>
        </w:rPr>
      </w:pPr>
      <w:hyperlink r:id="rId10" w:anchor="_Toc392508355" w:history="1">
        <w:r w:rsidR="007E1024" w:rsidRPr="0016116A">
          <w:rPr>
            <w:rStyle w:val="Hyperlink"/>
            <w:b w:val="0"/>
            <w:noProof/>
            <w:u w:val="none"/>
          </w:rPr>
          <w:t>Box 6</w:t>
        </w:r>
        <w:r w:rsidR="007E1024" w:rsidRPr="0016116A">
          <w:rPr>
            <w:rFonts w:eastAsiaTheme="minorEastAsia" w:cstheme="minorBidi"/>
            <w:b w:val="0"/>
            <w:bCs w:val="0"/>
            <w:noProof/>
            <w:sz w:val="22"/>
            <w:szCs w:val="22"/>
            <w:lang w:val="en-US" w:eastAsia="en-US"/>
          </w:rPr>
          <w:tab/>
        </w:r>
        <w:r w:rsidR="007E1024" w:rsidRPr="0016116A">
          <w:rPr>
            <w:rStyle w:val="Hyperlink"/>
            <w:b w:val="0"/>
            <w:noProof/>
            <w:u w:val="none"/>
          </w:rPr>
          <w:t>Alternative cooking methods</w:t>
        </w:r>
        <w:r w:rsidR="007E1024" w:rsidRPr="0016116A">
          <w:rPr>
            <w:b w:val="0"/>
            <w:noProof/>
            <w:webHidden/>
          </w:rPr>
          <w:tab/>
        </w:r>
        <w:r w:rsidR="007E1024" w:rsidRPr="0016116A">
          <w:rPr>
            <w:b w:val="0"/>
            <w:noProof/>
            <w:webHidden/>
          </w:rPr>
          <w:fldChar w:fldCharType="begin"/>
        </w:r>
        <w:r w:rsidR="007E1024" w:rsidRPr="0016116A">
          <w:rPr>
            <w:b w:val="0"/>
            <w:noProof/>
            <w:webHidden/>
          </w:rPr>
          <w:instrText xml:space="preserve"> PAGEREF _Toc392508355 \h </w:instrText>
        </w:r>
        <w:r w:rsidR="007E1024" w:rsidRPr="0016116A">
          <w:rPr>
            <w:b w:val="0"/>
            <w:noProof/>
            <w:webHidden/>
          </w:rPr>
        </w:r>
        <w:r w:rsidR="007E1024" w:rsidRPr="0016116A">
          <w:rPr>
            <w:b w:val="0"/>
            <w:noProof/>
            <w:webHidden/>
          </w:rPr>
          <w:fldChar w:fldCharType="separate"/>
        </w:r>
        <w:r w:rsidR="00C60B01">
          <w:rPr>
            <w:b w:val="0"/>
            <w:noProof/>
            <w:webHidden/>
          </w:rPr>
          <w:t>33</w:t>
        </w:r>
        <w:r w:rsidR="007E1024" w:rsidRPr="0016116A">
          <w:rPr>
            <w:b w:val="0"/>
            <w:noProof/>
            <w:webHidden/>
          </w:rPr>
          <w:fldChar w:fldCharType="end"/>
        </w:r>
      </w:hyperlink>
    </w:p>
    <w:p w:rsidR="007E1024" w:rsidRPr="0016116A" w:rsidRDefault="00EF6EC4" w:rsidP="007E1024">
      <w:pPr>
        <w:pStyle w:val="TableofFigures"/>
        <w:tabs>
          <w:tab w:val="left" w:pos="851"/>
          <w:tab w:val="right" w:leader="dot" w:pos="9629"/>
        </w:tabs>
        <w:rPr>
          <w:rFonts w:eastAsiaTheme="minorEastAsia" w:cstheme="minorBidi"/>
          <w:b w:val="0"/>
          <w:bCs w:val="0"/>
          <w:noProof/>
          <w:sz w:val="22"/>
          <w:szCs w:val="22"/>
          <w:lang w:val="en-US" w:eastAsia="en-US"/>
        </w:rPr>
      </w:pPr>
      <w:hyperlink w:anchor="_Toc392508356" w:history="1">
        <w:r w:rsidR="007E1024" w:rsidRPr="0016116A">
          <w:rPr>
            <w:rStyle w:val="Hyperlink"/>
            <w:b w:val="0"/>
            <w:noProof/>
            <w:u w:val="none"/>
          </w:rPr>
          <w:t>Box 7</w:t>
        </w:r>
        <w:r w:rsidR="007E1024" w:rsidRPr="0016116A">
          <w:rPr>
            <w:rFonts w:eastAsiaTheme="minorEastAsia" w:cstheme="minorBidi"/>
            <w:b w:val="0"/>
            <w:bCs w:val="0"/>
            <w:noProof/>
            <w:sz w:val="22"/>
            <w:szCs w:val="22"/>
            <w:lang w:val="en-US" w:eastAsia="en-US"/>
          </w:rPr>
          <w:tab/>
        </w:r>
        <w:r w:rsidR="007E1024" w:rsidRPr="0016116A">
          <w:rPr>
            <w:rStyle w:val="Hyperlink"/>
            <w:b w:val="0"/>
            <w:noProof/>
            <w:u w:val="none"/>
          </w:rPr>
          <w:t>Alternative reformulated project results framework</w:t>
        </w:r>
        <w:r w:rsidR="007E1024" w:rsidRPr="0016116A">
          <w:rPr>
            <w:b w:val="0"/>
            <w:noProof/>
            <w:webHidden/>
          </w:rPr>
          <w:tab/>
        </w:r>
        <w:r w:rsidR="007E1024" w:rsidRPr="0016116A">
          <w:rPr>
            <w:b w:val="0"/>
            <w:noProof/>
            <w:webHidden/>
          </w:rPr>
          <w:fldChar w:fldCharType="begin"/>
        </w:r>
        <w:r w:rsidR="007E1024" w:rsidRPr="0016116A">
          <w:rPr>
            <w:b w:val="0"/>
            <w:noProof/>
            <w:webHidden/>
          </w:rPr>
          <w:instrText xml:space="preserve"> PAGEREF _Toc392508356 \h </w:instrText>
        </w:r>
        <w:r w:rsidR="007E1024" w:rsidRPr="0016116A">
          <w:rPr>
            <w:b w:val="0"/>
            <w:noProof/>
            <w:webHidden/>
          </w:rPr>
        </w:r>
        <w:r w:rsidR="007E1024" w:rsidRPr="0016116A">
          <w:rPr>
            <w:b w:val="0"/>
            <w:noProof/>
            <w:webHidden/>
          </w:rPr>
          <w:fldChar w:fldCharType="separate"/>
        </w:r>
        <w:r w:rsidR="00C60B01">
          <w:rPr>
            <w:b w:val="0"/>
            <w:noProof/>
            <w:webHidden/>
          </w:rPr>
          <w:t>36</w:t>
        </w:r>
        <w:r w:rsidR="007E1024" w:rsidRPr="0016116A">
          <w:rPr>
            <w:b w:val="0"/>
            <w:noProof/>
            <w:webHidden/>
          </w:rPr>
          <w:fldChar w:fldCharType="end"/>
        </w:r>
      </w:hyperlink>
    </w:p>
    <w:p w:rsidR="007E1024" w:rsidRPr="0016116A" w:rsidRDefault="00EF6EC4" w:rsidP="007E1024">
      <w:pPr>
        <w:pStyle w:val="TableofFigures"/>
        <w:tabs>
          <w:tab w:val="left" w:pos="851"/>
          <w:tab w:val="right" w:leader="dot" w:pos="9629"/>
        </w:tabs>
        <w:rPr>
          <w:rFonts w:eastAsiaTheme="minorEastAsia" w:cstheme="minorBidi"/>
          <w:b w:val="0"/>
          <w:bCs w:val="0"/>
          <w:noProof/>
          <w:sz w:val="22"/>
          <w:szCs w:val="22"/>
          <w:lang w:val="en-US" w:eastAsia="en-US"/>
        </w:rPr>
      </w:pPr>
      <w:hyperlink r:id="rId11" w:anchor="_Toc392508357" w:history="1">
        <w:r w:rsidR="007E1024" w:rsidRPr="0016116A">
          <w:rPr>
            <w:rStyle w:val="Hyperlink"/>
            <w:b w:val="0"/>
            <w:noProof/>
            <w:u w:val="none"/>
          </w:rPr>
          <w:t>Box 8</w:t>
        </w:r>
        <w:r w:rsidR="007E1024" w:rsidRPr="0016116A">
          <w:rPr>
            <w:rFonts w:eastAsiaTheme="minorEastAsia" w:cstheme="minorBidi"/>
            <w:b w:val="0"/>
            <w:bCs w:val="0"/>
            <w:noProof/>
            <w:sz w:val="22"/>
            <w:szCs w:val="22"/>
            <w:lang w:val="en-US" w:eastAsia="en-US"/>
          </w:rPr>
          <w:tab/>
        </w:r>
        <w:r w:rsidR="007E1024" w:rsidRPr="0016116A">
          <w:rPr>
            <w:rStyle w:val="Hyperlink"/>
            <w:b w:val="0"/>
            <w:noProof/>
            <w:u w:val="none"/>
          </w:rPr>
          <w:t>Solar cooker models</w:t>
        </w:r>
        <w:r w:rsidR="007E1024" w:rsidRPr="0016116A">
          <w:rPr>
            <w:b w:val="0"/>
            <w:noProof/>
            <w:webHidden/>
          </w:rPr>
          <w:tab/>
        </w:r>
        <w:r w:rsidR="00C83E55">
          <w:rPr>
            <w:b w:val="0"/>
            <w:noProof/>
            <w:webHidden/>
          </w:rPr>
          <w:t>39</w:t>
        </w:r>
      </w:hyperlink>
    </w:p>
    <w:p w:rsidR="007E1024" w:rsidRPr="0016116A" w:rsidRDefault="00EF6EC4" w:rsidP="007E1024">
      <w:pPr>
        <w:pStyle w:val="TableofFigures"/>
        <w:tabs>
          <w:tab w:val="left" w:pos="851"/>
          <w:tab w:val="right" w:leader="dot" w:pos="9629"/>
        </w:tabs>
        <w:rPr>
          <w:rFonts w:eastAsiaTheme="minorEastAsia" w:cstheme="minorBidi"/>
          <w:b w:val="0"/>
          <w:bCs w:val="0"/>
          <w:noProof/>
          <w:sz w:val="22"/>
          <w:szCs w:val="22"/>
          <w:lang w:val="en-US" w:eastAsia="en-US"/>
        </w:rPr>
      </w:pPr>
      <w:hyperlink w:anchor="_Toc392508358" w:history="1">
        <w:r w:rsidR="007E1024" w:rsidRPr="0016116A">
          <w:rPr>
            <w:rStyle w:val="Hyperlink"/>
            <w:b w:val="0"/>
            <w:noProof/>
            <w:u w:val="none"/>
          </w:rPr>
          <w:t>Box 9</w:t>
        </w:r>
        <w:r w:rsidR="007E1024" w:rsidRPr="0016116A">
          <w:rPr>
            <w:rFonts w:eastAsiaTheme="minorEastAsia" w:cstheme="minorBidi"/>
            <w:b w:val="0"/>
            <w:bCs w:val="0"/>
            <w:noProof/>
            <w:sz w:val="22"/>
            <w:szCs w:val="22"/>
            <w:lang w:val="en-US" w:eastAsia="en-US"/>
          </w:rPr>
          <w:tab/>
        </w:r>
        <w:r w:rsidR="007E1024" w:rsidRPr="0016116A">
          <w:rPr>
            <w:rStyle w:val="Hyperlink"/>
            <w:b w:val="0"/>
            <w:noProof/>
            <w:u w:val="none"/>
          </w:rPr>
          <w:t>Summary of Draft Hinterland Energy Strategy</w:t>
        </w:r>
        <w:r w:rsidR="007E1024" w:rsidRPr="0016116A">
          <w:rPr>
            <w:b w:val="0"/>
            <w:noProof/>
            <w:webHidden/>
          </w:rPr>
          <w:tab/>
        </w:r>
        <w:r w:rsidR="007E1024" w:rsidRPr="0016116A">
          <w:rPr>
            <w:b w:val="0"/>
            <w:noProof/>
            <w:webHidden/>
          </w:rPr>
          <w:fldChar w:fldCharType="begin"/>
        </w:r>
        <w:r w:rsidR="007E1024" w:rsidRPr="0016116A">
          <w:rPr>
            <w:b w:val="0"/>
            <w:noProof/>
            <w:webHidden/>
          </w:rPr>
          <w:instrText xml:space="preserve"> PAGEREF _Toc392508358 \h </w:instrText>
        </w:r>
        <w:r w:rsidR="007E1024" w:rsidRPr="0016116A">
          <w:rPr>
            <w:b w:val="0"/>
            <w:noProof/>
            <w:webHidden/>
          </w:rPr>
        </w:r>
        <w:r w:rsidR="007E1024" w:rsidRPr="0016116A">
          <w:rPr>
            <w:b w:val="0"/>
            <w:noProof/>
            <w:webHidden/>
          </w:rPr>
          <w:fldChar w:fldCharType="separate"/>
        </w:r>
        <w:r w:rsidR="00C60B01">
          <w:rPr>
            <w:b w:val="0"/>
            <w:noProof/>
            <w:webHidden/>
          </w:rPr>
          <w:t>44</w:t>
        </w:r>
        <w:r w:rsidR="007E1024" w:rsidRPr="0016116A">
          <w:rPr>
            <w:b w:val="0"/>
            <w:noProof/>
            <w:webHidden/>
          </w:rPr>
          <w:fldChar w:fldCharType="end"/>
        </w:r>
      </w:hyperlink>
    </w:p>
    <w:p w:rsidR="00C16BE1" w:rsidRPr="006E7146" w:rsidRDefault="007E1024" w:rsidP="007E1024">
      <w:pPr>
        <w:tabs>
          <w:tab w:val="left" w:pos="851"/>
        </w:tabs>
        <w:spacing w:line="240" w:lineRule="auto"/>
        <w:jc w:val="left"/>
      </w:pPr>
      <w:r w:rsidRPr="0016116A">
        <w:fldChar w:fldCharType="end"/>
      </w:r>
    </w:p>
    <w:p w:rsidR="00C16BE1" w:rsidRDefault="00C16BE1">
      <w:pPr>
        <w:spacing w:line="240" w:lineRule="auto"/>
        <w:jc w:val="left"/>
      </w:pPr>
    </w:p>
    <w:p w:rsidR="00C16BE1" w:rsidRDefault="00C16BE1">
      <w:pPr>
        <w:spacing w:line="240" w:lineRule="auto"/>
        <w:jc w:val="left"/>
      </w:pPr>
    </w:p>
    <w:p w:rsidR="00EF3CB6" w:rsidRDefault="00EF3CB6">
      <w:pPr>
        <w:spacing w:line="240" w:lineRule="auto"/>
        <w:jc w:val="left"/>
      </w:pPr>
      <w:r>
        <w:br w:type="page"/>
      </w:r>
    </w:p>
    <w:p w:rsidR="00EF3CB6" w:rsidRPr="00DB0B16" w:rsidRDefault="00EF3CB6" w:rsidP="00EF3CB6">
      <w:pPr>
        <w:pStyle w:val="Heading1"/>
        <w:numPr>
          <w:ilvl w:val="0"/>
          <w:numId w:val="0"/>
        </w:numPr>
      </w:pPr>
      <w:bookmarkStart w:id="6" w:name="_Toc391191182"/>
      <w:bookmarkStart w:id="7" w:name="_Toc392508449"/>
      <w:r w:rsidRPr="00DB0B16">
        <w:lastRenderedPageBreak/>
        <w:t>LIST OF ACRONYMS</w:t>
      </w:r>
      <w:bookmarkEnd w:id="6"/>
      <w:bookmarkEnd w:id="7"/>
      <w:r w:rsidRPr="00DB0B16">
        <w:t xml:space="preserve"> </w:t>
      </w:r>
    </w:p>
    <w:p w:rsidR="00EF3CB6" w:rsidRPr="00DB0B16" w:rsidRDefault="00EF3CB6" w:rsidP="00EF3CB6">
      <w:pPr>
        <w:spacing w:line="240" w:lineRule="auto"/>
        <w:jc w:val="left"/>
      </w:pPr>
    </w:p>
    <w:p w:rsidR="00EF3CB6" w:rsidRPr="00AE2D91" w:rsidRDefault="00EF3CB6" w:rsidP="00EF3CB6">
      <w:pPr>
        <w:spacing w:line="240" w:lineRule="auto"/>
        <w:rPr>
          <w:sz w:val="20"/>
          <w:szCs w:val="20"/>
        </w:rPr>
      </w:pPr>
      <w:r w:rsidRPr="00AE2D91">
        <w:rPr>
          <w:sz w:val="20"/>
          <w:szCs w:val="20"/>
        </w:rPr>
        <w:t>Ah</w:t>
      </w:r>
      <w:r w:rsidRPr="00AE2D91">
        <w:rPr>
          <w:sz w:val="20"/>
          <w:szCs w:val="20"/>
        </w:rPr>
        <w:tab/>
      </w:r>
      <w:r w:rsidRPr="00AE2D91">
        <w:rPr>
          <w:sz w:val="20"/>
          <w:szCs w:val="20"/>
        </w:rPr>
        <w:tab/>
        <w:t>Ampere-hour</w:t>
      </w:r>
    </w:p>
    <w:p w:rsidR="00EF3CB6" w:rsidRPr="00AE2D91" w:rsidRDefault="00EF3CB6" w:rsidP="00EF3CB6">
      <w:pPr>
        <w:spacing w:line="240" w:lineRule="auto"/>
        <w:rPr>
          <w:sz w:val="20"/>
          <w:szCs w:val="20"/>
        </w:rPr>
      </w:pPr>
      <w:proofErr w:type="spellStart"/>
      <w:proofErr w:type="gramStart"/>
      <w:r w:rsidRPr="00AE2D91">
        <w:rPr>
          <w:sz w:val="20"/>
          <w:szCs w:val="20"/>
        </w:rPr>
        <w:t>bbl</w:t>
      </w:r>
      <w:proofErr w:type="spellEnd"/>
      <w:proofErr w:type="gramEnd"/>
      <w:r w:rsidRPr="00AE2D91">
        <w:rPr>
          <w:sz w:val="20"/>
          <w:szCs w:val="20"/>
        </w:rPr>
        <w:tab/>
      </w:r>
      <w:r w:rsidRPr="00AE2D91">
        <w:rPr>
          <w:sz w:val="20"/>
          <w:szCs w:val="20"/>
        </w:rPr>
        <w:tab/>
        <w:t>barrel</w:t>
      </w:r>
      <w:bookmarkStart w:id="8" w:name="_GoBack"/>
      <w:bookmarkEnd w:id="8"/>
    </w:p>
    <w:p w:rsidR="00EF3CB6" w:rsidRPr="00AE2D91" w:rsidRDefault="00EF3CB6" w:rsidP="00EF3CB6">
      <w:pPr>
        <w:spacing w:line="240" w:lineRule="auto"/>
        <w:rPr>
          <w:sz w:val="20"/>
          <w:szCs w:val="20"/>
        </w:rPr>
      </w:pPr>
      <w:r w:rsidRPr="00AE2D91">
        <w:rPr>
          <w:sz w:val="20"/>
          <w:szCs w:val="20"/>
        </w:rPr>
        <w:t>CARICOM</w:t>
      </w:r>
      <w:r w:rsidRPr="00AE2D91">
        <w:rPr>
          <w:sz w:val="20"/>
          <w:szCs w:val="20"/>
        </w:rPr>
        <w:tab/>
        <w:t>Caribbean Community and Common Market</w:t>
      </w:r>
    </w:p>
    <w:p w:rsidR="00EF3CB6" w:rsidRPr="00AE2D91" w:rsidRDefault="00EF3CB6" w:rsidP="00EF3CB6">
      <w:pPr>
        <w:spacing w:line="240" w:lineRule="auto"/>
        <w:rPr>
          <w:sz w:val="20"/>
          <w:szCs w:val="20"/>
        </w:rPr>
      </w:pPr>
      <w:r w:rsidRPr="00AE2D91">
        <w:rPr>
          <w:sz w:val="20"/>
          <w:szCs w:val="20"/>
        </w:rPr>
        <w:t>CD</w:t>
      </w:r>
      <w:r w:rsidRPr="00AE2D91">
        <w:rPr>
          <w:sz w:val="20"/>
          <w:szCs w:val="20"/>
        </w:rPr>
        <w:tab/>
      </w:r>
      <w:r w:rsidRPr="00AE2D91">
        <w:rPr>
          <w:sz w:val="20"/>
          <w:szCs w:val="20"/>
        </w:rPr>
        <w:tab/>
        <w:t>compact disc</w:t>
      </w:r>
    </w:p>
    <w:p w:rsidR="00EF3CB6" w:rsidRPr="00AE2D91" w:rsidRDefault="00EF3CB6" w:rsidP="00EF3CB6">
      <w:pPr>
        <w:spacing w:line="240" w:lineRule="auto"/>
        <w:rPr>
          <w:sz w:val="20"/>
          <w:szCs w:val="20"/>
        </w:rPr>
      </w:pPr>
      <w:r w:rsidRPr="00AE2D91">
        <w:rPr>
          <w:sz w:val="20"/>
          <w:szCs w:val="20"/>
        </w:rPr>
        <w:t>CFL</w:t>
      </w:r>
      <w:r w:rsidRPr="00AE2D91">
        <w:rPr>
          <w:sz w:val="20"/>
          <w:szCs w:val="20"/>
        </w:rPr>
        <w:tab/>
      </w:r>
      <w:r w:rsidRPr="00AE2D91">
        <w:rPr>
          <w:sz w:val="20"/>
          <w:szCs w:val="20"/>
        </w:rPr>
        <w:tab/>
        <w:t>compact fluorescent lamp</w:t>
      </w:r>
    </w:p>
    <w:p w:rsidR="00EF3CB6" w:rsidRPr="00AE2D91" w:rsidRDefault="00EF3CB6" w:rsidP="00EF3CB6">
      <w:pPr>
        <w:spacing w:line="240" w:lineRule="auto"/>
        <w:rPr>
          <w:sz w:val="20"/>
          <w:szCs w:val="20"/>
        </w:rPr>
      </w:pPr>
      <w:r w:rsidRPr="00AE2D91">
        <w:rPr>
          <w:sz w:val="20"/>
          <w:szCs w:val="20"/>
        </w:rPr>
        <w:t>CIDA</w:t>
      </w:r>
      <w:r w:rsidRPr="00AE2D91">
        <w:rPr>
          <w:sz w:val="20"/>
          <w:szCs w:val="20"/>
        </w:rPr>
        <w:tab/>
      </w:r>
      <w:r w:rsidRPr="00AE2D91">
        <w:rPr>
          <w:sz w:val="20"/>
          <w:szCs w:val="20"/>
        </w:rPr>
        <w:tab/>
        <w:t>Canadian International Development Agency</w:t>
      </w:r>
    </w:p>
    <w:p w:rsidR="00EF3CB6" w:rsidRPr="00AE2D91" w:rsidRDefault="00EF3CB6" w:rsidP="00EF3CB6">
      <w:pPr>
        <w:spacing w:line="240" w:lineRule="auto"/>
        <w:rPr>
          <w:sz w:val="20"/>
          <w:szCs w:val="20"/>
        </w:rPr>
      </w:pPr>
      <w:r w:rsidRPr="00AE2D91">
        <w:rPr>
          <w:sz w:val="20"/>
          <w:szCs w:val="20"/>
        </w:rPr>
        <w:t>CO</w:t>
      </w:r>
      <w:r w:rsidRPr="00AE2D91">
        <w:rPr>
          <w:sz w:val="20"/>
          <w:szCs w:val="20"/>
          <w:vertAlign w:val="subscript"/>
        </w:rPr>
        <w:t>2</w:t>
      </w:r>
      <w:r w:rsidRPr="00AE2D91">
        <w:rPr>
          <w:sz w:val="20"/>
          <w:szCs w:val="20"/>
        </w:rPr>
        <w:tab/>
      </w:r>
      <w:r w:rsidRPr="00AE2D91">
        <w:rPr>
          <w:sz w:val="20"/>
          <w:szCs w:val="20"/>
        </w:rPr>
        <w:tab/>
        <w:t>carbon dioxide</w:t>
      </w:r>
    </w:p>
    <w:p w:rsidR="00EF3CB6" w:rsidRPr="00AE2D91" w:rsidRDefault="00EF3CB6" w:rsidP="00EF3CB6">
      <w:pPr>
        <w:spacing w:line="240" w:lineRule="auto"/>
        <w:rPr>
          <w:sz w:val="20"/>
          <w:szCs w:val="20"/>
        </w:rPr>
      </w:pPr>
      <w:r w:rsidRPr="00AE2D91">
        <w:rPr>
          <w:sz w:val="20"/>
          <w:szCs w:val="20"/>
        </w:rPr>
        <w:t>CP</w:t>
      </w:r>
      <w:r w:rsidRPr="00AE2D91">
        <w:rPr>
          <w:sz w:val="20"/>
          <w:szCs w:val="20"/>
        </w:rPr>
        <w:tab/>
      </w:r>
      <w:r w:rsidRPr="00AE2D91">
        <w:rPr>
          <w:sz w:val="20"/>
          <w:szCs w:val="20"/>
        </w:rPr>
        <w:tab/>
        <w:t>UNDP Country Programme</w:t>
      </w:r>
    </w:p>
    <w:p w:rsidR="00EF3CB6" w:rsidRPr="00AE2D91" w:rsidRDefault="00EF3CB6" w:rsidP="00EF3CB6">
      <w:pPr>
        <w:spacing w:line="240" w:lineRule="auto"/>
        <w:rPr>
          <w:sz w:val="20"/>
          <w:szCs w:val="20"/>
        </w:rPr>
      </w:pPr>
      <w:r w:rsidRPr="00AE2D91">
        <w:rPr>
          <w:sz w:val="20"/>
          <w:szCs w:val="20"/>
        </w:rPr>
        <w:t>CPAP</w:t>
      </w:r>
      <w:r w:rsidRPr="00AE2D91">
        <w:rPr>
          <w:sz w:val="20"/>
          <w:szCs w:val="20"/>
        </w:rPr>
        <w:tab/>
      </w:r>
      <w:r w:rsidRPr="00AE2D91">
        <w:rPr>
          <w:sz w:val="20"/>
          <w:szCs w:val="20"/>
        </w:rPr>
        <w:tab/>
        <w:t>UNDP Country Programme Action Plan</w:t>
      </w:r>
    </w:p>
    <w:p w:rsidR="00EF3CB6" w:rsidRPr="00AE2D91" w:rsidRDefault="00EF3CB6" w:rsidP="00EF3CB6">
      <w:pPr>
        <w:spacing w:line="240" w:lineRule="auto"/>
        <w:rPr>
          <w:sz w:val="20"/>
          <w:szCs w:val="20"/>
        </w:rPr>
      </w:pPr>
      <w:r w:rsidRPr="00AE2D91">
        <w:rPr>
          <w:sz w:val="20"/>
          <w:szCs w:val="20"/>
        </w:rPr>
        <w:t>CREDP</w:t>
      </w:r>
      <w:r w:rsidRPr="00AE2D91">
        <w:rPr>
          <w:sz w:val="20"/>
          <w:szCs w:val="20"/>
        </w:rPr>
        <w:tab/>
      </w:r>
      <w:r w:rsidRPr="00AE2D91">
        <w:rPr>
          <w:sz w:val="20"/>
          <w:szCs w:val="20"/>
        </w:rPr>
        <w:tab/>
        <w:t>Caribbean Renewable Energy Development Programme</w:t>
      </w:r>
    </w:p>
    <w:p w:rsidR="00EF3CB6" w:rsidRPr="00AE2D91" w:rsidRDefault="00EF3CB6" w:rsidP="00EF3CB6">
      <w:pPr>
        <w:spacing w:line="240" w:lineRule="auto"/>
        <w:rPr>
          <w:sz w:val="20"/>
          <w:szCs w:val="20"/>
        </w:rPr>
      </w:pPr>
      <w:r w:rsidRPr="00AE2D91">
        <w:rPr>
          <w:sz w:val="20"/>
          <w:szCs w:val="20"/>
        </w:rPr>
        <w:t>DOE</w:t>
      </w:r>
      <w:r w:rsidRPr="00AE2D91">
        <w:rPr>
          <w:sz w:val="20"/>
          <w:szCs w:val="20"/>
        </w:rPr>
        <w:tab/>
      </w:r>
      <w:r w:rsidRPr="00AE2D91">
        <w:rPr>
          <w:sz w:val="20"/>
          <w:szCs w:val="20"/>
        </w:rPr>
        <w:tab/>
        <w:t>US Department of Energy</w:t>
      </w:r>
    </w:p>
    <w:p w:rsidR="00EF3CB6" w:rsidRPr="00AE2D91" w:rsidRDefault="00EF3CB6" w:rsidP="00EF3CB6">
      <w:pPr>
        <w:spacing w:line="240" w:lineRule="auto"/>
        <w:rPr>
          <w:sz w:val="20"/>
          <w:szCs w:val="20"/>
        </w:rPr>
      </w:pPr>
      <w:r w:rsidRPr="00AE2D91">
        <w:rPr>
          <w:sz w:val="20"/>
          <w:szCs w:val="20"/>
        </w:rPr>
        <w:t>GEA</w:t>
      </w:r>
      <w:r w:rsidRPr="00AE2D91">
        <w:rPr>
          <w:sz w:val="20"/>
          <w:szCs w:val="20"/>
        </w:rPr>
        <w:tab/>
      </w:r>
      <w:r w:rsidRPr="00AE2D91">
        <w:rPr>
          <w:sz w:val="20"/>
          <w:szCs w:val="20"/>
        </w:rPr>
        <w:tab/>
        <w:t>Guyana Energy Agency</w:t>
      </w:r>
    </w:p>
    <w:p w:rsidR="00EF3CB6" w:rsidRPr="00AE2D91" w:rsidRDefault="00EF3CB6" w:rsidP="00EF3CB6">
      <w:pPr>
        <w:spacing w:line="240" w:lineRule="auto"/>
        <w:rPr>
          <w:sz w:val="20"/>
          <w:szCs w:val="20"/>
        </w:rPr>
      </w:pPr>
      <w:r w:rsidRPr="00AE2D91">
        <w:rPr>
          <w:sz w:val="20"/>
          <w:szCs w:val="20"/>
        </w:rPr>
        <w:t>GHG</w:t>
      </w:r>
      <w:r w:rsidRPr="00AE2D91">
        <w:rPr>
          <w:sz w:val="20"/>
          <w:szCs w:val="20"/>
        </w:rPr>
        <w:tab/>
      </w:r>
      <w:r w:rsidRPr="00AE2D91">
        <w:rPr>
          <w:sz w:val="20"/>
          <w:szCs w:val="20"/>
        </w:rPr>
        <w:tab/>
        <w:t>greenhouse gas</w:t>
      </w:r>
    </w:p>
    <w:p w:rsidR="00EF3CB6" w:rsidRPr="00AE2D91" w:rsidRDefault="00EF3CB6" w:rsidP="00EF3CB6">
      <w:pPr>
        <w:spacing w:line="240" w:lineRule="auto"/>
        <w:rPr>
          <w:sz w:val="20"/>
          <w:szCs w:val="20"/>
        </w:rPr>
      </w:pPr>
      <w:proofErr w:type="spellStart"/>
      <w:r w:rsidRPr="00AE2D91">
        <w:rPr>
          <w:sz w:val="20"/>
          <w:szCs w:val="20"/>
        </w:rPr>
        <w:t>GoG</w:t>
      </w:r>
      <w:proofErr w:type="spellEnd"/>
      <w:r w:rsidRPr="00AE2D91">
        <w:rPr>
          <w:sz w:val="20"/>
          <w:szCs w:val="20"/>
        </w:rPr>
        <w:tab/>
      </w:r>
      <w:r w:rsidRPr="00AE2D91">
        <w:rPr>
          <w:sz w:val="20"/>
          <w:szCs w:val="20"/>
        </w:rPr>
        <w:tab/>
        <w:t>Government of Guyana</w:t>
      </w:r>
    </w:p>
    <w:p w:rsidR="00EF3CB6" w:rsidRPr="00AE2D91" w:rsidRDefault="00EF3CB6" w:rsidP="00EF3CB6">
      <w:pPr>
        <w:spacing w:line="240" w:lineRule="auto"/>
        <w:rPr>
          <w:sz w:val="20"/>
          <w:szCs w:val="20"/>
        </w:rPr>
      </w:pPr>
      <w:proofErr w:type="gramStart"/>
      <w:r w:rsidRPr="00AE2D91">
        <w:rPr>
          <w:sz w:val="20"/>
          <w:szCs w:val="20"/>
        </w:rPr>
        <w:t>GPL</w:t>
      </w:r>
      <w:r w:rsidRPr="00AE2D91">
        <w:rPr>
          <w:sz w:val="20"/>
          <w:szCs w:val="20"/>
        </w:rPr>
        <w:tab/>
      </w:r>
      <w:r w:rsidRPr="00AE2D91">
        <w:rPr>
          <w:sz w:val="20"/>
          <w:szCs w:val="20"/>
        </w:rPr>
        <w:tab/>
        <w:t>Guyana Power and Light Inc.</w:t>
      </w:r>
      <w:proofErr w:type="gramEnd"/>
    </w:p>
    <w:p w:rsidR="00EF3CB6" w:rsidRPr="00AE2D91" w:rsidRDefault="00EF3CB6" w:rsidP="00EF3CB6">
      <w:pPr>
        <w:spacing w:line="240" w:lineRule="auto"/>
        <w:rPr>
          <w:sz w:val="20"/>
          <w:szCs w:val="20"/>
        </w:rPr>
      </w:pPr>
      <w:r w:rsidRPr="00AE2D91">
        <w:rPr>
          <w:sz w:val="20"/>
          <w:szCs w:val="20"/>
        </w:rPr>
        <w:t>GRIF</w:t>
      </w:r>
      <w:r w:rsidRPr="00AE2D91">
        <w:rPr>
          <w:sz w:val="20"/>
          <w:szCs w:val="20"/>
        </w:rPr>
        <w:tab/>
      </w:r>
      <w:r w:rsidRPr="00AE2D91">
        <w:rPr>
          <w:sz w:val="20"/>
          <w:szCs w:val="20"/>
        </w:rPr>
        <w:tab/>
        <w:t>Guyana REDD</w:t>
      </w:r>
      <w:r>
        <w:rPr>
          <w:sz w:val="20"/>
          <w:szCs w:val="20"/>
        </w:rPr>
        <w:t>+</w:t>
      </w:r>
      <w:r w:rsidRPr="00AE2D91">
        <w:rPr>
          <w:sz w:val="20"/>
          <w:szCs w:val="20"/>
        </w:rPr>
        <w:t xml:space="preserve"> Investment Fund</w:t>
      </w:r>
    </w:p>
    <w:p w:rsidR="00EF3CB6" w:rsidRPr="00AE2D91" w:rsidRDefault="00EF3CB6" w:rsidP="00EF3CB6">
      <w:pPr>
        <w:spacing w:line="240" w:lineRule="auto"/>
        <w:rPr>
          <w:sz w:val="20"/>
          <w:szCs w:val="20"/>
        </w:rPr>
      </w:pPr>
      <w:proofErr w:type="gramStart"/>
      <w:r w:rsidRPr="00AE2D91">
        <w:rPr>
          <w:sz w:val="20"/>
          <w:szCs w:val="20"/>
        </w:rPr>
        <w:t>GTT</w:t>
      </w:r>
      <w:r w:rsidRPr="00AE2D91">
        <w:rPr>
          <w:sz w:val="20"/>
          <w:szCs w:val="20"/>
        </w:rPr>
        <w:tab/>
      </w:r>
      <w:r w:rsidRPr="00AE2D91">
        <w:rPr>
          <w:sz w:val="20"/>
          <w:szCs w:val="20"/>
        </w:rPr>
        <w:tab/>
        <w:t xml:space="preserve">Guyana </w:t>
      </w:r>
      <w:r>
        <w:rPr>
          <w:sz w:val="20"/>
          <w:szCs w:val="20"/>
        </w:rPr>
        <w:t>Telephone and Telegraph Co.</w:t>
      </w:r>
      <w:r w:rsidRPr="00AE2D91">
        <w:rPr>
          <w:sz w:val="20"/>
          <w:szCs w:val="20"/>
        </w:rPr>
        <w:t xml:space="preserve"> Inc.</w:t>
      </w:r>
      <w:proofErr w:type="gramEnd"/>
    </w:p>
    <w:p w:rsidR="00EF3CB6" w:rsidRPr="00AE2D91" w:rsidRDefault="00EF3CB6" w:rsidP="00EF3CB6">
      <w:pPr>
        <w:spacing w:line="240" w:lineRule="auto"/>
        <w:rPr>
          <w:sz w:val="20"/>
          <w:szCs w:val="20"/>
        </w:rPr>
      </w:pPr>
      <w:r>
        <w:rPr>
          <w:sz w:val="20"/>
          <w:szCs w:val="20"/>
        </w:rPr>
        <w:t>GYD</w:t>
      </w:r>
      <w:r>
        <w:rPr>
          <w:sz w:val="20"/>
          <w:szCs w:val="20"/>
        </w:rPr>
        <w:tab/>
      </w:r>
      <w:r>
        <w:rPr>
          <w:sz w:val="20"/>
          <w:szCs w:val="20"/>
        </w:rPr>
        <w:tab/>
        <w:t>Guyana</w:t>
      </w:r>
      <w:r w:rsidRPr="00AE2D91">
        <w:rPr>
          <w:sz w:val="20"/>
          <w:szCs w:val="20"/>
        </w:rPr>
        <w:t xml:space="preserve"> dollar (USD 1 = GYD 200</w:t>
      </w:r>
      <w:r>
        <w:rPr>
          <w:sz w:val="20"/>
          <w:szCs w:val="20"/>
        </w:rPr>
        <w:t>, 1 July ’14, www.oanda.com</w:t>
      </w:r>
      <w:r w:rsidRPr="00AE2D91">
        <w:rPr>
          <w:sz w:val="20"/>
          <w:szCs w:val="20"/>
        </w:rPr>
        <w:t>)</w:t>
      </w:r>
    </w:p>
    <w:p w:rsidR="00EF3CB6" w:rsidRPr="00AE2D91" w:rsidRDefault="00EF3CB6" w:rsidP="00EF3CB6">
      <w:pPr>
        <w:spacing w:line="240" w:lineRule="auto"/>
        <w:rPr>
          <w:sz w:val="20"/>
          <w:szCs w:val="20"/>
        </w:rPr>
      </w:pPr>
      <w:r w:rsidRPr="00AE2D91">
        <w:rPr>
          <w:sz w:val="20"/>
          <w:szCs w:val="20"/>
        </w:rPr>
        <w:t>HEU</w:t>
      </w:r>
      <w:r w:rsidRPr="00AE2D91">
        <w:rPr>
          <w:sz w:val="20"/>
          <w:szCs w:val="20"/>
        </w:rPr>
        <w:tab/>
      </w:r>
      <w:r w:rsidRPr="00AE2D91">
        <w:rPr>
          <w:sz w:val="20"/>
          <w:szCs w:val="20"/>
        </w:rPr>
        <w:tab/>
        <w:t>Hinterland Electrification Unit</w:t>
      </w:r>
    </w:p>
    <w:p w:rsidR="00EF3CB6" w:rsidRPr="00AE2D91" w:rsidRDefault="00EF3CB6" w:rsidP="00EF3CB6">
      <w:pPr>
        <w:spacing w:line="240" w:lineRule="auto"/>
        <w:rPr>
          <w:sz w:val="20"/>
          <w:szCs w:val="20"/>
        </w:rPr>
      </w:pPr>
      <w:r w:rsidRPr="00AE2D91">
        <w:rPr>
          <w:sz w:val="20"/>
          <w:szCs w:val="20"/>
        </w:rPr>
        <w:t>IAST</w:t>
      </w:r>
      <w:r w:rsidRPr="00AE2D91">
        <w:rPr>
          <w:sz w:val="20"/>
          <w:szCs w:val="20"/>
        </w:rPr>
        <w:tab/>
      </w:r>
      <w:r w:rsidRPr="00AE2D91">
        <w:rPr>
          <w:sz w:val="20"/>
          <w:szCs w:val="20"/>
        </w:rPr>
        <w:tab/>
        <w:t xml:space="preserve">Institute of </w:t>
      </w:r>
      <w:r>
        <w:rPr>
          <w:sz w:val="20"/>
          <w:szCs w:val="20"/>
        </w:rPr>
        <w:t xml:space="preserve">Applied </w:t>
      </w:r>
      <w:r w:rsidRPr="00AE2D91">
        <w:rPr>
          <w:sz w:val="20"/>
          <w:szCs w:val="20"/>
        </w:rPr>
        <w:t>Science and Technology</w:t>
      </w:r>
    </w:p>
    <w:p w:rsidR="00EF3CB6" w:rsidRPr="00AE2D91" w:rsidRDefault="00EF3CB6" w:rsidP="00EF3CB6">
      <w:pPr>
        <w:spacing w:line="240" w:lineRule="auto"/>
        <w:rPr>
          <w:sz w:val="20"/>
          <w:szCs w:val="20"/>
        </w:rPr>
      </w:pPr>
      <w:r w:rsidRPr="00AE2D91">
        <w:rPr>
          <w:sz w:val="20"/>
          <w:szCs w:val="20"/>
        </w:rPr>
        <w:t>IDB</w:t>
      </w:r>
      <w:r w:rsidRPr="00AE2D91">
        <w:rPr>
          <w:sz w:val="20"/>
          <w:szCs w:val="20"/>
        </w:rPr>
        <w:tab/>
      </w:r>
      <w:r w:rsidRPr="00AE2D91">
        <w:rPr>
          <w:sz w:val="20"/>
          <w:szCs w:val="20"/>
        </w:rPr>
        <w:tab/>
        <w:t>Inter-American Development Bank</w:t>
      </w:r>
    </w:p>
    <w:p w:rsidR="00EF3CB6" w:rsidRPr="00AE2D91" w:rsidRDefault="00EF3CB6" w:rsidP="00EF3CB6">
      <w:pPr>
        <w:spacing w:line="240" w:lineRule="auto"/>
        <w:rPr>
          <w:sz w:val="20"/>
          <w:szCs w:val="20"/>
        </w:rPr>
      </w:pPr>
      <w:r w:rsidRPr="00AE2D91">
        <w:rPr>
          <w:sz w:val="20"/>
          <w:szCs w:val="20"/>
        </w:rPr>
        <w:t>IMF</w:t>
      </w:r>
      <w:r w:rsidRPr="00AE2D91">
        <w:rPr>
          <w:sz w:val="20"/>
          <w:szCs w:val="20"/>
        </w:rPr>
        <w:tab/>
      </w:r>
      <w:r w:rsidRPr="00AE2D91">
        <w:rPr>
          <w:sz w:val="20"/>
          <w:szCs w:val="20"/>
        </w:rPr>
        <w:tab/>
        <w:t>International Monetary Fund</w:t>
      </w:r>
    </w:p>
    <w:p w:rsidR="00EF3CB6" w:rsidRPr="00AE2D91" w:rsidRDefault="00EF3CB6" w:rsidP="00EF3CB6">
      <w:pPr>
        <w:spacing w:line="240" w:lineRule="auto"/>
        <w:rPr>
          <w:sz w:val="20"/>
          <w:szCs w:val="20"/>
        </w:rPr>
      </w:pPr>
      <w:r w:rsidRPr="00AE2D91">
        <w:rPr>
          <w:sz w:val="20"/>
          <w:szCs w:val="20"/>
        </w:rPr>
        <w:t>IPP</w:t>
      </w:r>
      <w:r w:rsidRPr="00AE2D91">
        <w:rPr>
          <w:sz w:val="20"/>
          <w:szCs w:val="20"/>
        </w:rPr>
        <w:tab/>
      </w:r>
      <w:r w:rsidRPr="00AE2D91">
        <w:rPr>
          <w:sz w:val="20"/>
          <w:szCs w:val="20"/>
        </w:rPr>
        <w:tab/>
        <w:t>independent power producer</w:t>
      </w:r>
    </w:p>
    <w:p w:rsidR="00EF3CB6" w:rsidRPr="00AE2D91" w:rsidRDefault="00EF3CB6" w:rsidP="00EF3CB6">
      <w:pPr>
        <w:spacing w:line="240" w:lineRule="auto"/>
        <w:rPr>
          <w:sz w:val="20"/>
          <w:szCs w:val="20"/>
        </w:rPr>
      </w:pPr>
      <w:proofErr w:type="gramStart"/>
      <w:r>
        <w:rPr>
          <w:sz w:val="20"/>
          <w:szCs w:val="20"/>
        </w:rPr>
        <w:t>km</w:t>
      </w:r>
      <w:proofErr w:type="gramEnd"/>
      <w:r>
        <w:rPr>
          <w:sz w:val="20"/>
          <w:szCs w:val="20"/>
        </w:rPr>
        <w:tab/>
      </w:r>
      <w:r>
        <w:rPr>
          <w:sz w:val="20"/>
          <w:szCs w:val="20"/>
        </w:rPr>
        <w:tab/>
        <w:t>kilometre</w:t>
      </w:r>
    </w:p>
    <w:p w:rsidR="00EF3CB6" w:rsidRPr="00AE2D91" w:rsidRDefault="00EF3CB6" w:rsidP="00EF3CB6">
      <w:pPr>
        <w:spacing w:line="240" w:lineRule="auto"/>
        <w:rPr>
          <w:sz w:val="20"/>
          <w:szCs w:val="20"/>
        </w:rPr>
      </w:pPr>
      <w:proofErr w:type="gramStart"/>
      <w:r w:rsidRPr="00AE2D91">
        <w:rPr>
          <w:sz w:val="20"/>
          <w:szCs w:val="20"/>
        </w:rPr>
        <w:t>kW</w:t>
      </w:r>
      <w:proofErr w:type="gramEnd"/>
      <w:r w:rsidRPr="00AE2D91">
        <w:rPr>
          <w:sz w:val="20"/>
          <w:szCs w:val="20"/>
        </w:rPr>
        <w:tab/>
      </w:r>
      <w:r w:rsidRPr="00AE2D91">
        <w:rPr>
          <w:sz w:val="20"/>
          <w:szCs w:val="20"/>
        </w:rPr>
        <w:tab/>
        <w:t>kilowatt</w:t>
      </w:r>
    </w:p>
    <w:p w:rsidR="00EF3CB6" w:rsidRPr="00AE2D91" w:rsidRDefault="00EF3CB6" w:rsidP="00EF3CB6">
      <w:pPr>
        <w:spacing w:line="240" w:lineRule="auto"/>
        <w:rPr>
          <w:sz w:val="20"/>
          <w:szCs w:val="20"/>
        </w:rPr>
      </w:pPr>
      <w:proofErr w:type="gramStart"/>
      <w:r w:rsidRPr="00AE2D91">
        <w:rPr>
          <w:sz w:val="20"/>
          <w:szCs w:val="20"/>
        </w:rPr>
        <w:t>kWh</w:t>
      </w:r>
      <w:proofErr w:type="gramEnd"/>
      <w:r w:rsidRPr="00AE2D91">
        <w:rPr>
          <w:sz w:val="20"/>
          <w:szCs w:val="20"/>
        </w:rPr>
        <w:tab/>
      </w:r>
      <w:r w:rsidRPr="00AE2D91">
        <w:rPr>
          <w:sz w:val="20"/>
          <w:szCs w:val="20"/>
        </w:rPr>
        <w:tab/>
        <w:t>kilowatt-hour</w:t>
      </w:r>
    </w:p>
    <w:p w:rsidR="00EF3CB6" w:rsidRPr="00AE2D91" w:rsidRDefault="00EF3CB6" w:rsidP="00EF3CB6">
      <w:pPr>
        <w:spacing w:line="240" w:lineRule="auto"/>
        <w:rPr>
          <w:sz w:val="20"/>
          <w:szCs w:val="20"/>
        </w:rPr>
      </w:pPr>
      <w:r w:rsidRPr="00AE2D91">
        <w:rPr>
          <w:sz w:val="20"/>
          <w:szCs w:val="20"/>
        </w:rPr>
        <w:t>LCDS</w:t>
      </w:r>
      <w:r w:rsidRPr="00AE2D91">
        <w:rPr>
          <w:sz w:val="20"/>
          <w:szCs w:val="20"/>
        </w:rPr>
        <w:tab/>
      </w:r>
      <w:r w:rsidRPr="00AE2D91">
        <w:rPr>
          <w:sz w:val="20"/>
          <w:szCs w:val="20"/>
        </w:rPr>
        <w:tab/>
        <w:t>Low Carbon Development Strategy</w:t>
      </w:r>
    </w:p>
    <w:p w:rsidR="00EF3CB6" w:rsidRPr="00AE2D91" w:rsidRDefault="00EF3CB6" w:rsidP="00EF3CB6">
      <w:pPr>
        <w:spacing w:line="240" w:lineRule="auto"/>
        <w:rPr>
          <w:sz w:val="20"/>
          <w:szCs w:val="20"/>
        </w:rPr>
      </w:pPr>
      <w:r w:rsidRPr="00AE2D91">
        <w:rPr>
          <w:sz w:val="20"/>
          <w:szCs w:val="20"/>
        </w:rPr>
        <w:t>LPG</w:t>
      </w:r>
      <w:r w:rsidRPr="00AE2D91">
        <w:rPr>
          <w:sz w:val="20"/>
          <w:szCs w:val="20"/>
        </w:rPr>
        <w:tab/>
      </w:r>
      <w:r w:rsidRPr="00AE2D91">
        <w:rPr>
          <w:sz w:val="20"/>
          <w:szCs w:val="20"/>
        </w:rPr>
        <w:tab/>
        <w:t>liquid propane gas</w:t>
      </w:r>
    </w:p>
    <w:p w:rsidR="00EF3CB6" w:rsidRPr="00AE2D91" w:rsidRDefault="00EF3CB6" w:rsidP="00EF3CB6">
      <w:pPr>
        <w:spacing w:line="240" w:lineRule="auto"/>
        <w:rPr>
          <w:sz w:val="20"/>
          <w:szCs w:val="20"/>
        </w:rPr>
      </w:pPr>
      <w:r w:rsidRPr="00AE2D91">
        <w:rPr>
          <w:sz w:val="20"/>
          <w:szCs w:val="20"/>
        </w:rPr>
        <w:t>M&amp;E</w:t>
      </w:r>
      <w:r w:rsidRPr="00AE2D91">
        <w:rPr>
          <w:sz w:val="20"/>
          <w:szCs w:val="20"/>
        </w:rPr>
        <w:tab/>
      </w:r>
      <w:r w:rsidRPr="00AE2D91">
        <w:rPr>
          <w:sz w:val="20"/>
          <w:szCs w:val="20"/>
        </w:rPr>
        <w:tab/>
        <w:t>monitoring and evaluation</w:t>
      </w:r>
    </w:p>
    <w:p w:rsidR="00EF3CB6" w:rsidRPr="00AE2D91" w:rsidRDefault="00EF3CB6" w:rsidP="00EF3CB6">
      <w:pPr>
        <w:spacing w:line="240" w:lineRule="auto"/>
        <w:rPr>
          <w:sz w:val="20"/>
          <w:szCs w:val="20"/>
        </w:rPr>
      </w:pPr>
      <w:r w:rsidRPr="00AE2D91">
        <w:rPr>
          <w:sz w:val="20"/>
          <w:szCs w:val="20"/>
        </w:rPr>
        <w:t>MDG</w:t>
      </w:r>
      <w:r w:rsidRPr="00AE2D91">
        <w:rPr>
          <w:sz w:val="20"/>
          <w:szCs w:val="20"/>
        </w:rPr>
        <w:tab/>
      </w:r>
      <w:r w:rsidRPr="00AE2D91">
        <w:rPr>
          <w:sz w:val="20"/>
          <w:szCs w:val="20"/>
        </w:rPr>
        <w:tab/>
        <w:t>Millennium Development Goals</w:t>
      </w:r>
    </w:p>
    <w:p w:rsidR="00EF3CB6" w:rsidRPr="00AE2D91" w:rsidRDefault="00EF3CB6" w:rsidP="00EF3CB6">
      <w:pPr>
        <w:spacing w:line="240" w:lineRule="auto"/>
        <w:rPr>
          <w:sz w:val="20"/>
          <w:szCs w:val="20"/>
        </w:rPr>
      </w:pPr>
      <w:proofErr w:type="spellStart"/>
      <w:r w:rsidRPr="00AE2D91">
        <w:rPr>
          <w:sz w:val="20"/>
          <w:szCs w:val="20"/>
        </w:rPr>
        <w:t>MoAA</w:t>
      </w:r>
      <w:proofErr w:type="spellEnd"/>
      <w:r w:rsidRPr="00AE2D91">
        <w:rPr>
          <w:sz w:val="20"/>
          <w:szCs w:val="20"/>
        </w:rPr>
        <w:tab/>
      </w:r>
      <w:r w:rsidRPr="00AE2D91">
        <w:rPr>
          <w:sz w:val="20"/>
          <w:szCs w:val="20"/>
        </w:rPr>
        <w:tab/>
        <w:t>Ministry of Amerindian Affairs</w:t>
      </w:r>
    </w:p>
    <w:p w:rsidR="00EF3CB6" w:rsidRPr="00AE2D91" w:rsidRDefault="00EF3CB6" w:rsidP="00EF3CB6">
      <w:pPr>
        <w:spacing w:line="240" w:lineRule="auto"/>
        <w:rPr>
          <w:sz w:val="20"/>
          <w:szCs w:val="20"/>
        </w:rPr>
      </w:pPr>
      <w:proofErr w:type="spellStart"/>
      <w:r w:rsidRPr="00AE2D91">
        <w:rPr>
          <w:sz w:val="20"/>
          <w:szCs w:val="20"/>
        </w:rPr>
        <w:t>MoLG</w:t>
      </w:r>
      <w:r w:rsidR="00C579CA">
        <w:rPr>
          <w:sz w:val="20"/>
          <w:szCs w:val="20"/>
        </w:rPr>
        <w:t>RD</w:t>
      </w:r>
      <w:proofErr w:type="spellEnd"/>
      <w:r w:rsidRPr="00AE2D91">
        <w:rPr>
          <w:sz w:val="20"/>
          <w:szCs w:val="20"/>
        </w:rPr>
        <w:tab/>
        <w:t>Ministry of Local Government</w:t>
      </w:r>
      <w:r>
        <w:rPr>
          <w:sz w:val="20"/>
          <w:szCs w:val="20"/>
        </w:rPr>
        <w:t xml:space="preserve"> and Regional Development</w:t>
      </w:r>
    </w:p>
    <w:p w:rsidR="00EF3CB6" w:rsidRPr="00AE2D91" w:rsidRDefault="00EF3CB6" w:rsidP="00EF3CB6">
      <w:pPr>
        <w:spacing w:line="240" w:lineRule="auto"/>
        <w:rPr>
          <w:sz w:val="20"/>
          <w:szCs w:val="20"/>
        </w:rPr>
      </w:pPr>
      <w:r w:rsidRPr="00AE2D91">
        <w:rPr>
          <w:sz w:val="20"/>
          <w:szCs w:val="20"/>
        </w:rPr>
        <w:t>NGO</w:t>
      </w:r>
      <w:r w:rsidRPr="00AE2D91">
        <w:rPr>
          <w:sz w:val="20"/>
          <w:szCs w:val="20"/>
        </w:rPr>
        <w:tab/>
      </w:r>
      <w:r w:rsidRPr="00AE2D91">
        <w:rPr>
          <w:sz w:val="20"/>
          <w:szCs w:val="20"/>
        </w:rPr>
        <w:tab/>
        <w:t>non-governmental organisation</w:t>
      </w:r>
    </w:p>
    <w:p w:rsidR="00EF3CB6" w:rsidRPr="00AE2D91" w:rsidRDefault="00EF3CB6" w:rsidP="00EF3CB6">
      <w:pPr>
        <w:spacing w:line="240" w:lineRule="auto"/>
        <w:rPr>
          <w:sz w:val="20"/>
          <w:szCs w:val="20"/>
        </w:rPr>
      </w:pPr>
      <w:r w:rsidRPr="00AE2D91">
        <w:rPr>
          <w:sz w:val="20"/>
          <w:szCs w:val="20"/>
        </w:rPr>
        <w:t>MW</w:t>
      </w:r>
      <w:r w:rsidRPr="00AE2D91">
        <w:rPr>
          <w:sz w:val="20"/>
          <w:szCs w:val="20"/>
        </w:rPr>
        <w:tab/>
      </w:r>
      <w:r w:rsidRPr="00AE2D91">
        <w:rPr>
          <w:sz w:val="20"/>
          <w:szCs w:val="20"/>
        </w:rPr>
        <w:tab/>
        <w:t>megawatt (million Watt)</w:t>
      </w:r>
    </w:p>
    <w:p w:rsidR="00EF3CB6" w:rsidRPr="00AE2D91" w:rsidRDefault="00EF3CB6" w:rsidP="00EF3CB6">
      <w:pPr>
        <w:spacing w:line="240" w:lineRule="auto"/>
        <w:rPr>
          <w:sz w:val="20"/>
          <w:szCs w:val="20"/>
        </w:rPr>
      </w:pPr>
      <w:r w:rsidRPr="00AE2D91">
        <w:rPr>
          <w:sz w:val="20"/>
          <w:szCs w:val="20"/>
        </w:rPr>
        <w:t>O&amp;M</w:t>
      </w:r>
      <w:r w:rsidRPr="00AE2D91">
        <w:rPr>
          <w:sz w:val="20"/>
          <w:szCs w:val="20"/>
        </w:rPr>
        <w:tab/>
      </w:r>
      <w:r w:rsidRPr="00AE2D91">
        <w:rPr>
          <w:sz w:val="20"/>
          <w:szCs w:val="20"/>
        </w:rPr>
        <w:tab/>
        <w:t>operation and maintenance</w:t>
      </w:r>
    </w:p>
    <w:p w:rsidR="00EF3CB6" w:rsidRPr="00AE2D91" w:rsidRDefault="00EF3CB6" w:rsidP="00EF3CB6">
      <w:pPr>
        <w:spacing w:line="240" w:lineRule="auto"/>
        <w:rPr>
          <w:sz w:val="20"/>
          <w:szCs w:val="20"/>
        </w:rPr>
      </w:pPr>
      <w:r w:rsidRPr="00AE2D91">
        <w:rPr>
          <w:sz w:val="20"/>
          <w:szCs w:val="20"/>
        </w:rPr>
        <w:t>OLADE</w:t>
      </w:r>
      <w:r w:rsidRPr="00AE2D91">
        <w:rPr>
          <w:sz w:val="20"/>
          <w:szCs w:val="20"/>
        </w:rPr>
        <w:tab/>
      </w:r>
      <w:r>
        <w:rPr>
          <w:sz w:val="20"/>
          <w:szCs w:val="20"/>
        </w:rPr>
        <w:tab/>
      </w:r>
      <w:r w:rsidRPr="00AE2D91">
        <w:rPr>
          <w:sz w:val="20"/>
          <w:szCs w:val="20"/>
        </w:rPr>
        <w:t xml:space="preserve">Latin American Energy Organization </w:t>
      </w:r>
    </w:p>
    <w:p w:rsidR="00EF3CB6" w:rsidRPr="00AE2D91" w:rsidRDefault="00EF3CB6" w:rsidP="00EF3CB6">
      <w:pPr>
        <w:spacing w:line="240" w:lineRule="auto"/>
        <w:rPr>
          <w:sz w:val="20"/>
          <w:szCs w:val="20"/>
        </w:rPr>
      </w:pPr>
      <w:r w:rsidRPr="00AE2D91">
        <w:rPr>
          <w:sz w:val="20"/>
          <w:szCs w:val="20"/>
        </w:rPr>
        <w:t>OP</w:t>
      </w:r>
      <w:r w:rsidRPr="00AE2D91">
        <w:rPr>
          <w:sz w:val="20"/>
          <w:szCs w:val="20"/>
        </w:rPr>
        <w:tab/>
      </w:r>
      <w:r w:rsidRPr="00AE2D91">
        <w:rPr>
          <w:sz w:val="20"/>
          <w:szCs w:val="20"/>
        </w:rPr>
        <w:tab/>
        <w:t>Office of the President</w:t>
      </w:r>
    </w:p>
    <w:p w:rsidR="00EF3CB6" w:rsidRDefault="00EF3CB6" w:rsidP="00EF3CB6">
      <w:pPr>
        <w:spacing w:line="240" w:lineRule="auto"/>
        <w:rPr>
          <w:sz w:val="20"/>
          <w:szCs w:val="20"/>
        </w:rPr>
      </w:pPr>
      <w:r w:rsidRPr="00AE2D91">
        <w:rPr>
          <w:sz w:val="20"/>
          <w:szCs w:val="20"/>
        </w:rPr>
        <w:t>OPM</w:t>
      </w:r>
      <w:r w:rsidRPr="00AE2D91">
        <w:rPr>
          <w:sz w:val="20"/>
          <w:szCs w:val="20"/>
        </w:rPr>
        <w:tab/>
      </w:r>
      <w:r w:rsidRPr="00AE2D91">
        <w:rPr>
          <w:sz w:val="20"/>
          <w:szCs w:val="20"/>
        </w:rPr>
        <w:tab/>
        <w:t>Office of the Prime Minister</w:t>
      </w:r>
    </w:p>
    <w:p w:rsidR="00EF3CB6" w:rsidRPr="00AE2D91" w:rsidRDefault="00EF3CB6" w:rsidP="00EF3CB6">
      <w:pPr>
        <w:spacing w:line="240" w:lineRule="auto"/>
        <w:rPr>
          <w:sz w:val="20"/>
          <w:szCs w:val="20"/>
        </w:rPr>
      </w:pPr>
      <w:r>
        <w:rPr>
          <w:sz w:val="20"/>
          <w:szCs w:val="20"/>
        </w:rPr>
        <w:t>PC</w:t>
      </w:r>
      <w:r>
        <w:rPr>
          <w:sz w:val="20"/>
          <w:szCs w:val="20"/>
        </w:rPr>
        <w:tab/>
      </w:r>
      <w:r>
        <w:rPr>
          <w:sz w:val="20"/>
          <w:szCs w:val="20"/>
        </w:rPr>
        <w:tab/>
        <w:t>personal computer</w:t>
      </w:r>
    </w:p>
    <w:p w:rsidR="00EF3CB6" w:rsidRPr="00AE2D91" w:rsidRDefault="00EF3CB6" w:rsidP="00EF3CB6">
      <w:pPr>
        <w:spacing w:line="240" w:lineRule="auto"/>
        <w:rPr>
          <w:sz w:val="20"/>
          <w:szCs w:val="20"/>
        </w:rPr>
      </w:pPr>
      <w:r w:rsidRPr="00AE2D91">
        <w:rPr>
          <w:sz w:val="20"/>
          <w:szCs w:val="20"/>
        </w:rPr>
        <w:t>RDC</w:t>
      </w:r>
      <w:r w:rsidRPr="00AE2D91">
        <w:rPr>
          <w:sz w:val="20"/>
          <w:szCs w:val="20"/>
        </w:rPr>
        <w:tab/>
      </w:r>
      <w:r w:rsidRPr="00AE2D91">
        <w:rPr>
          <w:sz w:val="20"/>
          <w:szCs w:val="20"/>
        </w:rPr>
        <w:tab/>
        <w:t>Regional Democratic Council</w:t>
      </w:r>
    </w:p>
    <w:p w:rsidR="00EF3CB6" w:rsidRPr="00AE2D91" w:rsidRDefault="00EF3CB6" w:rsidP="00EF3CB6">
      <w:pPr>
        <w:spacing w:line="240" w:lineRule="auto"/>
        <w:rPr>
          <w:sz w:val="20"/>
          <w:szCs w:val="20"/>
        </w:rPr>
      </w:pPr>
      <w:r w:rsidRPr="00AE2D91">
        <w:rPr>
          <w:sz w:val="20"/>
          <w:szCs w:val="20"/>
        </w:rPr>
        <w:t>PRSP</w:t>
      </w:r>
      <w:r w:rsidRPr="00AE2D91">
        <w:rPr>
          <w:sz w:val="20"/>
          <w:szCs w:val="20"/>
        </w:rPr>
        <w:tab/>
      </w:r>
      <w:r w:rsidRPr="00AE2D91">
        <w:rPr>
          <w:sz w:val="20"/>
          <w:szCs w:val="20"/>
        </w:rPr>
        <w:tab/>
        <w:t>Poverty Reduction Strategy Paper</w:t>
      </w:r>
    </w:p>
    <w:p w:rsidR="00EF3CB6" w:rsidRPr="00AE2D91" w:rsidRDefault="00EF3CB6" w:rsidP="00EF3CB6">
      <w:pPr>
        <w:spacing w:line="240" w:lineRule="auto"/>
        <w:rPr>
          <w:sz w:val="20"/>
          <w:szCs w:val="20"/>
        </w:rPr>
      </w:pPr>
      <w:r w:rsidRPr="00AE2D91">
        <w:rPr>
          <w:sz w:val="20"/>
          <w:szCs w:val="20"/>
        </w:rPr>
        <w:t>PUC</w:t>
      </w:r>
      <w:r w:rsidRPr="00AE2D91">
        <w:rPr>
          <w:sz w:val="20"/>
          <w:szCs w:val="20"/>
        </w:rPr>
        <w:tab/>
      </w:r>
      <w:r w:rsidRPr="00AE2D91">
        <w:rPr>
          <w:sz w:val="20"/>
          <w:szCs w:val="20"/>
        </w:rPr>
        <w:tab/>
        <w:t>Public Utilities Commission</w:t>
      </w:r>
    </w:p>
    <w:p w:rsidR="00EF3CB6" w:rsidRPr="00AE2D91" w:rsidRDefault="00EF3CB6" w:rsidP="00EF3CB6">
      <w:pPr>
        <w:spacing w:line="240" w:lineRule="auto"/>
        <w:rPr>
          <w:sz w:val="20"/>
          <w:szCs w:val="20"/>
        </w:rPr>
      </w:pPr>
      <w:r w:rsidRPr="00AE2D91">
        <w:rPr>
          <w:sz w:val="20"/>
          <w:szCs w:val="20"/>
        </w:rPr>
        <w:t>PV</w:t>
      </w:r>
      <w:r w:rsidRPr="00AE2D91">
        <w:rPr>
          <w:sz w:val="20"/>
          <w:szCs w:val="20"/>
        </w:rPr>
        <w:tab/>
      </w:r>
      <w:r w:rsidRPr="00AE2D91">
        <w:rPr>
          <w:sz w:val="20"/>
          <w:szCs w:val="20"/>
        </w:rPr>
        <w:tab/>
        <w:t>photovoltaic</w:t>
      </w:r>
    </w:p>
    <w:p w:rsidR="00EF3CB6" w:rsidRPr="00AE2D91" w:rsidRDefault="00EF3CB6" w:rsidP="00EF3CB6">
      <w:pPr>
        <w:spacing w:line="240" w:lineRule="auto"/>
        <w:rPr>
          <w:sz w:val="20"/>
          <w:szCs w:val="20"/>
        </w:rPr>
      </w:pPr>
      <w:r w:rsidRPr="00AE2D91">
        <w:rPr>
          <w:sz w:val="20"/>
          <w:szCs w:val="20"/>
        </w:rPr>
        <w:t>R&amp;D</w:t>
      </w:r>
      <w:r w:rsidRPr="00AE2D91">
        <w:rPr>
          <w:sz w:val="20"/>
          <w:szCs w:val="20"/>
        </w:rPr>
        <w:tab/>
      </w:r>
      <w:r w:rsidRPr="00AE2D91">
        <w:rPr>
          <w:sz w:val="20"/>
          <w:szCs w:val="20"/>
        </w:rPr>
        <w:tab/>
        <w:t>research and development</w:t>
      </w:r>
    </w:p>
    <w:p w:rsidR="00EF3CB6" w:rsidRPr="00AE2D91" w:rsidRDefault="00EF3CB6" w:rsidP="00EF3CB6">
      <w:pPr>
        <w:spacing w:line="240" w:lineRule="auto"/>
        <w:rPr>
          <w:sz w:val="20"/>
          <w:szCs w:val="20"/>
        </w:rPr>
      </w:pPr>
      <w:r w:rsidRPr="00AE2D91">
        <w:rPr>
          <w:sz w:val="20"/>
          <w:szCs w:val="20"/>
        </w:rPr>
        <w:t>REDD</w:t>
      </w:r>
      <w:r w:rsidRPr="00AE2D91">
        <w:rPr>
          <w:sz w:val="20"/>
          <w:szCs w:val="20"/>
        </w:rPr>
        <w:tab/>
      </w:r>
      <w:r w:rsidRPr="00AE2D91">
        <w:rPr>
          <w:sz w:val="20"/>
          <w:szCs w:val="20"/>
        </w:rPr>
        <w:tab/>
        <w:t>Reducing Emissions from Deforestation and Forest Degradation</w:t>
      </w:r>
    </w:p>
    <w:p w:rsidR="00EF3CB6" w:rsidRPr="00AE2D91" w:rsidRDefault="00EF3CB6" w:rsidP="00EF3CB6">
      <w:pPr>
        <w:spacing w:line="240" w:lineRule="auto"/>
        <w:rPr>
          <w:sz w:val="20"/>
          <w:szCs w:val="20"/>
        </w:rPr>
      </w:pPr>
      <w:r w:rsidRPr="00AE2D91">
        <w:rPr>
          <w:sz w:val="20"/>
          <w:szCs w:val="20"/>
        </w:rPr>
        <w:t>SHS</w:t>
      </w:r>
      <w:r w:rsidRPr="00AE2D91">
        <w:rPr>
          <w:sz w:val="20"/>
          <w:szCs w:val="20"/>
        </w:rPr>
        <w:tab/>
      </w:r>
      <w:r w:rsidRPr="00AE2D91">
        <w:rPr>
          <w:sz w:val="20"/>
          <w:szCs w:val="20"/>
        </w:rPr>
        <w:tab/>
        <w:t>photovoltaic solar home system</w:t>
      </w:r>
    </w:p>
    <w:p w:rsidR="00EF3CB6" w:rsidRPr="00AE2D91" w:rsidRDefault="00EF3CB6" w:rsidP="00EF3CB6">
      <w:pPr>
        <w:spacing w:line="240" w:lineRule="auto"/>
        <w:rPr>
          <w:sz w:val="20"/>
          <w:szCs w:val="20"/>
        </w:rPr>
      </w:pPr>
      <w:proofErr w:type="spellStart"/>
      <w:r w:rsidRPr="00AE2D91">
        <w:rPr>
          <w:sz w:val="20"/>
          <w:szCs w:val="20"/>
        </w:rPr>
        <w:t>ToR</w:t>
      </w:r>
      <w:proofErr w:type="spellEnd"/>
      <w:r w:rsidRPr="00AE2D91">
        <w:rPr>
          <w:sz w:val="20"/>
          <w:szCs w:val="20"/>
        </w:rPr>
        <w:tab/>
      </w:r>
      <w:r w:rsidRPr="00AE2D91">
        <w:rPr>
          <w:sz w:val="20"/>
          <w:szCs w:val="20"/>
        </w:rPr>
        <w:tab/>
        <w:t>terms of reference</w:t>
      </w:r>
    </w:p>
    <w:p w:rsidR="00EF3CB6" w:rsidRPr="00AE2D91" w:rsidRDefault="00EF3CB6" w:rsidP="00EF3CB6">
      <w:pPr>
        <w:spacing w:line="240" w:lineRule="auto"/>
        <w:rPr>
          <w:sz w:val="20"/>
          <w:szCs w:val="20"/>
        </w:rPr>
      </w:pPr>
      <w:r w:rsidRPr="00AE2D91">
        <w:rPr>
          <w:sz w:val="20"/>
          <w:szCs w:val="20"/>
        </w:rPr>
        <w:t>UAEP</w:t>
      </w:r>
      <w:r w:rsidRPr="00AE2D91">
        <w:rPr>
          <w:sz w:val="20"/>
          <w:szCs w:val="20"/>
        </w:rPr>
        <w:tab/>
      </w:r>
      <w:r w:rsidRPr="00AE2D91">
        <w:rPr>
          <w:sz w:val="20"/>
          <w:szCs w:val="20"/>
        </w:rPr>
        <w:tab/>
        <w:t>Unserved Areas Electrification Programme</w:t>
      </w:r>
    </w:p>
    <w:p w:rsidR="00EF3CB6" w:rsidRPr="00AE2D91" w:rsidRDefault="00EF3CB6" w:rsidP="00EF3CB6">
      <w:pPr>
        <w:spacing w:line="240" w:lineRule="auto"/>
        <w:rPr>
          <w:sz w:val="20"/>
          <w:szCs w:val="20"/>
        </w:rPr>
      </w:pPr>
      <w:r w:rsidRPr="00AE2D91">
        <w:rPr>
          <w:sz w:val="20"/>
          <w:szCs w:val="20"/>
        </w:rPr>
        <w:t>UN</w:t>
      </w:r>
      <w:r w:rsidRPr="00AE2D91">
        <w:rPr>
          <w:sz w:val="20"/>
          <w:szCs w:val="20"/>
        </w:rPr>
        <w:tab/>
      </w:r>
      <w:r w:rsidRPr="00AE2D91">
        <w:rPr>
          <w:sz w:val="20"/>
          <w:szCs w:val="20"/>
        </w:rPr>
        <w:tab/>
        <w:t>United Nations</w:t>
      </w:r>
    </w:p>
    <w:p w:rsidR="00EF3CB6" w:rsidRPr="00AE2D91" w:rsidRDefault="00EF3CB6" w:rsidP="00EF3CB6">
      <w:pPr>
        <w:spacing w:line="240" w:lineRule="auto"/>
        <w:rPr>
          <w:sz w:val="20"/>
          <w:szCs w:val="20"/>
        </w:rPr>
      </w:pPr>
      <w:r w:rsidRPr="00AE2D91">
        <w:rPr>
          <w:sz w:val="20"/>
          <w:szCs w:val="20"/>
        </w:rPr>
        <w:t>UNDAF</w:t>
      </w:r>
      <w:r w:rsidRPr="00AE2D91">
        <w:rPr>
          <w:sz w:val="20"/>
          <w:szCs w:val="20"/>
        </w:rPr>
        <w:tab/>
      </w:r>
      <w:r>
        <w:rPr>
          <w:sz w:val="20"/>
          <w:szCs w:val="20"/>
        </w:rPr>
        <w:tab/>
      </w:r>
      <w:r w:rsidRPr="00AE2D91">
        <w:rPr>
          <w:sz w:val="20"/>
          <w:szCs w:val="20"/>
        </w:rPr>
        <w:t>United Nations Development Assistance Framework</w:t>
      </w:r>
    </w:p>
    <w:p w:rsidR="00EF3CB6" w:rsidRPr="00AE2D91" w:rsidRDefault="00EF3CB6" w:rsidP="00EF3CB6">
      <w:pPr>
        <w:spacing w:line="240" w:lineRule="auto"/>
        <w:rPr>
          <w:sz w:val="20"/>
          <w:szCs w:val="20"/>
        </w:rPr>
      </w:pPr>
      <w:r w:rsidRPr="00AE2D91">
        <w:rPr>
          <w:sz w:val="20"/>
          <w:szCs w:val="20"/>
        </w:rPr>
        <w:t>UNDP</w:t>
      </w:r>
      <w:r w:rsidRPr="00AE2D91">
        <w:rPr>
          <w:sz w:val="20"/>
          <w:szCs w:val="20"/>
        </w:rPr>
        <w:tab/>
      </w:r>
      <w:r w:rsidRPr="00AE2D91">
        <w:rPr>
          <w:sz w:val="20"/>
          <w:szCs w:val="20"/>
        </w:rPr>
        <w:tab/>
        <w:t>United Nations Development Programme</w:t>
      </w:r>
    </w:p>
    <w:p w:rsidR="00EF3CB6" w:rsidRPr="00AE2D91" w:rsidRDefault="00EF3CB6" w:rsidP="00EF3CB6">
      <w:pPr>
        <w:spacing w:line="240" w:lineRule="auto"/>
        <w:rPr>
          <w:sz w:val="20"/>
          <w:szCs w:val="20"/>
        </w:rPr>
      </w:pPr>
      <w:r w:rsidRPr="00AE2D91">
        <w:rPr>
          <w:sz w:val="20"/>
          <w:szCs w:val="20"/>
        </w:rPr>
        <w:t>US</w:t>
      </w:r>
      <w:r w:rsidRPr="00AE2D91">
        <w:rPr>
          <w:sz w:val="20"/>
          <w:szCs w:val="20"/>
        </w:rPr>
        <w:tab/>
      </w:r>
      <w:r w:rsidRPr="00AE2D91">
        <w:rPr>
          <w:sz w:val="20"/>
          <w:szCs w:val="20"/>
        </w:rPr>
        <w:tab/>
        <w:t>United States</w:t>
      </w:r>
    </w:p>
    <w:p w:rsidR="00EF3CB6" w:rsidRPr="00AE2D91" w:rsidRDefault="00EF3CB6" w:rsidP="00EF3CB6">
      <w:pPr>
        <w:spacing w:line="240" w:lineRule="auto"/>
        <w:rPr>
          <w:sz w:val="20"/>
          <w:szCs w:val="20"/>
        </w:rPr>
      </w:pPr>
      <w:r w:rsidRPr="00AE2D91">
        <w:rPr>
          <w:sz w:val="20"/>
          <w:szCs w:val="20"/>
        </w:rPr>
        <w:t>USD</w:t>
      </w:r>
      <w:r w:rsidRPr="00AE2D91">
        <w:rPr>
          <w:sz w:val="20"/>
          <w:szCs w:val="20"/>
        </w:rPr>
        <w:tab/>
      </w:r>
      <w:r w:rsidRPr="00AE2D91">
        <w:rPr>
          <w:sz w:val="20"/>
          <w:szCs w:val="20"/>
        </w:rPr>
        <w:tab/>
        <w:t>US dollar</w:t>
      </w:r>
    </w:p>
    <w:p w:rsidR="00EF3CB6" w:rsidRPr="00AE2D91" w:rsidRDefault="00EF3CB6" w:rsidP="00EF3CB6">
      <w:pPr>
        <w:spacing w:line="240" w:lineRule="auto"/>
        <w:rPr>
          <w:sz w:val="20"/>
          <w:szCs w:val="20"/>
        </w:rPr>
      </w:pPr>
      <w:proofErr w:type="spellStart"/>
      <w:proofErr w:type="gramStart"/>
      <w:r w:rsidRPr="00AE2D91">
        <w:rPr>
          <w:sz w:val="20"/>
          <w:szCs w:val="20"/>
        </w:rPr>
        <w:t>W</w:t>
      </w:r>
      <w:r w:rsidRPr="00AE2D91">
        <w:rPr>
          <w:sz w:val="20"/>
          <w:szCs w:val="20"/>
          <w:vertAlign w:val="subscript"/>
        </w:rPr>
        <w:t>p</w:t>
      </w:r>
      <w:proofErr w:type="spellEnd"/>
      <w:proofErr w:type="gramEnd"/>
      <w:r w:rsidRPr="00AE2D91">
        <w:rPr>
          <w:sz w:val="20"/>
          <w:szCs w:val="20"/>
        </w:rPr>
        <w:tab/>
      </w:r>
      <w:r w:rsidRPr="00AE2D91">
        <w:rPr>
          <w:sz w:val="20"/>
          <w:szCs w:val="20"/>
        </w:rPr>
        <w:tab/>
        <w:t>peak Watt</w:t>
      </w:r>
    </w:p>
    <w:p w:rsidR="00EF3CB6" w:rsidRDefault="00EF3CB6" w:rsidP="00EF3CB6">
      <w:pPr>
        <w:spacing w:line="240" w:lineRule="auto"/>
        <w:rPr>
          <w:sz w:val="20"/>
          <w:szCs w:val="20"/>
        </w:rPr>
      </w:pPr>
      <w:proofErr w:type="spellStart"/>
      <w:proofErr w:type="gramStart"/>
      <w:r w:rsidRPr="00AE2D91">
        <w:rPr>
          <w:sz w:val="20"/>
          <w:szCs w:val="20"/>
        </w:rPr>
        <w:t>Wh</w:t>
      </w:r>
      <w:proofErr w:type="spellEnd"/>
      <w:proofErr w:type="gramEnd"/>
      <w:r w:rsidRPr="00AE2D91">
        <w:rPr>
          <w:sz w:val="20"/>
          <w:szCs w:val="20"/>
        </w:rPr>
        <w:tab/>
      </w:r>
      <w:r w:rsidRPr="00AE2D91">
        <w:rPr>
          <w:sz w:val="20"/>
          <w:szCs w:val="20"/>
        </w:rPr>
        <w:tab/>
        <w:t>Watt-hour</w:t>
      </w:r>
    </w:p>
    <w:p w:rsidR="00C16BE1" w:rsidRDefault="00C16BE1">
      <w:pPr>
        <w:spacing w:line="240" w:lineRule="auto"/>
        <w:jc w:val="left"/>
      </w:pPr>
      <w:r>
        <w:br w:type="page"/>
      </w:r>
    </w:p>
    <w:p w:rsidR="00C16BE1" w:rsidRPr="00DB0B16" w:rsidRDefault="00C16BE1" w:rsidP="00C16BE1">
      <w:pPr>
        <w:pStyle w:val="Heading1"/>
        <w:numPr>
          <w:ilvl w:val="0"/>
          <w:numId w:val="0"/>
        </w:numPr>
        <w:ind w:left="851" w:right="850"/>
      </w:pPr>
      <w:bookmarkStart w:id="9" w:name="_Toc392508452"/>
      <w:r>
        <w:lastRenderedPageBreak/>
        <w:t>MAP</w:t>
      </w:r>
      <w:bookmarkEnd w:id="9"/>
    </w:p>
    <w:p w:rsidR="00C16BE1" w:rsidRPr="00DB0B16" w:rsidRDefault="00C16BE1" w:rsidP="00C16BE1">
      <w:pPr>
        <w:spacing w:line="240" w:lineRule="auto"/>
        <w:jc w:val="left"/>
      </w:pPr>
    </w:p>
    <w:p w:rsidR="00C16BE1" w:rsidRDefault="00EF6EC4" w:rsidP="00C16BE1">
      <w:r>
        <w:pict w14:anchorId="3EA707EF">
          <v:shape id="_x0000_i1027" type="#_x0000_t75" style="width:481.5pt;height:606.75pt">
            <v:imagedata r:id="rId12" o:title=""/>
          </v:shape>
        </w:pict>
      </w:r>
    </w:p>
    <w:p w:rsidR="00C16BE1" w:rsidRPr="0015215C" w:rsidRDefault="00C16BE1" w:rsidP="00C16BE1">
      <w:pPr>
        <w:ind w:left="851" w:right="708"/>
        <w:rPr>
          <w:rFonts w:eastAsia="Calibri"/>
          <w:sz w:val="18"/>
          <w:szCs w:val="18"/>
          <w:lang w:val="en-US" w:eastAsia="en-US"/>
        </w:rPr>
      </w:pPr>
      <w:r>
        <w:rPr>
          <w:rFonts w:eastAsia="Calibri"/>
          <w:sz w:val="18"/>
          <w:szCs w:val="18"/>
          <w:lang w:val="en-US" w:eastAsia="en-US"/>
        </w:rPr>
        <w:t>The boundaries and names shown and the designations used on this map do not imply official endorsement or acceptance by the United Nations</w:t>
      </w:r>
    </w:p>
    <w:p w:rsidR="00C16BE1" w:rsidRPr="007524AA" w:rsidRDefault="00C16BE1" w:rsidP="00C16BE1">
      <w:pPr>
        <w:spacing w:line="240" w:lineRule="auto"/>
        <w:rPr>
          <w:sz w:val="20"/>
          <w:szCs w:val="20"/>
          <w:lang w:val="en-US"/>
        </w:rPr>
      </w:pPr>
    </w:p>
    <w:p w:rsidR="008D6AAA" w:rsidRDefault="008D6AAA" w:rsidP="008D6AAA">
      <w:pPr>
        <w:pStyle w:val="Heading1"/>
        <w:numPr>
          <w:ilvl w:val="0"/>
          <w:numId w:val="0"/>
        </w:numPr>
      </w:pPr>
      <w:bookmarkStart w:id="10" w:name="_Toc392508453"/>
      <w:r w:rsidRPr="00DB0B16">
        <w:lastRenderedPageBreak/>
        <w:t>EXECUTIVE SUMMARY</w:t>
      </w:r>
      <w:bookmarkEnd w:id="5"/>
      <w:bookmarkEnd w:id="10"/>
    </w:p>
    <w:p w:rsidR="00E078F7" w:rsidRDefault="00E078F7" w:rsidP="00E078F7"/>
    <w:p w:rsidR="006E7146" w:rsidRDefault="006E7146" w:rsidP="00E078F7"/>
    <w:p w:rsidR="00077518" w:rsidRPr="00077518" w:rsidRDefault="00077518" w:rsidP="00077518">
      <w:pPr>
        <w:widowControl w:val="0"/>
        <w:autoSpaceDE w:val="0"/>
        <w:autoSpaceDN w:val="0"/>
        <w:adjustRightInd w:val="0"/>
        <w:spacing w:line="240" w:lineRule="auto"/>
        <w:rPr>
          <w:szCs w:val="24"/>
        </w:rPr>
      </w:pPr>
      <w:r w:rsidRPr="00077518">
        <w:rPr>
          <w:szCs w:val="24"/>
        </w:rPr>
        <w:t xml:space="preserve">About 80% of the population in Guyana live along the coastal plain, with access to the electricity grid. The areas outside the coastal plain are referred to as ‘hinterland’, where the population mostly consists of Amerindian communities. The nearly 200 hinterland villages have little access to modern energy services such as electricity, light and modern fuels for cooking and transportation.  In these villages, residents use wood as fuel for cooking and in some cases for lighting. </w:t>
      </w:r>
    </w:p>
    <w:p w:rsidR="00077518" w:rsidRPr="00077518" w:rsidRDefault="00077518" w:rsidP="00077518">
      <w:pPr>
        <w:widowControl w:val="0"/>
        <w:autoSpaceDE w:val="0"/>
        <w:autoSpaceDN w:val="0"/>
        <w:adjustRightInd w:val="0"/>
        <w:spacing w:line="240" w:lineRule="auto"/>
        <w:rPr>
          <w:szCs w:val="24"/>
        </w:rPr>
      </w:pPr>
    </w:p>
    <w:p w:rsidR="00077518" w:rsidRPr="00077518" w:rsidRDefault="00077518" w:rsidP="00077518">
      <w:pPr>
        <w:widowControl w:val="0"/>
        <w:tabs>
          <w:tab w:val="left" w:pos="0"/>
        </w:tabs>
        <w:autoSpaceDE w:val="0"/>
        <w:autoSpaceDN w:val="0"/>
        <w:adjustRightInd w:val="0"/>
        <w:spacing w:line="240" w:lineRule="auto"/>
        <w:contextualSpacing/>
        <w:rPr>
          <w:szCs w:val="24"/>
        </w:rPr>
      </w:pPr>
      <w:r w:rsidRPr="00077518">
        <w:rPr>
          <w:szCs w:val="24"/>
        </w:rPr>
        <w:t>Several initiatives have been organised to improve energy services in the hinterland. The Government of Guyana implemented the Unserved Areas Electrification Programme (UAEP) with loan support from the Inter-American Development Bank (IDB) from 2004-2010, including extending the electric grid (mainly covering the coastal areas) and providing off-grid power to isolated communities (mainly with solar PV). A hinterland electrification strategy was developed to implement several pilot projects in selected villages, using various technologies, to test their feasibility. Feasible projects are to be replicated in other villages as the necessary funding becomes available. For example, the Hinterland Electrification Programme has managed to install about 11,000 solar home systems.</w:t>
      </w:r>
    </w:p>
    <w:p w:rsidR="00077518" w:rsidRPr="00077518" w:rsidRDefault="00077518" w:rsidP="00077518">
      <w:pPr>
        <w:widowControl w:val="0"/>
        <w:tabs>
          <w:tab w:val="left" w:pos="284"/>
        </w:tabs>
        <w:autoSpaceDE w:val="0"/>
        <w:autoSpaceDN w:val="0"/>
        <w:adjustRightInd w:val="0"/>
        <w:spacing w:line="240" w:lineRule="auto"/>
        <w:ind w:left="284"/>
        <w:contextualSpacing/>
        <w:rPr>
          <w:szCs w:val="24"/>
        </w:rPr>
      </w:pPr>
    </w:p>
    <w:p w:rsidR="00077518" w:rsidRPr="00077518" w:rsidRDefault="00077518" w:rsidP="00077518">
      <w:pPr>
        <w:widowControl w:val="0"/>
        <w:tabs>
          <w:tab w:val="left" w:pos="142"/>
        </w:tabs>
        <w:autoSpaceDE w:val="0"/>
        <w:autoSpaceDN w:val="0"/>
        <w:adjustRightInd w:val="0"/>
        <w:spacing w:line="240" w:lineRule="auto"/>
        <w:contextualSpacing/>
        <w:rPr>
          <w:szCs w:val="24"/>
        </w:rPr>
      </w:pPr>
      <w:r w:rsidRPr="00077518">
        <w:rPr>
          <w:szCs w:val="24"/>
        </w:rPr>
        <w:t xml:space="preserve">There has been no programme, however, to address other energy needs such as for cooking. Recognizing this and in the framework of achievement of the MDGs (Millennium Development Goals), the project “Energy Services at Community Level for MDG Achievement in Hinterland Area (2010-2015) targets other energy needs besides electricity, like cooking, as well. It builds on the experiences of the 2006-08 </w:t>
      </w:r>
      <w:proofErr w:type="gramStart"/>
      <w:r w:rsidRPr="00077518">
        <w:rPr>
          <w:szCs w:val="24"/>
        </w:rPr>
        <w:t>project</w:t>
      </w:r>
      <w:proofErr w:type="gramEnd"/>
      <w:r w:rsidRPr="00077518">
        <w:rPr>
          <w:szCs w:val="24"/>
        </w:rPr>
        <w:t xml:space="preserve"> and has been planned to be carried out in two phases during 2011-2012 and 2013-2015.</w:t>
      </w:r>
    </w:p>
    <w:p w:rsidR="00077518" w:rsidRPr="00077518" w:rsidRDefault="00077518" w:rsidP="00077518">
      <w:pPr>
        <w:widowControl w:val="0"/>
        <w:tabs>
          <w:tab w:val="left" w:pos="142"/>
        </w:tabs>
        <w:autoSpaceDE w:val="0"/>
        <w:autoSpaceDN w:val="0"/>
        <w:adjustRightInd w:val="0"/>
        <w:spacing w:line="240" w:lineRule="auto"/>
        <w:contextualSpacing/>
        <w:rPr>
          <w:szCs w:val="24"/>
        </w:rPr>
      </w:pPr>
    </w:p>
    <w:p w:rsidR="00077518" w:rsidRPr="00077518" w:rsidRDefault="00077518" w:rsidP="00077518">
      <w:pPr>
        <w:spacing w:line="240" w:lineRule="auto"/>
        <w:rPr>
          <w:szCs w:val="24"/>
        </w:rPr>
      </w:pPr>
      <w:r w:rsidRPr="00077518">
        <w:rPr>
          <w:szCs w:val="24"/>
        </w:rPr>
        <w:t>The project has focussed on expanding energy services to two existing pilots as identified under the UAEP, researching and designing more energy efficient wood-burning stoves, enhancing and strengthening the current monitoring and evaluation system for monitoring the impact of access to energy services, a strategy for scaling up energy access, a resource mobilization strategy, increasing awareness of energy issues and mainstreaming energy issues into national planning. The project was planned to be implemented during 2011-2012, but the initiation of activities met some delay and most activities were carried out during 2012-2013. The total budget, made available by UNDP, has been USD 278,000.</w:t>
      </w:r>
    </w:p>
    <w:p w:rsidR="00077518" w:rsidRPr="00077518" w:rsidRDefault="00077518" w:rsidP="00077518">
      <w:pPr>
        <w:spacing w:line="240" w:lineRule="auto"/>
        <w:rPr>
          <w:szCs w:val="24"/>
        </w:rPr>
      </w:pPr>
    </w:p>
    <w:p w:rsidR="00077518" w:rsidRPr="00077518" w:rsidRDefault="00077518" w:rsidP="00077518">
      <w:pPr>
        <w:spacing w:line="240" w:lineRule="auto"/>
        <w:rPr>
          <w:szCs w:val="24"/>
        </w:rPr>
      </w:pPr>
      <w:r w:rsidRPr="00077518">
        <w:rPr>
          <w:szCs w:val="24"/>
        </w:rPr>
        <w:t xml:space="preserve">As per UNDP regulations, at the end of a project a final evaluation needs to be carried out by an independent consultant (i.e. not previously involved in the project’s design, management or implementation of activities).  Mr. J.H.A. Van den Akker (based in the Netherlands) was chosen to carry out the evaluation assignment. The main purpose of the evaluation is to assess the relevance/appropriateness, design and coherence, efficiency, effectiveness, and sustainability of the outputs and outcomes in terms of enhancing local and national capacities for expanding access to reliable, clean and affordable energy services in hinterland communities for MDG achievement by 2015. The evaluation is to provide insights to UNDP and the Government of Guyana (Office of the Prime Minister, OPM) on the successes and weaknesses of the </w:t>
      </w:r>
      <w:proofErr w:type="gramStart"/>
      <w:r w:rsidRPr="00077518">
        <w:rPr>
          <w:szCs w:val="24"/>
        </w:rPr>
        <w:t>project,</w:t>
      </w:r>
      <w:proofErr w:type="gramEnd"/>
      <w:r w:rsidRPr="00077518">
        <w:rPr>
          <w:szCs w:val="24"/>
        </w:rPr>
        <w:t xml:space="preserve"> identify important lessons learned to inform future interventions in the area of sustainable energy.</w:t>
      </w:r>
    </w:p>
    <w:p w:rsidR="00077518" w:rsidRPr="00077518" w:rsidRDefault="00077518" w:rsidP="00077518">
      <w:pPr>
        <w:spacing w:line="240" w:lineRule="auto"/>
        <w:rPr>
          <w:szCs w:val="24"/>
        </w:rPr>
      </w:pPr>
    </w:p>
    <w:p w:rsidR="00077518" w:rsidRPr="00077518" w:rsidRDefault="00077518" w:rsidP="00077518">
      <w:pPr>
        <w:rPr>
          <w:szCs w:val="24"/>
        </w:rPr>
      </w:pPr>
      <w:r w:rsidRPr="00077518">
        <w:rPr>
          <w:szCs w:val="24"/>
        </w:rPr>
        <w:t>The evaluation has been based using the following tools:</w:t>
      </w:r>
    </w:p>
    <w:p w:rsidR="00077518" w:rsidRPr="00077518" w:rsidRDefault="00077518" w:rsidP="00077518">
      <w:pPr>
        <w:numPr>
          <w:ilvl w:val="0"/>
          <w:numId w:val="78"/>
        </w:numPr>
        <w:tabs>
          <w:tab w:val="left" w:pos="284"/>
        </w:tabs>
        <w:spacing w:after="160" w:line="259" w:lineRule="auto"/>
        <w:ind w:left="284" w:hanging="284"/>
        <w:contextualSpacing/>
        <w:jc w:val="left"/>
        <w:rPr>
          <w:szCs w:val="24"/>
        </w:rPr>
      </w:pPr>
      <w:r w:rsidRPr="00077518">
        <w:rPr>
          <w:szCs w:val="24"/>
        </w:rPr>
        <w:t>Desk review of progress reports and project documents; national policy strategies and plans;</w:t>
      </w:r>
    </w:p>
    <w:p w:rsidR="00077518" w:rsidRPr="00077518" w:rsidRDefault="00077518" w:rsidP="00077518">
      <w:pPr>
        <w:numPr>
          <w:ilvl w:val="0"/>
          <w:numId w:val="78"/>
        </w:numPr>
        <w:tabs>
          <w:tab w:val="left" w:pos="284"/>
        </w:tabs>
        <w:spacing w:after="160" w:line="259" w:lineRule="auto"/>
        <w:ind w:left="284" w:hanging="284"/>
        <w:contextualSpacing/>
        <w:jc w:val="left"/>
      </w:pPr>
      <w:r w:rsidRPr="00077518">
        <w:rPr>
          <w:szCs w:val="24"/>
        </w:rPr>
        <w:t>Mission to Guyana (from 24 June – 5 July 2014) to hold interviews with stakeholders, beneficiaries and key informants, by means of field visits to obtain in-depth information on impressions and experiences, explore opinions about the initiative and their understanding and identify opportunities for new strategic partnerships.</w:t>
      </w:r>
    </w:p>
    <w:p w:rsidR="00077518" w:rsidRPr="00077518" w:rsidRDefault="00077518" w:rsidP="00077518">
      <w:pPr>
        <w:tabs>
          <w:tab w:val="left" w:pos="284"/>
        </w:tabs>
      </w:pPr>
    </w:p>
    <w:p w:rsidR="00077518" w:rsidRPr="00077518" w:rsidRDefault="00077518" w:rsidP="00077518">
      <w:pPr>
        <w:tabs>
          <w:tab w:val="left" w:pos="284"/>
        </w:tabs>
      </w:pPr>
      <w:r w:rsidRPr="00077518">
        <w:t xml:space="preserve">The mission included meetings in the capital, Georgetown, and visits to three villages in the hinterland, namely </w:t>
      </w:r>
      <w:proofErr w:type="spellStart"/>
      <w:r w:rsidRPr="00077518">
        <w:t>Rupertee</w:t>
      </w:r>
      <w:proofErr w:type="spellEnd"/>
      <w:r w:rsidRPr="00077518">
        <w:t xml:space="preserve"> and </w:t>
      </w:r>
      <w:proofErr w:type="spellStart"/>
      <w:r w:rsidRPr="00077518">
        <w:t>Shulinab</w:t>
      </w:r>
      <w:proofErr w:type="spellEnd"/>
      <w:r w:rsidRPr="00077518">
        <w:t xml:space="preserve"> in Region 9 and </w:t>
      </w:r>
      <w:proofErr w:type="spellStart"/>
      <w:r w:rsidRPr="00077518">
        <w:t>Kanuballi</w:t>
      </w:r>
      <w:proofErr w:type="spellEnd"/>
      <w:r w:rsidRPr="00077518">
        <w:t xml:space="preserve"> in Region 1.</w:t>
      </w:r>
      <w:r w:rsidRPr="00077518">
        <w:rPr>
          <w:rFonts w:ascii="Calibri" w:eastAsia="Calibri" w:hAnsi="Calibri"/>
          <w:lang w:val="en-US" w:eastAsia="en-US"/>
        </w:rPr>
        <w:t xml:space="preserve"> </w:t>
      </w:r>
      <w:r w:rsidRPr="00077518">
        <w:t xml:space="preserve">A two-week mission has the limitation of potentially giving a snapshot impression only. Nonetheless, The Evaluator feels that this mix of data collection and analysis tools has yielded viable answers to the evaluation questions within the limits of </w:t>
      </w:r>
      <w:r w:rsidRPr="00077518">
        <w:lastRenderedPageBreak/>
        <w:t>budget resources for the evaluation and time availability. A limitation might have been that the UNDP staff members, involved in the design of the project, have left and could not be interviewed.</w:t>
      </w:r>
    </w:p>
    <w:p w:rsidR="00077518" w:rsidRPr="00077518" w:rsidRDefault="00077518" w:rsidP="00077518">
      <w:pPr>
        <w:spacing w:line="240" w:lineRule="auto"/>
        <w:rPr>
          <w:szCs w:val="24"/>
        </w:rPr>
      </w:pPr>
    </w:p>
    <w:p w:rsidR="00077518" w:rsidRPr="00077518" w:rsidRDefault="00077518" w:rsidP="00077518">
      <w:pPr>
        <w:spacing w:line="240" w:lineRule="auto"/>
        <w:rPr>
          <w:szCs w:val="24"/>
        </w:rPr>
      </w:pPr>
      <w:r w:rsidRPr="00077518">
        <w:rPr>
          <w:szCs w:val="24"/>
        </w:rPr>
        <w:t xml:space="preserve">The main </w:t>
      </w:r>
      <w:r w:rsidRPr="00077518">
        <w:rPr>
          <w:b/>
          <w:szCs w:val="24"/>
        </w:rPr>
        <w:t xml:space="preserve">finding </w:t>
      </w:r>
      <w:r w:rsidRPr="00077518">
        <w:rPr>
          <w:szCs w:val="24"/>
        </w:rPr>
        <w:t xml:space="preserve">of the evaluation is that the overall impression of the project is </w:t>
      </w:r>
      <w:r w:rsidRPr="00077518">
        <w:rPr>
          <w:i/>
          <w:szCs w:val="24"/>
        </w:rPr>
        <w:t>satisfactory</w:t>
      </w:r>
      <w:r w:rsidRPr="00077518">
        <w:rPr>
          <w:szCs w:val="24"/>
        </w:rPr>
        <w:t>, of which the justification for such a rating</w:t>
      </w:r>
      <w:r w:rsidRPr="00077518">
        <w:rPr>
          <w:szCs w:val="24"/>
          <w:vertAlign w:val="superscript"/>
        </w:rPr>
        <w:footnoteReference w:id="1"/>
      </w:r>
      <w:r w:rsidRPr="00077518">
        <w:rPr>
          <w:szCs w:val="24"/>
        </w:rPr>
        <w:t xml:space="preserve"> is discussed below. </w:t>
      </w:r>
    </w:p>
    <w:p w:rsidR="00077518" w:rsidRPr="00077518" w:rsidRDefault="00077518" w:rsidP="00077518">
      <w:pPr>
        <w:spacing w:line="240" w:lineRule="auto"/>
        <w:rPr>
          <w:szCs w:val="24"/>
        </w:rPr>
      </w:pPr>
    </w:p>
    <w:p w:rsidR="00077518" w:rsidRPr="00077518" w:rsidRDefault="00077518" w:rsidP="00077518">
      <w:pPr>
        <w:tabs>
          <w:tab w:val="left" w:pos="284"/>
        </w:tabs>
        <w:spacing w:line="240" w:lineRule="auto"/>
        <w:rPr>
          <w:szCs w:val="24"/>
          <w:u w:val="single"/>
        </w:rPr>
      </w:pPr>
      <w:r w:rsidRPr="00077518">
        <w:rPr>
          <w:szCs w:val="24"/>
          <w:u w:val="single"/>
        </w:rPr>
        <w:t>Results / project effectiveness</w:t>
      </w:r>
    </w:p>
    <w:p w:rsidR="00077518" w:rsidRPr="00077518" w:rsidRDefault="00077518" w:rsidP="00077518">
      <w:pPr>
        <w:spacing w:line="240" w:lineRule="auto"/>
        <w:rPr>
          <w:szCs w:val="24"/>
        </w:rPr>
      </w:pPr>
    </w:p>
    <w:p w:rsidR="00077518" w:rsidRPr="00077518" w:rsidRDefault="00077518" w:rsidP="00077518">
      <w:pPr>
        <w:spacing w:line="240" w:lineRule="auto"/>
        <w:rPr>
          <w:i/>
          <w:szCs w:val="24"/>
        </w:rPr>
      </w:pPr>
      <w:r w:rsidRPr="00077518">
        <w:rPr>
          <w:i/>
          <w:szCs w:val="24"/>
        </w:rPr>
        <w:t>Outputs achieved:</w:t>
      </w:r>
    </w:p>
    <w:p w:rsidR="00077518" w:rsidRPr="00077518" w:rsidRDefault="00077518" w:rsidP="00077518">
      <w:pPr>
        <w:numPr>
          <w:ilvl w:val="0"/>
          <w:numId w:val="71"/>
        </w:numPr>
        <w:tabs>
          <w:tab w:val="left" w:pos="284"/>
        </w:tabs>
        <w:spacing w:after="160" w:line="240" w:lineRule="auto"/>
        <w:ind w:left="284" w:hanging="284"/>
        <w:contextualSpacing/>
        <w:jc w:val="left"/>
        <w:rPr>
          <w:szCs w:val="24"/>
        </w:rPr>
      </w:pPr>
      <w:r w:rsidRPr="00077518">
        <w:rPr>
          <w:szCs w:val="24"/>
        </w:rPr>
        <w:t>Seven communities</w:t>
      </w:r>
      <w:r w:rsidRPr="00077518">
        <w:rPr>
          <w:szCs w:val="24"/>
          <w:vertAlign w:val="superscript"/>
        </w:rPr>
        <w:footnoteReference w:id="2"/>
      </w:r>
      <w:r w:rsidRPr="00077518">
        <w:rPr>
          <w:szCs w:val="24"/>
        </w:rPr>
        <w:t xml:space="preserve"> have been provided with energy services during 2012-2013 by which means three types of alternative fuel-for-cooking methods were demonstrated:</w:t>
      </w:r>
    </w:p>
    <w:p w:rsidR="00077518" w:rsidRPr="00077518" w:rsidRDefault="00077518" w:rsidP="00077518">
      <w:pPr>
        <w:numPr>
          <w:ilvl w:val="1"/>
          <w:numId w:val="71"/>
        </w:numPr>
        <w:tabs>
          <w:tab w:val="left" w:pos="567"/>
          <w:tab w:val="left" w:pos="709"/>
        </w:tabs>
        <w:spacing w:after="160" w:line="240" w:lineRule="auto"/>
        <w:ind w:left="567" w:hanging="283"/>
        <w:contextualSpacing/>
        <w:jc w:val="left"/>
        <w:rPr>
          <w:szCs w:val="24"/>
        </w:rPr>
      </w:pPr>
      <w:r w:rsidRPr="00077518">
        <w:rPr>
          <w:szCs w:val="24"/>
        </w:rPr>
        <w:t>Technology demonstration and subsequent distribution of 507 solar cookers;</w:t>
      </w:r>
    </w:p>
    <w:p w:rsidR="00077518" w:rsidRPr="00077518" w:rsidRDefault="00077518" w:rsidP="00077518">
      <w:pPr>
        <w:numPr>
          <w:ilvl w:val="1"/>
          <w:numId w:val="71"/>
        </w:numPr>
        <w:tabs>
          <w:tab w:val="left" w:pos="567"/>
          <w:tab w:val="left" w:pos="709"/>
        </w:tabs>
        <w:spacing w:after="160" w:line="240" w:lineRule="auto"/>
        <w:ind w:left="567" w:hanging="283"/>
        <w:contextualSpacing/>
        <w:jc w:val="left"/>
        <w:rPr>
          <w:szCs w:val="24"/>
        </w:rPr>
      </w:pPr>
      <w:r w:rsidRPr="00077518">
        <w:rPr>
          <w:szCs w:val="24"/>
        </w:rPr>
        <w:t>Demonstration and training on local construction of about 18 clay/mud-based efficient wood stoves;</w:t>
      </w:r>
    </w:p>
    <w:p w:rsidR="00077518" w:rsidRPr="00077518" w:rsidRDefault="00077518" w:rsidP="00077518">
      <w:pPr>
        <w:numPr>
          <w:ilvl w:val="1"/>
          <w:numId w:val="71"/>
        </w:numPr>
        <w:tabs>
          <w:tab w:val="left" w:pos="567"/>
          <w:tab w:val="left" w:pos="709"/>
        </w:tabs>
        <w:spacing w:after="160" w:line="240" w:lineRule="auto"/>
        <w:ind w:left="567" w:hanging="283"/>
        <w:contextualSpacing/>
        <w:jc w:val="left"/>
        <w:rPr>
          <w:szCs w:val="24"/>
        </w:rPr>
      </w:pPr>
      <w:r w:rsidRPr="00077518">
        <w:rPr>
          <w:szCs w:val="24"/>
        </w:rPr>
        <w:t>Installation of three PV-based systems for lighting and powering appliances (refrigerator, PCs) for schools and clinics in two villages, accompanied by training on maintenance and operation;</w:t>
      </w:r>
    </w:p>
    <w:p w:rsidR="00077518" w:rsidRPr="00077518" w:rsidRDefault="00077518" w:rsidP="00077518">
      <w:pPr>
        <w:numPr>
          <w:ilvl w:val="0"/>
          <w:numId w:val="71"/>
        </w:numPr>
        <w:tabs>
          <w:tab w:val="left" w:pos="284"/>
        </w:tabs>
        <w:spacing w:after="160" w:line="240" w:lineRule="auto"/>
        <w:ind w:left="284" w:hanging="284"/>
        <w:contextualSpacing/>
        <w:jc w:val="left"/>
        <w:rPr>
          <w:szCs w:val="24"/>
        </w:rPr>
      </w:pPr>
      <w:r w:rsidRPr="00077518">
        <w:rPr>
          <w:szCs w:val="24"/>
        </w:rPr>
        <w:t xml:space="preserve">A detailed energy consumption and needs survey has been carried out in 2012 in 200 villages, of which the results are published in the report </w:t>
      </w:r>
      <w:r w:rsidRPr="00077518">
        <w:rPr>
          <w:i/>
          <w:szCs w:val="24"/>
        </w:rPr>
        <w:t xml:space="preserve">Energy Access at Community Level for MDG Achievement in Hinterland Areas </w:t>
      </w:r>
      <w:r w:rsidRPr="00077518">
        <w:rPr>
          <w:szCs w:val="24"/>
        </w:rPr>
        <w:t>(Dec 2012);</w:t>
      </w:r>
    </w:p>
    <w:p w:rsidR="00077518" w:rsidRPr="00077518" w:rsidRDefault="00077518" w:rsidP="00077518">
      <w:pPr>
        <w:numPr>
          <w:ilvl w:val="0"/>
          <w:numId w:val="71"/>
        </w:numPr>
        <w:tabs>
          <w:tab w:val="left" w:pos="284"/>
        </w:tabs>
        <w:spacing w:after="160" w:line="240" w:lineRule="auto"/>
        <w:ind w:left="284" w:hanging="284"/>
        <w:contextualSpacing/>
        <w:jc w:val="left"/>
        <w:rPr>
          <w:szCs w:val="24"/>
        </w:rPr>
      </w:pPr>
      <w:r w:rsidRPr="00077518">
        <w:rPr>
          <w:szCs w:val="24"/>
        </w:rPr>
        <w:t xml:space="preserve">A draft </w:t>
      </w:r>
      <w:r w:rsidRPr="00077518">
        <w:rPr>
          <w:i/>
          <w:szCs w:val="24"/>
        </w:rPr>
        <w:t xml:space="preserve">Hinterland Energy Strategy 2014-2023 </w:t>
      </w:r>
      <w:r w:rsidRPr="00077518">
        <w:rPr>
          <w:szCs w:val="24"/>
        </w:rPr>
        <w:t>has been elaborated (Nov 2013) and presented to the Prime Minister for official endorsement, which was still pending at the project’s closure. The Strategy covers not only electricity, but clean fuels and transportation in rural areas as well and comes with an indicative budgeted work plan and targets;</w:t>
      </w:r>
    </w:p>
    <w:p w:rsidR="00077518" w:rsidRPr="00077518" w:rsidRDefault="00077518" w:rsidP="00077518">
      <w:pPr>
        <w:tabs>
          <w:tab w:val="left" w:pos="284"/>
        </w:tabs>
        <w:spacing w:after="160" w:line="240" w:lineRule="auto"/>
        <w:contextualSpacing/>
        <w:rPr>
          <w:szCs w:val="24"/>
        </w:rPr>
      </w:pPr>
    </w:p>
    <w:p w:rsidR="00077518" w:rsidRPr="00077518" w:rsidRDefault="00077518" w:rsidP="00077518">
      <w:pPr>
        <w:tabs>
          <w:tab w:val="left" w:pos="284"/>
        </w:tabs>
        <w:spacing w:after="160" w:line="240" w:lineRule="auto"/>
        <w:contextualSpacing/>
        <w:rPr>
          <w:szCs w:val="24"/>
        </w:rPr>
      </w:pPr>
      <w:r w:rsidRPr="00077518">
        <w:rPr>
          <w:szCs w:val="24"/>
        </w:rPr>
        <w:t>A number of outputs (as planned in the Project Document) have been shelved or dealt with by other initiatives outside the project:</w:t>
      </w:r>
    </w:p>
    <w:p w:rsidR="00077518" w:rsidRPr="00077518" w:rsidRDefault="00077518" w:rsidP="00077518">
      <w:pPr>
        <w:numPr>
          <w:ilvl w:val="0"/>
          <w:numId w:val="72"/>
        </w:numPr>
        <w:tabs>
          <w:tab w:val="left" w:pos="284"/>
        </w:tabs>
        <w:spacing w:after="160" w:line="240" w:lineRule="auto"/>
        <w:ind w:left="284" w:hanging="284"/>
        <w:contextualSpacing/>
        <w:jc w:val="left"/>
        <w:rPr>
          <w:szCs w:val="24"/>
        </w:rPr>
      </w:pPr>
      <w:r w:rsidRPr="00077518">
        <w:rPr>
          <w:szCs w:val="24"/>
        </w:rPr>
        <w:t>Awareness on issues related to access to energy services and to gender equality has been raised at local level as part of the pilot demonstrations, but at national level would be part of implementation of the Hinterland Energy Strategy, when approved; Similarly, a M&amp;E system (taking into account needs as linked with MDGs) is qualitatively discussed in the energy needs assessment, but at national level would have to be built into the results framework of more detailed plans to implement the Strategy;</w:t>
      </w:r>
    </w:p>
    <w:p w:rsidR="00077518" w:rsidRPr="00077518" w:rsidRDefault="00077518" w:rsidP="00077518">
      <w:pPr>
        <w:numPr>
          <w:ilvl w:val="0"/>
          <w:numId w:val="72"/>
        </w:numPr>
        <w:tabs>
          <w:tab w:val="left" w:pos="284"/>
        </w:tabs>
        <w:spacing w:after="160" w:line="240" w:lineRule="auto"/>
        <w:ind w:left="284" w:hanging="284"/>
        <w:contextualSpacing/>
        <w:jc w:val="left"/>
        <w:rPr>
          <w:szCs w:val="24"/>
        </w:rPr>
      </w:pPr>
      <w:r w:rsidRPr="00077518">
        <w:rPr>
          <w:szCs w:val="24"/>
        </w:rPr>
        <w:t>Strengthening of regulatory framework for rural energy services would also come after approval of the Energy Strategy and the subject will be part of a new IDB/GEF ‘Sustainable Energy Program’;</w:t>
      </w:r>
    </w:p>
    <w:p w:rsidR="00077518" w:rsidRPr="00077518" w:rsidRDefault="00077518" w:rsidP="00077518">
      <w:pPr>
        <w:numPr>
          <w:ilvl w:val="0"/>
          <w:numId w:val="72"/>
        </w:numPr>
        <w:tabs>
          <w:tab w:val="left" w:pos="284"/>
        </w:tabs>
        <w:spacing w:after="160" w:line="240" w:lineRule="auto"/>
        <w:ind w:left="284" w:hanging="284"/>
        <w:contextualSpacing/>
        <w:jc w:val="left"/>
        <w:rPr>
          <w:szCs w:val="24"/>
        </w:rPr>
      </w:pPr>
      <w:r w:rsidRPr="00077518">
        <w:rPr>
          <w:szCs w:val="24"/>
        </w:rPr>
        <w:t>Linked with the annual CARICOM Energy Week activities, a multi-stakeholder Energy Forum was established which will also act as a working-group to discuss strategy implementation and other energy issues.</w:t>
      </w:r>
    </w:p>
    <w:p w:rsidR="00077518" w:rsidRPr="00077518" w:rsidRDefault="00077518" w:rsidP="00077518">
      <w:pPr>
        <w:tabs>
          <w:tab w:val="left" w:pos="284"/>
        </w:tabs>
        <w:spacing w:line="240" w:lineRule="auto"/>
        <w:rPr>
          <w:szCs w:val="24"/>
        </w:rPr>
      </w:pPr>
    </w:p>
    <w:p w:rsidR="0056324C" w:rsidRDefault="00077518" w:rsidP="00077518">
      <w:pPr>
        <w:tabs>
          <w:tab w:val="left" w:pos="284"/>
        </w:tabs>
        <w:spacing w:line="240" w:lineRule="auto"/>
        <w:rPr>
          <w:szCs w:val="24"/>
        </w:rPr>
      </w:pPr>
      <w:r w:rsidRPr="00077518">
        <w:rPr>
          <w:szCs w:val="24"/>
        </w:rPr>
        <w:t xml:space="preserve">As a main outcome, it can be concluded that the project has contributed to institutional strengthening of Guyana’s energy institutions (notably the Office of the Prime Minister and the Guyana Energy Agency by improved knowledge and technical information and supporting the formulation of a strategy for provision of energy services to </w:t>
      </w:r>
      <w:r w:rsidR="00C579CA">
        <w:rPr>
          <w:szCs w:val="24"/>
        </w:rPr>
        <w:t xml:space="preserve">the </w:t>
      </w:r>
      <w:r w:rsidRPr="00077518">
        <w:rPr>
          <w:szCs w:val="24"/>
        </w:rPr>
        <w:t xml:space="preserve">hinterland. The pilot activities at community level have not resulted in acceptance by the villagers of the alternative solar cookers and efficient woodstoves; however, this experience has been important for GEA and OPM to take a ‘go/no-go’ decision on further deployment of such technologies. </w:t>
      </w:r>
    </w:p>
    <w:p w:rsidR="0056324C" w:rsidRDefault="0056324C" w:rsidP="00077518">
      <w:pPr>
        <w:tabs>
          <w:tab w:val="left" w:pos="284"/>
        </w:tabs>
        <w:spacing w:line="240" w:lineRule="auto"/>
        <w:rPr>
          <w:szCs w:val="24"/>
        </w:rPr>
      </w:pPr>
    </w:p>
    <w:p w:rsidR="00077518" w:rsidRPr="00077518" w:rsidRDefault="00077518" w:rsidP="00077518">
      <w:pPr>
        <w:tabs>
          <w:tab w:val="left" w:pos="284"/>
        </w:tabs>
        <w:spacing w:line="240" w:lineRule="auto"/>
        <w:rPr>
          <w:szCs w:val="24"/>
        </w:rPr>
      </w:pPr>
      <w:r w:rsidRPr="00077518">
        <w:rPr>
          <w:szCs w:val="24"/>
        </w:rPr>
        <w:t xml:space="preserve">Given the fact that the outputs that were achieved surpass stated goals and/or are of good quality, as a whole, </w:t>
      </w:r>
      <w:r w:rsidR="00800128">
        <w:rPr>
          <w:szCs w:val="24"/>
        </w:rPr>
        <w:t xml:space="preserve">the analysis of this evidence made by the Evaluator points to </w:t>
      </w:r>
      <w:r w:rsidRPr="00077518">
        <w:rPr>
          <w:b/>
          <w:szCs w:val="24"/>
        </w:rPr>
        <w:t>satisfactory results</w:t>
      </w:r>
      <w:r w:rsidR="00800128">
        <w:rPr>
          <w:b/>
          <w:szCs w:val="24"/>
        </w:rPr>
        <w:t xml:space="preserve"> </w:t>
      </w:r>
      <w:r w:rsidR="00800128" w:rsidRPr="00800128">
        <w:rPr>
          <w:szCs w:val="24"/>
        </w:rPr>
        <w:t>of the project</w:t>
      </w:r>
      <w:r w:rsidRPr="00077518">
        <w:rPr>
          <w:b/>
          <w:szCs w:val="24"/>
        </w:rPr>
        <w:t>.</w:t>
      </w:r>
    </w:p>
    <w:p w:rsidR="00077518" w:rsidRDefault="00077518" w:rsidP="00077518">
      <w:pPr>
        <w:tabs>
          <w:tab w:val="left" w:pos="284"/>
        </w:tabs>
        <w:spacing w:line="240" w:lineRule="auto"/>
        <w:rPr>
          <w:szCs w:val="24"/>
        </w:rPr>
      </w:pPr>
    </w:p>
    <w:p w:rsidR="004076A3" w:rsidRDefault="004076A3" w:rsidP="00077518">
      <w:pPr>
        <w:tabs>
          <w:tab w:val="left" w:pos="284"/>
        </w:tabs>
        <w:spacing w:line="240" w:lineRule="auto"/>
        <w:rPr>
          <w:szCs w:val="24"/>
        </w:rPr>
      </w:pPr>
    </w:p>
    <w:p w:rsidR="00C60B01" w:rsidRDefault="00C60B01" w:rsidP="00077518">
      <w:pPr>
        <w:tabs>
          <w:tab w:val="left" w:pos="284"/>
        </w:tabs>
        <w:spacing w:line="240" w:lineRule="auto"/>
        <w:rPr>
          <w:szCs w:val="24"/>
        </w:rPr>
      </w:pPr>
    </w:p>
    <w:p w:rsidR="00C60B01" w:rsidRDefault="00C60B01" w:rsidP="00077518">
      <w:pPr>
        <w:tabs>
          <w:tab w:val="left" w:pos="284"/>
        </w:tabs>
        <w:spacing w:line="240" w:lineRule="auto"/>
        <w:rPr>
          <w:szCs w:val="24"/>
        </w:rPr>
      </w:pPr>
    </w:p>
    <w:p w:rsidR="00077518" w:rsidRPr="00077518" w:rsidRDefault="00077518" w:rsidP="00077518">
      <w:pPr>
        <w:tabs>
          <w:tab w:val="left" w:pos="284"/>
        </w:tabs>
        <w:spacing w:line="240" w:lineRule="auto"/>
        <w:rPr>
          <w:szCs w:val="24"/>
          <w:u w:val="single"/>
        </w:rPr>
      </w:pPr>
      <w:r w:rsidRPr="00077518">
        <w:rPr>
          <w:szCs w:val="24"/>
          <w:u w:val="single"/>
        </w:rPr>
        <w:lastRenderedPageBreak/>
        <w:t>Relevance, design and coherence</w:t>
      </w:r>
    </w:p>
    <w:p w:rsidR="00077518" w:rsidRPr="00077518" w:rsidRDefault="00077518" w:rsidP="00077518">
      <w:pPr>
        <w:tabs>
          <w:tab w:val="left" w:pos="284"/>
        </w:tabs>
        <w:spacing w:line="240" w:lineRule="auto"/>
        <w:rPr>
          <w:szCs w:val="24"/>
          <w:u w:val="single"/>
        </w:rPr>
      </w:pPr>
    </w:p>
    <w:p w:rsidR="00077518" w:rsidRPr="00077518" w:rsidRDefault="00077518" w:rsidP="00077518">
      <w:pPr>
        <w:tabs>
          <w:tab w:val="left" w:pos="284"/>
        </w:tabs>
        <w:spacing w:line="240" w:lineRule="auto"/>
        <w:rPr>
          <w:szCs w:val="24"/>
        </w:rPr>
      </w:pPr>
      <w:r w:rsidRPr="00077518">
        <w:rPr>
          <w:szCs w:val="24"/>
        </w:rPr>
        <w:t>The project fits squarely in</w:t>
      </w:r>
      <w:r w:rsidR="00C579CA">
        <w:rPr>
          <w:szCs w:val="24"/>
        </w:rPr>
        <w:t>to the</w:t>
      </w:r>
      <w:r w:rsidRPr="00077518">
        <w:rPr>
          <w:szCs w:val="24"/>
        </w:rPr>
        <w:t xml:space="preserve"> government strategy on energy and rural energy development. Guyana’s ‘energy policy’ envisages a larger role for </w:t>
      </w:r>
      <w:r w:rsidR="00C579CA">
        <w:rPr>
          <w:szCs w:val="24"/>
        </w:rPr>
        <w:t xml:space="preserve">renewable energy, and stresses </w:t>
      </w:r>
      <w:r w:rsidRPr="00077518">
        <w:rPr>
          <w:szCs w:val="24"/>
        </w:rPr>
        <w:t>the need for expanding rural energy access. With most initiatives (government and donor-supported) focussing on electricity access, the project has found the often-overlooked niche area of fuels (for cooking) in rural areas. The project also contributes to the UN/UNDP country programming in Guyana (which explicitly mentions rural energy issues to be addressed) as well as the initiatives at global level on development (MDGs) and the more recent Sustainable Energy for All (SE4All).</w:t>
      </w:r>
    </w:p>
    <w:p w:rsidR="00077518" w:rsidRPr="00077518" w:rsidRDefault="00077518" w:rsidP="00077518">
      <w:pPr>
        <w:tabs>
          <w:tab w:val="left" w:pos="284"/>
        </w:tabs>
        <w:spacing w:line="240" w:lineRule="auto"/>
        <w:rPr>
          <w:szCs w:val="24"/>
        </w:rPr>
      </w:pPr>
    </w:p>
    <w:p w:rsidR="00077518" w:rsidRPr="00077518" w:rsidRDefault="00077518" w:rsidP="00077518">
      <w:pPr>
        <w:tabs>
          <w:tab w:val="left" w:pos="284"/>
        </w:tabs>
        <w:spacing w:line="240" w:lineRule="auto"/>
        <w:rPr>
          <w:szCs w:val="24"/>
        </w:rPr>
      </w:pPr>
      <w:r w:rsidRPr="00077518">
        <w:rPr>
          <w:szCs w:val="24"/>
        </w:rPr>
        <w:t xml:space="preserve">On detailed design of the project’s results framework, the distinction in terminology between outputs, indicators, and activity results is not always clear. Too many activity results have been put in the framework in view of the limited funds (USD 278,000) and timeframe (only two years) available. It is hinted that a Phase II might follow the Project (itself being Phase 1), but it is vaguely formulated, not indicating a ‘go/no-go’ trigger (at the end of Phase 1) and </w:t>
      </w:r>
      <w:r w:rsidR="00C579CA">
        <w:rPr>
          <w:szCs w:val="24"/>
        </w:rPr>
        <w:t>requires resources for its implementation.</w:t>
      </w:r>
      <w:r w:rsidRPr="00077518">
        <w:rPr>
          <w:szCs w:val="24"/>
        </w:rPr>
        <w:t xml:space="preserve"> Taking the above into account, the Evaluator judges the design to be </w:t>
      </w:r>
      <w:r w:rsidRPr="00077518">
        <w:rPr>
          <w:b/>
          <w:szCs w:val="24"/>
        </w:rPr>
        <w:t>marginally satisfactory.</w:t>
      </w:r>
    </w:p>
    <w:p w:rsidR="00077518" w:rsidRPr="00077518" w:rsidRDefault="00077518" w:rsidP="00077518">
      <w:pPr>
        <w:tabs>
          <w:tab w:val="left" w:pos="284"/>
        </w:tabs>
        <w:spacing w:line="240" w:lineRule="auto"/>
        <w:rPr>
          <w:szCs w:val="24"/>
        </w:rPr>
      </w:pPr>
    </w:p>
    <w:p w:rsidR="00077518" w:rsidRPr="00077518" w:rsidRDefault="00077518" w:rsidP="00077518">
      <w:pPr>
        <w:tabs>
          <w:tab w:val="left" w:pos="284"/>
        </w:tabs>
        <w:spacing w:line="240" w:lineRule="auto"/>
        <w:rPr>
          <w:szCs w:val="24"/>
          <w:u w:val="single"/>
        </w:rPr>
      </w:pPr>
      <w:r w:rsidRPr="00077518">
        <w:rPr>
          <w:szCs w:val="24"/>
          <w:u w:val="single"/>
        </w:rPr>
        <w:t>Implementation, efficiency</w:t>
      </w:r>
    </w:p>
    <w:p w:rsidR="00077518" w:rsidRPr="00077518" w:rsidRDefault="00077518" w:rsidP="00077518">
      <w:pPr>
        <w:tabs>
          <w:tab w:val="left" w:pos="284"/>
        </w:tabs>
        <w:spacing w:line="240" w:lineRule="auto"/>
        <w:rPr>
          <w:szCs w:val="24"/>
        </w:rPr>
      </w:pPr>
    </w:p>
    <w:p w:rsidR="00077518" w:rsidRPr="00077518" w:rsidRDefault="00077518" w:rsidP="00077518">
      <w:pPr>
        <w:tabs>
          <w:tab w:val="left" w:pos="284"/>
        </w:tabs>
        <w:spacing w:line="240" w:lineRule="auto"/>
        <w:rPr>
          <w:szCs w:val="24"/>
        </w:rPr>
      </w:pPr>
      <w:r w:rsidRPr="00077518">
        <w:rPr>
          <w:szCs w:val="24"/>
        </w:rPr>
        <w:t xml:space="preserve">The project’s initiation had met a delay of almost one year. However, once starting the operations, the project has been implemented in a </w:t>
      </w:r>
      <w:r w:rsidRPr="00077518">
        <w:rPr>
          <w:b/>
          <w:szCs w:val="24"/>
        </w:rPr>
        <w:t>satisfactory way</w:t>
      </w:r>
      <w:r w:rsidRPr="00077518">
        <w:rPr>
          <w:szCs w:val="24"/>
        </w:rPr>
        <w:t xml:space="preserve"> by the Office of the Prime Minister (OPM). In the execution of the field activities, OPM technicians (Hinterland Electrification Unit, HEU) worked closely together with technicians and officials from the Guyana Energy Agency (GEA) and the Ministry of Public Works. At local (pilot project) level, they also coordinated closely with the village council and local officials. </w:t>
      </w:r>
    </w:p>
    <w:p w:rsidR="00077518" w:rsidRPr="00077518" w:rsidRDefault="00077518" w:rsidP="00077518">
      <w:pPr>
        <w:tabs>
          <w:tab w:val="left" w:pos="284"/>
        </w:tabs>
        <w:spacing w:line="240" w:lineRule="auto"/>
        <w:rPr>
          <w:szCs w:val="24"/>
        </w:rPr>
      </w:pPr>
    </w:p>
    <w:p w:rsidR="00077518" w:rsidRPr="00077518" w:rsidRDefault="00077518" w:rsidP="00077518">
      <w:pPr>
        <w:tabs>
          <w:tab w:val="left" w:pos="284"/>
        </w:tabs>
        <w:spacing w:line="240" w:lineRule="auto"/>
        <w:rPr>
          <w:szCs w:val="24"/>
          <w:u w:val="single"/>
        </w:rPr>
      </w:pPr>
      <w:r w:rsidRPr="00077518">
        <w:rPr>
          <w:szCs w:val="24"/>
          <w:u w:val="single"/>
        </w:rPr>
        <w:t>Sustainability</w:t>
      </w:r>
    </w:p>
    <w:p w:rsidR="00077518" w:rsidRPr="00077518" w:rsidRDefault="00077518" w:rsidP="00077518">
      <w:pPr>
        <w:tabs>
          <w:tab w:val="left" w:pos="284"/>
        </w:tabs>
        <w:spacing w:line="240" w:lineRule="auto"/>
        <w:rPr>
          <w:szCs w:val="24"/>
        </w:rPr>
      </w:pPr>
    </w:p>
    <w:p w:rsidR="00077518" w:rsidRPr="00077518" w:rsidRDefault="00077518" w:rsidP="00077518">
      <w:pPr>
        <w:tabs>
          <w:tab w:val="left" w:pos="284"/>
        </w:tabs>
        <w:spacing w:line="240" w:lineRule="auto"/>
        <w:rPr>
          <w:szCs w:val="24"/>
        </w:rPr>
      </w:pPr>
      <w:r w:rsidRPr="00077518">
        <w:rPr>
          <w:szCs w:val="24"/>
        </w:rPr>
        <w:t xml:space="preserve">Sustainability of results is </w:t>
      </w:r>
      <w:r w:rsidRPr="00077518">
        <w:rPr>
          <w:b/>
          <w:szCs w:val="24"/>
        </w:rPr>
        <w:t>moderately likely</w:t>
      </w:r>
      <w:r w:rsidRPr="00077518">
        <w:rPr>
          <w:szCs w:val="24"/>
        </w:rPr>
        <w:t xml:space="preserve"> and will follow in large part from the implementation of the Hinterland Energy Strategy, once officially accepted, according to the targets mentioned in the Strategy’s work plan, which aims at providing access to electricity (at least for lighting) for all households and efficient use of traditional or modern fuels for 75% of all households. However, achieving this will depend in mobilization of sufficient resources, both from the Government as well as outside. Although intended as a project result, the draft Strategy is not accompanied by a resource mobilization approach or strategy.</w:t>
      </w:r>
      <w:r w:rsidR="006E7146">
        <w:rPr>
          <w:szCs w:val="24"/>
        </w:rPr>
        <w:t xml:space="preserve"> </w:t>
      </w:r>
      <w:r w:rsidRPr="00077518">
        <w:rPr>
          <w:rFonts w:eastAsia="Calibri"/>
          <w:lang w:val="en-US" w:eastAsia="en-US"/>
        </w:rPr>
        <w:t>Sustainability will also depend on adequate capacity in terms of planning and technical staff of organizations such as OPM and GEA and the continuing sharing of information between energy institutions at the policy level to avoid possible duplication of efforts in the energy sector and coordination of efforts in implementing rural energy access activities.</w:t>
      </w:r>
    </w:p>
    <w:p w:rsidR="00077518" w:rsidRPr="00077518" w:rsidRDefault="00077518" w:rsidP="00077518">
      <w:pPr>
        <w:tabs>
          <w:tab w:val="left" w:pos="284"/>
        </w:tabs>
        <w:spacing w:line="240" w:lineRule="auto"/>
        <w:rPr>
          <w:szCs w:val="24"/>
        </w:rPr>
      </w:pPr>
    </w:p>
    <w:p w:rsidR="00077518" w:rsidRPr="00077518" w:rsidRDefault="00077518" w:rsidP="00077518">
      <w:pPr>
        <w:tabs>
          <w:tab w:val="left" w:pos="284"/>
        </w:tabs>
        <w:spacing w:line="240" w:lineRule="auto"/>
        <w:rPr>
          <w:szCs w:val="24"/>
        </w:rPr>
      </w:pPr>
      <w:r w:rsidRPr="00077518">
        <w:rPr>
          <w:szCs w:val="24"/>
        </w:rPr>
        <w:t xml:space="preserve">The overall project can be rated as </w:t>
      </w:r>
      <w:r w:rsidRPr="00077518">
        <w:rPr>
          <w:b/>
          <w:szCs w:val="24"/>
        </w:rPr>
        <w:t>satisfactory</w:t>
      </w:r>
      <w:r w:rsidRPr="00077518">
        <w:rPr>
          <w:szCs w:val="24"/>
        </w:rPr>
        <w:t>, as summarized below:</w:t>
      </w:r>
    </w:p>
    <w:p w:rsidR="00077518" w:rsidRPr="00077518" w:rsidRDefault="00077518" w:rsidP="00077518">
      <w:pPr>
        <w:tabs>
          <w:tab w:val="left" w:pos="284"/>
        </w:tabs>
        <w:spacing w:line="240" w:lineRule="auto"/>
        <w:rPr>
          <w:szCs w:val="24"/>
        </w:rPr>
      </w:pPr>
    </w:p>
    <w:tbl>
      <w:tblPr>
        <w:tblStyle w:val="TableGrid3"/>
        <w:tblW w:w="0" w:type="auto"/>
        <w:tblLook w:val="04A0" w:firstRow="1" w:lastRow="0" w:firstColumn="1" w:lastColumn="0" w:noHBand="0" w:noVBand="1"/>
      </w:tblPr>
      <w:tblGrid>
        <w:gridCol w:w="1696"/>
        <w:gridCol w:w="1276"/>
        <w:gridCol w:w="6657"/>
      </w:tblGrid>
      <w:tr w:rsidR="00077518" w:rsidRPr="00077518" w:rsidTr="00C962BA">
        <w:tc>
          <w:tcPr>
            <w:tcW w:w="1696" w:type="dxa"/>
          </w:tcPr>
          <w:p w:rsidR="00077518" w:rsidRPr="00C962BA" w:rsidRDefault="00077518" w:rsidP="00C962BA">
            <w:pPr>
              <w:spacing w:line="240" w:lineRule="auto"/>
              <w:jc w:val="left"/>
              <w:rPr>
                <w:b/>
                <w:sz w:val="20"/>
                <w:szCs w:val="20"/>
              </w:rPr>
            </w:pPr>
            <w:r w:rsidRPr="00C962BA">
              <w:rPr>
                <w:b/>
                <w:sz w:val="20"/>
                <w:szCs w:val="20"/>
              </w:rPr>
              <w:t>Main criteria</w:t>
            </w:r>
          </w:p>
        </w:tc>
        <w:tc>
          <w:tcPr>
            <w:tcW w:w="1276" w:type="dxa"/>
          </w:tcPr>
          <w:p w:rsidR="00077518" w:rsidRPr="00C962BA" w:rsidRDefault="00077518" w:rsidP="00C962BA">
            <w:pPr>
              <w:spacing w:line="240" w:lineRule="auto"/>
              <w:jc w:val="left"/>
              <w:rPr>
                <w:b/>
                <w:sz w:val="20"/>
                <w:szCs w:val="20"/>
              </w:rPr>
            </w:pPr>
            <w:r w:rsidRPr="00C962BA">
              <w:rPr>
                <w:b/>
                <w:sz w:val="20"/>
                <w:szCs w:val="20"/>
              </w:rPr>
              <w:t>Rating</w:t>
            </w:r>
          </w:p>
        </w:tc>
        <w:tc>
          <w:tcPr>
            <w:tcW w:w="6657" w:type="dxa"/>
          </w:tcPr>
          <w:p w:rsidR="00077518" w:rsidRPr="00C962BA" w:rsidRDefault="00077518" w:rsidP="00C962BA">
            <w:pPr>
              <w:spacing w:line="240" w:lineRule="auto"/>
              <w:jc w:val="left"/>
              <w:rPr>
                <w:b/>
                <w:sz w:val="20"/>
                <w:szCs w:val="20"/>
              </w:rPr>
            </w:pPr>
            <w:r w:rsidRPr="00C962BA">
              <w:rPr>
                <w:b/>
                <w:sz w:val="20"/>
                <w:szCs w:val="20"/>
              </w:rPr>
              <w:t>Explanation</w:t>
            </w:r>
          </w:p>
        </w:tc>
      </w:tr>
      <w:tr w:rsidR="00077518" w:rsidRPr="00077518" w:rsidTr="00C962BA">
        <w:trPr>
          <w:trHeight w:val="847"/>
        </w:trPr>
        <w:tc>
          <w:tcPr>
            <w:tcW w:w="1696" w:type="dxa"/>
          </w:tcPr>
          <w:p w:rsidR="00077518" w:rsidRPr="00077518" w:rsidRDefault="00077518" w:rsidP="00C962BA">
            <w:pPr>
              <w:spacing w:line="240" w:lineRule="auto"/>
              <w:jc w:val="left"/>
              <w:rPr>
                <w:sz w:val="20"/>
                <w:szCs w:val="20"/>
              </w:rPr>
            </w:pPr>
            <w:r w:rsidRPr="00077518">
              <w:rPr>
                <w:sz w:val="20"/>
                <w:szCs w:val="20"/>
              </w:rPr>
              <w:t>Results, effectiveness</w:t>
            </w:r>
          </w:p>
        </w:tc>
        <w:tc>
          <w:tcPr>
            <w:tcW w:w="1276" w:type="dxa"/>
          </w:tcPr>
          <w:p w:rsidR="00077518" w:rsidRPr="00077518" w:rsidRDefault="00077518" w:rsidP="00C962BA">
            <w:pPr>
              <w:spacing w:line="240" w:lineRule="auto"/>
              <w:jc w:val="left"/>
              <w:rPr>
                <w:sz w:val="20"/>
                <w:szCs w:val="20"/>
              </w:rPr>
            </w:pPr>
            <w:r w:rsidRPr="00077518">
              <w:rPr>
                <w:sz w:val="20"/>
                <w:szCs w:val="20"/>
              </w:rPr>
              <w:t>Satisfactory</w:t>
            </w:r>
          </w:p>
        </w:tc>
        <w:tc>
          <w:tcPr>
            <w:tcW w:w="6657" w:type="dxa"/>
          </w:tcPr>
          <w:p w:rsidR="00077518" w:rsidRPr="00077518" w:rsidRDefault="00077518" w:rsidP="00C962BA">
            <w:pPr>
              <w:spacing w:line="240" w:lineRule="auto"/>
              <w:jc w:val="left"/>
              <w:rPr>
                <w:sz w:val="20"/>
                <w:szCs w:val="20"/>
              </w:rPr>
            </w:pPr>
            <w:r w:rsidRPr="00077518">
              <w:rPr>
                <w:sz w:val="20"/>
                <w:szCs w:val="20"/>
              </w:rPr>
              <w:t>Minor shortcomings:</w:t>
            </w:r>
          </w:p>
          <w:p w:rsidR="00077518" w:rsidRPr="00077518" w:rsidRDefault="00077518" w:rsidP="004A6B97">
            <w:pPr>
              <w:numPr>
                <w:ilvl w:val="0"/>
                <w:numId w:val="68"/>
              </w:numPr>
              <w:tabs>
                <w:tab w:val="left" w:pos="303"/>
              </w:tabs>
              <w:spacing w:line="240" w:lineRule="auto"/>
              <w:ind w:left="317" w:hanging="317"/>
              <w:contextualSpacing/>
              <w:jc w:val="left"/>
              <w:rPr>
                <w:rFonts w:eastAsia="Calibri"/>
                <w:sz w:val="20"/>
                <w:szCs w:val="20"/>
                <w:lang w:eastAsia="en-US"/>
              </w:rPr>
            </w:pPr>
            <w:r w:rsidRPr="00077518">
              <w:rPr>
                <w:rFonts w:eastAsia="Calibri"/>
                <w:sz w:val="20"/>
                <w:szCs w:val="20"/>
                <w:lang w:eastAsia="en-US"/>
              </w:rPr>
              <w:t>Not all results as planned have been obtained; but the activities implemented have surpassed expected results, in particular the village-level pilots and the energy assessment</w:t>
            </w:r>
          </w:p>
        </w:tc>
      </w:tr>
      <w:tr w:rsidR="00077518" w:rsidRPr="00077518" w:rsidTr="00C962BA">
        <w:trPr>
          <w:trHeight w:val="1004"/>
        </w:trPr>
        <w:tc>
          <w:tcPr>
            <w:tcW w:w="1696" w:type="dxa"/>
          </w:tcPr>
          <w:p w:rsidR="00077518" w:rsidRPr="00077518" w:rsidRDefault="00077518" w:rsidP="00C962BA">
            <w:pPr>
              <w:spacing w:line="240" w:lineRule="auto"/>
              <w:jc w:val="left"/>
              <w:rPr>
                <w:sz w:val="20"/>
                <w:szCs w:val="20"/>
              </w:rPr>
            </w:pPr>
            <w:r w:rsidRPr="00077518">
              <w:rPr>
                <w:sz w:val="20"/>
                <w:szCs w:val="20"/>
              </w:rPr>
              <w:t>Design, relevance and coherence</w:t>
            </w:r>
          </w:p>
        </w:tc>
        <w:tc>
          <w:tcPr>
            <w:tcW w:w="1276" w:type="dxa"/>
          </w:tcPr>
          <w:p w:rsidR="00077518" w:rsidRPr="00077518" w:rsidRDefault="00077518" w:rsidP="00C962BA">
            <w:pPr>
              <w:spacing w:line="240" w:lineRule="auto"/>
              <w:jc w:val="left"/>
              <w:rPr>
                <w:sz w:val="20"/>
                <w:szCs w:val="20"/>
              </w:rPr>
            </w:pPr>
            <w:r w:rsidRPr="00077518">
              <w:rPr>
                <w:sz w:val="20"/>
                <w:szCs w:val="20"/>
              </w:rPr>
              <w:t>Moderately satisfactory</w:t>
            </w:r>
          </w:p>
        </w:tc>
        <w:tc>
          <w:tcPr>
            <w:tcW w:w="6657" w:type="dxa"/>
          </w:tcPr>
          <w:p w:rsidR="00077518" w:rsidRPr="00077518" w:rsidRDefault="00077518" w:rsidP="00C962BA">
            <w:pPr>
              <w:spacing w:line="240" w:lineRule="auto"/>
              <w:jc w:val="left"/>
              <w:rPr>
                <w:sz w:val="20"/>
                <w:szCs w:val="20"/>
              </w:rPr>
            </w:pPr>
            <w:r w:rsidRPr="00077518">
              <w:rPr>
                <w:sz w:val="20"/>
                <w:szCs w:val="20"/>
              </w:rPr>
              <w:t>Moderate shortcomings:</w:t>
            </w:r>
          </w:p>
          <w:p w:rsidR="00077518" w:rsidRPr="00077518" w:rsidRDefault="00077518" w:rsidP="00C962BA">
            <w:pPr>
              <w:numPr>
                <w:ilvl w:val="0"/>
                <w:numId w:val="68"/>
              </w:numPr>
              <w:tabs>
                <w:tab w:val="left" w:pos="339"/>
              </w:tabs>
              <w:spacing w:line="240" w:lineRule="auto"/>
              <w:ind w:left="317" w:hanging="317"/>
              <w:contextualSpacing/>
              <w:jc w:val="left"/>
              <w:rPr>
                <w:rFonts w:eastAsia="Calibri"/>
                <w:sz w:val="20"/>
                <w:szCs w:val="20"/>
                <w:lang w:eastAsia="en-US"/>
              </w:rPr>
            </w:pPr>
            <w:r w:rsidRPr="00077518">
              <w:rPr>
                <w:rFonts w:eastAsia="Calibri"/>
                <w:sz w:val="20"/>
                <w:szCs w:val="20"/>
                <w:lang w:eastAsia="en-US"/>
              </w:rPr>
              <w:t xml:space="preserve">The project tries to achieve too many activity results with too limited funds, while the suggested follow-up Phase II is vaguely formulated, not indicating a ‘go/no-go’ trigger </w:t>
            </w:r>
            <w:r w:rsidR="00C579CA">
              <w:rPr>
                <w:rFonts w:eastAsia="Calibri"/>
                <w:sz w:val="20"/>
                <w:szCs w:val="20"/>
                <w:lang w:eastAsia="en-US"/>
              </w:rPr>
              <w:t>and requires resources for its implementation</w:t>
            </w:r>
            <w:r w:rsidRPr="00077518">
              <w:rPr>
                <w:rFonts w:eastAsia="Calibri"/>
                <w:sz w:val="20"/>
                <w:szCs w:val="20"/>
                <w:lang w:eastAsia="en-US"/>
              </w:rPr>
              <w:t xml:space="preserve"> </w:t>
            </w:r>
          </w:p>
        </w:tc>
      </w:tr>
      <w:tr w:rsidR="00077518" w:rsidRPr="00077518" w:rsidTr="00C962BA">
        <w:tc>
          <w:tcPr>
            <w:tcW w:w="1696" w:type="dxa"/>
          </w:tcPr>
          <w:p w:rsidR="00077518" w:rsidRPr="00077518" w:rsidRDefault="00077518" w:rsidP="00C962BA">
            <w:pPr>
              <w:spacing w:line="240" w:lineRule="auto"/>
              <w:jc w:val="left"/>
              <w:rPr>
                <w:sz w:val="20"/>
                <w:szCs w:val="20"/>
              </w:rPr>
            </w:pPr>
            <w:r w:rsidRPr="00077518">
              <w:rPr>
                <w:sz w:val="20"/>
                <w:szCs w:val="20"/>
              </w:rPr>
              <w:t>Implementation, M&amp;E, efficiency</w:t>
            </w:r>
          </w:p>
        </w:tc>
        <w:tc>
          <w:tcPr>
            <w:tcW w:w="1276" w:type="dxa"/>
          </w:tcPr>
          <w:p w:rsidR="00077518" w:rsidRPr="00077518" w:rsidRDefault="00077518" w:rsidP="00C962BA">
            <w:pPr>
              <w:spacing w:line="240" w:lineRule="auto"/>
              <w:jc w:val="left"/>
              <w:rPr>
                <w:sz w:val="20"/>
                <w:szCs w:val="20"/>
              </w:rPr>
            </w:pPr>
            <w:r w:rsidRPr="00077518">
              <w:rPr>
                <w:sz w:val="20"/>
                <w:szCs w:val="20"/>
              </w:rPr>
              <w:t>Satisfactory</w:t>
            </w:r>
          </w:p>
        </w:tc>
        <w:tc>
          <w:tcPr>
            <w:tcW w:w="6657" w:type="dxa"/>
          </w:tcPr>
          <w:p w:rsidR="00077518" w:rsidRPr="00077518" w:rsidRDefault="00077518" w:rsidP="00C962BA">
            <w:pPr>
              <w:spacing w:line="240" w:lineRule="auto"/>
              <w:jc w:val="left"/>
              <w:rPr>
                <w:sz w:val="20"/>
                <w:szCs w:val="20"/>
              </w:rPr>
            </w:pPr>
            <w:r w:rsidRPr="00077518">
              <w:rPr>
                <w:sz w:val="20"/>
                <w:szCs w:val="20"/>
              </w:rPr>
              <w:t>Minor shortcomings:</w:t>
            </w:r>
          </w:p>
          <w:p w:rsidR="00077518" w:rsidRPr="00077518" w:rsidRDefault="00077518" w:rsidP="00C962BA">
            <w:pPr>
              <w:numPr>
                <w:ilvl w:val="0"/>
                <w:numId w:val="68"/>
              </w:numPr>
              <w:tabs>
                <w:tab w:val="left" w:pos="317"/>
              </w:tabs>
              <w:spacing w:line="240" w:lineRule="auto"/>
              <w:ind w:left="317" w:hanging="317"/>
              <w:contextualSpacing/>
              <w:jc w:val="left"/>
              <w:rPr>
                <w:rFonts w:eastAsia="Calibri"/>
                <w:sz w:val="20"/>
                <w:szCs w:val="20"/>
                <w:lang w:eastAsia="en-US"/>
              </w:rPr>
            </w:pPr>
            <w:r w:rsidRPr="00077518">
              <w:rPr>
                <w:rFonts w:eastAsia="Calibri"/>
                <w:sz w:val="20"/>
                <w:szCs w:val="20"/>
                <w:lang w:eastAsia="en-US"/>
              </w:rPr>
              <w:t>Project started only after substantial delay in 2011</w:t>
            </w:r>
          </w:p>
        </w:tc>
      </w:tr>
      <w:tr w:rsidR="00077518" w:rsidRPr="00077518" w:rsidTr="00C962BA">
        <w:tc>
          <w:tcPr>
            <w:tcW w:w="1696" w:type="dxa"/>
          </w:tcPr>
          <w:p w:rsidR="00077518" w:rsidRPr="00077518" w:rsidRDefault="00077518" w:rsidP="00C962BA">
            <w:pPr>
              <w:spacing w:line="240" w:lineRule="auto"/>
              <w:jc w:val="left"/>
              <w:rPr>
                <w:sz w:val="20"/>
                <w:szCs w:val="20"/>
              </w:rPr>
            </w:pPr>
            <w:r w:rsidRPr="00077518">
              <w:rPr>
                <w:sz w:val="20"/>
                <w:szCs w:val="20"/>
              </w:rPr>
              <w:t>Sustainability</w:t>
            </w:r>
          </w:p>
        </w:tc>
        <w:tc>
          <w:tcPr>
            <w:tcW w:w="1276" w:type="dxa"/>
          </w:tcPr>
          <w:p w:rsidR="00077518" w:rsidRPr="00077518" w:rsidRDefault="00077518" w:rsidP="00C962BA">
            <w:pPr>
              <w:spacing w:line="240" w:lineRule="auto"/>
              <w:jc w:val="left"/>
              <w:rPr>
                <w:sz w:val="20"/>
                <w:szCs w:val="20"/>
              </w:rPr>
            </w:pPr>
            <w:r w:rsidRPr="00077518">
              <w:rPr>
                <w:sz w:val="20"/>
                <w:szCs w:val="20"/>
              </w:rPr>
              <w:t>Moderately likely</w:t>
            </w:r>
          </w:p>
        </w:tc>
        <w:tc>
          <w:tcPr>
            <w:tcW w:w="6657" w:type="dxa"/>
          </w:tcPr>
          <w:p w:rsidR="00077518" w:rsidRPr="00077518" w:rsidRDefault="00077518" w:rsidP="00C962BA">
            <w:pPr>
              <w:spacing w:after="200" w:line="240" w:lineRule="auto"/>
              <w:ind w:left="52"/>
              <w:contextualSpacing/>
              <w:jc w:val="left"/>
              <w:rPr>
                <w:rFonts w:ascii="Calibri" w:eastAsia="Calibri" w:hAnsi="Calibri"/>
                <w:sz w:val="20"/>
                <w:szCs w:val="20"/>
                <w:lang w:eastAsia="en-US"/>
              </w:rPr>
            </w:pPr>
            <w:r w:rsidRPr="00077518">
              <w:rPr>
                <w:rFonts w:eastAsia="Calibri"/>
                <w:sz w:val="20"/>
                <w:szCs w:val="20"/>
                <w:lang w:eastAsia="en-US"/>
              </w:rPr>
              <w:t>Rural energy efforts will continu</w:t>
            </w:r>
            <w:r w:rsidR="00C579CA">
              <w:rPr>
                <w:rFonts w:eastAsia="Calibri"/>
                <w:sz w:val="20"/>
                <w:szCs w:val="20"/>
                <w:lang w:eastAsia="en-US"/>
              </w:rPr>
              <w:t xml:space="preserve">e, but without </w:t>
            </w:r>
            <w:r w:rsidRPr="00077518">
              <w:rPr>
                <w:rFonts w:eastAsia="Calibri"/>
                <w:sz w:val="20"/>
                <w:szCs w:val="20"/>
                <w:lang w:eastAsia="en-US"/>
              </w:rPr>
              <w:t>a resource mobilization st</w:t>
            </w:r>
            <w:r w:rsidR="00123CC1">
              <w:rPr>
                <w:rFonts w:eastAsia="Calibri"/>
                <w:sz w:val="20"/>
                <w:szCs w:val="20"/>
                <w:lang w:eastAsia="en-US"/>
              </w:rPr>
              <w:t>rategy it is not likely that the</w:t>
            </w:r>
            <w:r w:rsidRPr="00077518">
              <w:rPr>
                <w:rFonts w:eastAsia="Calibri"/>
                <w:sz w:val="20"/>
                <w:szCs w:val="20"/>
                <w:lang w:eastAsia="en-US"/>
              </w:rPr>
              <w:t xml:space="preserve"> goal of ‘energy for all’ by 2023 will be reached, as activities are likely to be implemented on a project-by-project basis only</w:t>
            </w:r>
          </w:p>
        </w:tc>
      </w:tr>
    </w:tbl>
    <w:p w:rsidR="00077518" w:rsidRPr="00077518" w:rsidRDefault="00077518" w:rsidP="00206F96">
      <w:pPr>
        <w:tabs>
          <w:tab w:val="left" w:pos="284"/>
        </w:tabs>
        <w:spacing w:line="240" w:lineRule="auto"/>
        <w:rPr>
          <w:szCs w:val="24"/>
        </w:rPr>
      </w:pPr>
    </w:p>
    <w:p w:rsidR="00077518" w:rsidRPr="00077518" w:rsidRDefault="00077518" w:rsidP="00206F96">
      <w:pPr>
        <w:spacing w:line="240" w:lineRule="auto"/>
        <w:rPr>
          <w:rFonts w:eastAsia="Calibri"/>
          <w:b/>
          <w:lang w:val="en-US" w:eastAsia="en-US"/>
        </w:rPr>
      </w:pPr>
      <w:r w:rsidRPr="00077518">
        <w:rPr>
          <w:rFonts w:eastAsia="Calibri"/>
          <w:b/>
          <w:lang w:val="en-US" w:eastAsia="en-US"/>
        </w:rPr>
        <w:lastRenderedPageBreak/>
        <w:t>Lessons learned</w:t>
      </w:r>
    </w:p>
    <w:p w:rsidR="00077518" w:rsidRPr="00077518" w:rsidRDefault="00077518" w:rsidP="00206F96">
      <w:pPr>
        <w:spacing w:line="240" w:lineRule="auto"/>
        <w:rPr>
          <w:rFonts w:eastAsia="Calibri"/>
          <w:lang w:val="en-US" w:eastAsia="en-US"/>
        </w:rPr>
      </w:pPr>
    </w:p>
    <w:p w:rsidR="00077518" w:rsidRPr="00077518" w:rsidRDefault="00077518" w:rsidP="00206F96">
      <w:pPr>
        <w:spacing w:line="240" w:lineRule="auto"/>
        <w:rPr>
          <w:rFonts w:eastAsia="Calibri"/>
          <w:lang w:val="en-US" w:eastAsia="en-US"/>
        </w:rPr>
      </w:pPr>
      <w:r w:rsidRPr="00077518">
        <w:rPr>
          <w:rFonts w:eastAsia="Calibri"/>
          <w:lang w:val="en-US" w:eastAsia="en-US"/>
        </w:rPr>
        <w:t>Wood will continue to be the</w:t>
      </w:r>
      <w:r w:rsidR="00C579CA">
        <w:rPr>
          <w:rFonts w:eastAsia="Calibri"/>
          <w:lang w:val="en-US" w:eastAsia="en-US"/>
        </w:rPr>
        <w:t xml:space="preserve"> fuel of choice for </w:t>
      </w:r>
      <w:r w:rsidRPr="00077518">
        <w:rPr>
          <w:rFonts w:eastAsia="Calibri"/>
          <w:lang w:val="en-US" w:eastAsia="en-US"/>
        </w:rPr>
        <w:t>cooking in many hinterland households, while slowly a transition to LPG or kerosene will take place as a modern cooking fuel. During this transition period, biogas stoves as well as appropriate design of efficient wood stoves can play a role. But it should be noted that the reason for switching from a villager’s point of v</w:t>
      </w:r>
      <w:r w:rsidR="00C579CA">
        <w:rPr>
          <w:rFonts w:eastAsia="Calibri"/>
          <w:lang w:val="en-US" w:eastAsia="en-US"/>
        </w:rPr>
        <w:t xml:space="preserve">iew is convenience and ease </w:t>
      </w:r>
      <w:r w:rsidRPr="00077518">
        <w:rPr>
          <w:rFonts w:eastAsia="Calibri"/>
          <w:lang w:val="en-US" w:eastAsia="en-US"/>
        </w:rPr>
        <w:t xml:space="preserve">of operation rather than wood shortage.  For this reason, solar cookers have been largely discarded by the recipients; efficient woodstoves (but only if appropriate designs are used) can play a role in certain situations (e.g. larger households, small shops, school kitchens, etc.), while farms with sufficient cattle might be interested in biogas for replacing expensive LPG. </w:t>
      </w:r>
    </w:p>
    <w:p w:rsidR="00077518" w:rsidRPr="00077518" w:rsidRDefault="00077518" w:rsidP="00206F96">
      <w:pPr>
        <w:spacing w:line="240" w:lineRule="auto"/>
        <w:rPr>
          <w:rFonts w:eastAsia="Calibri"/>
          <w:lang w:val="en-US" w:eastAsia="en-US"/>
        </w:rPr>
      </w:pPr>
    </w:p>
    <w:p w:rsidR="00077518" w:rsidRPr="00077518" w:rsidRDefault="00077518" w:rsidP="00206F96">
      <w:pPr>
        <w:spacing w:line="240" w:lineRule="auto"/>
        <w:rPr>
          <w:rFonts w:eastAsia="Calibri"/>
          <w:lang w:val="en-US" w:eastAsia="en-US"/>
        </w:rPr>
      </w:pPr>
      <w:r w:rsidRPr="00077518">
        <w:rPr>
          <w:rFonts w:eastAsia="Calibri"/>
          <w:lang w:val="en-US" w:eastAsia="en-US"/>
        </w:rPr>
        <w:t>In general, villagers express</w:t>
      </w:r>
      <w:r w:rsidR="00C579CA">
        <w:rPr>
          <w:rFonts w:eastAsia="Calibri"/>
          <w:lang w:val="en-US" w:eastAsia="en-US"/>
        </w:rPr>
        <w:t>ed</w:t>
      </w:r>
      <w:r w:rsidRPr="00077518">
        <w:rPr>
          <w:rFonts w:eastAsia="Calibri"/>
          <w:lang w:val="en-US" w:eastAsia="en-US"/>
        </w:rPr>
        <w:t xml:space="preserve"> content with the ‘typical’ PV solar home systems, distributed in other government or donor-sponsored electrification projects, consisting of a 65 W panel, battery, controller and two lamps. The business model chosen is that the systems are managed by the village council which manages a village maintenance fund. In case of persistent non-payment by a household the council can repossess the PV system. In practice, villages may have difficulty in managing this village energy fund and encouraging people to pay their monthly fee. It is important that OPM/GEA have frequent follow-up visits to villages to ensure the ad</w:t>
      </w:r>
      <w:r w:rsidR="00C579CA">
        <w:rPr>
          <w:rFonts w:eastAsia="Calibri"/>
          <w:lang w:val="en-US" w:eastAsia="en-US"/>
        </w:rPr>
        <w:t xml:space="preserve">ministration and maintenance </w:t>
      </w:r>
      <w:proofErr w:type="gramStart"/>
      <w:r w:rsidR="00C579CA">
        <w:rPr>
          <w:rFonts w:eastAsia="Calibri"/>
          <w:lang w:val="en-US" w:eastAsia="en-US"/>
        </w:rPr>
        <w:t>are</w:t>
      </w:r>
      <w:proofErr w:type="gramEnd"/>
      <w:r w:rsidR="00C579CA">
        <w:rPr>
          <w:rFonts w:eastAsia="Calibri"/>
          <w:lang w:val="en-US" w:eastAsia="en-US"/>
        </w:rPr>
        <w:t xml:space="preserve"> </w:t>
      </w:r>
      <w:r w:rsidRPr="00077518">
        <w:rPr>
          <w:rFonts w:eastAsia="Calibri"/>
          <w:lang w:val="en-US" w:eastAsia="en-US"/>
        </w:rPr>
        <w:t>adequately implemented.</w:t>
      </w:r>
    </w:p>
    <w:p w:rsidR="00077518" w:rsidRDefault="00077518" w:rsidP="00206F96">
      <w:pPr>
        <w:spacing w:line="240" w:lineRule="auto"/>
        <w:rPr>
          <w:rFonts w:eastAsia="Calibri"/>
          <w:lang w:val="en-US" w:eastAsia="en-US"/>
        </w:rPr>
      </w:pPr>
    </w:p>
    <w:p w:rsidR="00077518" w:rsidRPr="00077518" w:rsidRDefault="00077518" w:rsidP="00206F96">
      <w:pPr>
        <w:spacing w:line="240" w:lineRule="auto"/>
        <w:rPr>
          <w:rFonts w:eastAsia="Calibri"/>
          <w:b/>
          <w:lang w:val="en-US" w:eastAsia="en-US"/>
        </w:rPr>
      </w:pPr>
      <w:r w:rsidRPr="00077518">
        <w:rPr>
          <w:rFonts w:eastAsia="Calibri"/>
          <w:b/>
          <w:lang w:val="en-US" w:eastAsia="en-US"/>
        </w:rPr>
        <w:t>Recommendations</w:t>
      </w:r>
    </w:p>
    <w:p w:rsidR="00077518" w:rsidRPr="00077518" w:rsidRDefault="00077518" w:rsidP="00206F96">
      <w:pPr>
        <w:spacing w:line="240" w:lineRule="auto"/>
        <w:rPr>
          <w:rFonts w:eastAsia="Calibri"/>
          <w:lang w:val="en-US" w:eastAsia="en-US"/>
        </w:rPr>
      </w:pPr>
    </w:p>
    <w:p w:rsidR="00077518" w:rsidRPr="00077518" w:rsidRDefault="00077518" w:rsidP="00206F96">
      <w:r w:rsidRPr="00077518">
        <w:t xml:space="preserve">Regarding </w:t>
      </w:r>
      <w:r w:rsidRPr="00077518">
        <w:rPr>
          <w:i/>
        </w:rPr>
        <w:t>results and sustainability</w:t>
      </w:r>
      <w:r w:rsidRPr="00077518">
        <w:t xml:space="preserve"> the following next steps are proposed:</w:t>
      </w:r>
    </w:p>
    <w:p w:rsidR="00077518" w:rsidRPr="00077518" w:rsidRDefault="00077518" w:rsidP="00206F96"/>
    <w:p w:rsidR="00077518" w:rsidRPr="00077518" w:rsidRDefault="00077518" w:rsidP="00206F96">
      <w:r w:rsidRPr="00077518">
        <w:rPr>
          <w:u w:val="single"/>
        </w:rPr>
        <w:t>Short-term</w:t>
      </w:r>
      <w:r w:rsidRPr="00077518">
        <w:t xml:space="preserve"> (&lt; 1 year)</w:t>
      </w:r>
    </w:p>
    <w:p w:rsidR="00077518" w:rsidRPr="00077518" w:rsidRDefault="00077518" w:rsidP="00206F96">
      <w:pPr>
        <w:numPr>
          <w:ilvl w:val="0"/>
          <w:numId w:val="68"/>
        </w:numPr>
        <w:tabs>
          <w:tab w:val="left" w:pos="284"/>
        </w:tabs>
        <w:spacing w:after="200" w:line="240" w:lineRule="auto"/>
        <w:ind w:left="284" w:hanging="284"/>
        <w:contextualSpacing/>
        <w:rPr>
          <w:rFonts w:eastAsia="Calibri"/>
          <w:lang w:eastAsia="en-US"/>
        </w:rPr>
      </w:pPr>
      <w:r w:rsidRPr="00077518">
        <w:rPr>
          <w:rFonts w:eastAsia="Calibri"/>
          <w:i/>
          <w:lang w:eastAsia="en-US"/>
        </w:rPr>
        <w:t>OPM:</w:t>
      </w:r>
      <w:r w:rsidRPr="00077518">
        <w:rPr>
          <w:rFonts w:eastAsia="Calibri"/>
          <w:lang w:eastAsia="en-US"/>
        </w:rPr>
        <w:t xml:space="preserve"> The (draft) Hinterland Energy Strategy (summarized in Box 9) should be detailed further into a concrete resource mobilization strategy; with more detailed calculations or estimates of the budget needed in its work plan and an outline for its implementation in the form of an Hinterland Energy Action Plan a (HEAP) </w:t>
      </w:r>
      <w:r w:rsidR="00C579CA">
        <w:rPr>
          <w:rFonts w:eastAsia="Calibri"/>
          <w:lang w:eastAsia="en-US"/>
        </w:rPr>
        <w:t xml:space="preserve">with a </w:t>
      </w:r>
      <w:r w:rsidRPr="00077518">
        <w:rPr>
          <w:rFonts w:eastAsia="Calibri"/>
          <w:lang w:eastAsia="en-US"/>
        </w:rPr>
        <w:t xml:space="preserve">monitoring and evaluation (M&amp;E) framework; </w:t>
      </w:r>
    </w:p>
    <w:p w:rsidR="00077518" w:rsidRDefault="00077518" w:rsidP="00206F96">
      <w:pPr>
        <w:numPr>
          <w:ilvl w:val="0"/>
          <w:numId w:val="68"/>
        </w:numPr>
        <w:tabs>
          <w:tab w:val="left" w:pos="284"/>
        </w:tabs>
        <w:spacing w:after="200" w:line="240" w:lineRule="auto"/>
        <w:ind w:left="284" w:hanging="284"/>
        <w:contextualSpacing/>
        <w:rPr>
          <w:rFonts w:eastAsia="Calibri"/>
          <w:lang w:eastAsia="en-US"/>
        </w:rPr>
      </w:pPr>
      <w:r w:rsidRPr="00077518">
        <w:rPr>
          <w:rFonts w:eastAsia="Calibri"/>
          <w:i/>
          <w:lang w:eastAsia="en-US"/>
        </w:rPr>
        <w:t>UNDP:</w:t>
      </w:r>
      <w:r w:rsidRPr="00077518">
        <w:rPr>
          <w:rFonts w:eastAsia="Calibri"/>
          <w:lang w:eastAsia="en-US"/>
        </w:rPr>
        <w:t xml:space="preserve"> Consider making available around USD 20,000 (if funds availability allows) for a consultant to develop such a resource mobilization strategy and HEAP with the M&amp;E framework.  Using the results of the energy surveys and energy assessment, this also offers an opportunity to link such an M&amp;E framework with non-energy objectives (such as the Millennium Development Goals) and highlight the role of gender.</w:t>
      </w:r>
    </w:p>
    <w:p w:rsidR="00077518" w:rsidRPr="00077518" w:rsidRDefault="00077518" w:rsidP="00206F96">
      <w:pPr>
        <w:tabs>
          <w:tab w:val="left" w:pos="284"/>
        </w:tabs>
        <w:spacing w:after="200" w:line="240" w:lineRule="auto"/>
        <w:ind w:left="284"/>
        <w:contextualSpacing/>
        <w:rPr>
          <w:rFonts w:eastAsia="Calibri"/>
          <w:lang w:eastAsia="en-US"/>
        </w:rPr>
      </w:pPr>
    </w:p>
    <w:p w:rsidR="00077518" w:rsidRPr="00077518" w:rsidRDefault="00077518" w:rsidP="00206F96">
      <w:pPr>
        <w:spacing w:line="240" w:lineRule="auto"/>
      </w:pPr>
      <w:r w:rsidRPr="00077518">
        <w:rPr>
          <w:u w:val="single"/>
        </w:rPr>
        <w:t>Medium-term</w:t>
      </w:r>
      <w:r w:rsidRPr="00077518">
        <w:t xml:space="preserve"> (between 1 and 4 years)</w:t>
      </w:r>
    </w:p>
    <w:p w:rsidR="00077518" w:rsidRPr="00077518" w:rsidRDefault="00077518" w:rsidP="00206F96">
      <w:pPr>
        <w:numPr>
          <w:ilvl w:val="0"/>
          <w:numId w:val="69"/>
        </w:numPr>
        <w:spacing w:after="200" w:line="240" w:lineRule="auto"/>
        <w:ind w:left="284" w:hanging="284"/>
        <w:contextualSpacing/>
        <w:rPr>
          <w:rFonts w:eastAsia="Calibri"/>
          <w:i/>
          <w:lang w:eastAsia="en-US"/>
        </w:rPr>
      </w:pPr>
      <w:r w:rsidRPr="00077518">
        <w:rPr>
          <w:rFonts w:eastAsia="Calibri"/>
          <w:i/>
          <w:lang w:eastAsia="en-US"/>
        </w:rPr>
        <w:t xml:space="preserve">OPM: </w:t>
      </w:r>
      <w:r w:rsidRPr="00077518">
        <w:rPr>
          <w:rFonts w:eastAsia="Calibri"/>
          <w:lang w:eastAsia="en-US"/>
        </w:rPr>
        <w:t xml:space="preserve">Based on the outline of the Action Plan, do a detailed design and subsequently implement the Plan in close cooperation with the activities of the Components 1 (Strengthening of policy-institutional framework to implement RETs) and 2 (Implementation of cost-effective RETs for on-grid and off-grid power generation) </w:t>
      </w:r>
      <w:r w:rsidR="00C579CA">
        <w:rPr>
          <w:rFonts w:eastAsia="Calibri"/>
          <w:lang w:eastAsia="en-US"/>
        </w:rPr>
        <w:t xml:space="preserve">of the </w:t>
      </w:r>
      <w:r w:rsidRPr="00077518">
        <w:rPr>
          <w:rFonts w:eastAsia="Calibri"/>
          <w:lang w:eastAsia="en-US"/>
        </w:rPr>
        <w:t>ID</w:t>
      </w:r>
      <w:r w:rsidR="004A6B97">
        <w:rPr>
          <w:rFonts w:eastAsia="Calibri"/>
          <w:lang w:eastAsia="en-US"/>
        </w:rPr>
        <w:t>B</w:t>
      </w:r>
      <w:r w:rsidRPr="00077518">
        <w:rPr>
          <w:rFonts w:eastAsia="Calibri"/>
          <w:lang w:eastAsia="en-US"/>
        </w:rPr>
        <w:t>/GEF project “Sustainable Energ</w:t>
      </w:r>
      <w:r w:rsidR="00C579CA">
        <w:rPr>
          <w:rFonts w:eastAsia="Calibri"/>
          <w:lang w:eastAsia="en-US"/>
        </w:rPr>
        <w:t>y Program for Guyana” and take</w:t>
      </w:r>
      <w:r w:rsidRPr="00077518">
        <w:rPr>
          <w:rFonts w:eastAsia="Calibri"/>
          <w:lang w:eastAsia="en-US"/>
        </w:rPr>
        <w:t xml:space="preserve"> into account past experiences in rural energy supply and electrification as well as lessons learnt from similar initiatives in other countries;</w:t>
      </w:r>
    </w:p>
    <w:p w:rsidR="00077518" w:rsidRPr="00077518" w:rsidRDefault="00077518" w:rsidP="00206F96">
      <w:pPr>
        <w:spacing w:after="200" w:line="240" w:lineRule="auto"/>
        <w:ind w:left="284"/>
        <w:contextualSpacing/>
        <w:rPr>
          <w:rFonts w:eastAsia="Calibri"/>
          <w:lang w:eastAsia="en-US"/>
        </w:rPr>
      </w:pPr>
      <w:r w:rsidRPr="00077518">
        <w:rPr>
          <w:rFonts w:eastAsia="Calibri"/>
          <w:lang w:eastAsia="en-US"/>
        </w:rPr>
        <w:t>It is suggested that the Strategy will also include a detailed human resources plan for the institutions mostly directly involved in rural energy planning and project implementation (OPM, GEA, Public Works), that takes into account the need for regular monitoring of rural energy initiatives, and indicating how coordination between these organizations will take place;</w:t>
      </w:r>
    </w:p>
    <w:p w:rsidR="00077518" w:rsidRPr="00077518" w:rsidRDefault="00077518" w:rsidP="00206F96">
      <w:pPr>
        <w:spacing w:after="200" w:line="240" w:lineRule="auto"/>
        <w:ind w:left="284"/>
        <w:contextualSpacing/>
        <w:rPr>
          <w:rFonts w:eastAsia="Calibri"/>
          <w:lang w:eastAsia="en-US"/>
        </w:rPr>
      </w:pPr>
      <w:r w:rsidRPr="00077518">
        <w:rPr>
          <w:rFonts w:eastAsia="Calibri"/>
          <w:lang w:eastAsia="en-US"/>
        </w:rPr>
        <w:t>The HEAP should be seen as a ‘living document’ whose results should be monitored and outputs and activities reviewed on a regular basis.</w:t>
      </w:r>
    </w:p>
    <w:p w:rsidR="00077518" w:rsidRDefault="00077518" w:rsidP="00206F96">
      <w:pPr>
        <w:spacing w:after="200" w:line="240" w:lineRule="auto"/>
        <w:ind w:left="284"/>
        <w:contextualSpacing/>
        <w:rPr>
          <w:rFonts w:eastAsia="Calibri"/>
          <w:lang w:eastAsia="en-US"/>
        </w:rPr>
      </w:pPr>
    </w:p>
    <w:p w:rsidR="00077518" w:rsidRPr="00077518" w:rsidRDefault="00077518" w:rsidP="00206F96">
      <w:pPr>
        <w:spacing w:after="200" w:line="240" w:lineRule="auto"/>
        <w:contextualSpacing/>
        <w:rPr>
          <w:rFonts w:eastAsia="Calibri"/>
          <w:i/>
          <w:lang w:eastAsia="en-US"/>
        </w:rPr>
      </w:pPr>
      <w:r w:rsidRPr="00077518">
        <w:rPr>
          <w:rFonts w:eastAsia="Calibri"/>
          <w:i/>
          <w:lang w:eastAsia="en-US"/>
        </w:rPr>
        <w:t>Project design and relevance</w:t>
      </w:r>
    </w:p>
    <w:p w:rsidR="00077518" w:rsidRPr="00077518" w:rsidRDefault="00077518" w:rsidP="00206F96">
      <w:pPr>
        <w:spacing w:after="200" w:line="240" w:lineRule="auto"/>
        <w:contextualSpacing/>
        <w:rPr>
          <w:rFonts w:eastAsia="Calibri"/>
          <w:i/>
          <w:lang w:eastAsia="en-US"/>
        </w:rPr>
      </w:pPr>
    </w:p>
    <w:p w:rsidR="00077518" w:rsidRPr="00077518" w:rsidRDefault="00077518" w:rsidP="00206F96">
      <w:pPr>
        <w:spacing w:line="240" w:lineRule="auto"/>
        <w:rPr>
          <w:u w:val="single"/>
        </w:rPr>
      </w:pPr>
      <w:r w:rsidRPr="00077518">
        <w:rPr>
          <w:u w:val="single"/>
        </w:rPr>
        <w:t>Medium and longer term</w:t>
      </w:r>
    </w:p>
    <w:p w:rsidR="00077518" w:rsidRPr="00077518" w:rsidRDefault="00077518" w:rsidP="00206F96">
      <w:pPr>
        <w:numPr>
          <w:ilvl w:val="0"/>
          <w:numId w:val="69"/>
        </w:numPr>
        <w:spacing w:after="200" w:line="240" w:lineRule="auto"/>
        <w:ind w:left="284" w:hanging="284"/>
        <w:contextualSpacing/>
        <w:rPr>
          <w:rFonts w:eastAsia="Calibri"/>
          <w:i/>
          <w:lang w:eastAsia="en-US"/>
        </w:rPr>
      </w:pPr>
      <w:r w:rsidRPr="00077518">
        <w:rPr>
          <w:rFonts w:eastAsia="Calibri"/>
          <w:i/>
          <w:lang w:eastAsia="en-US"/>
        </w:rPr>
        <w:t xml:space="preserve">UNDP: </w:t>
      </w:r>
      <w:r w:rsidRPr="00077518">
        <w:rPr>
          <w:rFonts w:eastAsia="Calibri"/>
          <w:lang w:eastAsia="en-US"/>
        </w:rPr>
        <w:t>With IDB (and other donors) focussing on rural electricity mainly, there remains a niche for a multilateral agency as UNDP to address the issue of modern fuels (for</w:t>
      </w:r>
      <w:r w:rsidR="00C579CA">
        <w:rPr>
          <w:rFonts w:eastAsia="Calibri"/>
          <w:lang w:eastAsia="en-US"/>
        </w:rPr>
        <w:t xml:space="preserve"> cooking, transportation), </w:t>
      </w:r>
      <w:r w:rsidRPr="00077518">
        <w:rPr>
          <w:rFonts w:eastAsia="Calibri"/>
          <w:lang w:eastAsia="en-US"/>
        </w:rPr>
        <w:t xml:space="preserve">from the financial (high cost of fuels in Hinterland villages), environmental (cleaner fuels) and international </w:t>
      </w:r>
      <w:r w:rsidRPr="00077518">
        <w:rPr>
          <w:rFonts w:eastAsia="Calibri"/>
          <w:lang w:eastAsia="en-US"/>
        </w:rPr>
        <w:lastRenderedPageBreak/>
        <w:t>perspective (UN’s sustainable energy for all initiatives). It is recommended that in the future UN development programming after 2016 (new UNDAF, UNDP Country Programme), rural energy retains a visible role and that adequa</w:t>
      </w:r>
      <w:r w:rsidR="00C579CA">
        <w:rPr>
          <w:rFonts w:eastAsia="Calibri"/>
          <w:lang w:eastAsia="en-US"/>
        </w:rPr>
        <w:t xml:space="preserve">te funds are made available </w:t>
      </w:r>
      <w:r w:rsidR="004A6B97">
        <w:rPr>
          <w:rFonts w:eastAsia="Calibri"/>
          <w:lang w:eastAsia="en-US"/>
        </w:rPr>
        <w:t xml:space="preserve">and </w:t>
      </w:r>
      <w:r w:rsidR="00C579CA">
        <w:rPr>
          <w:rFonts w:eastAsia="Calibri"/>
          <w:lang w:eastAsia="en-US"/>
        </w:rPr>
        <w:t xml:space="preserve">in </w:t>
      </w:r>
      <w:r w:rsidRPr="00077518">
        <w:rPr>
          <w:rFonts w:eastAsia="Calibri"/>
          <w:lang w:eastAsia="en-US"/>
        </w:rPr>
        <w:t xml:space="preserve">this way supports the implementation of the Hinterland Energy Strategy.  </w:t>
      </w:r>
    </w:p>
    <w:p w:rsidR="00077518" w:rsidRPr="00077518" w:rsidRDefault="00077518" w:rsidP="00206F96">
      <w:pPr>
        <w:numPr>
          <w:ilvl w:val="0"/>
          <w:numId w:val="69"/>
        </w:numPr>
        <w:spacing w:after="200" w:line="240" w:lineRule="auto"/>
        <w:ind w:left="284" w:hanging="284"/>
        <w:contextualSpacing/>
        <w:rPr>
          <w:rFonts w:eastAsia="Calibri"/>
          <w:i/>
          <w:lang w:eastAsia="en-US"/>
        </w:rPr>
      </w:pPr>
      <w:r w:rsidRPr="00077518">
        <w:rPr>
          <w:rFonts w:eastAsia="Calibri"/>
          <w:i/>
          <w:lang w:eastAsia="en-US"/>
        </w:rPr>
        <w:t xml:space="preserve">OPM/GEA: </w:t>
      </w:r>
      <w:r w:rsidRPr="00077518">
        <w:rPr>
          <w:rFonts w:eastAsia="Calibri"/>
          <w:lang w:eastAsia="en-US"/>
        </w:rPr>
        <w:t xml:space="preserve"> Regarding the choice of rural ene</w:t>
      </w:r>
      <w:r w:rsidR="00C579CA">
        <w:rPr>
          <w:rFonts w:eastAsia="Calibri"/>
          <w:lang w:eastAsia="en-US"/>
        </w:rPr>
        <w:t>rgy technologies, it is important</w:t>
      </w:r>
      <w:r w:rsidRPr="00077518">
        <w:rPr>
          <w:rFonts w:eastAsia="Calibri"/>
          <w:lang w:eastAsia="en-US"/>
        </w:rPr>
        <w:t xml:space="preserve"> to take into account not only the investment cost of the technology, but also the (annual) cost of operation, administration and maintenance. In any rural energy program</w:t>
      </w:r>
      <w:r w:rsidR="00C579CA">
        <w:rPr>
          <w:rFonts w:eastAsia="Calibri"/>
          <w:lang w:eastAsia="en-US"/>
        </w:rPr>
        <w:t>me</w:t>
      </w:r>
      <w:r w:rsidRPr="00077518">
        <w:rPr>
          <w:rFonts w:eastAsia="Calibri"/>
          <w:lang w:eastAsia="en-US"/>
        </w:rPr>
        <w:t>, the need for monitoring by OPM and GEA of the functioning and maintenance of technology (especially if locally managed) need</w:t>
      </w:r>
      <w:r w:rsidR="00C579CA">
        <w:rPr>
          <w:rFonts w:eastAsia="Calibri"/>
          <w:lang w:eastAsia="en-US"/>
        </w:rPr>
        <w:t>s</w:t>
      </w:r>
      <w:r w:rsidRPr="00077518">
        <w:rPr>
          <w:rFonts w:eastAsia="Calibri"/>
          <w:lang w:eastAsia="en-US"/>
        </w:rPr>
        <w:t xml:space="preserve"> to be factored in and budgeted. Choice of technology is not only dictated by costs, but should reflect </w:t>
      </w:r>
      <w:r w:rsidR="00C579CA">
        <w:rPr>
          <w:rFonts w:eastAsia="Calibri"/>
          <w:lang w:eastAsia="en-US"/>
        </w:rPr>
        <w:t xml:space="preserve">awareness, </w:t>
      </w:r>
      <w:r w:rsidRPr="00077518">
        <w:rPr>
          <w:rFonts w:eastAsia="Calibri"/>
          <w:lang w:eastAsia="en-US"/>
        </w:rPr>
        <w:t>attitudes and habits of the target user groups.</w:t>
      </w:r>
    </w:p>
    <w:p w:rsidR="00077518" w:rsidRPr="00077518" w:rsidRDefault="00077518" w:rsidP="00077518">
      <w:pPr>
        <w:spacing w:line="240" w:lineRule="auto"/>
        <w:jc w:val="left"/>
      </w:pPr>
    </w:p>
    <w:p w:rsidR="008D6AAA" w:rsidRPr="00DB0B16" w:rsidRDefault="008D6AAA">
      <w:pPr>
        <w:spacing w:line="240" w:lineRule="auto"/>
        <w:jc w:val="left"/>
      </w:pPr>
    </w:p>
    <w:p w:rsidR="00E310AA" w:rsidRPr="00DB0B16" w:rsidRDefault="00E310AA">
      <w:pPr>
        <w:spacing w:line="240" w:lineRule="auto"/>
        <w:jc w:val="left"/>
        <w:rPr>
          <w:b/>
          <w:caps/>
          <w:color w:val="000080"/>
          <w:sz w:val="28"/>
          <w:szCs w:val="28"/>
        </w:rPr>
      </w:pPr>
    </w:p>
    <w:p w:rsidR="006E7146" w:rsidRDefault="006E7146">
      <w:pPr>
        <w:spacing w:line="240" w:lineRule="auto"/>
        <w:jc w:val="left"/>
        <w:rPr>
          <w:b/>
          <w:caps/>
          <w:color w:val="000080"/>
          <w:sz w:val="28"/>
          <w:szCs w:val="28"/>
        </w:rPr>
      </w:pPr>
      <w:r>
        <w:br w:type="page"/>
      </w:r>
    </w:p>
    <w:p w:rsidR="007C6A8D" w:rsidRPr="00DB0B16" w:rsidRDefault="00B92ED5" w:rsidP="001A737D">
      <w:pPr>
        <w:pStyle w:val="Heading1"/>
      </w:pPr>
      <w:bookmarkStart w:id="11" w:name="_Toc391191185"/>
      <w:bookmarkStart w:id="12" w:name="_Toc392508454"/>
      <w:bookmarkEnd w:id="0"/>
      <w:bookmarkEnd w:id="1"/>
      <w:r>
        <w:lastRenderedPageBreak/>
        <w:t>introduction</w:t>
      </w:r>
      <w:bookmarkEnd w:id="11"/>
      <w:bookmarkEnd w:id="12"/>
      <w:r w:rsidR="007C6A8D" w:rsidRPr="00DB0B16">
        <w:t xml:space="preserve"> </w:t>
      </w:r>
    </w:p>
    <w:p w:rsidR="005B102B" w:rsidRDefault="005B102B" w:rsidP="001269C2"/>
    <w:p w:rsidR="003A552D" w:rsidRPr="00DB0B16" w:rsidRDefault="003A552D" w:rsidP="003A552D">
      <w:pPr>
        <w:pStyle w:val="Heading2"/>
        <w:tabs>
          <w:tab w:val="clear" w:pos="2949"/>
          <w:tab w:val="num" w:pos="709"/>
        </w:tabs>
        <w:ind w:left="709" w:hanging="709"/>
      </w:pPr>
      <w:bookmarkStart w:id="13" w:name="_Toc391191187"/>
      <w:bookmarkStart w:id="14" w:name="_Toc392508455"/>
      <w:r w:rsidRPr="00DB0B16">
        <w:t>Project objective and short description</w:t>
      </w:r>
      <w:bookmarkEnd w:id="13"/>
      <w:bookmarkEnd w:id="14"/>
    </w:p>
    <w:p w:rsidR="003A552D" w:rsidRPr="00DB0B16" w:rsidRDefault="003A552D" w:rsidP="003A552D">
      <w:pPr>
        <w:widowControl w:val="0"/>
        <w:tabs>
          <w:tab w:val="left" w:pos="851"/>
        </w:tabs>
        <w:autoSpaceDE w:val="0"/>
        <w:autoSpaceDN w:val="0"/>
        <w:adjustRightInd w:val="0"/>
        <w:spacing w:line="240" w:lineRule="auto"/>
        <w:contextualSpacing/>
        <w:rPr>
          <w:szCs w:val="24"/>
        </w:rPr>
      </w:pPr>
    </w:p>
    <w:p w:rsidR="00CE79BA" w:rsidRPr="00DB0B16" w:rsidRDefault="00CE79BA" w:rsidP="00CE79BA">
      <w:pPr>
        <w:widowControl w:val="0"/>
        <w:autoSpaceDE w:val="0"/>
        <w:autoSpaceDN w:val="0"/>
        <w:adjustRightInd w:val="0"/>
        <w:spacing w:line="240" w:lineRule="auto"/>
        <w:rPr>
          <w:szCs w:val="24"/>
        </w:rPr>
      </w:pPr>
      <w:r w:rsidRPr="00DB0B16">
        <w:rPr>
          <w:szCs w:val="24"/>
        </w:rPr>
        <w:t xml:space="preserve">About 80% of the population in Guyana live along the coastal plain, with access to the electricity grid. The areas outside the coastal plain are referred to as ‘hinterland’, where the population mostly consists of Amerindian communities. </w:t>
      </w:r>
      <w:r w:rsidR="003A552D" w:rsidRPr="00DB0B16">
        <w:rPr>
          <w:szCs w:val="24"/>
        </w:rPr>
        <w:t xml:space="preserve">The nearly 200 hinterland villages </w:t>
      </w:r>
      <w:r w:rsidRPr="00DB0B16">
        <w:rPr>
          <w:szCs w:val="24"/>
        </w:rPr>
        <w:t>have little access to modern energy services such as electricity, light and modern fuels for cooking and transportation.  In these villages, residents us</w:t>
      </w:r>
      <w:r w:rsidR="006B3681">
        <w:rPr>
          <w:szCs w:val="24"/>
        </w:rPr>
        <w:t xml:space="preserve">e wood as fuel for cooking and </w:t>
      </w:r>
      <w:r w:rsidRPr="00DB0B16">
        <w:rPr>
          <w:szCs w:val="24"/>
        </w:rPr>
        <w:t xml:space="preserve">in some cases for lighting. </w:t>
      </w:r>
    </w:p>
    <w:p w:rsidR="00CE79BA" w:rsidRPr="00DB0B16" w:rsidRDefault="00CE79BA" w:rsidP="00CE79BA">
      <w:pPr>
        <w:widowControl w:val="0"/>
        <w:autoSpaceDE w:val="0"/>
        <w:autoSpaceDN w:val="0"/>
        <w:adjustRightInd w:val="0"/>
        <w:spacing w:line="240" w:lineRule="auto"/>
        <w:rPr>
          <w:szCs w:val="24"/>
        </w:rPr>
      </w:pPr>
    </w:p>
    <w:p w:rsidR="00CE79BA" w:rsidRDefault="00CE79BA" w:rsidP="00CE79BA">
      <w:pPr>
        <w:widowControl w:val="0"/>
        <w:autoSpaceDE w:val="0"/>
        <w:autoSpaceDN w:val="0"/>
        <w:adjustRightInd w:val="0"/>
        <w:spacing w:line="240" w:lineRule="auto"/>
        <w:rPr>
          <w:szCs w:val="24"/>
        </w:rPr>
      </w:pPr>
      <w:r w:rsidRPr="00DB0B16">
        <w:rPr>
          <w:szCs w:val="24"/>
        </w:rPr>
        <w:t>Several initiatives have been organised to improve energy services in the hinterland. The Government of Guyana implemented the Unserved Areas Electrification Programme (UAEP) with loan support from the Inter-American Development Bank (IDB) from 2004-2010, including extending the electric grid (mainly covering the coastal areas) and providing off-grid</w:t>
      </w:r>
      <w:r w:rsidR="003A552D">
        <w:rPr>
          <w:szCs w:val="24"/>
        </w:rPr>
        <w:t xml:space="preserve"> power to isolated communities (mainly with </w:t>
      </w:r>
      <w:r w:rsidRPr="00DB0B16">
        <w:rPr>
          <w:szCs w:val="24"/>
        </w:rPr>
        <w:t xml:space="preserve">solar PV). </w:t>
      </w:r>
      <w:r w:rsidR="003A552D" w:rsidRPr="00DB0B16">
        <w:rPr>
          <w:szCs w:val="24"/>
        </w:rPr>
        <w:t>The Hinterla</w:t>
      </w:r>
      <w:r w:rsidR="003A552D">
        <w:rPr>
          <w:szCs w:val="24"/>
        </w:rPr>
        <w:t>nd Electrification Programme has installed</w:t>
      </w:r>
      <w:r w:rsidR="003A552D" w:rsidRPr="00DB0B16">
        <w:rPr>
          <w:szCs w:val="24"/>
        </w:rPr>
        <w:t xml:space="preserve"> 11,000 solar home systems; </w:t>
      </w:r>
      <w:r w:rsidR="004A6B97">
        <w:rPr>
          <w:szCs w:val="24"/>
        </w:rPr>
        <w:t>(</w:t>
      </w:r>
      <w:r w:rsidR="003A552D" w:rsidRPr="00DB0B16">
        <w:rPr>
          <w:szCs w:val="24"/>
        </w:rPr>
        <w:t>OP/OPM/GRIF</w:t>
      </w:r>
      <w:r w:rsidR="003A552D" w:rsidRPr="00DB0B16">
        <w:rPr>
          <w:rStyle w:val="FootnoteReference"/>
          <w:szCs w:val="24"/>
        </w:rPr>
        <w:footnoteReference w:id="3"/>
      </w:r>
      <w:r w:rsidR="003A552D" w:rsidRPr="00DB0B16">
        <w:rPr>
          <w:szCs w:val="24"/>
        </w:rPr>
        <w:t>, 2011) as part of the Low Carbon Development Strategy (LCDS).</w:t>
      </w:r>
      <w:r w:rsidR="00B96390">
        <w:rPr>
          <w:szCs w:val="24"/>
        </w:rPr>
        <w:t xml:space="preserve">  </w:t>
      </w:r>
      <w:r w:rsidR="00571640">
        <w:rPr>
          <w:szCs w:val="24"/>
        </w:rPr>
        <w:t xml:space="preserve">Relevant </w:t>
      </w:r>
      <w:r w:rsidR="005C685C">
        <w:rPr>
          <w:szCs w:val="24"/>
        </w:rPr>
        <w:t xml:space="preserve">background information </w:t>
      </w:r>
      <w:r w:rsidR="00B96390">
        <w:rPr>
          <w:szCs w:val="24"/>
        </w:rPr>
        <w:t xml:space="preserve">on energy </w:t>
      </w:r>
      <w:r w:rsidR="005C685C">
        <w:rPr>
          <w:szCs w:val="24"/>
        </w:rPr>
        <w:t xml:space="preserve">and electricity, </w:t>
      </w:r>
      <w:r w:rsidR="00571640">
        <w:rPr>
          <w:szCs w:val="24"/>
        </w:rPr>
        <w:t>the</w:t>
      </w:r>
      <w:r w:rsidR="00B96390">
        <w:rPr>
          <w:szCs w:val="24"/>
        </w:rPr>
        <w:t xml:space="preserve"> insti</w:t>
      </w:r>
      <w:r w:rsidR="005C685C">
        <w:rPr>
          <w:szCs w:val="24"/>
        </w:rPr>
        <w:t xml:space="preserve">tutional framework and </w:t>
      </w:r>
      <w:r w:rsidR="00571640">
        <w:rPr>
          <w:szCs w:val="24"/>
        </w:rPr>
        <w:t xml:space="preserve">on </w:t>
      </w:r>
      <w:r w:rsidR="005C685C">
        <w:rPr>
          <w:szCs w:val="24"/>
        </w:rPr>
        <w:t xml:space="preserve">past energy development initiatives is </w:t>
      </w:r>
      <w:r w:rsidR="00B96390">
        <w:rPr>
          <w:szCs w:val="24"/>
        </w:rPr>
        <w:t>presented in the next Section 2.</w:t>
      </w:r>
    </w:p>
    <w:p w:rsidR="003A552D" w:rsidRPr="00DB0B16" w:rsidRDefault="003A552D" w:rsidP="00CE79BA">
      <w:pPr>
        <w:widowControl w:val="0"/>
        <w:autoSpaceDE w:val="0"/>
        <w:autoSpaceDN w:val="0"/>
        <w:adjustRightInd w:val="0"/>
        <w:spacing w:line="240" w:lineRule="auto"/>
        <w:rPr>
          <w:szCs w:val="24"/>
        </w:rPr>
      </w:pPr>
    </w:p>
    <w:p w:rsidR="00CE79BA" w:rsidRPr="00DB0B16" w:rsidRDefault="00CE79BA" w:rsidP="00CE79BA">
      <w:pPr>
        <w:widowControl w:val="0"/>
        <w:tabs>
          <w:tab w:val="left" w:pos="142"/>
        </w:tabs>
        <w:autoSpaceDE w:val="0"/>
        <w:autoSpaceDN w:val="0"/>
        <w:adjustRightInd w:val="0"/>
        <w:spacing w:line="240" w:lineRule="auto"/>
        <w:contextualSpacing/>
        <w:rPr>
          <w:szCs w:val="24"/>
        </w:rPr>
      </w:pPr>
      <w:r w:rsidRPr="00DB0B16">
        <w:rPr>
          <w:szCs w:val="24"/>
        </w:rPr>
        <w:t xml:space="preserve">There has been no </w:t>
      </w:r>
      <w:r w:rsidR="003A552D">
        <w:rPr>
          <w:szCs w:val="24"/>
        </w:rPr>
        <w:t xml:space="preserve">major </w:t>
      </w:r>
      <w:r w:rsidRPr="00DB0B16">
        <w:rPr>
          <w:szCs w:val="24"/>
        </w:rPr>
        <w:t xml:space="preserve">programme, however, to address </w:t>
      </w:r>
      <w:r w:rsidR="006B3681">
        <w:rPr>
          <w:szCs w:val="24"/>
        </w:rPr>
        <w:t xml:space="preserve">rural </w:t>
      </w:r>
      <w:r w:rsidRPr="00DB0B16">
        <w:rPr>
          <w:szCs w:val="24"/>
        </w:rPr>
        <w:t>energy needs</w:t>
      </w:r>
      <w:r w:rsidR="005C685C">
        <w:rPr>
          <w:szCs w:val="24"/>
        </w:rPr>
        <w:t>, other than electricity,</w:t>
      </w:r>
      <w:r w:rsidRPr="00DB0B16">
        <w:rPr>
          <w:szCs w:val="24"/>
        </w:rPr>
        <w:t xml:space="preserve"> such as for cooking</w:t>
      </w:r>
      <w:r w:rsidR="006B3681">
        <w:rPr>
          <w:szCs w:val="24"/>
        </w:rPr>
        <w:t xml:space="preserve"> or transportation</w:t>
      </w:r>
      <w:r w:rsidRPr="00DB0B16">
        <w:rPr>
          <w:szCs w:val="24"/>
        </w:rPr>
        <w:t>. Recognizing this and in the framework of achievement of the MDGs, the project “Energy Servi</w:t>
      </w:r>
      <w:r w:rsidR="003A552D">
        <w:rPr>
          <w:szCs w:val="24"/>
        </w:rPr>
        <w:t>ces at Community Level for MDG A</w:t>
      </w:r>
      <w:r w:rsidRPr="00DB0B16">
        <w:rPr>
          <w:szCs w:val="24"/>
        </w:rPr>
        <w:t xml:space="preserve">chievement in Hinterland </w:t>
      </w:r>
      <w:r w:rsidR="003A552D">
        <w:rPr>
          <w:szCs w:val="24"/>
        </w:rPr>
        <w:t>A</w:t>
      </w:r>
      <w:r w:rsidRPr="00DB0B16">
        <w:rPr>
          <w:szCs w:val="24"/>
        </w:rPr>
        <w:t xml:space="preserve">rea (2010-2015) targets </w:t>
      </w:r>
      <w:r w:rsidR="006B3681">
        <w:rPr>
          <w:szCs w:val="24"/>
        </w:rPr>
        <w:t>in particular wood fuels and alternative cooking methods</w:t>
      </w:r>
      <w:r w:rsidRPr="00DB0B16">
        <w:rPr>
          <w:szCs w:val="24"/>
        </w:rPr>
        <w:t xml:space="preserve">. </w:t>
      </w:r>
      <w:r w:rsidR="00571640">
        <w:rPr>
          <w:szCs w:val="24"/>
        </w:rPr>
        <w:t xml:space="preserve">The project </w:t>
      </w:r>
      <w:r w:rsidR="006B3681">
        <w:rPr>
          <w:szCs w:val="24"/>
        </w:rPr>
        <w:t>was</w:t>
      </w:r>
      <w:r w:rsidRPr="00DB0B16">
        <w:rPr>
          <w:szCs w:val="24"/>
        </w:rPr>
        <w:t xml:space="preserve"> planned to be carried out in two phases during 2011-2012 and 2013-2015.</w:t>
      </w:r>
    </w:p>
    <w:p w:rsidR="00CE79BA" w:rsidRDefault="00CE79BA" w:rsidP="00CE79BA">
      <w:pPr>
        <w:widowControl w:val="0"/>
        <w:tabs>
          <w:tab w:val="left" w:pos="142"/>
        </w:tabs>
        <w:autoSpaceDE w:val="0"/>
        <w:autoSpaceDN w:val="0"/>
        <w:adjustRightInd w:val="0"/>
        <w:spacing w:line="240" w:lineRule="auto"/>
        <w:contextualSpacing/>
        <w:rPr>
          <w:szCs w:val="24"/>
        </w:rPr>
      </w:pPr>
    </w:p>
    <w:p w:rsidR="005C685C" w:rsidRDefault="00571640" w:rsidP="00CE79BA">
      <w:pPr>
        <w:widowControl w:val="0"/>
        <w:tabs>
          <w:tab w:val="left" w:pos="142"/>
        </w:tabs>
        <w:autoSpaceDE w:val="0"/>
        <w:autoSpaceDN w:val="0"/>
        <w:adjustRightInd w:val="0"/>
        <w:spacing w:line="240" w:lineRule="auto"/>
        <w:contextualSpacing/>
        <w:rPr>
          <w:szCs w:val="24"/>
        </w:rPr>
      </w:pPr>
      <w:r>
        <w:rPr>
          <w:szCs w:val="24"/>
        </w:rPr>
        <w:t>Phase 1 of th</w:t>
      </w:r>
      <w:r w:rsidR="00740E9B">
        <w:rPr>
          <w:szCs w:val="24"/>
        </w:rPr>
        <w:t>e project</w:t>
      </w:r>
      <w:r>
        <w:rPr>
          <w:szCs w:val="24"/>
        </w:rPr>
        <w:t xml:space="preserve"> </w:t>
      </w:r>
      <w:r w:rsidR="005C685C" w:rsidRPr="005C685C">
        <w:rPr>
          <w:szCs w:val="24"/>
        </w:rPr>
        <w:t xml:space="preserve">has </w:t>
      </w:r>
      <w:r w:rsidR="005C685C">
        <w:rPr>
          <w:szCs w:val="24"/>
        </w:rPr>
        <w:t>been designed to</w:t>
      </w:r>
      <w:r w:rsidR="00BF73EA">
        <w:rPr>
          <w:szCs w:val="24"/>
        </w:rPr>
        <w:t xml:space="preserve"> help</w:t>
      </w:r>
      <w:r w:rsidR="005C685C" w:rsidRPr="005C685C">
        <w:rPr>
          <w:szCs w:val="24"/>
        </w:rPr>
        <w:t xml:space="preserve"> expand energy services to two </w:t>
      </w:r>
      <w:r w:rsidR="005C685C">
        <w:rPr>
          <w:szCs w:val="24"/>
        </w:rPr>
        <w:t>pilot villages</w:t>
      </w:r>
      <w:r w:rsidR="005C685C" w:rsidRPr="005C685C">
        <w:rPr>
          <w:szCs w:val="24"/>
        </w:rPr>
        <w:t xml:space="preserve"> researching and designing more energy efficient wood-burning stoves, enhancing and strengthening the current monitoring and evaluation system for monitoring the impact of access to energy services, a strategy for scaling up energy access, a resource mobilization strategy, increasing awareness of energy issues and mainstreaming energy issues into national planning. The project was planned to be implemented during 2011-2012, but the initiation of activities met some delay and most activities were carried out during 2012-2013. The total budget, made available by UNDP, has been USD 278,000.</w:t>
      </w:r>
      <w:r w:rsidR="00740E9B">
        <w:rPr>
          <w:szCs w:val="24"/>
        </w:rPr>
        <w:t xml:space="preserve"> </w:t>
      </w:r>
    </w:p>
    <w:p w:rsidR="005C685C" w:rsidRPr="00DB0B16" w:rsidRDefault="005C685C" w:rsidP="00CE79BA">
      <w:pPr>
        <w:widowControl w:val="0"/>
        <w:tabs>
          <w:tab w:val="left" w:pos="142"/>
        </w:tabs>
        <w:autoSpaceDE w:val="0"/>
        <w:autoSpaceDN w:val="0"/>
        <w:adjustRightInd w:val="0"/>
        <w:spacing w:line="240" w:lineRule="auto"/>
        <w:contextualSpacing/>
        <w:rPr>
          <w:szCs w:val="24"/>
        </w:rPr>
      </w:pPr>
    </w:p>
    <w:p w:rsidR="00CE79BA" w:rsidRDefault="00CE79BA" w:rsidP="00CE79BA">
      <w:pPr>
        <w:widowControl w:val="0"/>
        <w:tabs>
          <w:tab w:val="left" w:pos="142"/>
        </w:tabs>
        <w:autoSpaceDE w:val="0"/>
        <w:autoSpaceDN w:val="0"/>
        <w:adjustRightInd w:val="0"/>
        <w:spacing w:line="240" w:lineRule="auto"/>
        <w:contextualSpacing/>
        <w:rPr>
          <w:szCs w:val="24"/>
        </w:rPr>
      </w:pPr>
      <w:r w:rsidRPr="00DB0B16">
        <w:rPr>
          <w:szCs w:val="24"/>
        </w:rPr>
        <w:t>In the second phase, the focus would be on finalizing the mainstreaming strategy, mobilizing resources including public-private partnerships and implementing the scaling up strategy based on resources mobilized.</w:t>
      </w:r>
      <w:r w:rsidR="00740E9B">
        <w:rPr>
          <w:szCs w:val="24"/>
        </w:rPr>
        <w:t xml:space="preserve"> It should be noted that this report is about the final evaluation of the Phase 1 project.</w:t>
      </w:r>
    </w:p>
    <w:p w:rsidR="006B3681" w:rsidRDefault="006B3681" w:rsidP="00CE79BA">
      <w:pPr>
        <w:widowControl w:val="0"/>
        <w:tabs>
          <w:tab w:val="left" w:pos="142"/>
        </w:tabs>
        <w:autoSpaceDE w:val="0"/>
        <w:autoSpaceDN w:val="0"/>
        <w:adjustRightInd w:val="0"/>
        <w:spacing w:line="240" w:lineRule="auto"/>
        <w:contextualSpacing/>
        <w:rPr>
          <w:szCs w:val="24"/>
        </w:rPr>
      </w:pPr>
    </w:p>
    <w:p w:rsidR="005C685C" w:rsidRPr="00DB0B16" w:rsidRDefault="005C685C" w:rsidP="005C685C"/>
    <w:p w:rsidR="005C685C" w:rsidRDefault="005C685C" w:rsidP="00CE79BA">
      <w:pPr>
        <w:widowControl w:val="0"/>
        <w:tabs>
          <w:tab w:val="left" w:pos="142"/>
        </w:tabs>
        <w:autoSpaceDE w:val="0"/>
        <w:autoSpaceDN w:val="0"/>
        <w:adjustRightInd w:val="0"/>
        <w:spacing w:line="240" w:lineRule="auto"/>
        <w:contextualSpacing/>
        <w:rPr>
          <w:szCs w:val="24"/>
        </w:rPr>
      </w:pPr>
    </w:p>
    <w:p w:rsidR="005C685C" w:rsidRDefault="005C685C" w:rsidP="00CE79BA">
      <w:pPr>
        <w:widowControl w:val="0"/>
        <w:tabs>
          <w:tab w:val="left" w:pos="142"/>
        </w:tabs>
        <w:autoSpaceDE w:val="0"/>
        <w:autoSpaceDN w:val="0"/>
        <w:adjustRightInd w:val="0"/>
        <w:spacing w:line="240" w:lineRule="auto"/>
        <w:contextualSpacing/>
        <w:rPr>
          <w:szCs w:val="24"/>
        </w:rPr>
      </w:pPr>
    </w:p>
    <w:p w:rsidR="005C685C" w:rsidRDefault="005C685C" w:rsidP="00CE79BA">
      <w:pPr>
        <w:widowControl w:val="0"/>
        <w:tabs>
          <w:tab w:val="left" w:pos="142"/>
        </w:tabs>
        <w:autoSpaceDE w:val="0"/>
        <w:autoSpaceDN w:val="0"/>
        <w:adjustRightInd w:val="0"/>
        <w:spacing w:line="240" w:lineRule="auto"/>
        <w:contextualSpacing/>
        <w:rPr>
          <w:szCs w:val="24"/>
        </w:rPr>
      </w:pPr>
    </w:p>
    <w:p w:rsidR="005C685C" w:rsidRDefault="005C685C" w:rsidP="00CE79BA">
      <w:pPr>
        <w:widowControl w:val="0"/>
        <w:tabs>
          <w:tab w:val="left" w:pos="142"/>
        </w:tabs>
        <w:autoSpaceDE w:val="0"/>
        <w:autoSpaceDN w:val="0"/>
        <w:adjustRightInd w:val="0"/>
        <w:spacing w:line="240" w:lineRule="auto"/>
        <w:contextualSpacing/>
        <w:rPr>
          <w:szCs w:val="24"/>
        </w:rPr>
      </w:pPr>
    </w:p>
    <w:p w:rsidR="005C685C" w:rsidRDefault="005C685C" w:rsidP="00CE79BA">
      <w:pPr>
        <w:widowControl w:val="0"/>
        <w:tabs>
          <w:tab w:val="left" w:pos="142"/>
        </w:tabs>
        <w:autoSpaceDE w:val="0"/>
        <w:autoSpaceDN w:val="0"/>
        <w:adjustRightInd w:val="0"/>
        <w:spacing w:line="240" w:lineRule="auto"/>
        <w:contextualSpacing/>
        <w:rPr>
          <w:szCs w:val="24"/>
        </w:rPr>
      </w:pPr>
    </w:p>
    <w:p w:rsidR="005C685C" w:rsidRDefault="005C685C" w:rsidP="00CE79BA">
      <w:pPr>
        <w:widowControl w:val="0"/>
        <w:tabs>
          <w:tab w:val="left" w:pos="142"/>
        </w:tabs>
        <w:autoSpaceDE w:val="0"/>
        <w:autoSpaceDN w:val="0"/>
        <w:adjustRightInd w:val="0"/>
        <w:spacing w:line="240" w:lineRule="auto"/>
        <w:contextualSpacing/>
        <w:rPr>
          <w:szCs w:val="24"/>
        </w:rPr>
      </w:pPr>
    </w:p>
    <w:p w:rsidR="005C685C" w:rsidRDefault="005C685C" w:rsidP="00CE79BA">
      <w:pPr>
        <w:widowControl w:val="0"/>
        <w:tabs>
          <w:tab w:val="left" w:pos="142"/>
        </w:tabs>
        <w:autoSpaceDE w:val="0"/>
        <w:autoSpaceDN w:val="0"/>
        <w:adjustRightInd w:val="0"/>
        <w:spacing w:line="240" w:lineRule="auto"/>
        <w:contextualSpacing/>
        <w:rPr>
          <w:szCs w:val="24"/>
        </w:rPr>
      </w:pPr>
    </w:p>
    <w:p w:rsidR="005C685C" w:rsidRDefault="005C685C" w:rsidP="00CE79BA">
      <w:pPr>
        <w:widowControl w:val="0"/>
        <w:tabs>
          <w:tab w:val="left" w:pos="142"/>
        </w:tabs>
        <w:autoSpaceDE w:val="0"/>
        <w:autoSpaceDN w:val="0"/>
        <w:adjustRightInd w:val="0"/>
        <w:spacing w:line="240" w:lineRule="auto"/>
        <w:contextualSpacing/>
        <w:rPr>
          <w:szCs w:val="24"/>
        </w:rPr>
      </w:pPr>
    </w:p>
    <w:p w:rsidR="005C685C" w:rsidRDefault="005C685C" w:rsidP="00CE79BA">
      <w:pPr>
        <w:widowControl w:val="0"/>
        <w:tabs>
          <w:tab w:val="left" w:pos="142"/>
        </w:tabs>
        <w:autoSpaceDE w:val="0"/>
        <w:autoSpaceDN w:val="0"/>
        <w:adjustRightInd w:val="0"/>
        <w:spacing w:line="240" w:lineRule="auto"/>
        <w:contextualSpacing/>
        <w:rPr>
          <w:szCs w:val="24"/>
        </w:rPr>
      </w:pPr>
    </w:p>
    <w:p w:rsidR="00C60B01" w:rsidRDefault="00C60B01" w:rsidP="0016116A">
      <w:pPr>
        <w:pStyle w:val="Caption"/>
        <w:rPr>
          <w:sz w:val="22"/>
          <w:szCs w:val="22"/>
        </w:rPr>
      </w:pPr>
      <w:bookmarkStart w:id="15" w:name="_Toc392508350"/>
    </w:p>
    <w:p w:rsidR="00C60B01" w:rsidRDefault="00C60B01" w:rsidP="0016116A">
      <w:pPr>
        <w:pStyle w:val="Caption"/>
        <w:rPr>
          <w:sz w:val="22"/>
          <w:szCs w:val="22"/>
        </w:rPr>
      </w:pPr>
    </w:p>
    <w:p w:rsidR="006424F0" w:rsidRPr="0016116A" w:rsidRDefault="003A552D" w:rsidP="0016116A">
      <w:pPr>
        <w:pStyle w:val="Caption"/>
        <w:rPr>
          <w:b w:val="0"/>
        </w:rPr>
      </w:pPr>
      <w:r w:rsidRPr="003A552D">
        <w:rPr>
          <w:sz w:val="22"/>
          <w:szCs w:val="22"/>
        </w:rPr>
        <w:lastRenderedPageBreak/>
        <w:t xml:space="preserve">Box </w:t>
      </w:r>
      <w:r w:rsidRPr="0016116A">
        <w:rPr>
          <w:sz w:val="22"/>
          <w:szCs w:val="22"/>
        </w:rPr>
        <w:fldChar w:fldCharType="begin"/>
      </w:r>
      <w:r w:rsidRPr="003A552D">
        <w:rPr>
          <w:sz w:val="22"/>
          <w:szCs w:val="22"/>
        </w:rPr>
        <w:instrText xml:space="preserve"> SEQ Box \* ARABIC </w:instrText>
      </w:r>
      <w:r w:rsidRPr="0016116A">
        <w:rPr>
          <w:sz w:val="22"/>
          <w:szCs w:val="22"/>
        </w:rPr>
        <w:fldChar w:fldCharType="separate"/>
      </w:r>
      <w:r w:rsidR="00C60B01">
        <w:rPr>
          <w:noProof/>
          <w:sz w:val="22"/>
          <w:szCs w:val="22"/>
        </w:rPr>
        <w:t>1</w:t>
      </w:r>
      <w:r w:rsidRPr="0016116A">
        <w:rPr>
          <w:sz w:val="22"/>
          <w:szCs w:val="22"/>
        </w:rPr>
        <w:fldChar w:fldCharType="end"/>
      </w:r>
      <w:r w:rsidRPr="003A552D">
        <w:rPr>
          <w:sz w:val="22"/>
          <w:szCs w:val="22"/>
        </w:rPr>
        <w:tab/>
      </w:r>
      <w:r w:rsidR="004A401D" w:rsidRPr="0016116A">
        <w:rPr>
          <w:sz w:val="22"/>
          <w:szCs w:val="22"/>
        </w:rPr>
        <w:t>Summary of outcomes/outputs/results/indicators, as mentioned in the Project Document:</w:t>
      </w:r>
      <w:bookmarkEnd w:id="15"/>
    </w:p>
    <w:p w:rsidR="00B92ED5" w:rsidRDefault="00B92ED5" w:rsidP="00B92ED5">
      <w:pPr>
        <w:rPr>
          <w:lang w:val="en"/>
        </w:rPr>
      </w:pPr>
    </w:p>
    <w:tbl>
      <w:tblPr>
        <w:tblStyle w:val="TableGrid"/>
        <w:tblW w:w="9498" w:type="dxa"/>
        <w:tblInd w:w="-5" w:type="dxa"/>
        <w:tblLook w:val="04A0" w:firstRow="1" w:lastRow="0" w:firstColumn="1" w:lastColumn="0" w:noHBand="0" w:noVBand="1"/>
      </w:tblPr>
      <w:tblGrid>
        <w:gridCol w:w="4253"/>
        <w:gridCol w:w="5245"/>
      </w:tblGrid>
      <w:tr w:rsidR="00B92ED5" w:rsidTr="00B92ED5">
        <w:tc>
          <w:tcPr>
            <w:tcW w:w="4253" w:type="dxa"/>
          </w:tcPr>
          <w:p w:rsidR="00B92ED5" w:rsidRPr="0029760A" w:rsidRDefault="00B92ED5" w:rsidP="00B92ED5">
            <w:pPr>
              <w:spacing w:line="240" w:lineRule="auto"/>
              <w:jc w:val="left"/>
              <w:rPr>
                <w:i/>
                <w:sz w:val="20"/>
                <w:szCs w:val="20"/>
                <w:lang w:val="en"/>
              </w:rPr>
            </w:pPr>
            <w:r w:rsidRPr="0029760A">
              <w:rPr>
                <w:i/>
                <w:sz w:val="20"/>
                <w:szCs w:val="20"/>
                <w:lang w:val="en"/>
              </w:rPr>
              <w:t xml:space="preserve">Outcome </w:t>
            </w:r>
          </w:p>
        </w:tc>
        <w:tc>
          <w:tcPr>
            <w:tcW w:w="5245" w:type="dxa"/>
          </w:tcPr>
          <w:p w:rsidR="00B92ED5" w:rsidRPr="0029760A" w:rsidRDefault="00B92ED5" w:rsidP="00B92ED5">
            <w:pPr>
              <w:spacing w:line="240" w:lineRule="auto"/>
              <w:jc w:val="left"/>
              <w:rPr>
                <w:i/>
                <w:sz w:val="20"/>
                <w:szCs w:val="20"/>
                <w:lang w:val="en"/>
              </w:rPr>
            </w:pPr>
            <w:r w:rsidRPr="0029760A">
              <w:rPr>
                <w:i/>
                <w:sz w:val="20"/>
                <w:szCs w:val="20"/>
                <w:lang w:val="en"/>
              </w:rPr>
              <w:t>Indicator</w:t>
            </w:r>
          </w:p>
        </w:tc>
      </w:tr>
      <w:tr w:rsidR="00B92ED5" w:rsidTr="00B92ED5">
        <w:tc>
          <w:tcPr>
            <w:tcW w:w="4253" w:type="dxa"/>
          </w:tcPr>
          <w:p w:rsidR="00B92ED5" w:rsidRPr="00E310AA" w:rsidRDefault="00B92ED5" w:rsidP="00B92ED5">
            <w:pPr>
              <w:spacing w:line="240" w:lineRule="auto"/>
              <w:jc w:val="left"/>
              <w:rPr>
                <w:sz w:val="20"/>
                <w:szCs w:val="20"/>
                <w:lang w:val="en"/>
              </w:rPr>
            </w:pPr>
            <w:r w:rsidRPr="00E310AA">
              <w:rPr>
                <w:sz w:val="20"/>
                <w:szCs w:val="20"/>
                <w:lang w:val="en"/>
              </w:rPr>
              <w:t>Outcome 4: Access to Energy Services, Electricity or Cleaner Fuels in the Rural Areas increased</w:t>
            </w:r>
          </w:p>
          <w:p w:rsidR="00B92ED5" w:rsidRPr="00E310AA" w:rsidRDefault="00B92ED5" w:rsidP="00B92ED5">
            <w:pPr>
              <w:spacing w:line="240" w:lineRule="auto"/>
              <w:jc w:val="left"/>
              <w:rPr>
                <w:sz w:val="20"/>
                <w:szCs w:val="20"/>
                <w:lang w:val="en"/>
              </w:rPr>
            </w:pPr>
          </w:p>
        </w:tc>
        <w:tc>
          <w:tcPr>
            <w:tcW w:w="5245" w:type="dxa"/>
          </w:tcPr>
          <w:p w:rsidR="00B92ED5" w:rsidRPr="00D27246" w:rsidRDefault="00B92ED5" w:rsidP="00B92ED5">
            <w:pPr>
              <w:spacing w:line="240" w:lineRule="auto"/>
              <w:jc w:val="left"/>
              <w:rPr>
                <w:sz w:val="20"/>
                <w:szCs w:val="20"/>
                <w:lang w:val="en"/>
              </w:rPr>
            </w:pPr>
            <w:r w:rsidRPr="00D27246">
              <w:rPr>
                <w:sz w:val="20"/>
                <w:szCs w:val="20"/>
                <w:lang w:val="en"/>
              </w:rPr>
              <w:t>A. Number of Hinterland communities accessing and using electricity/energy from renewable sources.</w:t>
            </w:r>
          </w:p>
          <w:p w:rsidR="00B92ED5" w:rsidRPr="00D27246" w:rsidRDefault="00B92ED5" w:rsidP="00B92ED5">
            <w:pPr>
              <w:spacing w:line="240" w:lineRule="auto"/>
              <w:jc w:val="left"/>
              <w:rPr>
                <w:sz w:val="20"/>
                <w:szCs w:val="20"/>
                <w:lang w:val="en"/>
              </w:rPr>
            </w:pPr>
            <w:r w:rsidRPr="00D27246">
              <w:rPr>
                <w:sz w:val="20"/>
                <w:szCs w:val="20"/>
                <w:lang w:val="en"/>
              </w:rPr>
              <w:t>B. Number of women groups empowered through increased reliance on access to energy.</w:t>
            </w:r>
          </w:p>
        </w:tc>
      </w:tr>
      <w:tr w:rsidR="00B92ED5" w:rsidTr="00B92ED5">
        <w:tc>
          <w:tcPr>
            <w:tcW w:w="9498" w:type="dxa"/>
            <w:gridSpan w:val="2"/>
            <w:tcBorders>
              <w:bottom w:val="single" w:sz="4" w:space="0" w:color="auto"/>
            </w:tcBorders>
          </w:tcPr>
          <w:p w:rsidR="00B92ED5" w:rsidRPr="0029760A" w:rsidRDefault="00B92ED5" w:rsidP="00B92ED5">
            <w:pPr>
              <w:spacing w:line="240" w:lineRule="auto"/>
              <w:jc w:val="left"/>
              <w:rPr>
                <w:i/>
                <w:sz w:val="20"/>
                <w:szCs w:val="20"/>
                <w:lang w:val="en"/>
              </w:rPr>
            </w:pPr>
            <w:r w:rsidRPr="0029760A">
              <w:rPr>
                <w:i/>
                <w:sz w:val="20"/>
                <w:szCs w:val="20"/>
                <w:lang w:val="en"/>
              </w:rPr>
              <w:t>Baseline:</w:t>
            </w:r>
          </w:p>
          <w:p w:rsidR="00B92ED5" w:rsidRPr="00D27246" w:rsidRDefault="00B92ED5" w:rsidP="00B92ED5">
            <w:pPr>
              <w:spacing w:line="240" w:lineRule="auto"/>
              <w:jc w:val="left"/>
              <w:rPr>
                <w:sz w:val="20"/>
                <w:szCs w:val="20"/>
                <w:lang w:val="en"/>
              </w:rPr>
            </w:pPr>
            <w:r w:rsidRPr="00D27246">
              <w:rPr>
                <w:sz w:val="20"/>
                <w:szCs w:val="20"/>
                <w:lang w:val="en"/>
              </w:rPr>
              <w:t>The supply of electricity is low in the hinterland areas, which are distant and isolated from the coast; Very little information is available on the volumes, cost of supplies, markets and suitable energy sources.</w:t>
            </w:r>
          </w:p>
        </w:tc>
      </w:tr>
      <w:tr w:rsidR="00B92ED5" w:rsidTr="00B92ED5">
        <w:tc>
          <w:tcPr>
            <w:tcW w:w="9498" w:type="dxa"/>
            <w:gridSpan w:val="2"/>
            <w:tcBorders>
              <w:left w:val="nil"/>
              <w:right w:val="nil"/>
            </w:tcBorders>
          </w:tcPr>
          <w:p w:rsidR="00B92ED5" w:rsidRDefault="00B92ED5" w:rsidP="00B92ED5">
            <w:pPr>
              <w:spacing w:line="240" w:lineRule="auto"/>
              <w:jc w:val="left"/>
              <w:rPr>
                <w:sz w:val="20"/>
                <w:szCs w:val="20"/>
                <w:lang w:val="en"/>
              </w:rPr>
            </w:pPr>
          </w:p>
          <w:p w:rsidR="00B92ED5" w:rsidRPr="00D27246" w:rsidRDefault="00B92ED5" w:rsidP="00B92ED5">
            <w:pPr>
              <w:spacing w:line="240" w:lineRule="auto"/>
              <w:jc w:val="left"/>
              <w:rPr>
                <w:sz w:val="20"/>
                <w:szCs w:val="20"/>
                <w:lang w:val="en"/>
              </w:rPr>
            </w:pPr>
            <w:r>
              <w:rPr>
                <w:sz w:val="20"/>
                <w:szCs w:val="20"/>
                <w:lang w:val="en"/>
              </w:rPr>
              <w:t>PHASE 1 (Years 1 and 2)</w:t>
            </w:r>
          </w:p>
        </w:tc>
      </w:tr>
      <w:tr w:rsidR="00B92ED5" w:rsidTr="00B92ED5">
        <w:tc>
          <w:tcPr>
            <w:tcW w:w="4253" w:type="dxa"/>
          </w:tcPr>
          <w:p w:rsidR="00B92ED5" w:rsidRPr="0029760A" w:rsidRDefault="00B92ED5" w:rsidP="00B92ED5">
            <w:pPr>
              <w:spacing w:line="240" w:lineRule="auto"/>
              <w:jc w:val="left"/>
              <w:rPr>
                <w:i/>
                <w:sz w:val="20"/>
                <w:szCs w:val="20"/>
                <w:lang w:val="en"/>
              </w:rPr>
            </w:pPr>
            <w:r w:rsidRPr="0029760A">
              <w:rPr>
                <w:i/>
                <w:sz w:val="20"/>
                <w:szCs w:val="20"/>
                <w:lang w:val="en"/>
              </w:rPr>
              <w:t>Output 1:</w:t>
            </w:r>
          </w:p>
          <w:p w:rsidR="00B92ED5" w:rsidRPr="00D27246" w:rsidRDefault="00B92ED5" w:rsidP="00B92ED5">
            <w:pPr>
              <w:spacing w:line="240" w:lineRule="auto"/>
              <w:jc w:val="left"/>
              <w:rPr>
                <w:sz w:val="20"/>
                <w:szCs w:val="20"/>
                <w:lang w:val="en"/>
              </w:rPr>
            </w:pPr>
            <w:r w:rsidRPr="00D27246">
              <w:rPr>
                <w:sz w:val="20"/>
                <w:szCs w:val="20"/>
                <w:lang w:val="en"/>
              </w:rPr>
              <w:t>The national energy institutions have improved knowledge, technical information and resource strategy for provision of energy services to hinterland communities in support of the UAEP</w:t>
            </w:r>
          </w:p>
          <w:p w:rsidR="00B92ED5" w:rsidRPr="00D27246" w:rsidRDefault="00B92ED5" w:rsidP="00B92ED5">
            <w:pPr>
              <w:spacing w:line="240" w:lineRule="auto"/>
              <w:jc w:val="left"/>
              <w:rPr>
                <w:sz w:val="20"/>
                <w:szCs w:val="20"/>
                <w:lang w:val="en"/>
              </w:rPr>
            </w:pPr>
          </w:p>
          <w:p w:rsidR="00B92ED5" w:rsidRPr="0029760A" w:rsidRDefault="00B92ED5" w:rsidP="00B92ED5">
            <w:pPr>
              <w:spacing w:line="240" w:lineRule="auto"/>
              <w:jc w:val="left"/>
              <w:rPr>
                <w:i/>
                <w:sz w:val="20"/>
                <w:szCs w:val="20"/>
                <w:lang w:val="en"/>
              </w:rPr>
            </w:pPr>
            <w:r w:rsidRPr="0029760A">
              <w:rPr>
                <w:i/>
                <w:sz w:val="20"/>
                <w:szCs w:val="20"/>
                <w:lang w:val="en"/>
              </w:rPr>
              <w:t>Indicators:</w:t>
            </w:r>
          </w:p>
          <w:p w:rsidR="00B92ED5" w:rsidRPr="00D27246" w:rsidRDefault="00B92ED5" w:rsidP="00057C9F">
            <w:pPr>
              <w:pStyle w:val="ListParagraph"/>
              <w:numPr>
                <w:ilvl w:val="0"/>
                <w:numId w:val="24"/>
              </w:numPr>
              <w:tabs>
                <w:tab w:val="left" w:pos="171"/>
              </w:tabs>
              <w:spacing w:after="0" w:line="240" w:lineRule="auto"/>
              <w:ind w:left="171" w:hanging="171"/>
              <w:rPr>
                <w:rFonts w:ascii="Times New Roman" w:hAnsi="Times New Roman"/>
                <w:sz w:val="20"/>
                <w:szCs w:val="20"/>
                <w:lang w:val="en"/>
              </w:rPr>
            </w:pPr>
            <w:r w:rsidRPr="00D27246">
              <w:rPr>
                <w:rFonts w:ascii="Times New Roman" w:hAnsi="Times New Roman"/>
                <w:sz w:val="20"/>
                <w:szCs w:val="20"/>
                <w:lang w:val="en"/>
              </w:rPr>
              <w:t>Draft of updated Hinterland Access to Energy Strategy including:</w:t>
            </w:r>
          </w:p>
          <w:p w:rsidR="00B92ED5" w:rsidRPr="00D27246" w:rsidRDefault="00B92ED5" w:rsidP="00057C9F">
            <w:pPr>
              <w:pStyle w:val="ListParagraph"/>
              <w:numPr>
                <w:ilvl w:val="0"/>
                <w:numId w:val="24"/>
              </w:numPr>
              <w:tabs>
                <w:tab w:val="left" w:pos="171"/>
                <w:tab w:val="left" w:pos="601"/>
              </w:tabs>
              <w:spacing w:after="0" w:line="240" w:lineRule="auto"/>
              <w:ind w:left="171" w:hanging="171"/>
              <w:rPr>
                <w:rFonts w:ascii="Times New Roman" w:hAnsi="Times New Roman"/>
                <w:sz w:val="20"/>
                <w:szCs w:val="20"/>
                <w:lang w:val="en"/>
              </w:rPr>
            </w:pPr>
            <w:r w:rsidRPr="00D27246">
              <w:rPr>
                <w:rFonts w:ascii="Times New Roman" w:hAnsi="Times New Roman"/>
                <w:sz w:val="20"/>
                <w:szCs w:val="20"/>
                <w:lang w:val="en"/>
              </w:rPr>
              <w:t>Data on energy use and needs and sources of energy in 152 villages compiled;</w:t>
            </w:r>
          </w:p>
          <w:p w:rsidR="00B92ED5" w:rsidRPr="004E310A" w:rsidRDefault="00B92ED5" w:rsidP="00057C9F">
            <w:pPr>
              <w:pStyle w:val="ListParagraph"/>
              <w:numPr>
                <w:ilvl w:val="0"/>
                <w:numId w:val="24"/>
              </w:numPr>
              <w:tabs>
                <w:tab w:val="left" w:pos="171"/>
                <w:tab w:val="left" w:pos="601"/>
              </w:tabs>
              <w:spacing w:after="0" w:line="240" w:lineRule="auto"/>
              <w:ind w:left="171" w:hanging="171"/>
              <w:rPr>
                <w:rFonts w:ascii="Times New Roman" w:hAnsi="Times New Roman"/>
                <w:sz w:val="20"/>
                <w:szCs w:val="20"/>
                <w:lang w:val="en"/>
              </w:rPr>
            </w:pPr>
            <w:r w:rsidRPr="004E310A">
              <w:rPr>
                <w:rFonts w:ascii="Times New Roman" w:hAnsi="Times New Roman"/>
                <w:sz w:val="20"/>
                <w:szCs w:val="20"/>
                <w:lang w:val="en"/>
              </w:rPr>
              <w:t>At least 2 models of energy-efficient stoves tested and demonstrated</w:t>
            </w:r>
          </w:p>
          <w:p w:rsidR="00B92ED5" w:rsidRPr="004E310A" w:rsidRDefault="00B92ED5" w:rsidP="00B92ED5">
            <w:pPr>
              <w:spacing w:line="240" w:lineRule="auto"/>
              <w:jc w:val="left"/>
              <w:rPr>
                <w:sz w:val="20"/>
                <w:szCs w:val="20"/>
                <w:lang w:val="en"/>
              </w:rPr>
            </w:pPr>
          </w:p>
        </w:tc>
        <w:tc>
          <w:tcPr>
            <w:tcW w:w="5245" w:type="dxa"/>
          </w:tcPr>
          <w:p w:rsidR="00B92ED5" w:rsidRPr="0029760A" w:rsidRDefault="00B92ED5" w:rsidP="00B92ED5">
            <w:pPr>
              <w:pStyle w:val="ListParagraph"/>
              <w:spacing w:after="0" w:line="240" w:lineRule="auto"/>
              <w:ind w:left="33"/>
              <w:rPr>
                <w:rFonts w:ascii="Times New Roman" w:hAnsi="Times New Roman"/>
                <w:i/>
                <w:sz w:val="20"/>
                <w:szCs w:val="20"/>
                <w:lang w:val="en"/>
              </w:rPr>
            </w:pPr>
            <w:r w:rsidRPr="0029760A">
              <w:rPr>
                <w:rFonts w:ascii="Times New Roman" w:hAnsi="Times New Roman"/>
                <w:i/>
                <w:sz w:val="20"/>
                <w:szCs w:val="20"/>
                <w:lang w:val="en"/>
              </w:rPr>
              <w:t>Activity results:</w:t>
            </w:r>
          </w:p>
          <w:p w:rsidR="00B92ED5" w:rsidRPr="00D27246" w:rsidRDefault="00B92ED5" w:rsidP="00B92ED5">
            <w:pPr>
              <w:pStyle w:val="ListParagraph"/>
              <w:tabs>
                <w:tab w:val="left" w:pos="459"/>
              </w:tabs>
              <w:spacing w:after="0" w:line="240" w:lineRule="auto"/>
              <w:ind w:left="459" w:hanging="426"/>
              <w:rPr>
                <w:rFonts w:ascii="Times New Roman" w:hAnsi="Times New Roman"/>
                <w:sz w:val="20"/>
                <w:szCs w:val="20"/>
                <w:lang w:val="en"/>
              </w:rPr>
            </w:pPr>
            <w:r>
              <w:rPr>
                <w:rFonts w:ascii="Times New Roman" w:hAnsi="Times New Roman"/>
                <w:sz w:val="20"/>
                <w:szCs w:val="20"/>
                <w:lang w:val="en"/>
              </w:rPr>
              <w:t>1.1</w:t>
            </w:r>
            <w:r>
              <w:rPr>
                <w:rFonts w:ascii="Times New Roman" w:hAnsi="Times New Roman"/>
                <w:sz w:val="20"/>
                <w:szCs w:val="20"/>
                <w:lang w:val="en"/>
              </w:rPr>
              <w:tab/>
              <w:t>Two</w:t>
            </w:r>
            <w:r w:rsidRPr="00D27246">
              <w:rPr>
                <w:rFonts w:ascii="Times New Roman" w:hAnsi="Times New Roman"/>
                <w:sz w:val="20"/>
                <w:szCs w:val="20"/>
                <w:lang w:val="en"/>
              </w:rPr>
              <w:t xml:space="preserve"> communities provided with energy services;</w:t>
            </w:r>
          </w:p>
          <w:p w:rsidR="00B92ED5" w:rsidRPr="00D27246" w:rsidRDefault="00B92ED5" w:rsidP="00B92ED5">
            <w:pPr>
              <w:pStyle w:val="ListParagraph"/>
              <w:tabs>
                <w:tab w:val="left" w:pos="459"/>
              </w:tabs>
              <w:spacing w:after="0" w:line="240" w:lineRule="auto"/>
              <w:ind w:left="459" w:hanging="426"/>
              <w:rPr>
                <w:rFonts w:ascii="Times New Roman" w:hAnsi="Times New Roman"/>
                <w:sz w:val="20"/>
                <w:szCs w:val="20"/>
                <w:lang w:val="en"/>
              </w:rPr>
            </w:pPr>
            <w:r w:rsidRPr="00D27246">
              <w:rPr>
                <w:rFonts w:ascii="Times New Roman" w:hAnsi="Times New Roman"/>
                <w:sz w:val="20"/>
                <w:szCs w:val="20"/>
                <w:lang w:val="en"/>
              </w:rPr>
              <w:t>1.2</w:t>
            </w:r>
            <w:r w:rsidRPr="00D27246">
              <w:rPr>
                <w:rFonts w:ascii="Times New Roman" w:hAnsi="Times New Roman"/>
                <w:sz w:val="20"/>
                <w:szCs w:val="20"/>
                <w:lang w:val="en"/>
              </w:rPr>
              <w:tab/>
              <w:t>Models of wood stoves identified and tested</w:t>
            </w:r>
          </w:p>
          <w:p w:rsidR="00B92ED5" w:rsidRPr="004E310A" w:rsidRDefault="00B92ED5" w:rsidP="00B92ED5">
            <w:pPr>
              <w:pStyle w:val="ListParagraph"/>
              <w:tabs>
                <w:tab w:val="left" w:pos="459"/>
              </w:tabs>
              <w:spacing w:after="0" w:line="240" w:lineRule="auto"/>
              <w:ind w:left="459" w:hanging="426"/>
              <w:rPr>
                <w:rFonts w:ascii="Times New Roman" w:hAnsi="Times New Roman"/>
                <w:sz w:val="20"/>
                <w:szCs w:val="20"/>
                <w:lang w:val="en"/>
              </w:rPr>
            </w:pPr>
            <w:r w:rsidRPr="00D27246">
              <w:rPr>
                <w:rFonts w:ascii="Times New Roman" w:hAnsi="Times New Roman"/>
                <w:sz w:val="20"/>
                <w:szCs w:val="20"/>
                <w:lang w:val="en"/>
              </w:rPr>
              <w:t>1.3</w:t>
            </w:r>
            <w:r w:rsidRPr="00D27246">
              <w:rPr>
                <w:rFonts w:ascii="Times New Roman" w:hAnsi="Times New Roman"/>
                <w:sz w:val="20"/>
                <w:szCs w:val="20"/>
                <w:lang w:val="en"/>
              </w:rPr>
              <w:tab/>
              <w:t xml:space="preserve">Hinterland Access to Energy Strategy updated to include a resource </w:t>
            </w:r>
            <w:r w:rsidRPr="004E310A">
              <w:rPr>
                <w:rFonts w:ascii="Times New Roman" w:hAnsi="Times New Roman"/>
                <w:sz w:val="20"/>
                <w:szCs w:val="20"/>
                <w:lang w:val="en"/>
              </w:rPr>
              <w:t>mobilization strategy and time-bound objectives;</w:t>
            </w:r>
          </w:p>
          <w:p w:rsidR="00B92ED5" w:rsidRDefault="00B92ED5" w:rsidP="00B92ED5">
            <w:pPr>
              <w:pStyle w:val="ListParagraph"/>
              <w:tabs>
                <w:tab w:val="left" w:pos="459"/>
              </w:tabs>
              <w:spacing w:after="0" w:line="240" w:lineRule="auto"/>
              <w:ind w:left="459" w:hanging="426"/>
              <w:rPr>
                <w:rFonts w:ascii="Times New Roman" w:hAnsi="Times New Roman"/>
                <w:sz w:val="20"/>
                <w:szCs w:val="20"/>
                <w:lang w:val="en"/>
              </w:rPr>
            </w:pPr>
            <w:r w:rsidRPr="0029760A">
              <w:rPr>
                <w:rFonts w:ascii="Times New Roman" w:hAnsi="Times New Roman"/>
                <w:sz w:val="20"/>
                <w:szCs w:val="20"/>
                <w:lang w:val="en"/>
              </w:rPr>
              <w:t>1.5</w:t>
            </w:r>
            <w:r w:rsidRPr="0029760A">
              <w:rPr>
                <w:rFonts w:ascii="Times New Roman" w:hAnsi="Times New Roman"/>
                <w:sz w:val="20"/>
                <w:szCs w:val="20"/>
                <w:lang w:val="en"/>
              </w:rPr>
              <w:tab/>
              <w:t>Regulatory frameworks for provision of energy services</w:t>
            </w:r>
            <w:r w:rsidRPr="00D27246">
              <w:rPr>
                <w:rFonts w:ascii="Times New Roman" w:hAnsi="Times New Roman"/>
                <w:sz w:val="20"/>
                <w:szCs w:val="20"/>
                <w:lang w:val="en"/>
              </w:rPr>
              <w:t xml:space="preserve"> to isolated rural communities and for local entrepreneurship</w:t>
            </w:r>
            <w:r>
              <w:rPr>
                <w:rStyle w:val="FootnoteReference"/>
                <w:rFonts w:ascii="Times New Roman" w:hAnsi="Times New Roman"/>
                <w:sz w:val="20"/>
                <w:szCs w:val="20"/>
                <w:lang w:val="en"/>
              </w:rPr>
              <w:footnoteReference w:id="4"/>
            </w:r>
            <w:r>
              <w:rPr>
                <w:rFonts w:ascii="Times New Roman" w:hAnsi="Times New Roman"/>
                <w:sz w:val="20"/>
                <w:szCs w:val="20"/>
                <w:lang w:val="en"/>
              </w:rPr>
              <w:t>;</w:t>
            </w:r>
          </w:p>
          <w:p w:rsidR="00B92ED5" w:rsidRDefault="00B92ED5" w:rsidP="00B92ED5">
            <w:pPr>
              <w:pStyle w:val="ListParagraph"/>
              <w:tabs>
                <w:tab w:val="left" w:pos="459"/>
              </w:tabs>
              <w:spacing w:after="0" w:line="240" w:lineRule="auto"/>
              <w:ind w:left="459" w:hanging="426"/>
              <w:rPr>
                <w:rFonts w:ascii="Times New Roman" w:hAnsi="Times New Roman"/>
                <w:sz w:val="20"/>
                <w:szCs w:val="20"/>
                <w:lang w:val="en"/>
              </w:rPr>
            </w:pPr>
            <w:r>
              <w:rPr>
                <w:rFonts w:ascii="Times New Roman" w:hAnsi="Times New Roman"/>
                <w:sz w:val="20"/>
                <w:szCs w:val="20"/>
                <w:lang w:val="en"/>
              </w:rPr>
              <w:t>1.6</w:t>
            </w:r>
            <w:r>
              <w:rPr>
                <w:rFonts w:ascii="Times New Roman" w:hAnsi="Times New Roman"/>
                <w:sz w:val="20"/>
                <w:szCs w:val="20"/>
                <w:lang w:val="en"/>
              </w:rPr>
              <w:tab/>
              <w:t>An MDG-based M&amp;E system tested</w:t>
            </w:r>
          </w:p>
          <w:p w:rsidR="00B92ED5" w:rsidRPr="00D27246" w:rsidRDefault="00B92ED5" w:rsidP="00B92ED5">
            <w:pPr>
              <w:pStyle w:val="ListParagraph"/>
              <w:tabs>
                <w:tab w:val="left" w:pos="459"/>
              </w:tabs>
              <w:spacing w:after="0" w:line="240" w:lineRule="auto"/>
              <w:ind w:left="459" w:hanging="426"/>
              <w:rPr>
                <w:lang w:val="en"/>
              </w:rPr>
            </w:pPr>
            <w:r>
              <w:rPr>
                <w:rFonts w:ascii="Times New Roman" w:hAnsi="Times New Roman"/>
                <w:sz w:val="20"/>
                <w:szCs w:val="20"/>
                <w:lang w:val="en"/>
              </w:rPr>
              <w:t>1.7</w:t>
            </w:r>
            <w:r>
              <w:rPr>
                <w:rFonts w:ascii="Times New Roman" w:hAnsi="Times New Roman"/>
                <w:sz w:val="20"/>
                <w:szCs w:val="20"/>
                <w:lang w:val="en"/>
              </w:rPr>
              <w:tab/>
              <w:t>Raised awareness of importance of access to energy services, its contribution to gender equality and alleviation of needs of the communities</w:t>
            </w:r>
          </w:p>
        </w:tc>
      </w:tr>
      <w:tr w:rsidR="00B92ED5" w:rsidTr="00B92ED5">
        <w:tc>
          <w:tcPr>
            <w:tcW w:w="9498" w:type="dxa"/>
            <w:gridSpan w:val="2"/>
          </w:tcPr>
          <w:p w:rsidR="00B92ED5" w:rsidRPr="0029760A" w:rsidRDefault="00B92ED5" w:rsidP="00B92ED5">
            <w:pPr>
              <w:spacing w:line="240" w:lineRule="auto"/>
              <w:jc w:val="left"/>
              <w:rPr>
                <w:i/>
                <w:sz w:val="20"/>
                <w:szCs w:val="20"/>
                <w:lang w:val="en"/>
              </w:rPr>
            </w:pPr>
            <w:r w:rsidRPr="0029760A">
              <w:rPr>
                <w:i/>
                <w:sz w:val="20"/>
                <w:szCs w:val="20"/>
                <w:lang w:val="en"/>
              </w:rPr>
              <w:t>Baseline:</w:t>
            </w:r>
          </w:p>
          <w:p w:rsidR="00B92ED5" w:rsidRPr="00E310AA" w:rsidRDefault="00B92ED5" w:rsidP="00B92ED5">
            <w:pPr>
              <w:spacing w:line="240" w:lineRule="auto"/>
              <w:jc w:val="left"/>
              <w:rPr>
                <w:sz w:val="20"/>
                <w:szCs w:val="20"/>
                <w:lang w:val="en"/>
              </w:rPr>
            </w:pPr>
            <w:r w:rsidRPr="00E310AA">
              <w:rPr>
                <w:sz w:val="20"/>
                <w:szCs w:val="20"/>
                <w:lang w:val="en"/>
              </w:rPr>
              <w:t xml:space="preserve"> In 2009, only a dozen pilot projects provide energy services in hinterland villages. The hinterland electrification strategy is very unlikely to provide energy services to all hinterland villages by 2015.</w:t>
            </w:r>
          </w:p>
        </w:tc>
      </w:tr>
      <w:tr w:rsidR="00B92ED5" w:rsidTr="00B92ED5">
        <w:tc>
          <w:tcPr>
            <w:tcW w:w="4253" w:type="dxa"/>
          </w:tcPr>
          <w:p w:rsidR="00B92ED5" w:rsidRDefault="00B92ED5" w:rsidP="00B92ED5">
            <w:pPr>
              <w:spacing w:line="240" w:lineRule="auto"/>
              <w:jc w:val="left"/>
              <w:rPr>
                <w:sz w:val="20"/>
                <w:szCs w:val="20"/>
                <w:lang w:val="en"/>
              </w:rPr>
            </w:pPr>
            <w:r w:rsidRPr="0029760A">
              <w:rPr>
                <w:i/>
                <w:sz w:val="20"/>
                <w:szCs w:val="20"/>
                <w:lang w:val="en"/>
              </w:rPr>
              <w:t>Output 2:</w:t>
            </w:r>
            <w:r w:rsidRPr="00E310AA">
              <w:rPr>
                <w:sz w:val="20"/>
                <w:szCs w:val="20"/>
                <w:lang w:val="en"/>
              </w:rPr>
              <w:t xml:space="preserve"> </w:t>
            </w:r>
          </w:p>
          <w:p w:rsidR="00B92ED5" w:rsidRDefault="00B92ED5" w:rsidP="00B92ED5">
            <w:pPr>
              <w:spacing w:line="240" w:lineRule="auto"/>
              <w:jc w:val="left"/>
              <w:rPr>
                <w:sz w:val="20"/>
                <w:szCs w:val="20"/>
                <w:lang w:val="en"/>
              </w:rPr>
            </w:pPr>
            <w:r w:rsidRPr="00E310AA">
              <w:rPr>
                <w:sz w:val="20"/>
                <w:szCs w:val="20"/>
                <w:lang w:val="en"/>
              </w:rPr>
              <w:t>National participatory energy forum/group convened to discuss strategy and other energy issues.</w:t>
            </w:r>
          </w:p>
          <w:p w:rsidR="00B92ED5" w:rsidRDefault="00B92ED5" w:rsidP="00B92ED5">
            <w:pPr>
              <w:spacing w:line="240" w:lineRule="auto"/>
              <w:jc w:val="left"/>
              <w:rPr>
                <w:sz w:val="20"/>
                <w:szCs w:val="20"/>
                <w:lang w:val="en"/>
              </w:rPr>
            </w:pPr>
          </w:p>
          <w:p w:rsidR="00B92ED5" w:rsidRPr="0029760A" w:rsidRDefault="00B92ED5" w:rsidP="00B92ED5">
            <w:pPr>
              <w:spacing w:line="240" w:lineRule="auto"/>
              <w:jc w:val="left"/>
              <w:rPr>
                <w:i/>
                <w:sz w:val="20"/>
                <w:szCs w:val="20"/>
                <w:lang w:val="en"/>
              </w:rPr>
            </w:pPr>
            <w:r w:rsidRPr="0029760A">
              <w:rPr>
                <w:i/>
                <w:sz w:val="20"/>
                <w:szCs w:val="20"/>
                <w:lang w:val="en"/>
              </w:rPr>
              <w:t>Indicators:</w:t>
            </w:r>
          </w:p>
          <w:p w:rsidR="00B92ED5" w:rsidRPr="00E310AA" w:rsidRDefault="00B92ED5" w:rsidP="00B92ED5">
            <w:pPr>
              <w:spacing w:line="240" w:lineRule="auto"/>
              <w:jc w:val="left"/>
              <w:rPr>
                <w:sz w:val="20"/>
                <w:szCs w:val="20"/>
                <w:lang w:val="en"/>
              </w:rPr>
            </w:pPr>
            <w:r>
              <w:rPr>
                <w:sz w:val="20"/>
                <w:szCs w:val="20"/>
                <w:lang w:val="en"/>
              </w:rPr>
              <w:t>Committee members nominated and accepted</w:t>
            </w:r>
          </w:p>
        </w:tc>
        <w:tc>
          <w:tcPr>
            <w:tcW w:w="5245" w:type="dxa"/>
          </w:tcPr>
          <w:p w:rsidR="00B92ED5" w:rsidRPr="0029760A" w:rsidRDefault="00B92ED5" w:rsidP="00B92ED5">
            <w:pPr>
              <w:spacing w:line="240" w:lineRule="auto"/>
              <w:jc w:val="left"/>
              <w:rPr>
                <w:i/>
                <w:sz w:val="20"/>
                <w:szCs w:val="20"/>
                <w:lang w:val="en"/>
              </w:rPr>
            </w:pPr>
            <w:r w:rsidRPr="0029760A">
              <w:rPr>
                <w:i/>
                <w:sz w:val="20"/>
                <w:szCs w:val="20"/>
                <w:lang w:val="en"/>
              </w:rPr>
              <w:t>Activity results:</w:t>
            </w:r>
          </w:p>
          <w:p w:rsidR="00B92ED5" w:rsidRPr="0029760A" w:rsidRDefault="00B92ED5" w:rsidP="00B92ED5">
            <w:pPr>
              <w:tabs>
                <w:tab w:val="left" w:pos="464"/>
              </w:tabs>
              <w:spacing w:line="240" w:lineRule="auto"/>
              <w:ind w:left="464" w:hanging="464"/>
              <w:rPr>
                <w:sz w:val="20"/>
                <w:szCs w:val="20"/>
                <w:lang w:val="en"/>
              </w:rPr>
            </w:pPr>
            <w:r>
              <w:rPr>
                <w:sz w:val="20"/>
                <w:szCs w:val="20"/>
                <w:lang w:val="en"/>
              </w:rPr>
              <w:t>2.1</w:t>
            </w:r>
            <w:r>
              <w:rPr>
                <w:sz w:val="20"/>
                <w:szCs w:val="20"/>
                <w:lang w:val="en"/>
              </w:rPr>
              <w:tab/>
            </w:r>
            <w:r w:rsidRPr="0029760A">
              <w:rPr>
                <w:sz w:val="20"/>
                <w:szCs w:val="20"/>
                <w:lang w:val="en"/>
              </w:rPr>
              <w:t xml:space="preserve">Cross </w:t>
            </w:r>
            <w:proofErr w:type="spellStart"/>
            <w:r w:rsidRPr="0029760A">
              <w:rPr>
                <w:sz w:val="20"/>
                <w:szCs w:val="20"/>
                <w:lang w:val="en"/>
              </w:rPr>
              <w:t>sectoral</w:t>
            </w:r>
            <w:proofErr w:type="spellEnd"/>
            <w:r w:rsidRPr="0029760A">
              <w:rPr>
                <w:sz w:val="20"/>
                <w:szCs w:val="20"/>
                <w:lang w:val="en"/>
              </w:rPr>
              <w:t xml:space="preserve"> working group established and functional</w:t>
            </w:r>
          </w:p>
        </w:tc>
      </w:tr>
      <w:tr w:rsidR="00B92ED5" w:rsidTr="00B92ED5">
        <w:tc>
          <w:tcPr>
            <w:tcW w:w="9498" w:type="dxa"/>
            <w:gridSpan w:val="2"/>
          </w:tcPr>
          <w:p w:rsidR="00B92ED5" w:rsidRPr="0029760A" w:rsidRDefault="00B92ED5" w:rsidP="00B92ED5">
            <w:pPr>
              <w:spacing w:line="240" w:lineRule="auto"/>
              <w:jc w:val="left"/>
              <w:rPr>
                <w:i/>
                <w:sz w:val="20"/>
                <w:szCs w:val="20"/>
                <w:lang w:val="en"/>
              </w:rPr>
            </w:pPr>
            <w:r w:rsidRPr="0029760A">
              <w:rPr>
                <w:i/>
                <w:sz w:val="20"/>
                <w:szCs w:val="20"/>
                <w:lang w:val="en"/>
              </w:rPr>
              <w:t xml:space="preserve">Baseline: </w:t>
            </w:r>
          </w:p>
          <w:p w:rsidR="00B92ED5" w:rsidRPr="003D6183" w:rsidRDefault="00B92ED5" w:rsidP="00B92ED5">
            <w:pPr>
              <w:spacing w:line="240" w:lineRule="auto"/>
              <w:jc w:val="left"/>
              <w:rPr>
                <w:sz w:val="20"/>
                <w:szCs w:val="20"/>
                <w:lang w:val="en"/>
              </w:rPr>
            </w:pPr>
            <w:r w:rsidRPr="003D6183">
              <w:rPr>
                <w:sz w:val="20"/>
                <w:szCs w:val="20"/>
                <w:lang w:val="en"/>
              </w:rPr>
              <w:t>There is no national multi- stakeholder, participatory forum to discuss national energy issues</w:t>
            </w:r>
          </w:p>
        </w:tc>
      </w:tr>
    </w:tbl>
    <w:p w:rsidR="00B92ED5" w:rsidRDefault="00B92ED5" w:rsidP="00B92ED5">
      <w:pPr>
        <w:rPr>
          <w:lang w:val="en"/>
        </w:rPr>
      </w:pPr>
    </w:p>
    <w:p w:rsidR="00B92ED5" w:rsidRDefault="00B92ED5" w:rsidP="00B92ED5">
      <w:pPr>
        <w:rPr>
          <w:lang w:val="en"/>
        </w:rPr>
      </w:pPr>
      <w:r>
        <w:rPr>
          <w:lang w:val="en"/>
        </w:rPr>
        <w:t>PHASE 2 (Years 3 and 4)</w:t>
      </w:r>
    </w:p>
    <w:tbl>
      <w:tblPr>
        <w:tblStyle w:val="TableGrid"/>
        <w:tblW w:w="0" w:type="auto"/>
        <w:tblInd w:w="-5" w:type="dxa"/>
        <w:tblLook w:val="04A0" w:firstRow="1" w:lastRow="0" w:firstColumn="1" w:lastColumn="0" w:noHBand="0" w:noVBand="1"/>
      </w:tblPr>
      <w:tblGrid>
        <w:gridCol w:w="4395"/>
        <w:gridCol w:w="4961"/>
      </w:tblGrid>
      <w:tr w:rsidR="00B92ED5" w:rsidTr="00B92ED5">
        <w:tc>
          <w:tcPr>
            <w:tcW w:w="4395" w:type="dxa"/>
          </w:tcPr>
          <w:p w:rsidR="00B92ED5" w:rsidRPr="0029760A" w:rsidRDefault="00B92ED5" w:rsidP="00B92ED5">
            <w:pPr>
              <w:rPr>
                <w:i/>
                <w:sz w:val="20"/>
                <w:szCs w:val="20"/>
                <w:lang w:val="en"/>
              </w:rPr>
            </w:pPr>
            <w:r w:rsidRPr="0029760A">
              <w:rPr>
                <w:i/>
                <w:sz w:val="20"/>
                <w:szCs w:val="20"/>
                <w:lang w:val="en"/>
              </w:rPr>
              <w:t>Output 3:</w:t>
            </w:r>
          </w:p>
          <w:p w:rsidR="00B92ED5" w:rsidRDefault="00B92ED5" w:rsidP="00B92ED5">
            <w:pPr>
              <w:rPr>
                <w:sz w:val="20"/>
                <w:szCs w:val="20"/>
                <w:lang w:val="en"/>
              </w:rPr>
            </w:pPr>
            <w:r>
              <w:rPr>
                <w:sz w:val="20"/>
                <w:szCs w:val="20"/>
                <w:lang w:val="en"/>
              </w:rPr>
              <w:t>Energy services commitment with a focus on gender reflected in PRSP, UNDP planning instruments</w:t>
            </w:r>
          </w:p>
          <w:p w:rsidR="00B92ED5" w:rsidRDefault="00B92ED5" w:rsidP="00B92ED5">
            <w:pPr>
              <w:rPr>
                <w:sz w:val="20"/>
                <w:szCs w:val="20"/>
                <w:lang w:val="en"/>
              </w:rPr>
            </w:pPr>
          </w:p>
          <w:p w:rsidR="00B92ED5" w:rsidRPr="0029760A" w:rsidRDefault="00B92ED5" w:rsidP="00B92ED5">
            <w:pPr>
              <w:rPr>
                <w:i/>
                <w:sz w:val="20"/>
                <w:szCs w:val="20"/>
                <w:lang w:val="en"/>
              </w:rPr>
            </w:pPr>
            <w:r w:rsidRPr="0029760A">
              <w:rPr>
                <w:i/>
                <w:sz w:val="20"/>
                <w:szCs w:val="20"/>
                <w:lang w:val="en"/>
              </w:rPr>
              <w:t>Indicators:</w:t>
            </w:r>
          </w:p>
          <w:p w:rsidR="00B92ED5" w:rsidRPr="0029760A" w:rsidRDefault="00B92ED5" w:rsidP="00B92ED5">
            <w:pPr>
              <w:rPr>
                <w:sz w:val="20"/>
                <w:szCs w:val="20"/>
                <w:lang w:val="en"/>
              </w:rPr>
            </w:pPr>
            <w:r>
              <w:rPr>
                <w:sz w:val="20"/>
                <w:szCs w:val="20"/>
                <w:lang w:val="en"/>
              </w:rPr>
              <w:t>New UNDAF and CPAP reflects a focus on gender and energy access</w:t>
            </w:r>
          </w:p>
        </w:tc>
        <w:tc>
          <w:tcPr>
            <w:tcW w:w="4961" w:type="dxa"/>
          </w:tcPr>
          <w:p w:rsidR="00B92ED5" w:rsidRDefault="00B92ED5" w:rsidP="00B92ED5">
            <w:pPr>
              <w:rPr>
                <w:i/>
                <w:sz w:val="20"/>
                <w:szCs w:val="20"/>
                <w:lang w:val="en"/>
              </w:rPr>
            </w:pPr>
            <w:r w:rsidRPr="0029760A">
              <w:rPr>
                <w:i/>
                <w:sz w:val="20"/>
                <w:szCs w:val="20"/>
                <w:lang w:val="en"/>
              </w:rPr>
              <w:t>Activity results:</w:t>
            </w:r>
          </w:p>
          <w:p w:rsidR="00B92ED5" w:rsidRPr="0029760A" w:rsidRDefault="00B92ED5" w:rsidP="00B92ED5">
            <w:pPr>
              <w:tabs>
                <w:tab w:val="left" w:pos="460"/>
              </w:tabs>
              <w:ind w:left="460" w:hanging="460"/>
              <w:rPr>
                <w:sz w:val="20"/>
                <w:szCs w:val="20"/>
                <w:lang w:val="en"/>
              </w:rPr>
            </w:pPr>
            <w:r>
              <w:rPr>
                <w:sz w:val="20"/>
                <w:szCs w:val="20"/>
                <w:lang w:val="en"/>
              </w:rPr>
              <w:t>3.1</w:t>
            </w:r>
            <w:r>
              <w:rPr>
                <w:sz w:val="20"/>
                <w:szCs w:val="20"/>
                <w:lang w:val="en"/>
              </w:rPr>
              <w:tab/>
              <w:t>Energy issues included in PRSP, UNDAF and CPAP</w:t>
            </w:r>
          </w:p>
        </w:tc>
      </w:tr>
      <w:tr w:rsidR="00B92ED5" w:rsidTr="00B92ED5">
        <w:tc>
          <w:tcPr>
            <w:tcW w:w="9356" w:type="dxa"/>
            <w:gridSpan w:val="2"/>
          </w:tcPr>
          <w:p w:rsidR="00B92ED5" w:rsidRPr="0029760A" w:rsidRDefault="00B92ED5" w:rsidP="00B92ED5">
            <w:pPr>
              <w:rPr>
                <w:i/>
                <w:sz w:val="20"/>
                <w:szCs w:val="20"/>
                <w:lang w:val="en"/>
              </w:rPr>
            </w:pPr>
            <w:r w:rsidRPr="0029760A">
              <w:rPr>
                <w:i/>
                <w:sz w:val="20"/>
                <w:szCs w:val="20"/>
                <w:lang w:val="en"/>
              </w:rPr>
              <w:t>Baseline:</w:t>
            </w:r>
          </w:p>
          <w:p w:rsidR="00B92ED5" w:rsidRPr="0029760A" w:rsidRDefault="00B92ED5" w:rsidP="00B92ED5">
            <w:pPr>
              <w:rPr>
                <w:sz w:val="20"/>
                <w:szCs w:val="20"/>
                <w:lang w:val="en"/>
              </w:rPr>
            </w:pPr>
            <w:r>
              <w:rPr>
                <w:sz w:val="20"/>
                <w:szCs w:val="20"/>
                <w:lang w:val="en"/>
              </w:rPr>
              <w:t>Current PRSP and UNDP planning do not reflect a focus on gender in the context of energy services</w:t>
            </w:r>
          </w:p>
        </w:tc>
      </w:tr>
      <w:tr w:rsidR="00B92ED5" w:rsidTr="00B92ED5">
        <w:tc>
          <w:tcPr>
            <w:tcW w:w="4395" w:type="dxa"/>
          </w:tcPr>
          <w:p w:rsidR="00B92ED5" w:rsidRDefault="00B92ED5" w:rsidP="00B92ED5">
            <w:pPr>
              <w:rPr>
                <w:i/>
                <w:sz w:val="20"/>
                <w:szCs w:val="20"/>
                <w:lang w:val="en"/>
              </w:rPr>
            </w:pPr>
            <w:r>
              <w:rPr>
                <w:i/>
                <w:sz w:val="20"/>
                <w:szCs w:val="20"/>
                <w:lang w:val="en"/>
              </w:rPr>
              <w:t>Output 4:</w:t>
            </w:r>
          </w:p>
          <w:p w:rsidR="00B92ED5" w:rsidRPr="0029760A" w:rsidRDefault="00B92ED5" w:rsidP="00B92ED5">
            <w:pPr>
              <w:rPr>
                <w:sz w:val="20"/>
                <w:szCs w:val="20"/>
                <w:lang w:val="en"/>
              </w:rPr>
            </w:pPr>
            <w:r>
              <w:rPr>
                <w:sz w:val="20"/>
                <w:szCs w:val="20"/>
                <w:lang w:val="en"/>
              </w:rPr>
              <w:t>Energy services provided to the 152 hinterland communities</w:t>
            </w:r>
          </w:p>
        </w:tc>
        <w:tc>
          <w:tcPr>
            <w:tcW w:w="4961" w:type="dxa"/>
          </w:tcPr>
          <w:p w:rsidR="00B92ED5" w:rsidRPr="0029760A" w:rsidRDefault="00B92ED5" w:rsidP="00B92ED5">
            <w:pPr>
              <w:rPr>
                <w:i/>
                <w:sz w:val="20"/>
                <w:szCs w:val="20"/>
                <w:lang w:val="en"/>
              </w:rPr>
            </w:pPr>
            <w:r w:rsidRPr="0029760A">
              <w:rPr>
                <w:i/>
                <w:sz w:val="20"/>
                <w:szCs w:val="20"/>
                <w:lang w:val="en"/>
              </w:rPr>
              <w:t>Activity results:</w:t>
            </w:r>
          </w:p>
          <w:p w:rsidR="00B92ED5" w:rsidRPr="0029760A" w:rsidRDefault="00B92ED5" w:rsidP="00B92ED5">
            <w:pPr>
              <w:tabs>
                <w:tab w:val="left" w:pos="459"/>
              </w:tabs>
              <w:rPr>
                <w:sz w:val="20"/>
                <w:szCs w:val="20"/>
                <w:lang w:val="en"/>
              </w:rPr>
            </w:pPr>
            <w:r>
              <w:rPr>
                <w:sz w:val="20"/>
                <w:szCs w:val="20"/>
                <w:lang w:val="en"/>
              </w:rPr>
              <w:t>4.1</w:t>
            </w:r>
            <w:r w:rsidRPr="00AD08EC">
              <w:rPr>
                <w:sz w:val="20"/>
                <w:szCs w:val="20"/>
                <w:lang w:val="en"/>
              </w:rPr>
              <w:tab/>
            </w:r>
            <w:r>
              <w:rPr>
                <w:sz w:val="20"/>
                <w:szCs w:val="20"/>
                <w:lang w:val="en"/>
              </w:rPr>
              <w:t>Communities have access to energy</w:t>
            </w:r>
          </w:p>
        </w:tc>
      </w:tr>
    </w:tbl>
    <w:p w:rsidR="00471907" w:rsidRPr="00DB0B16" w:rsidRDefault="00471907" w:rsidP="001269C2"/>
    <w:p w:rsidR="00CE68FE" w:rsidRPr="00DB0B16" w:rsidRDefault="00CE68FE" w:rsidP="001269C2"/>
    <w:p w:rsidR="007C6A8D" w:rsidRPr="00DB0B16" w:rsidRDefault="00B92ED5" w:rsidP="00CE79BA">
      <w:pPr>
        <w:pStyle w:val="StyleHeading2JustifiedLinespacingAtleast11pt"/>
        <w:tabs>
          <w:tab w:val="clear" w:pos="2949"/>
          <w:tab w:val="num" w:pos="709"/>
        </w:tabs>
        <w:spacing w:before="0" w:after="0"/>
        <w:ind w:left="709" w:hanging="709"/>
      </w:pPr>
      <w:bookmarkStart w:id="16" w:name="_Toc391191188"/>
      <w:bookmarkStart w:id="17" w:name="_Toc392508456"/>
      <w:r>
        <w:lastRenderedPageBreak/>
        <w:t>Purpose and approach of the final evaluation</w:t>
      </w:r>
      <w:bookmarkEnd w:id="16"/>
      <w:bookmarkEnd w:id="17"/>
    </w:p>
    <w:p w:rsidR="007C6A8D" w:rsidRDefault="007C6A8D" w:rsidP="001269C2"/>
    <w:p w:rsidR="00BF73EA" w:rsidRPr="00C579CA" w:rsidRDefault="005C685C" w:rsidP="001269C2">
      <w:r w:rsidRPr="004A6B97">
        <w:t>As per UNDP regulations, at the end of</w:t>
      </w:r>
      <w:r w:rsidRPr="005C685C">
        <w:rPr>
          <w:u w:val="single"/>
        </w:rPr>
        <w:t xml:space="preserve"> </w:t>
      </w:r>
      <w:r w:rsidRPr="00C579CA">
        <w:t xml:space="preserve">a project a final evaluation needs to be carried out by an independent </w:t>
      </w:r>
      <w:r w:rsidR="00BF73EA" w:rsidRPr="00C579CA">
        <w:t xml:space="preserve">consultant, independent meaning </w:t>
      </w:r>
      <w:r w:rsidRPr="00C579CA">
        <w:t>not previously involved in the project’s design</w:t>
      </w:r>
      <w:r w:rsidR="00BF73EA" w:rsidRPr="00C579CA">
        <w:t>, management</w:t>
      </w:r>
      <w:r w:rsidRPr="00C579CA">
        <w:t xml:space="preserve"> or implementation</w:t>
      </w:r>
      <w:r w:rsidR="00BF73EA" w:rsidRPr="00C579CA">
        <w:t xml:space="preserve"> of activities. </w:t>
      </w:r>
      <w:r w:rsidR="00E81CC5" w:rsidRPr="00C579CA">
        <w:t xml:space="preserve"> Mr. J.H.A. Van den Akker was selected in consultation with the project implementing partner OPM,</w:t>
      </w:r>
      <w:r w:rsidRPr="00C579CA">
        <w:t xml:space="preserve"> </w:t>
      </w:r>
      <w:r w:rsidR="00E81CC5" w:rsidRPr="00C579CA">
        <w:t>contracted by UNDP Guyana t</w:t>
      </w:r>
      <w:r w:rsidRPr="00C579CA">
        <w:t>o carry</w:t>
      </w:r>
      <w:r w:rsidR="00BF73EA" w:rsidRPr="00C579CA">
        <w:t xml:space="preserve"> </w:t>
      </w:r>
      <w:r w:rsidRPr="00C579CA">
        <w:t xml:space="preserve">out the </w:t>
      </w:r>
      <w:r w:rsidR="00C579CA">
        <w:t xml:space="preserve">evaluation assignment, </w:t>
      </w:r>
      <w:r w:rsidR="0068376A">
        <w:t xml:space="preserve">and </w:t>
      </w:r>
      <w:r w:rsidR="0068376A" w:rsidRPr="00C579CA">
        <w:t>subsequently</w:t>
      </w:r>
      <w:r w:rsidR="00C16BE1" w:rsidRPr="00C579CA">
        <w:t xml:space="preserve"> </w:t>
      </w:r>
      <w:r w:rsidRPr="00C579CA">
        <w:t xml:space="preserve">undertook a mission to Guyana </w:t>
      </w:r>
      <w:r w:rsidR="00C16BE1" w:rsidRPr="00C579CA">
        <w:t>during</w:t>
      </w:r>
      <w:r w:rsidRPr="00C579CA">
        <w:t xml:space="preserve"> 27/05-06/06/2014. </w:t>
      </w:r>
    </w:p>
    <w:p w:rsidR="005C685C" w:rsidRDefault="005C685C" w:rsidP="001269C2">
      <w:pPr>
        <w:rPr>
          <w:u w:val="single"/>
        </w:rPr>
      </w:pPr>
    </w:p>
    <w:p w:rsidR="00B92ED5" w:rsidRPr="00B92ED5" w:rsidRDefault="00B92ED5" w:rsidP="001269C2">
      <w:pPr>
        <w:rPr>
          <w:u w:val="single"/>
        </w:rPr>
      </w:pPr>
      <w:r w:rsidRPr="00B92ED5">
        <w:rPr>
          <w:u w:val="single"/>
        </w:rPr>
        <w:t>Objective</w:t>
      </w:r>
    </w:p>
    <w:p w:rsidR="00B92ED5" w:rsidRDefault="00B92ED5" w:rsidP="001269C2"/>
    <w:p w:rsidR="00CE79BA" w:rsidRPr="00DB0B16" w:rsidRDefault="00FF53EF" w:rsidP="0016116A">
      <w:pPr>
        <w:widowControl w:val="0"/>
        <w:autoSpaceDE w:val="0"/>
        <w:autoSpaceDN w:val="0"/>
        <w:adjustRightInd w:val="0"/>
        <w:spacing w:line="240" w:lineRule="auto"/>
        <w:rPr>
          <w:szCs w:val="24"/>
        </w:rPr>
      </w:pPr>
      <w:r>
        <w:rPr>
          <w:szCs w:val="24"/>
        </w:rPr>
        <w:t>The Terms of Reference (</w:t>
      </w:r>
      <w:proofErr w:type="spellStart"/>
      <w:r>
        <w:rPr>
          <w:szCs w:val="24"/>
        </w:rPr>
        <w:t>ToR</w:t>
      </w:r>
      <w:proofErr w:type="spellEnd"/>
      <w:r>
        <w:rPr>
          <w:szCs w:val="24"/>
        </w:rPr>
        <w:t>) of the evaluation are given in Annex A.</w:t>
      </w:r>
      <w:r w:rsidR="006E7146">
        <w:rPr>
          <w:szCs w:val="24"/>
        </w:rPr>
        <w:t xml:space="preserve"> It</w:t>
      </w:r>
      <w:r w:rsidR="00571640">
        <w:rPr>
          <w:szCs w:val="24"/>
        </w:rPr>
        <w:t xml:space="preserve"> mentions the following purposes of the evaluation:</w:t>
      </w:r>
    </w:p>
    <w:p w:rsidR="00CE79BA" w:rsidRPr="00DB0B16" w:rsidRDefault="00CE79BA" w:rsidP="0016116A">
      <w:pPr>
        <w:widowControl w:val="0"/>
        <w:numPr>
          <w:ilvl w:val="0"/>
          <w:numId w:val="13"/>
        </w:numPr>
        <w:tabs>
          <w:tab w:val="left" w:pos="284"/>
        </w:tabs>
        <w:autoSpaceDE w:val="0"/>
        <w:autoSpaceDN w:val="0"/>
        <w:adjustRightInd w:val="0"/>
        <w:spacing w:line="240" w:lineRule="auto"/>
        <w:ind w:left="284" w:hanging="284"/>
        <w:contextualSpacing/>
        <w:rPr>
          <w:szCs w:val="24"/>
        </w:rPr>
      </w:pPr>
      <w:r w:rsidRPr="00DB0B16">
        <w:rPr>
          <w:szCs w:val="24"/>
        </w:rPr>
        <w:t>To assess the effectiveness and contribution of the UNDP funded project</w:t>
      </w:r>
      <w:r w:rsidR="003B28BE" w:rsidRPr="00DB0B16">
        <w:rPr>
          <w:szCs w:val="24"/>
        </w:rPr>
        <w:t xml:space="preserve"> </w:t>
      </w:r>
      <w:r w:rsidR="00C579CA">
        <w:rPr>
          <w:szCs w:val="24"/>
        </w:rPr>
        <w:t xml:space="preserve">to </w:t>
      </w:r>
      <w:r w:rsidR="003B28BE" w:rsidRPr="00DB0B16">
        <w:rPr>
          <w:szCs w:val="24"/>
        </w:rPr>
        <w:t>enhancing local and national capacities for expanding access to reliable, clean and affordable energy services in hinterland communities for MDG achievement by 2015</w:t>
      </w:r>
    </w:p>
    <w:p w:rsidR="00CE79BA" w:rsidRPr="00DB0B16" w:rsidRDefault="00CE79BA" w:rsidP="0016116A">
      <w:pPr>
        <w:widowControl w:val="0"/>
        <w:numPr>
          <w:ilvl w:val="0"/>
          <w:numId w:val="13"/>
        </w:numPr>
        <w:tabs>
          <w:tab w:val="left" w:pos="284"/>
        </w:tabs>
        <w:autoSpaceDE w:val="0"/>
        <w:autoSpaceDN w:val="0"/>
        <w:adjustRightInd w:val="0"/>
        <w:spacing w:line="240" w:lineRule="auto"/>
        <w:ind w:left="284" w:hanging="284"/>
        <w:contextualSpacing/>
        <w:rPr>
          <w:szCs w:val="24"/>
        </w:rPr>
      </w:pPr>
      <w:r w:rsidRPr="00DB0B16">
        <w:rPr>
          <w:szCs w:val="24"/>
        </w:rPr>
        <w:t>To pronounce on the extent to which the main institutional actors involved in the project, that is the Office of Prime Minister, and the Guyana Energy Agency are now better able to plan, coordinate and respond to energy needs of rural and hinterland communities  as a result of the Project;</w:t>
      </w:r>
    </w:p>
    <w:p w:rsidR="00CE79BA" w:rsidRPr="00DB0B16" w:rsidRDefault="00CE79BA" w:rsidP="0016116A">
      <w:pPr>
        <w:widowControl w:val="0"/>
        <w:numPr>
          <w:ilvl w:val="0"/>
          <w:numId w:val="13"/>
        </w:numPr>
        <w:tabs>
          <w:tab w:val="left" w:pos="284"/>
        </w:tabs>
        <w:autoSpaceDE w:val="0"/>
        <w:autoSpaceDN w:val="0"/>
        <w:adjustRightInd w:val="0"/>
        <w:spacing w:line="240" w:lineRule="auto"/>
        <w:ind w:left="284" w:hanging="284"/>
        <w:contextualSpacing/>
        <w:rPr>
          <w:szCs w:val="24"/>
        </w:rPr>
      </w:pPr>
      <w:r w:rsidRPr="00DB0B16">
        <w:rPr>
          <w:szCs w:val="24"/>
        </w:rPr>
        <w:t>To explore the extent to which this project has contributed to the achievement of Country Programme 2012 – 2016 Outcome</w:t>
      </w:r>
      <w:r w:rsidR="00A86164" w:rsidRPr="00DB0B16">
        <w:rPr>
          <w:szCs w:val="24"/>
        </w:rPr>
        <w:t xml:space="preserve"> 3</w:t>
      </w:r>
      <w:r w:rsidR="003B28BE" w:rsidRPr="00DB0B16">
        <w:rPr>
          <w:szCs w:val="24"/>
        </w:rPr>
        <w:t xml:space="preserve"> “improved functional capacity of key natural resources and disaster risk management institutions”;</w:t>
      </w:r>
    </w:p>
    <w:p w:rsidR="00CE79BA" w:rsidRPr="00DB0B16" w:rsidRDefault="00CE79BA" w:rsidP="0016116A">
      <w:pPr>
        <w:widowControl w:val="0"/>
        <w:numPr>
          <w:ilvl w:val="0"/>
          <w:numId w:val="13"/>
        </w:numPr>
        <w:tabs>
          <w:tab w:val="left" w:pos="284"/>
        </w:tabs>
        <w:autoSpaceDE w:val="0"/>
        <w:autoSpaceDN w:val="0"/>
        <w:adjustRightInd w:val="0"/>
        <w:spacing w:line="240" w:lineRule="auto"/>
        <w:ind w:left="284" w:hanging="284"/>
        <w:contextualSpacing/>
        <w:rPr>
          <w:szCs w:val="24"/>
        </w:rPr>
      </w:pPr>
      <w:r w:rsidRPr="00DB0B16">
        <w:rPr>
          <w:szCs w:val="24"/>
        </w:rPr>
        <w:t xml:space="preserve">To contribute to analysis that can inform the programmatic choices the UNDP Guyana Country Office can make in deciding on its future involvement and support for this area of building national capacity </w:t>
      </w:r>
      <w:r w:rsidR="00C579CA">
        <w:rPr>
          <w:szCs w:val="24"/>
        </w:rPr>
        <w:t xml:space="preserve">to </w:t>
      </w:r>
      <w:r w:rsidRPr="00DB0B16">
        <w:rPr>
          <w:szCs w:val="24"/>
        </w:rPr>
        <w:t>address hinterland energy demands</w:t>
      </w:r>
    </w:p>
    <w:p w:rsidR="004A401D" w:rsidRDefault="004A401D" w:rsidP="0016116A">
      <w:pPr>
        <w:tabs>
          <w:tab w:val="left" w:pos="426"/>
        </w:tabs>
        <w:spacing w:line="240" w:lineRule="auto"/>
      </w:pPr>
    </w:p>
    <w:p w:rsidR="000D77FE" w:rsidRPr="0016116A" w:rsidRDefault="00FF53EF" w:rsidP="0016116A">
      <w:pPr>
        <w:tabs>
          <w:tab w:val="left" w:pos="426"/>
        </w:tabs>
        <w:spacing w:line="240" w:lineRule="auto"/>
        <w:rPr>
          <w:lang w:val="en-US"/>
        </w:rPr>
      </w:pPr>
      <w:r w:rsidRPr="0069431A">
        <w:t>The Terms of Reference further mentions on the scope of the evaluation that it will consider the project, inputs, activities, outputs and the project’s contribution to UNDP Cou</w:t>
      </w:r>
      <w:r w:rsidR="00A800EF">
        <w:t>ntry Programme</w:t>
      </w:r>
      <w:r w:rsidR="00C579CA">
        <w:t xml:space="preserve"> Outcome 3</w:t>
      </w:r>
      <w:r w:rsidRPr="0069431A">
        <w:t xml:space="preserve">. The primary issues </w:t>
      </w:r>
      <w:r w:rsidR="000D77FE" w:rsidRPr="0069431A">
        <w:t>are</w:t>
      </w:r>
      <w:r w:rsidR="0069431A">
        <w:rPr>
          <w:rStyle w:val="FootnoteReference"/>
        </w:rPr>
        <w:footnoteReference w:id="5"/>
      </w:r>
      <w:r w:rsidR="008D1821">
        <w:t>:</w:t>
      </w:r>
      <w:r w:rsidR="00561D1A">
        <w:t xml:space="preserve"> 1) </w:t>
      </w:r>
      <w:r w:rsidR="0069431A" w:rsidRPr="00561D1A">
        <w:t>R</w:t>
      </w:r>
      <w:r w:rsidR="0069410B" w:rsidRPr="00561D1A">
        <w:t>elevance/appropriateness</w:t>
      </w:r>
      <w:r w:rsidR="00781299">
        <w:rPr>
          <w:rStyle w:val="FootnoteReference"/>
        </w:rPr>
        <w:footnoteReference w:id="6"/>
      </w:r>
      <w:r w:rsidR="0069431A" w:rsidRPr="00561D1A">
        <w:t xml:space="preserve"> and coherence</w:t>
      </w:r>
      <w:r w:rsidR="00A800EF" w:rsidRPr="0016116A">
        <w:rPr>
          <w:rStyle w:val="FootnoteReference"/>
        </w:rPr>
        <w:footnoteReference w:id="7"/>
      </w:r>
      <w:r w:rsidR="00561D1A">
        <w:t xml:space="preserve">; 2) </w:t>
      </w:r>
      <w:r w:rsidR="0069431A" w:rsidRPr="00561D1A">
        <w:t>E</w:t>
      </w:r>
      <w:r w:rsidRPr="00561D1A">
        <w:t>fficiency</w:t>
      </w:r>
      <w:r w:rsidR="00A800EF" w:rsidRPr="0016116A">
        <w:rPr>
          <w:rStyle w:val="FootnoteReference"/>
        </w:rPr>
        <w:footnoteReference w:id="8"/>
      </w:r>
      <w:r w:rsidR="00561D1A">
        <w:t xml:space="preserve">; 3) </w:t>
      </w:r>
      <w:r w:rsidR="008D1821">
        <w:t>Effectiveness</w:t>
      </w:r>
      <w:r w:rsidR="00A800EF" w:rsidRPr="0016116A">
        <w:rPr>
          <w:rStyle w:val="FootnoteReference"/>
        </w:rPr>
        <w:footnoteReference w:id="9"/>
      </w:r>
      <w:r w:rsidR="00561D1A">
        <w:t xml:space="preserve">; 4) </w:t>
      </w:r>
      <w:r w:rsidR="0069431A" w:rsidRPr="00561D1A">
        <w:t>S</w:t>
      </w:r>
      <w:r w:rsidR="00C16BE1" w:rsidRPr="0016116A">
        <w:t>ustainability</w:t>
      </w:r>
      <w:r w:rsidR="00A800EF" w:rsidRPr="0016116A">
        <w:rPr>
          <w:rStyle w:val="FootnoteReference"/>
        </w:rPr>
        <w:footnoteReference w:id="10"/>
      </w:r>
      <w:r w:rsidR="00A800EF">
        <w:t>.</w:t>
      </w:r>
    </w:p>
    <w:p w:rsidR="00D019D4" w:rsidRDefault="00CC5563" w:rsidP="00CC5563">
      <w:pPr>
        <w:tabs>
          <w:tab w:val="left" w:pos="8126"/>
        </w:tabs>
        <w:spacing w:line="240" w:lineRule="auto"/>
        <w:rPr>
          <w:lang w:val="en-US"/>
        </w:rPr>
      </w:pPr>
      <w:r>
        <w:rPr>
          <w:lang w:val="en-US"/>
        </w:rPr>
        <w:tab/>
      </w:r>
    </w:p>
    <w:p w:rsidR="00FF53EF" w:rsidRPr="00944AAC" w:rsidRDefault="00FF53EF" w:rsidP="0016116A">
      <w:pPr>
        <w:tabs>
          <w:tab w:val="left" w:pos="426"/>
        </w:tabs>
        <w:spacing w:line="240" w:lineRule="auto"/>
      </w:pPr>
      <w:r w:rsidRPr="0069431A">
        <w:t>The evaluation</w:t>
      </w:r>
      <w:r w:rsidR="00571640">
        <w:t xml:space="preserve"> is</w:t>
      </w:r>
      <w:r w:rsidR="0069410B" w:rsidRPr="0069431A">
        <w:t xml:space="preserve"> to provide</w:t>
      </w:r>
      <w:r w:rsidRPr="0069431A">
        <w:t xml:space="preserve"> insights </w:t>
      </w:r>
      <w:r w:rsidR="00BC71C9">
        <w:t xml:space="preserve">to </w:t>
      </w:r>
      <w:r w:rsidR="00BC71C9" w:rsidRPr="0069431A">
        <w:t xml:space="preserve">UNDP and the Government of Guyana </w:t>
      </w:r>
      <w:r w:rsidR="00BC71C9">
        <w:t xml:space="preserve">(Office of the Prime Minister, OPM) </w:t>
      </w:r>
      <w:r w:rsidRPr="0069431A">
        <w:t xml:space="preserve">on the successes and weaknesses of the </w:t>
      </w:r>
      <w:proofErr w:type="gramStart"/>
      <w:r w:rsidRPr="0069431A">
        <w:t>project,</w:t>
      </w:r>
      <w:proofErr w:type="gramEnd"/>
      <w:r w:rsidRPr="0069431A">
        <w:t xml:space="preserve"> identify important lessons </w:t>
      </w:r>
      <w:r w:rsidR="00571640">
        <w:t xml:space="preserve">learned to </w:t>
      </w:r>
      <w:r w:rsidRPr="0069431A">
        <w:t xml:space="preserve">inform future interventions in the area of sustainable energy. </w:t>
      </w:r>
      <w:r w:rsidR="0069410B" w:rsidRPr="00944AAC">
        <w:t xml:space="preserve">This includes a </w:t>
      </w:r>
      <w:r w:rsidRPr="00944AAC">
        <w:t>review of the proj</w:t>
      </w:r>
      <w:r w:rsidR="00571640">
        <w:t xml:space="preserve">ect implementation arrangements, </w:t>
      </w:r>
      <w:r w:rsidRPr="00944AAC">
        <w:t>including the proc</w:t>
      </w:r>
      <w:r w:rsidR="00571640">
        <w:t>ess of community engagement, and the identification of p</w:t>
      </w:r>
      <w:r w:rsidRPr="00944AAC">
        <w:t>ractical, implementable recommendations to improve future project design, implementation and management measures.</w:t>
      </w:r>
    </w:p>
    <w:p w:rsidR="00C83108" w:rsidRDefault="00C83108" w:rsidP="0016116A">
      <w:pPr>
        <w:tabs>
          <w:tab w:val="left" w:pos="426"/>
        </w:tabs>
        <w:spacing w:line="240" w:lineRule="auto"/>
      </w:pPr>
    </w:p>
    <w:p w:rsidR="00C83108" w:rsidRPr="0016116A" w:rsidRDefault="003B33BC" w:rsidP="0016116A">
      <w:pPr>
        <w:tabs>
          <w:tab w:val="left" w:pos="426"/>
        </w:tabs>
        <w:spacing w:line="240" w:lineRule="auto"/>
        <w:rPr>
          <w:u w:val="single"/>
        </w:rPr>
      </w:pPr>
      <w:r>
        <w:rPr>
          <w:u w:val="single"/>
        </w:rPr>
        <w:t>Methodology</w:t>
      </w:r>
    </w:p>
    <w:p w:rsidR="00C83108" w:rsidRDefault="00C83108" w:rsidP="0016116A">
      <w:pPr>
        <w:tabs>
          <w:tab w:val="left" w:pos="426"/>
        </w:tabs>
        <w:spacing w:line="240" w:lineRule="auto"/>
      </w:pPr>
    </w:p>
    <w:p w:rsidR="00FF53EF" w:rsidRDefault="00C83108" w:rsidP="0016116A">
      <w:pPr>
        <w:tabs>
          <w:tab w:val="left" w:pos="426"/>
        </w:tabs>
        <w:spacing w:line="240" w:lineRule="auto"/>
      </w:pPr>
      <w:r>
        <w:t>B</w:t>
      </w:r>
      <w:r w:rsidRPr="00A97E46">
        <w:t xml:space="preserve">efore undertaking the </w:t>
      </w:r>
      <w:r>
        <w:t>evaluation</w:t>
      </w:r>
      <w:r w:rsidRPr="00A97E46">
        <w:t xml:space="preserve">, an </w:t>
      </w:r>
      <w:r w:rsidRPr="0016116A">
        <w:rPr>
          <w:i/>
        </w:rPr>
        <w:t>Inception Report</w:t>
      </w:r>
      <w:r w:rsidRPr="00A97E46">
        <w:t xml:space="preserve"> was presented, including the proposed tasks, activities and deliverables, as well as a summary matrix of main evaluation criteria</w:t>
      </w:r>
      <w:r>
        <w:t xml:space="preserve"> with </w:t>
      </w:r>
      <w:r w:rsidRPr="00A97E46">
        <w:t xml:space="preserve">the related main evaluation questions that need to be answered to determine and assess project results, and to identify where the information is expected to come from (e.g. documents, interviews and field visits). This </w:t>
      </w:r>
      <w:r w:rsidRPr="004745F3">
        <w:rPr>
          <w:i/>
        </w:rPr>
        <w:t>evaluation matrix</w:t>
      </w:r>
      <w:r>
        <w:t xml:space="preserve"> is presented in Annex D.   </w:t>
      </w:r>
    </w:p>
    <w:p w:rsidR="006E7146" w:rsidRDefault="006E7146" w:rsidP="0016116A">
      <w:pPr>
        <w:tabs>
          <w:tab w:val="left" w:pos="426"/>
        </w:tabs>
        <w:spacing w:line="240" w:lineRule="auto"/>
      </w:pPr>
    </w:p>
    <w:p w:rsidR="006E7146" w:rsidRDefault="006E7146" w:rsidP="0016116A">
      <w:pPr>
        <w:tabs>
          <w:tab w:val="left" w:pos="426"/>
        </w:tabs>
        <w:spacing w:line="240" w:lineRule="auto"/>
      </w:pPr>
    </w:p>
    <w:p w:rsidR="001E19B0" w:rsidRPr="0092262B" w:rsidRDefault="003B33BC" w:rsidP="0016116A">
      <w:pPr>
        <w:pStyle w:val="Caption"/>
        <w:tabs>
          <w:tab w:val="left" w:pos="709"/>
        </w:tabs>
      </w:pPr>
      <w:bookmarkStart w:id="18" w:name="_Toc392508351"/>
      <w:r w:rsidRPr="003B33BC">
        <w:rPr>
          <w:sz w:val="22"/>
          <w:szCs w:val="22"/>
        </w:rPr>
        <w:lastRenderedPageBreak/>
        <w:t xml:space="preserve">Box </w:t>
      </w:r>
      <w:r w:rsidRPr="0016116A">
        <w:rPr>
          <w:sz w:val="22"/>
          <w:szCs w:val="22"/>
        </w:rPr>
        <w:fldChar w:fldCharType="begin"/>
      </w:r>
      <w:r w:rsidRPr="003B33BC">
        <w:rPr>
          <w:sz w:val="22"/>
          <w:szCs w:val="22"/>
        </w:rPr>
        <w:instrText xml:space="preserve"> SEQ Box \* ARABIC </w:instrText>
      </w:r>
      <w:r w:rsidRPr="0016116A">
        <w:rPr>
          <w:sz w:val="22"/>
          <w:szCs w:val="22"/>
        </w:rPr>
        <w:fldChar w:fldCharType="separate"/>
      </w:r>
      <w:r w:rsidR="00C60B01">
        <w:rPr>
          <w:noProof/>
          <w:sz w:val="22"/>
          <w:szCs w:val="22"/>
        </w:rPr>
        <w:t>2</w:t>
      </w:r>
      <w:r w:rsidRPr="0016116A">
        <w:rPr>
          <w:sz w:val="22"/>
          <w:szCs w:val="22"/>
        </w:rPr>
        <w:fldChar w:fldCharType="end"/>
      </w:r>
      <w:r w:rsidRPr="003B33BC">
        <w:rPr>
          <w:sz w:val="22"/>
          <w:szCs w:val="22"/>
        </w:rPr>
        <w:tab/>
      </w:r>
      <w:r>
        <w:rPr>
          <w:sz w:val="22"/>
          <w:szCs w:val="22"/>
        </w:rPr>
        <w:tab/>
        <w:t>Evaluation criteria and questions</w:t>
      </w:r>
      <w:bookmarkEnd w:id="18"/>
    </w:p>
    <w:tbl>
      <w:tblPr>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9"/>
        <w:gridCol w:w="8333"/>
      </w:tblGrid>
      <w:tr w:rsidR="00465FDB" w:rsidRPr="00CC3719" w:rsidTr="0016116A">
        <w:trPr>
          <w:cantSplit/>
          <w:trHeight w:val="978"/>
          <w:tblHeader/>
        </w:trPr>
        <w:tc>
          <w:tcPr>
            <w:tcW w:w="1409" w:type="dxa"/>
            <w:shd w:val="clear" w:color="auto" w:fill="auto"/>
          </w:tcPr>
          <w:p w:rsidR="00465FDB" w:rsidRPr="00CC3719" w:rsidRDefault="00465FDB" w:rsidP="003B33BC">
            <w:pPr>
              <w:autoSpaceDE w:val="0"/>
              <w:autoSpaceDN w:val="0"/>
              <w:adjustRightInd w:val="0"/>
              <w:spacing w:line="240" w:lineRule="auto"/>
              <w:jc w:val="left"/>
              <w:rPr>
                <w:rFonts w:eastAsia="Calibri"/>
                <w:b/>
                <w:color w:val="000000"/>
                <w:sz w:val="20"/>
                <w:szCs w:val="20"/>
                <w:lang w:val="en-US" w:eastAsia="en-US"/>
              </w:rPr>
            </w:pPr>
            <w:r w:rsidRPr="00CC3719">
              <w:rPr>
                <w:rFonts w:eastAsia="Calibri"/>
                <w:b/>
                <w:color w:val="000000"/>
                <w:sz w:val="20"/>
                <w:szCs w:val="20"/>
                <w:lang w:val="en-US" w:eastAsia="en-US"/>
              </w:rPr>
              <w:t xml:space="preserve">Relevant evaluation criteria </w:t>
            </w:r>
          </w:p>
          <w:p w:rsidR="00465FDB" w:rsidRPr="00CC3719" w:rsidRDefault="00465FDB" w:rsidP="003B33BC">
            <w:pPr>
              <w:spacing w:line="240" w:lineRule="auto"/>
              <w:jc w:val="left"/>
              <w:rPr>
                <w:rFonts w:eastAsia="Calibri"/>
                <w:b/>
                <w:sz w:val="20"/>
                <w:szCs w:val="20"/>
                <w:lang w:val="en-US" w:eastAsia="en-US"/>
              </w:rPr>
            </w:pPr>
          </w:p>
        </w:tc>
        <w:tc>
          <w:tcPr>
            <w:tcW w:w="8333" w:type="dxa"/>
            <w:shd w:val="clear" w:color="auto" w:fill="auto"/>
          </w:tcPr>
          <w:p w:rsidR="00465FDB" w:rsidRPr="00CC3719" w:rsidRDefault="00465FDB" w:rsidP="003B33BC">
            <w:pPr>
              <w:tabs>
                <w:tab w:val="left" w:pos="266"/>
              </w:tabs>
              <w:autoSpaceDE w:val="0"/>
              <w:autoSpaceDN w:val="0"/>
              <w:adjustRightInd w:val="0"/>
              <w:spacing w:line="240" w:lineRule="auto"/>
              <w:jc w:val="left"/>
              <w:rPr>
                <w:rFonts w:eastAsia="Calibri"/>
                <w:b/>
                <w:color w:val="000000"/>
                <w:sz w:val="20"/>
                <w:szCs w:val="20"/>
                <w:lang w:val="en-US" w:eastAsia="en-US"/>
              </w:rPr>
            </w:pPr>
            <w:r w:rsidRPr="00CC3719">
              <w:rPr>
                <w:rFonts w:eastAsia="Calibri"/>
                <w:b/>
                <w:color w:val="000000"/>
                <w:sz w:val="20"/>
                <w:szCs w:val="20"/>
                <w:lang w:val="en-US" w:eastAsia="en-US"/>
              </w:rPr>
              <w:t>Key questions the evaluation will answer for each criteria (and sub-questions, if necessary)</w:t>
            </w:r>
          </w:p>
          <w:p w:rsidR="00465FDB" w:rsidRPr="00CC3719" w:rsidRDefault="00465FDB" w:rsidP="003B33BC">
            <w:pPr>
              <w:spacing w:line="240" w:lineRule="auto"/>
              <w:jc w:val="left"/>
              <w:rPr>
                <w:rFonts w:eastAsia="Calibri"/>
                <w:b/>
                <w:sz w:val="20"/>
                <w:szCs w:val="20"/>
                <w:lang w:val="en-US" w:eastAsia="en-US"/>
              </w:rPr>
            </w:pPr>
          </w:p>
        </w:tc>
      </w:tr>
      <w:tr w:rsidR="00465FDB" w:rsidRPr="00CC3719" w:rsidTr="0016116A">
        <w:trPr>
          <w:trHeight w:val="455"/>
        </w:trPr>
        <w:tc>
          <w:tcPr>
            <w:tcW w:w="1409" w:type="dxa"/>
            <w:shd w:val="clear" w:color="auto" w:fill="auto"/>
          </w:tcPr>
          <w:p w:rsidR="00465FDB" w:rsidRPr="00CC3719" w:rsidRDefault="00465FDB" w:rsidP="003B33BC">
            <w:pPr>
              <w:spacing w:line="240" w:lineRule="auto"/>
              <w:jc w:val="left"/>
              <w:rPr>
                <w:rFonts w:eastAsia="Calibri"/>
                <w:sz w:val="20"/>
                <w:szCs w:val="20"/>
                <w:lang w:val="en-US" w:eastAsia="en-US"/>
              </w:rPr>
            </w:pPr>
            <w:r w:rsidRPr="00CC3719">
              <w:rPr>
                <w:rFonts w:eastAsia="Calibri"/>
                <w:sz w:val="20"/>
                <w:szCs w:val="20"/>
                <w:lang w:val="en-US" w:eastAsia="en-US"/>
              </w:rPr>
              <w:t>Results;</w:t>
            </w:r>
          </w:p>
          <w:p w:rsidR="00465FDB" w:rsidRPr="00CC3719" w:rsidRDefault="00465FDB" w:rsidP="003B33BC">
            <w:pPr>
              <w:spacing w:line="240" w:lineRule="auto"/>
              <w:jc w:val="left"/>
              <w:rPr>
                <w:rFonts w:eastAsia="Calibri"/>
                <w:sz w:val="20"/>
                <w:szCs w:val="20"/>
                <w:lang w:val="en-US" w:eastAsia="en-US"/>
              </w:rPr>
            </w:pPr>
            <w:r w:rsidRPr="00CC3719">
              <w:rPr>
                <w:rFonts w:eastAsia="Calibri"/>
                <w:sz w:val="20"/>
                <w:szCs w:val="20"/>
                <w:lang w:val="en-US" w:eastAsia="en-US"/>
              </w:rPr>
              <w:t>Project effectiveness</w:t>
            </w:r>
          </w:p>
        </w:tc>
        <w:tc>
          <w:tcPr>
            <w:tcW w:w="8333" w:type="dxa"/>
            <w:shd w:val="clear" w:color="auto" w:fill="auto"/>
          </w:tcPr>
          <w:p w:rsidR="00465FDB" w:rsidRPr="00CC3719" w:rsidRDefault="00465FDB" w:rsidP="0016116A">
            <w:pPr>
              <w:numPr>
                <w:ilvl w:val="0"/>
                <w:numId w:val="16"/>
              </w:numPr>
              <w:tabs>
                <w:tab w:val="left" w:pos="317"/>
              </w:tabs>
              <w:spacing w:line="240" w:lineRule="auto"/>
              <w:ind w:left="317" w:hanging="283"/>
              <w:jc w:val="left"/>
              <w:rPr>
                <w:rFonts w:eastAsia="Calibri"/>
                <w:sz w:val="20"/>
                <w:szCs w:val="20"/>
                <w:lang w:val="en-US" w:eastAsia="en-US"/>
              </w:rPr>
            </w:pPr>
            <w:r w:rsidRPr="00CC3719">
              <w:rPr>
                <w:rFonts w:eastAsia="Calibri"/>
                <w:sz w:val="20"/>
                <w:szCs w:val="20"/>
                <w:lang w:val="en-US" w:eastAsia="en-US"/>
              </w:rPr>
              <w:t>To what extent have projec</w:t>
            </w:r>
            <w:r>
              <w:rPr>
                <w:rFonts w:eastAsia="Calibri"/>
                <w:sz w:val="20"/>
                <w:szCs w:val="20"/>
                <w:lang w:val="en-US" w:eastAsia="en-US"/>
              </w:rPr>
              <w:t xml:space="preserve">t outputs been achieved and have </w:t>
            </w:r>
            <w:r w:rsidRPr="00CC3719">
              <w:rPr>
                <w:rFonts w:eastAsia="Calibri"/>
                <w:sz w:val="20"/>
                <w:szCs w:val="20"/>
                <w:lang w:val="en-US" w:eastAsia="en-US"/>
              </w:rPr>
              <w:t xml:space="preserve">contributed to achieving UNDP Country </w:t>
            </w:r>
            <w:proofErr w:type="spellStart"/>
            <w:r w:rsidRPr="00CC3719">
              <w:rPr>
                <w:rFonts w:eastAsia="Calibri"/>
                <w:sz w:val="20"/>
                <w:szCs w:val="20"/>
                <w:lang w:val="en-US" w:eastAsia="en-US"/>
              </w:rPr>
              <w:t>Programme</w:t>
            </w:r>
            <w:proofErr w:type="spellEnd"/>
            <w:r w:rsidRPr="00CC3719">
              <w:rPr>
                <w:rFonts w:eastAsia="Calibri"/>
                <w:sz w:val="20"/>
                <w:szCs w:val="20"/>
                <w:lang w:val="en-US" w:eastAsia="en-US"/>
              </w:rPr>
              <w:t xml:space="preserve"> Outcomes (Outcome # 3 - CP 2012-2016);</w:t>
            </w:r>
          </w:p>
          <w:p w:rsidR="00465FDB" w:rsidRPr="00CC3719" w:rsidRDefault="00465FDB" w:rsidP="0016116A">
            <w:pPr>
              <w:numPr>
                <w:ilvl w:val="0"/>
                <w:numId w:val="16"/>
              </w:numPr>
              <w:tabs>
                <w:tab w:val="left" w:pos="317"/>
              </w:tabs>
              <w:spacing w:line="240" w:lineRule="auto"/>
              <w:ind w:left="317" w:hanging="283"/>
              <w:jc w:val="left"/>
              <w:rPr>
                <w:rFonts w:eastAsia="Calibri"/>
                <w:sz w:val="20"/>
                <w:szCs w:val="20"/>
                <w:lang w:val="en-US" w:eastAsia="en-US"/>
              </w:rPr>
            </w:pPr>
            <w:r w:rsidRPr="00CC3719">
              <w:rPr>
                <w:rFonts w:eastAsia="Calibri"/>
                <w:sz w:val="20"/>
                <w:szCs w:val="20"/>
                <w:lang w:val="en-US" w:eastAsia="en-US"/>
              </w:rPr>
              <w:t>Has the project been effective in achieving the expected outcomes and objectives)</w:t>
            </w:r>
            <w:r>
              <w:rPr>
                <w:rFonts w:eastAsia="Calibri"/>
                <w:sz w:val="20"/>
                <w:szCs w:val="20"/>
                <w:lang w:val="en-US" w:eastAsia="en-US"/>
              </w:rPr>
              <w:t>?</w:t>
            </w:r>
          </w:p>
          <w:p w:rsidR="00465FDB" w:rsidRPr="00CC3719" w:rsidRDefault="00465FDB" w:rsidP="0016116A">
            <w:pPr>
              <w:numPr>
                <w:ilvl w:val="0"/>
                <w:numId w:val="16"/>
              </w:numPr>
              <w:tabs>
                <w:tab w:val="left" w:pos="317"/>
              </w:tabs>
              <w:spacing w:line="240" w:lineRule="auto"/>
              <w:ind w:left="317" w:hanging="283"/>
              <w:jc w:val="left"/>
              <w:rPr>
                <w:rFonts w:eastAsia="Calibri"/>
                <w:sz w:val="20"/>
                <w:szCs w:val="20"/>
                <w:lang w:val="en-US" w:eastAsia="en-US"/>
              </w:rPr>
            </w:pPr>
            <w:r w:rsidRPr="00CC3719">
              <w:rPr>
                <w:rFonts w:eastAsia="Calibri"/>
                <w:sz w:val="20"/>
                <w:szCs w:val="20"/>
                <w:lang w:val="en-US" w:eastAsia="en-US"/>
              </w:rPr>
              <w:t>What (external) factors have contributed to achieving or not achieving the intended outputs?</w:t>
            </w:r>
          </w:p>
          <w:p w:rsidR="00465FDB" w:rsidRPr="00CC3719" w:rsidRDefault="00465FDB" w:rsidP="0016116A">
            <w:pPr>
              <w:numPr>
                <w:ilvl w:val="0"/>
                <w:numId w:val="16"/>
              </w:numPr>
              <w:tabs>
                <w:tab w:val="left" w:pos="317"/>
              </w:tabs>
              <w:spacing w:line="240" w:lineRule="auto"/>
              <w:ind w:left="317" w:hanging="283"/>
              <w:jc w:val="left"/>
              <w:rPr>
                <w:rFonts w:eastAsia="Calibri"/>
                <w:sz w:val="20"/>
                <w:szCs w:val="20"/>
                <w:lang w:val="en-US" w:eastAsia="en-US"/>
              </w:rPr>
            </w:pPr>
            <w:r w:rsidRPr="00CC3719">
              <w:rPr>
                <w:rFonts w:eastAsia="Calibri"/>
                <w:sz w:val="20"/>
                <w:szCs w:val="20"/>
                <w:lang w:val="en-US" w:eastAsia="en-US"/>
              </w:rPr>
              <w:t>What are opinions and attitudes of beneficiary villagers (regarding quality of technology and ability to provide energy needs; cost of technology; operation and maintenance issues; suggestions for improvements in current and future energy supply)</w:t>
            </w:r>
          </w:p>
        </w:tc>
      </w:tr>
      <w:tr w:rsidR="00465FDB" w:rsidRPr="00CC3719" w:rsidTr="0016116A">
        <w:trPr>
          <w:trHeight w:val="455"/>
        </w:trPr>
        <w:tc>
          <w:tcPr>
            <w:tcW w:w="1409" w:type="dxa"/>
            <w:shd w:val="clear" w:color="auto" w:fill="auto"/>
          </w:tcPr>
          <w:p w:rsidR="00465FDB" w:rsidRPr="00CC3719" w:rsidRDefault="00465FDB" w:rsidP="003B33BC">
            <w:pPr>
              <w:spacing w:line="240" w:lineRule="auto"/>
              <w:jc w:val="left"/>
              <w:rPr>
                <w:rFonts w:eastAsia="Calibri"/>
                <w:sz w:val="20"/>
                <w:szCs w:val="20"/>
                <w:lang w:val="en-US" w:eastAsia="en-US"/>
              </w:rPr>
            </w:pPr>
            <w:r w:rsidRPr="00CC3719">
              <w:rPr>
                <w:rFonts w:eastAsia="Calibri"/>
                <w:sz w:val="20"/>
                <w:szCs w:val="20"/>
                <w:lang w:val="en-US" w:eastAsia="en-US"/>
              </w:rPr>
              <w:t>Relevance</w:t>
            </w:r>
            <w:r>
              <w:rPr>
                <w:rFonts w:eastAsia="Calibri"/>
                <w:sz w:val="20"/>
                <w:szCs w:val="20"/>
                <w:lang w:val="en-US" w:eastAsia="en-US"/>
              </w:rPr>
              <w:t xml:space="preserve"> </w:t>
            </w:r>
          </w:p>
        </w:tc>
        <w:tc>
          <w:tcPr>
            <w:tcW w:w="8333" w:type="dxa"/>
            <w:shd w:val="clear" w:color="auto" w:fill="auto"/>
          </w:tcPr>
          <w:p w:rsidR="00465FDB" w:rsidRPr="00CC3719" w:rsidRDefault="00465FDB" w:rsidP="0016116A">
            <w:pPr>
              <w:numPr>
                <w:ilvl w:val="0"/>
                <w:numId w:val="17"/>
              </w:numPr>
              <w:tabs>
                <w:tab w:val="left" w:pos="317"/>
              </w:tabs>
              <w:spacing w:line="240" w:lineRule="auto"/>
              <w:ind w:left="317" w:hanging="283"/>
              <w:jc w:val="left"/>
              <w:rPr>
                <w:rFonts w:eastAsia="Calibri"/>
                <w:sz w:val="20"/>
                <w:szCs w:val="20"/>
                <w:lang w:val="en-US" w:eastAsia="en-US"/>
              </w:rPr>
            </w:pPr>
            <w:r w:rsidRPr="00CC3719">
              <w:rPr>
                <w:rFonts w:eastAsia="Calibri"/>
                <w:sz w:val="20"/>
                <w:szCs w:val="20"/>
                <w:lang w:val="en-US" w:eastAsia="en-US"/>
              </w:rPr>
              <w:t>Relevance and appropriateness (Is the project relevant to the country’s sustainable development objectives and hinterland energy strategy objectives?)</w:t>
            </w:r>
          </w:p>
        </w:tc>
      </w:tr>
      <w:tr w:rsidR="00465FDB" w:rsidRPr="00CC3719" w:rsidTr="0016116A">
        <w:trPr>
          <w:trHeight w:val="455"/>
        </w:trPr>
        <w:tc>
          <w:tcPr>
            <w:tcW w:w="1409" w:type="dxa"/>
            <w:shd w:val="clear" w:color="auto" w:fill="auto"/>
          </w:tcPr>
          <w:p w:rsidR="00465FDB" w:rsidRPr="00CC3719" w:rsidRDefault="00465FDB" w:rsidP="003B33BC">
            <w:pPr>
              <w:spacing w:line="240" w:lineRule="auto"/>
              <w:jc w:val="left"/>
              <w:rPr>
                <w:rFonts w:eastAsia="Calibri"/>
                <w:sz w:val="20"/>
                <w:szCs w:val="20"/>
                <w:lang w:val="en-US" w:eastAsia="en-US"/>
              </w:rPr>
            </w:pPr>
            <w:r>
              <w:rPr>
                <w:rFonts w:eastAsia="Calibri"/>
                <w:sz w:val="20"/>
                <w:szCs w:val="20"/>
                <w:lang w:val="en-US" w:eastAsia="en-US"/>
              </w:rPr>
              <w:t>Design and coherence</w:t>
            </w:r>
          </w:p>
        </w:tc>
        <w:tc>
          <w:tcPr>
            <w:tcW w:w="8333" w:type="dxa"/>
            <w:shd w:val="clear" w:color="auto" w:fill="auto"/>
          </w:tcPr>
          <w:p w:rsidR="00465FDB" w:rsidRDefault="00465FDB" w:rsidP="0016116A">
            <w:pPr>
              <w:numPr>
                <w:ilvl w:val="0"/>
                <w:numId w:val="19"/>
              </w:numPr>
              <w:tabs>
                <w:tab w:val="left" w:pos="317"/>
              </w:tabs>
              <w:spacing w:line="240" w:lineRule="auto"/>
              <w:ind w:left="317" w:hanging="283"/>
              <w:jc w:val="left"/>
              <w:rPr>
                <w:rFonts w:eastAsia="Calibri"/>
                <w:sz w:val="20"/>
                <w:szCs w:val="20"/>
                <w:lang w:val="en-US" w:eastAsia="en-US"/>
              </w:rPr>
            </w:pPr>
            <w:r>
              <w:rPr>
                <w:rFonts w:eastAsia="Calibri"/>
                <w:sz w:val="20"/>
                <w:szCs w:val="20"/>
                <w:lang w:val="en-US" w:eastAsia="en-US"/>
              </w:rPr>
              <w:t>Is the project internally coherent in its design?</w:t>
            </w:r>
          </w:p>
          <w:p w:rsidR="00465FDB" w:rsidRDefault="00465FDB" w:rsidP="0016116A">
            <w:pPr>
              <w:numPr>
                <w:ilvl w:val="1"/>
                <w:numId w:val="19"/>
              </w:numPr>
              <w:tabs>
                <w:tab w:val="left" w:pos="317"/>
                <w:tab w:val="left" w:pos="514"/>
              </w:tabs>
              <w:spacing w:line="240" w:lineRule="auto"/>
              <w:ind w:left="317" w:firstLine="0"/>
              <w:jc w:val="left"/>
              <w:rPr>
                <w:rFonts w:eastAsia="Calibri"/>
                <w:sz w:val="20"/>
                <w:szCs w:val="20"/>
                <w:lang w:val="en-US" w:eastAsia="en-US"/>
              </w:rPr>
            </w:pPr>
            <w:r>
              <w:rPr>
                <w:rFonts w:eastAsia="Calibri"/>
                <w:sz w:val="20"/>
                <w:szCs w:val="20"/>
                <w:lang w:val="en-US" w:eastAsia="en-US"/>
              </w:rPr>
              <w:t>Are there logical linkages between the expected results and project design (</w:t>
            </w:r>
            <w:proofErr w:type="spellStart"/>
            <w:r>
              <w:rPr>
                <w:rFonts w:eastAsia="Calibri"/>
                <w:sz w:val="20"/>
                <w:szCs w:val="20"/>
                <w:lang w:val="en-US" w:eastAsia="en-US"/>
              </w:rPr>
              <w:t>logframe</w:t>
            </w:r>
            <w:proofErr w:type="spellEnd"/>
            <w:r>
              <w:rPr>
                <w:rFonts w:eastAsia="Calibri"/>
                <w:sz w:val="20"/>
                <w:szCs w:val="20"/>
                <w:lang w:val="en-US" w:eastAsia="en-US"/>
              </w:rPr>
              <w:t>)?</w:t>
            </w:r>
          </w:p>
          <w:p w:rsidR="00465FDB" w:rsidRDefault="00465FDB" w:rsidP="0016116A">
            <w:pPr>
              <w:numPr>
                <w:ilvl w:val="1"/>
                <w:numId w:val="19"/>
              </w:numPr>
              <w:tabs>
                <w:tab w:val="left" w:pos="317"/>
                <w:tab w:val="left" w:pos="514"/>
              </w:tabs>
              <w:spacing w:line="240" w:lineRule="auto"/>
              <w:ind w:left="317" w:firstLine="0"/>
              <w:jc w:val="left"/>
              <w:rPr>
                <w:rFonts w:eastAsia="Calibri"/>
                <w:sz w:val="20"/>
                <w:szCs w:val="20"/>
                <w:lang w:val="en-US" w:eastAsia="en-US"/>
              </w:rPr>
            </w:pPr>
            <w:r>
              <w:rPr>
                <w:rFonts w:eastAsia="Calibri"/>
                <w:sz w:val="20"/>
                <w:szCs w:val="20"/>
                <w:lang w:val="en-US" w:eastAsia="en-US"/>
              </w:rPr>
              <w:t>Is the length sufficient to achieve the outcomes?</w:t>
            </w:r>
          </w:p>
          <w:p w:rsidR="00465FDB" w:rsidRDefault="00465FDB" w:rsidP="0016116A">
            <w:pPr>
              <w:numPr>
                <w:ilvl w:val="0"/>
                <w:numId w:val="19"/>
              </w:numPr>
              <w:tabs>
                <w:tab w:val="left" w:pos="317"/>
              </w:tabs>
              <w:spacing w:line="240" w:lineRule="auto"/>
              <w:ind w:left="317" w:hanging="283"/>
              <w:jc w:val="left"/>
              <w:rPr>
                <w:rFonts w:eastAsia="Calibri"/>
                <w:sz w:val="20"/>
                <w:szCs w:val="20"/>
                <w:lang w:val="en-US" w:eastAsia="en-US"/>
              </w:rPr>
            </w:pPr>
            <w:r>
              <w:rPr>
                <w:rFonts w:eastAsia="Calibri"/>
                <w:sz w:val="20"/>
                <w:szCs w:val="20"/>
                <w:lang w:val="en-US" w:eastAsia="en-US"/>
              </w:rPr>
              <w:t>How is the project relevant with respect to other donor-supported activities?</w:t>
            </w:r>
          </w:p>
          <w:p w:rsidR="000C7075" w:rsidRPr="00CC3719" w:rsidRDefault="000C7075" w:rsidP="0016116A">
            <w:pPr>
              <w:numPr>
                <w:ilvl w:val="0"/>
                <w:numId w:val="19"/>
              </w:numPr>
              <w:tabs>
                <w:tab w:val="left" w:pos="317"/>
              </w:tabs>
              <w:spacing w:line="240" w:lineRule="auto"/>
              <w:ind w:left="317" w:hanging="283"/>
              <w:jc w:val="left"/>
              <w:rPr>
                <w:rFonts w:eastAsia="Calibri"/>
                <w:sz w:val="20"/>
                <w:szCs w:val="20"/>
                <w:lang w:val="en-US" w:eastAsia="en-US"/>
              </w:rPr>
            </w:pPr>
            <w:r w:rsidRPr="00E127E0">
              <w:rPr>
                <w:rFonts w:eastAsia="Calibri"/>
                <w:sz w:val="20"/>
                <w:szCs w:val="20"/>
                <w:lang w:val="en-US" w:eastAsia="en-US"/>
              </w:rPr>
              <w:t>What changes could have been made to the project design and implementation (if any)</w:t>
            </w:r>
            <w:r w:rsidR="00B0697B">
              <w:rPr>
                <w:rFonts w:eastAsia="Calibri"/>
                <w:sz w:val="20"/>
                <w:szCs w:val="20"/>
                <w:lang w:val="en-US" w:eastAsia="en-US"/>
              </w:rPr>
              <w:t>?</w:t>
            </w:r>
          </w:p>
        </w:tc>
      </w:tr>
      <w:tr w:rsidR="00465FDB" w:rsidRPr="00CC3719" w:rsidTr="0016116A">
        <w:trPr>
          <w:trHeight w:val="455"/>
        </w:trPr>
        <w:tc>
          <w:tcPr>
            <w:tcW w:w="1409" w:type="dxa"/>
            <w:shd w:val="clear" w:color="auto" w:fill="auto"/>
          </w:tcPr>
          <w:p w:rsidR="00465FDB" w:rsidRPr="00CC3719" w:rsidRDefault="00465FDB" w:rsidP="003B33BC">
            <w:pPr>
              <w:spacing w:line="240" w:lineRule="auto"/>
              <w:jc w:val="left"/>
              <w:rPr>
                <w:rFonts w:eastAsia="Calibri"/>
                <w:sz w:val="20"/>
                <w:szCs w:val="20"/>
                <w:lang w:val="en-US" w:eastAsia="en-US"/>
              </w:rPr>
            </w:pPr>
            <w:r w:rsidRPr="00CC3719">
              <w:rPr>
                <w:rFonts w:eastAsia="Calibri"/>
                <w:sz w:val="20"/>
                <w:szCs w:val="20"/>
                <w:lang w:val="en-US" w:eastAsia="en-US"/>
              </w:rPr>
              <w:t>Efficiency</w:t>
            </w:r>
          </w:p>
        </w:tc>
        <w:tc>
          <w:tcPr>
            <w:tcW w:w="8333" w:type="dxa"/>
            <w:shd w:val="clear" w:color="auto" w:fill="auto"/>
          </w:tcPr>
          <w:p w:rsidR="00465FDB" w:rsidRDefault="00465FDB" w:rsidP="0016116A">
            <w:pPr>
              <w:numPr>
                <w:ilvl w:val="0"/>
                <w:numId w:val="19"/>
              </w:numPr>
              <w:tabs>
                <w:tab w:val="left" w:pos="317"/>
              </w:tabs>
              <w:spacing w:line="240" w:lineRule="auto"/>
              <w:ind w:left="318" w:hanging="284"/>
              <w:jc w:val="left"/>
              <w:rPr>
                <w:rFonts w:eastAsia="Calibri"/>
                <w:sz w:val="20"/>
                <w:szCs w:val="20"/>
                <w:lang w:val="en-US" w:eastAsia="en-US"/>
              </w:rPr>
            </w:pPr>
            <w:r w:rsidRPr="00CC3719">
              <w:rPr>
                <w:rFonts w:eastAsia="Calibri"/>
                <w:sz w:val="20"/>
                <w:szCs w:val="20"/>
                <w:lang w:val="en-US" w:eastAsia="en-US"/>
              </w:rPr>
              <w:t>Were the project’s partnership strategies appropriate, relevant and contributed to project’s effectiveness?</w:t>
            </w:r>
          </w:p>
          <w:p w:rsidR="00561D1A" w:rsidRPr="0016116A" w:rsidRDefault="00561D1A" w:rsidP="0016116A">
            <w:pPr>
              <w:pStyle w:val="ListParagraph"/>
              <w:numPr>
                <w:ilvl w:val="0"/>
                <w:numId w:val="19"/>
              </w:numPr>
              <w:tabs>
                <w:tab w:val="left" w:pos="317"/>
              </w:tabs>
              <w:spacing w:after="0"/>
              <w:ind w:left="318" w:hanging="284"/>
              <w:rPr>
                <w:sz w:val="20"/>
                <w:szCs w:val="20"/>
                <w:lang w:val="en-US"/>
              </w:rPr>
            </w:pPr>
            <w:r w:rsidRPr="00561D1A">
              <w:rPr>
                <w:rFonts w:ascii="Times New Roman" w:hAnsi="Times New Roman"/>
                <w:sz w:val="20"/>
                <w:szCs w:val="20"/>
                <w:lang w:val="en-US"/>
              </w:rPr>
              <w:t xml:space="preserve">Has the project achieved identification of opportunities/options for developing an appropriate mix of partners to address the funding and other resources needs related to provision of sustainable energy access for hinterland communities? </w:t>
            </w:r>
          </w:p>
          <w:p w:rsidR="00465FDB" w:rsidRPr="00CC3719" w:rsidRDefault="00465FDB" w:rsidP="0016116A">
            <w:pPr>
              <w:numPr>
                <w:ilvl w:val="0"/>
                <w:numId w:val="19"/>
              </w:numPr>
              <w:tabs>
                <w:tab w:val="left" w:pos="317"/>
              </w:tabs>
              <w:spacing w:line="240" w:lineRule="auto"/>
              <w:ind w:left="317" w:hanging="283"/>
              <w:jc w:val="left"/>
              <w:rPr>
                <w:rFonts w:eastAsia="Calibri"/>
                <w:sz w:val="20"/>
                <w:szCs w:val="20"/>
                <w:lang w:val="en-US" w:eastAsia="en-US"/>
              </w:rPr>
            </w:pPr>
            <w:r w:rsidRPr="00CC3719">
              <w:rPr>
                <w:rFonts w:eastAsia="Calibri"/>
                <w:sz w:val="20"/>
                <w:szCs w:val="20"/>
                <w:lang w:val="en-US" w:eastAsia="en-US"/>
              </w:rPr>
              <w:t>How is risk and risk mitigation being managed?</w:t>
            </w:r>
          </w:p>
          <w:p w:rsidR="00465FDB" w:rsidRPr="00CC3719" w:rsidRDefault="00465FDB" w:rsidP="0016116A">
            <w:pPr>
              <w:numPr>
                <w:ilvl w:val="0"/>
                <w:numId w:val="19"/>
              </w:numPr>
              <w:tabs>
                <w:tab w:val="left" w:pos="317"/>
              </w:tabs>
              <w:spacing w:line="240" w:lineRule="auto"/>
              <w:ind w:left="317" w:hanging="283"/>
              <w:jc w:val="left"/>
              <w:rPr>
                <w:rFonts w:eastAsia="Calibri"/>
                <w:sz w:val="20"/>
                <w:szCs w:val="20"/>
                <w:lang w:val="en-US" w:eastAsia="en-US"/>
              </w:rPr>
            </w:pPr>
            <w:r w:rsidRPr="00CC3719">
              <w:rPr>
                <w:rFonts w:eastAsia="Calibri"/>
                <w:sz w:val="20"/>
                <w:szCs w:val="20"/>
                <w:lang w:val="en-US" w:eastAsia="en-US"/>
              </w:rPr>
              <w:t>Was project support provided in an efficient way?</w:t>
            </w:r>
          </w:p>
          <w:p w:rsidR="00465FDB" w:rsidRPr="00CC3719" w:rsidRDefault="008D1821" w:rsidP="0016116A">
            <w:pPr>
              <w:numPr>
                <w:ilvl w:val="1"/>
                <w:numId w:val="19"/>
              </w:numPr>
              <w:tabs>
                <w:tab w:val="left" w:pos="600"/>
              </w:tabs>
              <w:spacing w:line="240" w:lineRule="auto"/>
              <w:ind w:left="601" w:hanging="284"/>
              <w:jc w:val="left"/>
              <w:rPr>
                <w:rFonts w:eastAsia="Calibri"/>
                <w:sz w:val="20"/>
                <w:szCs w:val="20"/>
                <w:lang w:val="en-US" w:eastAsia="en-US"/>
              </w:rPr>
            </w:pPr>
            <w:r>
              <w:rPr>
                <w:rFonts w:eastAsia="Calibri"/>
                <w:sz w:val="20"/>
                <w:szCs w:val="20"/>
                <w:lang w:val="en-US" w:eastAsia="en-US"/>
              </w:rPr>
              <w:t>Were</w:t>
            </w:r>
            <w:r w:rsidR="00465FDB" w:rsidRPr="00CC3719">
              <w:rPr>
                <w:rFonts w:eastAsia="Calibri"/>
                <w:sz w:val="20"/>
                <w:szCs w:val="20"/>
                <w:lang w:val="en-US" w:eastAsia="en-US"/>
              </w:rPr>
              <w:t xml:space="preserve"> the project logical framework and work plans and any changes made to them use</w:t>
            </w:r>
            <w:r>
              <w:rPr>
                <w:rFonts w:eastAsia="Calibri"/>
                <w:sz w:val="20"/>
                <w:szCs w:val="20"/>
                <w:lang w:val="en-US" w:eastAsia="en-US"/>
              </w:rPr>
              <w:t>d</w:t>
            </w:r>
            <w:r w:rsidR="00465FDB" w:rsidRPr="00CC3719">
              <w:rPr>
                <w:rFonts w:eastAsia="Calibri"/>
                <w:sz w:val="20"/>
                <w:szCs w:val="20"/>
                <w:lang w:val="en-US" w:eastAsia="en-US"/>
              </w:rPr>
              <w:t xml:space="preserve"> as management tools during implementation?</w:t>
            </w:r>
          </w:p>
          <w:p w:rsidR="00465FDB" w:rsidRPr="00CC3719" w:rsidRDefault="00465FDB" w:rsidP="0016116A">
            <w:pPr>
              <w:numPr>
                <w:ilvl w:val="1"/>
                <w:numId w:val="19"/>
              </w:numPr>
              <w:tabs>
                <w:tab w:val="left" w:pos="600"/>
              </w:tabs>
              <w:spacing w:line="240" w:lineRule="auto"/>
              <w:ind w:left="601" w:hanging="284"/>
              <w:jc w:val="left"/>
              <w:rPr>
                <w:rFonts w:eastAsia="Calibri"/>
                <w:sz w:val="20"/>
                <w:szCs w:val="20"/>
                <w:lang w:val="en-US" w:eastAsia="en-US"/>
              </w:rPr>
            </w:pPr>
            <w:r w:rsidRPr="00CC3719">
              <w:rPr>
                <w:rFonts w:eastAsia="Calibri"/>
                <w:sz w:val="20"/>
                <w:szCs w:val="20"/>
                <w:lang w:val="en-US" w:eastAsia="en-US"/>
              </w:rPr>
              <w:t>Were progress reports produced accurately, timely and res</w:t>
            </w:r>
            <w:r w:rsidR="00265D92">
              <w:rPr>
                <w:rFonts w:eastAsia="Calibri"/>
                <w:sz w:val="20"/>
                <w:szCs w:val="20"/>
                <w:lang w:val="en-US" w:eastAsia="en-US"/>
              </w:rPr>
              <w:t xml:space="preserve">ponsive </w:t>
            </w:r>
            <w:r w:rsidRPr="00CC3719">
              <w:rPr>
                <w:rFonts w:eastAsia="Calibri"/>
                <w:sz w:val="20"/>
                <w:szCs w:val="20"/>
                <w:lang w:val="en-US" w:eastAsia="en-US"/>
              </w:rPr>
              <w:t>to reporting requirements including adaptive / results-based management changes?</w:t>
            </w:r>
          </w:p>
          <w:p w:rsidR="00465FDB" w:rsidRPr="00CC3719" w:rsidRDefault="00465FDB" w:rsidP="0016116A">
            <w:pPr>
              <w:numPr>
                <w:ilvl w:val="1"/>
                <w:numId w:val="19"/>
              </w:numPr>
              <w:tabs>
                <w:tab w:val="left" w:pos="600"/>
              </w:tabs>
              <w:spacing w:line="240" w:lineRule="auto"/>
              <w:ind w:left="601" w:hanging="284"/>
              <w:jc w:val="left"/>
              <w:rPr>
                <w:rFonts w:eastAsia="Calibri"/>
                <w:sz w:val="20"/>
                <w:szCs w:val="20"/>
                <w:lang w:val="en-US" w:eastAsia="en-US"/>
              </w:rPr>
            </w:pPr>
            <w:r w:rsidRPr="00CC3719">
              <w:rPr>
                <w:rFonts w:eastAsia="Calibri"/>
                <w:sz w:val="20"/>
                <w:szCs w:val="20"/>
                <w:lang w:val="en-US" w:eastAsia="en-US"/>
              </w:rPr>
              <w:t>Was project implementation as (cost)-effective as originally proposed</w:t>
            </w:r>
            <w:r>
              <w:rPr>
                <w:rFonts w:eastAsia="Calibri"/>
                <w:sz w:val="20"/>
                <w:szCs w:val="20"/>
                <w:lang w:val="en-US" w:eastAsia="en-US"/>
              </w:rPr>
              <w:t>?</w:t>
            </w:r>
          </w:p>
        </w:tc>
      </w:tr>
      <w:tr w:rsidR="00465FDB" w:rsidRPr="00E127E0" w:rsidTr="0016116A">
        <w:trPr>
          <w:trHeight w:val="455"/>
        </w:trPr>
        <w:tc>
          <w:tcPr>
            <w:tcW w:w="1409" w:type="dxa"/>
            <w:shd w:val="clear" w:color="auto" w:fill="auto"/>
          </w:tcPr>
          <w:p w:rsidR="00465FDB" w:rsidRPr="00CC3719" w:rsidRDefault="00465FDB" w:rsidP="003B33BC">
            <w:pPr>
              <w:spacing w:line="240" w:lineRule="auto"/>
              <w:jc w:val="left"/>
              <w:rPr>
                <w:rFonts w:eastAsia="Calibri"/>
                <w:sz w:val="20"/>
                <w:szCs w:val="20"/>
                <w:lang w:val="en-US" w:eastAsia="en-US"/>
              </w:rPr>
            </w:pPr>
            <w:r w:rsidRPr="00CC3719">
              <w:rPr>
                <w:rFonts w:eastAsia="Calibri"/>
                <w:sz w:val="20"/>
                <w:szCs w:val="20"/>
                <w:lang w:val="en-US" w:eastAsia="en-US"/>
              </w:rPr>
              <w:t>Sustainability</w:t>
            </w:r>
          </w:p>
        </w:tc>
        <w:tc>
          <w:tcPr>
            <w:tcW w:w="8333" w:type="dxa"/>
            <w:shd w:val="clear" w:color="auto" w:fill="auto"/>
          </w:tcPr>
          <w:p w:rsidR="00465FDB" w:rsidRPr="003D6282" w:rsidRDefault="00465FDB" w:rsidP="003D6282">
            <w:pPr>
              <w:numPr>
                <w:ilvl w:val="0"/>
                <w:numId w:val="20"/>
              </w:numPr>
              <w:tabs>
                <w:tab w:val="left" w:pos="317"/>
              </w:tabs>
              <w:spacing w:line="240" w:lineRule="auto"/>
              <w:ind w:left="317" w:hanging="284"/>
              <w:jc w:val="left"/>
              <w:rPr>
                <w:rFonts w:eastAsia="Calibri"/>
                <w:sz w:val="20"/>
                <w:szCs w:val="20"/>
                <w:lang w:val="en-US" w:eastAsia="en-US"/>
              </w:rPr>
            </w:pPr>
            <w:r w:rsidRPr="00E127E0">
              <w:rPr>
                <w:rFonts w:eastAsia="Calibri"/>
                <w:sz w:val="20"/>
                <w:szCs w:val="20"/>
                <w:lang w:val="en-US" w:eastAsia="en-US"/>
              </w:rPr>
              <w:t xml:space="preserve">To what extent is the investment made by UNDP likely to bring sustained attention to energy access needs of hinterland communities that goes beyond electrification? </w:t>
            </w:r>
          </w:p>
        </w:tc>
      </w:tr>
    </w:tbl>
    <w:p w:rsidR="001E19B0" w:rsidRDefault="001E19B0" w:rsidP="0016116A">
      <w:pPr>
        <w:tabs>
          <w:tab w:val="left" w:pos="426"/>
        </w:tabs>
        <w:spacing w:line="240" w:lineRule="auto"/>
        <w:rPr>
          <w:lang w:val="en-US"/>
        </w:rPr>
      </w:pPr>
    </w:p>
    <w:p w:rsidR="003D6282" w:rsidRPr="003D6282" w:rsidRDefault="003D6282" w:rsidP="0016116A">
      <w:pPr>
        <w:tabs>
          <w:tab w:val="left" w:pos="426"/>
        </w:tabs>
        <w:spacing w:line="240" w:lineRule="auto"/>
        <w:rPr>
          <w:lang w:val="en-US"/>
        </w:rPr>
      </w:pPr>
      <w:r w:rsidRPr="003D6282">
        <w:rPr>
          <w:lang w:val="en-US"/>
        </w:rPr>
        <w:t>Other important evaluation questions refer to lessons learned and recommendations:</w:t>
      </w:r>
    </w:p>
    <w:p w:rsidR="003D6282" w:rsidRPr="0092262B" w:rsidRDefault="003D6282" w:rsidP="0016116A">
      <w:pPr>
        <w:pStyle w:val="ListParagraph"/>
        <w:numPr>
          <w:ilvl w:val="0"/>
          <w:numId w:val="20"/>
        </w:numPr>
        <w:tabs>
          <w:tab w:val="left" w:pos="426"/>
        </w:tabs>
        <w:spacing w:line="240" w:lineRule="auto"/>
        <w:ind w:left="426" w:hanging="426"/>
        <w:rPr>
          <w:lang w:val="en-US"/>
        </w:rPr>
      </w:pPr>
      <w:r w:rsidRPr="0016116A">
        <w:rPr>
          <w:rFonts w:ascii="Times New Roman" w:hAnsi="Times New Roman"/>
          <w:lang w:val="en-US"/>
        </w:rPr>
        <w:t>How could (follow-up) activities be carried out (outcomes, management, partnerships)</w:t>
      </w:r>
    </w:p>
    <w:p w:rsidR="003D6282" w:rsidRPr="0092262B" w:rsidRDefault="003D6282" w:rsidP="0016116A">
      <w:pPr>
        <w:pStyle w:val="ListParagraph"/>
        <w:numPr>
          <w:ilvl w:val="0"/>
          <w:numId w:val="20"/>
        </w:numPr>
        <w:tabs>
          <w:tab w:val="left" w:pos="426"/>
        </w:tabs>
        <w:spacing w:line="240" w:lineRule="auto"/>
        <w:ind w:left="426" w:hanging="426"/>
        <w:rPr>
          <w:lang w:val="en-US"/>
        </w:rPr>
      </w:pPr>
      <w:r w:rsidRPr="0016116A">
        <w:rPr>
          <w:rFonts w:ascii="Times New Roman" w:hAnsi="Times New Roman"/>
          <w:lang w:val="en-US"/>
        </w:rPr>
        <w:t>What are important lessons that UNDP and the Government of Guyana can use to inform future interventions in the area of Sustainable Energy and Hinterlands energy strategy?</w:t>
      </w:r>
    </w:p>
    <w:p w:rsidR="004A401D" w:rsidRPr="00DB0B16" w:rsidRDefault="004A401D" w:rsidP="0016116A">
      <w:pPr>
        <w:tabs>
          <w:tab w:val="left" w:pos="426"/>
        </w:tabs>
        <w:spacing w:line="240" w:lineRule="auto"/>
      </w:pPr>
      <w:r w:rsidRPr="00DB0B16">
        <w:t xml:space="preserve">The </w:t>
      </w:r>
      <w:r w:rsidR="003B33BC">
        <w:t>evaluation</w:t>
      </w:r>
      <w:r w:rsidR="00B92ED5">
        <w:t xml:space="preserve"> has been </w:t>
      </w:r>
      <w:r w:rsidRPr="00DB0B16">
        <w:t xml:space="preserve">based </w:t>
      </w:r>
      <w:r w:rsidR="00800485">
        <w:t>using the following</w:t>
      </w:r>
      <w:r w:rsidR="00BC71C9">
        <w:t xml:space="preserve"> </w:t>
      </w:r>
      <w:r w:rsidR="00BC71C9">
        <w:rPr>
          <w:i/>
        </w:rPr>
        <w:t xml:space="preserve">sources of data </w:t>
      </w:r>
      <w:r w:rsidR="00BC71C9">
        <w:t>and</w:t>
      </w:r>
      <w:r w:rsidR="00800485">
        <w:t xml:space="preserve"> </w:t>
      </w:r>
      <w:r w:rsidR="00800485" w:rsidRPr="0016116A">
        <w:rPr>
          <w:i/>
        </w:rPr>
        <w:t>data collection tools:</w:t>
      </w:r>
    </w:p>
    <w:p w:rsidR="004A401D" w:rsidRPr="00DB0B16" w:rsidRDefault="004A401D" w:rsidP="0016116A">
      <w:pPr>
        <w:widowControl w:val="0"/>
        <w:numPr>
          <w:ilvl w:val="0"/>
          <w:numId w:val="15"/>
        </w:numPr>
        <w:tabs>
          <w:tab w:val="left" w:pos="284"/>
        </w:tabs>
        <w:autoSpaceDE w:val="0"/>
        <w:autoSpaceDN w:val="0"/>
        <w:adjustRightInd w:val="0"/>
        <w:spacing w:line="240" w:lineRule="auto"/>
        <w:ind w:left="284" w:hanging="284"/>
        <w:contextualSpacing/>
      </w:pPr>
      <w:r w:rsidRPr="00DB0B16">
        <w:t>Desk review of progres</w:t>
      </w:r>
      <w:r w:rsidR="00A24DD1" w:rsidRPr="00DB0B16">
        <w:t>s reports and project documents; national policy strategies and plans;</w:t>
      </w:r>
    </w:p>
    <w:p w:rsidR="008D6AAA" w:rsidRDefault="004A401D" w:rsidP="0016116A">
      <w:pPr>
        <w:widowControl w:val="0"/>
        <w:numPr>
          <w:ilvl w:val="0"/>
          <w:numId w:val="15"/>
        </w:numPr>
        <w:tabs>
          <w:tab w:val="left" w:pos="284"/>
        </w:tabs>
        <w:autoSpaceDE w:val="0"/>
        <w:autoSpaceDN w:val="0"/>
        <w:adjustRightInd w:val="0"/>
        <w:spacing w:line="240" w:lineRule="auto"/>
        <w:ind w:left="284" w:hanging="284"/>
        <w:contextualSpacing/>
      </w:pPr>
      <w:r w:rsidRPr="00DB0B16">
        <w:t>Mission to Guyana to hold interviews with stakeholders, beneficiaries and key informants, by means of field visits</w:t>
      </w:r>
      <w:r w:rsidR="0069410B">
        <w:t xml:space="preserve"> </w:t>
      </w:r>
      <w:r w:rsidRPr="00DB0B16">
        <w:t>to obtain in-depth information on impressions and experiences</w:t>
      </w:r>
      <w:r w:rsidR="005A40E7" w:rsidRPr="00DB0B16">
        <w:t xml:space="preserve">, </w:t>
      </w:r>
      <w:r w:rsidRPr="00DB0B16">
        <w:t>explore opinions about the initiative and their understanding and identify opportunities for new strategic partnerships</w:t>
      </w:r>
      <w:r w:rsidR="000F7373" w:rsidRPr="00DB0B16">
        <w:t xml:space="preserve">. </w:t>
      </w:r>
    </w:p>
    <w:p w:rsidR="00B92ED5" w:rsidRDefault="00B92ED5" w:rsidP="0016116A">
      <w:pPr>
        <w:widowControl w:val="0"/>
        <w:tabs>
          <w:tab w:val="left" w:pos="284"/>
        </w:tabs>
        <w:autoSpaceDE w:val="0"/>
        <w:autoSpaceDN w:val="0"/>
        <w:adjustRightInd w:val="0"/>
        <w:spacing w:line="240" w:lineRule="auto"/>
        <w:contextualSpacing/>
      </w:pPr>
    </w:p>
    <w:p w:rsidR="00BC71C9" w:rsidRPr="00A97E46" w:rsidRDefault="00A800EF" w:rsidP="00BC71C9">
      <w:pPr>
        <w:widowControl w:val="0"/>
        <w:tabs>
          <w:tab w:val="left" w:pos="284"/>
        </w:tabs>
        <w:autoSpaceDE w:val="0"/>
        <w:autoSpaceDN w:val="0"/>
        <w:adjustRightInd w:val="0"/>
        <w:spacing w:line="240" w:lineRule="auto"/>
        <w:contextualSpacing/>
      </w:pPr>
      <w:r>
        <w:t>The</w:t>
      </w:r>
      <w:r w:rsidR="003B33BC">
        <w:t xml:space="preserve"> mission </w:t>
      </w:r>
      <w:r w:rsidR="00BC71C9">
        <w:t>included</w:t>
      </w:r>
      <w:r w:rsidR="00BC71C9" w:rsidRPr="00A97E46">
        <w:t xml:space="preserve"> meetings in the capital, Georgetown, and visits to </w:t>
      </w:r>
      <w:r w:rsidR="00BC71C9">
        <w:t>three villages</w:t>
      </w:r>
      <w:r w:rsidR="00BC71C9" w:rsidRPr="00A97E46">
        <w:t xml:space="preserve">, in Regions 1 and 9. The mission schedule of meetings and field visits has been attached in Annex B. Regarding the field visits, </w:t>
      </w:r>
      <w:r w:rsidR="00BC71C9">
        <w:t>the following villages were selected</w:t>
      </w:r>
      <w:r w:rsidR="00BC71C9" w:rsidRPr="00A97E46">
        <w:t>, namely:</w:t>
      </w:r>
    </w:p>
    <w:p w:rsidR="00BC71C9" w:rsidRPr="00A97E46" w:rsidRDefault="00BC71C9" w:rsidP="00BC71C9">
      <w:pPr>
        <w:pStyle w:val="ListParagraph"/>
        <w:widowControl w:val="0"/>
        <w:numPr>
          <w:ilvl w:val="0"/>
          <w:numId w:val="28"/>
        </w:numPr>
        <w:tabs>
          <w:tab w:val="left" w:pos="284"/>
        </w:tabs>
        <w:autoSpaceDE w:val="0"/>
        <w:autoSpaceDN w:val="0"/>
        <w:adjustRightInd w:val="0"/>
        <w:spacing w:line="240" w:lineRule="auto"/>
        <w:ind w:left="284" w:hanging="284"/>
        <w:jc w:val="both"/>
        <w:rPr>
          <w:rFonts w:ascii="Times New Roman" w:hAnsi="Times New Roman"/>
        </w:rPr>
      </w:pPr>
      <w:proofErr w:type="spellStart"/>
      <w:r w:rsidRPr="00A97E46">
        <w:rPr>
          <w:rFonts w:ascii="Times New Roman" w:hAnsi="Times New Roman"/>
        </w:rPr>
        <w:t>Rupertee</w:t>
      </w:r>
      <w:proofErr w:type="spellEnd"/>
      <w:r w:rsidRPr="00A97E46">
        <w:rPr>
          <w:rFonts w:ascii="Times New Roman" w:hAnsi="Times New Roman"/>
        </w:rPr>
        <w:t xml:space="preserve"> and </w:t>
      </w:r>
      <w:proofErr w:type="spellStart"/>
      <w:r w:rsidRPr="00A97E46">
        <w:rPr>
          <w:rFonts w:ascii="Times New Roman" w:hAnsi="Times New Roman"/>
        </w:rPr>
        <w:t>Shulinab</w:t>
      </w:r>
      <w:proofErr w:type="spellEnd"/>
      <w:r w:rsidRPr="00A97E46">
        <w:rPr>
          <w:rFonts w:ascii="Times New Roman" w:hAnsi="Times New Roman"/>
        </w:rPr>
        <w:t xml:space="preserve"> villages in Region 9 (travel via Lethem)</w:t>
      </w:r>
    </w:p>
    <w:p w:rsidR="00BC71C9" w:rsidRPr="00A97E46" w:rsidRDefault="00BC71C9" w:rsidP="00BC71C9">
      <w:pPr>
        <w:pStyle w:val="ListParagraph"/>
        <w:widowControl w:val="0"/>
        <w:tabs>
          <w:tab w:val="left" w:pos="284"/>
        </w:tabs>
        <w:autoSpaceDE w:val="0"/>
        <w:autoSpaceDN w:val="0"/>
        <w:adjustRightInd w:val="0"/>
        <w:spacing w:line="240" w:lineRule="auto"/>
        <w:ind w:left="284" w:hanging="284"/>
        <w:jc w:val="both"/>
        <w:rPr>
          <w:rFonts w:ascii="Times New Roman" w:hAnsi="Times New Roman"/>
        </w:rPr>
      </w:pPr>
      <w:r>
        <w:rPr>
          <w:rFonts w:ascii="Times New Roman" w:hAnsi="Times New Roman"/>
        </w:rPr>
        <w:tab/>
      </w:r>
      <w:r w:rsidRPr="00A97E46">
        <w:rPr>
          <w:rFonts w:ascii="Times New Roman" w:hAnsi="Times New Roman"/>
        </w:rPr>
        <w:t>(</w:t>
      </w:r>
      <w:proofErr w:type="gramStart"/>
      <w:r w:rsidRPr="00A97E46">
        <w:rPr>
          <w:rFonts w:ascii="Times New Roman" w:hAnsi="Times New Roman"/>
        </w:rPr>
        <w:t>technology</w:t>
      </w:r>
      <w:proofErr w:type="gramEnd"/>
      <w:r w:rsidRPr="00A97E46">
        <w:rPr>
          <w:rFonts w:ascii="Times New Roman" w:hAnsi="Times New Roman"/>
        </w:rPr>
        <w:t xml:space="preserve"> demonstrated: </w:t>
      </w:r>
      <w:r>
        <w:rPr>
          <w:rFonts w:ascii="Times New Roman" w:hAnsi="Times New Roman"/>
        </w:rPr>
        <w:t xml:space="preserve">solar cookers; </w:t>
      </w:r>
      <w:proofErr w:type="spellStart"/>
      <w:r w:rsidRPr="00A97E46">
        <w:rPr>
          <w:rFonts w:ascii="Times New Roman" w:hAnsi="Times New Roman"/>
        </w:rPr>
        <w:t>biodigesters</w:t>
      </w:r>
      <w:proofErr w:type="spellEnd"/>
      <w:r w:rsidRPr="00A97E46">
        <w:rPr>
          <w:rFonts w:ascii="Times New Roman" w:hAnsi="Times New Roman"/>
        </w:rPr>
        <w:t>);</w:t>
      </w:r>
    </w:p>
    <w:p w:rsidR="00BC71C9" w:rsidRPr="00A97E46" w:rsidRDefault="00BC71C9" w:rsidP="00BC71C9">
      <w:pPr>
        <w:pStyle w:val="ListParagraph"/>
        <w:widowControl w:val="0"/>
        <w:numPr>
          <w:ilvl w:val="0"/>
          <w:numId w:val="28"/>
        </w:numPr>
        <w:tabs>
          <w:tab w:val="left" w:pos="284"/>
        </w:tabs>
        <w:autoSpaceDE w:val="0"/>
        <w:autoSpaceDN w:val="0"/>
        <w:adjustRightInd w:val="0"/>
        <w:spacing w:line="240" w:lineRule="auto"/>
        <w:ind w:left="284" w:hanging="284"/>
        <w:jc w:val="both"/>
        <w:rPr>
          <w:rFonts w:ascii="Times New Roman" w:hAnsi="Times New Roman"/>
        </w:rPr>
      </w:pPr>
      <w:proofErr w:type="spellStart"/>
      <w:r w:rsidRPr="00A97E46">
        <w:rPr>
          <w:rFonts w:ascii="Times New Roman" w:hAnsi="Times New Roman"/>
        </w:rPr>
        <w:t>Kanuballi</w:t>
      </w:r>
      <w:proofErr w:type="spellEnd"/>
      <w:r>
        <w:rPr>
          <w:rStyle w:val="FootnoteReference"/>
          <w:rFonts w:ascii="Times New Roman" w:hAnsi="Times New Roman"/>
        </w:rPr>
        <w:footnoteReference w:id="11"/>
      </w:r>
      <w:r w:rsidRPr="00A97E46">
        <w:rPr>
          <w:rFonts w:ascii="Times New Roman" w:hAnsi="Times New Roman"/>
        </w:rPr>
        <w:t xml:space="preserve"> in </w:t>
      </w:r>
      <w:r>
        <w:rPr>
          <w:rFonts w:ascii="Times New Roman" w:hAnsi="Times New Roman"/>
        </w:rPr>
        <w:t xml:space="preserve">Region 1 (travel via </w:t>
      </w:r>
      <w:proofErr w:type="spellStart"/>
      <w:r>
        <w:rPr>
          <w:rFonts w:ascii="Times New Roman" w:hAnsi="Times New Roman"/>
        </w:rPr>
        <w:t>Moruca</w:t>
      </w:r>
      <w:proofErr w:type="spellEnd"/>
      <w:r>
        <w:rPr>
          <w:rFonts w:ascii="Times New Roman" w:hAnsi="Times New Roman"/>
        </w:rPr>
        <w:t xml:space="preserve"> river</w:t>
      </w:r>
      <w:r w:rsidRPr="00A97E46">
        <w:rPr>
          <w:rFonts w:ascii="Times New Roman" w:hAnsi="Times New Roman"/>
        </w:rPr>
        <w:t>)</w:t>
      </w:r>
    </w:p>
    <w:p w:rsidR="00BC71C9" w:rsidRDefault="00BC71C9" w:rsidP="00BC71C9">
      <w:pPr>
        <w:pStyle w:val="ListParagraph"/>
        <w:widowControl w:val="0"/>
        <w:tabs>
          <w:tab w:val="left" w:pos="284"/>
        </w:tabs>
        <w:autoSpaceDE w:val="0"/>
        <w:autoSpaceDN w:val="0"/>
        <w:adjustRightInd w:val="0"/>
        <w:spacing w:line="240" w:lineRule="auto"/>
        <w:ind w:left="284" w:hanging="284"/>
        <w:jc w:val="both"/>
        <w:rPr>
          <w:rFonts w:ascii="Times New Roman" w:hAnsi="Times New Roman"/>
        </w:rPr>
      </w:pPr>
      <w:r>
        <w:rPr>
          <w:rFonts w:ascii="Times New Roman" w:hAnsi="Times New Roman"/>
        </w:rPr>
        <w:tab/>
      </w:r>
      <w:r w:rsidRPr="00A97E46">
        <w:rPr>
          <w:rFonts w:ascii="Times New Roman" w:hAnsi="Times New Roman"/>
        </w:rPr>
        <w:t>(</w:t>
      </w:r>
      <w:proofErr w:type="gramStart"/>
      <w:r w:rsidRPr="00A97E46">
        <w:rPr>
          <w:rFonts w:ascii="Times New Roman" w:hAnsi="Times New Roman"/>
        </w:rPr>
        <w:t>technology</w:t>
      </w:r>
      <w:proofErr w:type="gramEnd"/>
      <w:r w:rsidRPr="00A97E46">
        <w:rPr>
          <w:rFonts w:ascii="Times New Roman" w:hAnsi="Times New Roman"/>
        </w:rPr>
        <w:t xml:space="preserve"> demonstrated: </w:t>
      </w:r>
      <w:r>
        <w:rPr>
          <w:rFonts w:ascii="Times New Roman" w:hAnsi="Times New Roman"/>
        </w:rPr>
        <w:t>cooking stoves</w:t>
      </w:r>
      <w:r w:rsidRPr="00A97E46">
        <w:rPr>
          <w:rFonts w:ascii="Times New Roman" w:hAnsi="Times New Roman"/>
        </w:rPr>
        <w:t>; PV system)</w:t>
      </w:r>
      <w:r>
        <w:rPr>
          <w:rFonts w:ascii="Times New Roman" w:hAnsi="Times New Roman"/>
        </w:rPr>
        <w:t>.</w:t>
      </w:r>
    </w:p>
    <w:p w:rsidR="00A97E46" w:rsidRDefault="00A97E46" w:rsidP="0016116A">
      <w:pPr>
        <w:pStyle w:val="ListParagraph"/>
        <w:widowControl w:val="0"/>
        <w:tabs>
          <w:tab w:val="left" w:pos="284"/>
        </w:tabs>
        <w:autoSpaceDE w:val="0"/>
        <w:autoSpaceDN w:val="0"/>
        <w:adjustRightInd w:val="0"/>
        <w:spacing w:line="240" w:lineRule="auto"/>
        <w:ind w:left="780"/>
        <w:jc w:val="both"/>
        <w:rPr>
          <w:rFonts w:ascii="Times New Roman" w:hAnsi="Times New Roman"/>
        </w:rPr>
      </w:pPr>
    </w:p>
    <w:p w:rsidR="000A1FBE" w:rsidRPr="000A1FBE" w:rsidRDefault="000A1FBE" w:rsidP="0016116A">
      <w:pPr>
        <w:pStyle w:val="ListParagraph"/>
        <w:widowControl w:val="0"/>
        <w:tabs>
          <w:tab w:val="left" w:pos="284"/>
        </w:tabs>
        <w:autoSpaceDE w:val="0"/>
        <w:autoSpaceDN w:val="0"/>
        <w:adjustRightInd w:val="0"/>
        <w:spacing w:line="240" w:lineRule="auto"/>
        <w:ind w:left="284" w:hanging="284"/>
        <w:rPr>
          <w:rFonts w:ascii="Times New Roman" w:hAnsi="Times New Roman"/>
        </w:rPr>
      </w:pPr>
      <w:r>
        <w:rPr>
          <w:rFonts w:ascii="Times New Roman" w:hAnsi="Times New Roman"/>
        </w:rPr>
        <w:lastRenderedPageBreak/>
        <w:t>The selection of villages wa</w:t>
      </w:r>
      <w:r w:rsidRPr="000A1FBE">
        <w:rPr>
          <w:rFonts w:ascii="Times New Roman" w:hAnsi="Times New Roman"/>
        </w:rPr>
        <w:t xml:space="preserve">s suggested by </w:t>
      </w:r>
      <w:r>
        <w:rPr>
          <w:rFonts w:ascii="Times New Roman" w:hAnsi="Times New Roman"/>
        </w:rPr>
        <w:t xml:space="preserve">and agreed with </w:t>
      </w:r>
      <w:r w:rsidRPr="000A1FBE">
        <w:rPr>
          <w:rFonts w:ascii="Times New Roman" w:hAnsi="Times New Roman"/>
        </w:rPr>
        <w:t>OPM, based on:</w:t>
      </w:r>
    </w:p>
    <w:p w:rsidR="000A1FBE" w:rsidRPr="000A1FBE" w:rsidRDefault="000A1FBE" w:rsidP="0016116A">
      <w:pPr>
        <w:pStyle w:val="ListParagraph"/>
        <w:widowControl w:val="0"/>
        <w:numPr>
          <w:ilvl w:val="0"/>
          <w:numId w:val="28"/>
        </w:numPr>
        <w:tabs>
          <w:tab w:val="left" w:pos="284"/>
        </w:tabs>
        <w:autoSpaceDE w:val="0"/>
        <w:autoSpaceDN w:val="0"/>
        <w:adjustRightInd w:val="0"/>
        <w:spacing w:line="240" w:lineRule="auto"/>
        <w:ind w:left="284" w:hanging="284"/>
        <w:rPr>
          <w:rFonts w:ascii="Times New Roman" w:hAnsi="Times New Roman"/>
        </w:rPr>
      </w:pPr>
      <w:r w:rsidRPr="000A1FBE">
        <w:rPr>
          <w:rFonts w:ascii="Times New Roman" w:hAnsi="Times New Roman"/>
        </w:rPr>
        <w:t>Type of focus and technology. In 5 villages the focus was exclusively on energy efficient cook stoves, while in two others the focus was on providing solar electricity for social services and also promoting the cook stoves. It is therefore, necessary that villages are selected allowing the review of both types of focus.</w:t>
      </w:r>
    </w:p>
    <w:p w:rsidR="000A1FBE" w:rsidRDefault="000A1FBE" w:rsidP="0016116A">
      <w:pPr>
        <w:pStyle w:val="ListParagraph"/>
        <w:widowControl w:val="0"/>
        <w:numPr>
          <w:ilvl w:val="0"/>
          <w:numId w:val="28"/>
        </w:numPr>
        <w:tabs>
          <w:tab w:val="left" w:pos="284"/>
        </w:tabs>
        <w:autoSpaceDE w:val="0"/>
        <w:autoSpaceDN w:val="0"/>
        <w:adjustRightInd w:val="0"/>
        <w:spacing w:line="240" w:lineRule="auto"/>
        <w:ind w:left="284" w:hanging="284"/>
        <w:jc w:val="both"/>
        <w:rPr>
          <w:rFonts w:ascii="Times New Roman" w:hAnsi="Times New Roman"/>
        </w:rPr>
      </w:pPr>
      <w:r w:rsidRPr="000A1FBE">
        <w:rPr>
          <w:rFonts w:ascii="Times New Roman" w:hAnsi="Times New Roman"/>
        </w:rPr>
        <w:t>Location of the villages. This means finding a compromise between transportation to access these villages, the transportation schedule, the time that is required to visit each village and return, and the mission’s schedule of activities in Guyana. In other words, the villages selected were those that can realistically be visited, still allowing sufficient time for other activities during the period of stay in Guyana.</w:t>
      </w:r>
    </w:p>
    <w:p w:rsidR="00740E9B" w:rsidRDefault="008D1821" w:rsidP="00740E9B">
      <w:pPr>
        <w:widowControl w:val="0"/>
        <w:tabs>
          <w:tab w:val="left" w:pos="284"/>
        </w:tabs>
        <w:autoSpaceDE w:val="0"/>
        <w:autoSpaceDN w:val="0"/>
        <w:adjustRightInd w:val="0"/>
        <w:spacing w:line="240" w:lineRule="auto"/>
        <w:contextualSpacing/>
      </w:pPr>
      <w:r>
        <w:t xml:space="preserve">The review of </w:t>
      </w:r>
      <w:r w:rsidR="00740E9B">
        <w:t>documents provides the basic facts and information for developing the dra</w:t>
      </w:r>
      <w:r>
        <w:t>ft of the evaluation report whilst</w:t>
      </w:r>
      <w:r w:rsidR="00740E9B">
        <w:t xml:space="preserve"> the mission is needed to verify the basic facts, get missing data and to learn opinions of respondents to help interpret the facts. </w:t>
      </w:r>
      <w:r w:rsidR="00740E9B" w:rsidRPr="00A625FE">
        <w:t>The individual interviews with key informants were based on open discussion</w:t>
      </w:r>
      <w:r w:rsidR="00740E9B">
        <w:t xml:space="preserve"> to allow respondents </w:t>
      </w:r>
      <w:r w:rsidR="004D7719">
        <w:t xml:space="preserve">to </w:t>
      </w:r>
      <w:r w:rsidR="00740E9B">
        <w:t>express what they feel as main issues, followed by more specific questions on issues mentioned. The before-mentioned evaluation questions (see the evaluation matrix, Annex D) were</w:t>
      </w:r>
      <w:r w:rsidR="00740E9B" w:rsidRPr="00A625FE">
        <w:t xml:space="preserve"> used as a checklist to raise relevant questions and issues </w:t>
      </w:r>
      <w:r w:rsidR="00740E9B">
        <w:t xml:space="preserve">during the interviews </w:t>
      </w:r>
      <w:r w:rsidR="00740E9B" w:rsidRPr="00A625FE">
        <w:t>that correspond to the level</w:t>
      </w:r>
      <w:r w:rsidR="00740E9B" w:rsidRPr="00BC71C9">
        <w:t xml:space="preserve"> </w:t>
      </w:r>
      <w:r w:rsidR="00740E9B" w:rsidRPr="00A625FE">
        <w:t>and type of involvement of the interviewee or the organization visited</w:t>
      </w:r>
      <w:r w:rsidR="00740E9B">
        <w:rPr>
          <w:rStyle w:val="FootnoteReference"/>
        </w:rPr>
        <w:footnoteReference w:id="12"/>
      </w:r>
      <w:r w:rsidR="00740E9B" w:rsidRPr="00A625FE">
        <w:t xml:space="preserve">.  </w:t>
      </w:r>
    </w:p>
    <w:p w:rsidR="00740E9B" w:rsidRDefault="00740E9B" w:rsidP="0016116A">
      <w:pPr>
        <w:widowControl w:val="0"/>
        <w:tabs>
          <w:tab w:val="left" w:pos="284"/>
        </w:tabs>
        <w:autoSpaceDE w:val="0"/>
        <w:autoSpaceDN w:val="0"/>
        <w:adjustRightInd w:val="0"/>
        <w:spacing w:line="240" w:lineRule="auto"/>
      </w:pPr>
    </w:p>
    <w:p w:rsidR="000D77FE" w:rsidRDefault="00A800EF" w:rsidP="0016116A">
      <w:pPr>
        <w:widowControl w:val="0"/>
        <w:tabs>
          <w:tab w:val="left" w:pos="284"/>
        </w:tabs>
        <w:autoSpaceDE w:val="0"/>
        <w:autoSpaceDN w:val="0"/>
        <w:adjustRightInd w:val="0"/>
        <w:spacing w:line="240" w:lineRule="auto"/>
      </w:pPr>
      <w:r>
        <w:t xml:space="preserve">Regarding the </w:t>
      </w:r>
      <w:r w:rsidRPr="0016116A">
        <w:rPr>
          <w:i/>
        </w:rPr>
        <w:t>d</w:t>
      </w:r>
      <w:r w:rsidR="00E81CC5" w:rsidRPr="0016116A">
        <w:rPr>
          <w:i/>
        </w:rPr>
        <w:t>ata analysis</w:t>
      </w:r>
      <w:r w:rsidRPr="00A800EF">
        <w:rPr>
          <w:i/>
        </w:rPr>
        <w:t xml:space="preserve"> and methods for analysis</w:t>
      </w:r>
      <w:r>
        <w:rPr>
          <w:i/>
        </w:rPr>
        <w:t xml:space="preserve">, </w:t>
      </w:r>
      <w:r>
        <w:t>the documents</w:t>
      </w:r>
      <w:r w:rsidR="000D77FE">
        <w:t xml:space="preserve"> </w:t>
      </w:r>
      <w:r>
        <w:t xml:space="preserve">listed in Annex C were </w:t>
      </w:r>
      <w:r w:rsidR="000D77FE">
        <w:t xml:space="preserve">analysed. </w:t>
      </w:r>
      <w:r w:rsidR="000D77FE" w:rsidRPr="000D77FE">
        <w:t>N</w:t>
      </w:r>
      <w:r w:rsidR="000D77FE" w:rsidRPr="00A800EF">
        <w:t xml:space="preserve">otes of the interviews </w:t>
      </w:r>
      <w:r w:rsidR="00A625FE">
        <w:t xml:space="preserve">with key informants </w:t>
      </w:r>
      <w:r w:rsidR="000D77FE" w:rsidRPr="00A800EF">
        <w:t xml:space="preserve">and </w:t>
      </w:r>
      <w:r w:rsidR="00A625FE">
        <w:t xml:space="preserve">beneficiaries during the </w:t>
      </w:r>
      <w:r w:rsidR="000D77FE" w:rsidRPr="00A800EF">
        <w:t xml:space="preserve">field visits were used to verify facts </w:t>
      </w:r>
      <w:r w:rsidR="000D77FE">
        <w:t xml:space="preserve">and information </w:t>
      </w:r>
      <w:r w:rsidR="000D77FE" w:rsidRPr="00A800EF">
        <w:t xml:space="preserve">presented in reports and documents and helped to formulate the conclusions and recommendations. </w:t>
      </w:r>
      <w:r w:rsidR="00A625FE" w:rsidRPr="00A625FE">
        <w:t xml:space="preserve">A stakeholder meeting was organised at the end of the mission to present and </w:t>
      </w:r>
      <w:r>
        <w:t>get feedback from the participants on the</w:t>
      </w:r>
      <w:r w:rsidR="00A625FE" w:rsidRPr="00A625FE">
        <w:t xml:space="preserve"> preliminary findings of the evaluation. The </w:t>
      </w:r>
      <w:r>
        <w:t xml:space="preserve">Evaluator’s </w:t>
      </w:r>
      <w:r w:rsidRPr="00A625FE">
        <w:t>PowerPoint</w:t>
      </w:r>
      <w:r w:rsidR="00A625FE" w:rsidRPr="00A625FE">
        <w:t xml:space="preserve"> presentation</w:t>
      </w:r>
      <w:r w:rsidR="00A625FE">
        <w:t xml:space="preserve"> of this meeting is given in Annex E.</w:t>
      </w:r>
      <w:r w:rsidR="00740E9B">
        <w:t xml:space="preserve"> </w:t>
      </w:r>
    </w:p>
    <w:p w:rsidR="00740E9B" w:rsidRDefault="00740E9B" w:rsidP="0016116A">
      <w:pPr>
        <w:widowControl w:val="0"/>
        <w:tabs>
          <w:tab w:val="left" w:pos="284"/>
        </w:tabs>
        <w:autoSpaceDE w:val="0"/>
        <w:autoSpaceDN w:val="0"/>
        <w:adjustRightInd w:val="0"/>
        <w:spacing w:line="240" w:lineRule="auto"/>
      </w:pPr>
    </w:p>
    <w:p w:rsidR="0045457F" w:rsidRDefault="00740E9B" w:rsidP="0016116A">
      <w:pPr>
        <w:widowControl w:val="0"/>
        <w:tabs>
          <w:tab w:val="left" w:pos="284"/>
        </w:tabs>
        <w:autoSpaceDE w:val="0"/>
        <w:autoSpaceDN w:val="0"/>
        <w:adjustRightInd w:val="0"/>
        <w:spacing w:line="240" w:lineRule="auto"/>
      </w:pPr>
      <w:r>
        <w:t xml:space="preserve">A two-week mission has the limitation of potentially giving a snapshot impression only. Nonetheless, </w:t>
      </w:r>
      <w:r w:rsidR="004D7719">
        <w:t>t</w:t>
      </w:r>
      <w:r>
        <w:t xml:space="preserve">he Evaluator feels that this mix of data collection and analysis tools has yielded viable answers to the evaluation questions within the limits of budget resources for the evaluation and time availability. A limitation might have been that </w:t>
      </w:r>
      <w:r w:rsidR="0045457F">
        <w:t xml:space="preserve">the </w:t>
      </w:r>
      <w:r>
        <w:t>UNDP staff</w:t>
      </w:r>
      <w:r w:rsidR="0045457F">
        <w:t xml:space="preserve"> members</w:t>
      </w:r>
      <w:r>
        <w:t xml:space="preserve">, </w:t>
      </w:r>
      <w:r w:rsidR="0045457F">
        <w:t xml:space="preserve">involved in the design of the project, have left and could not be interviewed. </w:t>
      </w:r>
    </w:p>
    <w:p w:rsidR="0045457F" w:rsidRDefault="0045457F" w:rsidP="0016116A">
      <w:pPr>
        <w:widowControl w:val="0"/>
        <w:tabs>
          <w:tab w:val="left" w:pos="284"/>
        </w:tabs>
        <w:autoSpaceDE w:val="0"/>
        <w:autoSpaceDN w:val="0"/>
        <w:adjustRightInd w:val="0"/>
        <w:spacing w:line="240" w:lineRule="auto"/>
      </w:pPr>
    </w:p>
    <w:p w:rsidR="00571640" w:rsidRDefault="00571640" w:rsidP="0016116A">
      <w:pPr>
        <w:widowControl w:val="0"/>
        <w:tabs>
          <w:tab w:val="left" w:pos="284"/>
        </w:tabs>
        <w:autoSpaceDE w:val="0"/>
        <w:autoSpaceDN w:val="0"/>
        <w:adjustRightInd w:val="0"/>
        <w:spacing w:line="240" w:lineRule="auto"/>
      </w:pPr>
      <w:r w:rsidRPr="00571640">
        <w:t xml:space="preserve">This evaluation </w:t>
      </w:r>
      <w:r>
        <w:t>has been</w:t>
      </w:r>
      <w:r w:rsidRPr="00571640">
        <w:t xml:space="preserve"> conducted in accordance with the principles outlined in the United Nations Evaluation Group ‘Ethical Guidelines for Evaluation’</w:t>
      </w:r>
      <w:r>
        <w:t xml:space="preserve"> (see Annex G).</w:t>
      </w:r>
    </w:p>
    <w:p w:rsidR="00571640" w:rsidRDefault="00571640" w:rsidP="0016116A">
      <w:pPr>
        <w:widowControl w:val="0"/>
        <w:tabs>
          <w:tab w:val="left" w:pos="284"/>
        </w:tabs>
        <w:autoSpaceDE w:val="0"/>
        <w:autoSpaceDN w:val="0"/>
        <w:adjustRightInd w:val="0"/>
        <w:spacing w:line="240" w:lineRule="auto"/>
      </w:pPr>
    </w:p>
    <w:p w:rsidR="00571640" w:rsidRPr="0045457F" w:rsidRDefault="00571640" w:rsidP="0016116A">
      <w:pPr>
        <w:pStyle w:val="Heading2"/>
        <w:tabs>
          <w:tab w:val="clear" w:pos="2949"/>
          <w:tab w:val="num" w:pos="851"/>
        </w:tabs>
        <w:ind w:left="851" w:hanging="851"/>
      </w:pPr>
      <w:bookmarkStart w:id="19" w:name="_Toc392508457"/>
      <w:r w:rsidRPr="0045457F">
        <w:t>Content of the evaluation report</w:t>
      </w:r>
      <w:bookmarkEnd w:id="19"/>
    </w:p>
    <w:p w:rsidR="00571640" w:rsidRDefault="00571640" w:rsidP="0016116A">
      <w:pPr>
        <w:widowControl w:val="0"/>
        <w:tabs>
          <w:tab w:val="left" w:pos="284"/>
        </w:tabs>
        <w:autoSpaceDE w:val="0"/>
        <w:autoSpaceDN w:val="0"/>
        <w:adjustRightInd w:val="0"/>
        <w:spacing w:line="240" w:lineRule="auto"/>
        <w:rPr>
          <w:u w:val="single"/>
        </w:rPr>
      </w:pPr>
    </w:p>
    <w:p w:rsidR="00B309AC" w:rsidRPr="00123CC1" w:rsidRDefault="00AD4234" w:rsidP="0016116A">
      <w:pPr>
        <w:widowControl w:val="0"/>
        <w:tabs>
          <w:tab w:val="left" w:pos="284"/>
        </w:tabs>
        <w:autoSpaceDE w:val="0"/>
        <w:autoSpaceDN w:val="0"/>
        <w:adjustRightInd w:val="0"/>
        <w:spacing w:line="240" w:lineRule="auto"/>
      </w:pPr>
      <w:r w:rsidRPr="00123CC1">
        <w:t>This Section has set out the project description, problems it seeks to address and gives an overview of the logical framework of objective, outcomes and outputs. It presents the purpose of the final evaluation and the approach followed.</w:t>
      </w:r>
      <w:r w:rsidR="00561D1A" w:rsidRPr="00123CC1">
        <w:t xml:space="preserve"> </w:t>
      </w:r>
      <w:r w:rsidR="00B309AC" w:rsidRPr="00123CC1">
        <w:t xml:space="preserve">The next Section 2 gives an overview of the energy and development context and of past rural energy development initiatives as background information needed to help understand the subsequent Section 3 on the main findings of this evaluation. With respect to findings there are three main areas, project results, project design and formulation and project implementation. </w:t>
      </w:r>
    </w:p>
    <w:p w:rsidR="00B309AC" w:rsidRPr="00123CC1" w:rsidRDefault="00B309AC" w:rsidP="0016116A">
      <w:pPr>
        <w:widowControl w:val="0"/>
        <w:tabs>
          <w:tab w:val="left" w:pos="284"/>
        </w:tabs>
        <w:autoSpaceDE w:val="0"/>
        <w:autoSpaceDN w:val="0"/>
        <w:adjustRightInd w:val="0"/>
        <w:spacing w:line="240" w:lineRule="auto"/>
      </w:pPr>
    </w:p>
    <w:p w:rsidR="00B309AC" w:rsidRDefault="00B309AC" w:rsidP="0016116A">
      <w:pPr>
        <w:widowControl w:val="0"/>
        <w:tabs>
          <w:tab w:val="left" w:pos="284"/>
        </w:tabs>
        <w:autoSpaceDE w:val="0"/>
        <w:autoSpaceDN w:val="0"/>
        <w:adjustRightInd w:val="0"/>
        <w:spacing w:line="240" w:lineRule="auto"/>
      </w:pPr>
      <w:r w:rsidRPr="00123CC1">
        <w:t xml:space="preserve">Section 4 sets out the conclusions of the Evaluator, in light of the findings. </w:t>
      </w:r>
      <w:r>
        <w:t>U</w:t>
      </w:r>
      <w:r w:rsidR="00571640">
        <w:t xml:space="preserve">NDP’s evaluation policy does not require ratings as part of its performance standards. Nonetheless, the Evaluator has experience with the rating of GEF-funded projects and proposes to apply such a rating </w:t>
      </w:r>
      <w:r>
        <w:t>as concise statement on the project’s performance. GEF-projects use a six-point rating scale which has been used here as well:</w:t>
      </w:r>
    </w:p>
    <w:p w:rsidR="0045457F" w:rsidRDefault="0045457F" w:rsidP="0016116A">
      <w:pPr>
        <w:widowControl w:val="0"/>
        <w:tabs>
          <w:tab w:val="left" w:pos="284"/>
        </w:tabs>
        <w:autoSpaceDE w:val="0"/>
        <w:autoSpaceDN w:val="0"/>
        <w:adjustRightInd w:val="0"/>
        <w:spacing w:line="240" w:lineRule="auto"/>
      </w:pPr>
    </w:p>
    <w:p w:rsidR="00B309AC" w:rsidRDefault="00B309AC" w:rsidP="0016116A">
      <w:pPr>
        <w:widowControl w:val="0"/>
        <w:tabs>
          <w:tab w:val="left" w:pos="284"/>
        </w:tabs>
        <w:autoSpaceDE w:val="0"/>
        <w:autoSpaceDN w:val="0"/>
        <w:adjustRightInd w:val="0"/>
        <w:spacing w:line="240" w:lineRule="auto"/>
      </w:pPr>
      <w:r>
        <w:t xml:space="preserve">1) </w:t>
      </w:r>
      <w:r w:rsidRPr="001B7EE5">
        <w:rPr>
          <w:i/>
        </w:rPr>
        <w:t>Highly Satisfactory (HS),</w:t>
      </w:r>
      <w:r>
        <w:t xml:space="preserve"> project has no shortcomings in terms of effectiveness, relevance of efficiency, </w:t>
      </w:r>
    </w:p>
    <w:p w:rsidR="00B309AC" w:rsidRDefault="00B309AC" w:rsidP="0016116A">
      <w:pPr>
        <w:widowControl w:val="0"/>
        <w:tabs>
          <w:tab w:val="left" w:pos="284"/>
        </w:tabs>
        <w:autoSpaceDE w:val="0"/>
        <w:autoSpaceDN w:val="0"/>
        <w:adjustRightInd w:val="0"/>
        <w:spacing w:line="240" w:lineRule="auto"/>
      </w:pPr>
      <w:r>
        <w:t xml:space="preserve">2) </w:t>
      </w:r>
      <w:r>
        <w:rPr>
          <w:i/>
        </w:rPr>
        <w:t>Satisfactory (S)</w:t>
      </w:r>
      <w:r>
        <w:t xml:space="preserve">, minor shortcomings, </w:t>
      </w:r>
    </w:p>
    <w:p w:rsidR="00B309AC" w:rsidRDefault="00B309AC" w:rsidP="0016116A">
      <w:pPr>
        <w:widowControl w:val="0"/>
        <w:tabs>
          <w:tab w:val="left" w:pos="284"/>
        </w:tabs>
        <w:autoSpaceDE w:val="0"/>
        <w:autoSpaceDN w:val="0"/>
        <w:adjustRightInd w:val="0"/>
        <w:spacing w:line="240" w:lineRule="auto"/>
        <w:rPr>
          <w:i/>
        </w:rPr>
      </w:pPr>
      <w:r>
        <w:lastRenderedPageBreak/>
        <w:t xml:space="preserve">3) </w:t>
      </w:r>
      <w:r>
        <w:rPr>
          <w:i/>
        </w:rPr>
        <w:t xml:space="preserve">Moderately Satisfactory (MS), </w:t>
      </w:r>
    </w:p>
    <w:p w:rsidR="00B309AC" w:rsidRDefault="00B309AC" w:rsidP="0016116A">
      <w:pPr>
        <w:widowControl w:val="0"/>
        <w:tabs>
          <w:tab w:val="left" w:pos="284"/>
        </w:tabs>
        <w:autoSpaceDE w:val="0"/>
        <w:autoSpaceDN w:val="0"/>
        <w:adjustRightInd w:val="0"/>
        <w:spacing w:line="240" w:lineRule="auto"/>
      </w:pPr>
      <w:r>
        <w:t xml:space="preserve">4) </w:t>
      </w:r>
      <w:r>
        <w:rPr>
          <w:i/>
        </w:rPr>
        <w:t>Moderately U</w:t>
      </w:r>
      <w:r w:rsidR="00C96A29">
        <w:rPr>
          <w:i/>
        </w:rPr>
        <w:t>n</w:t>
      </w:r>
      <w:r>
        <w:rPr>
          <w:i/>
        </w:rPr>
        <w:t xml:space="preserve">satisfactory (MU), </w:t>
      </w:r>
      <w:r>
        <w:t xml:space="preserve">the project has significant shortcomings, </w:t>
      </w:r>
    </w:p>
    <w:p w:rsidR="00B309AC" w:rsidRDefault="00B309AC" w:rsidP="0016116A">
      <w:pPr>
        <w:widowControl w:val="0"/>
        <w:tabs>
          <w:tab w:val="left" w:pos="284"/>
        </w:tabs>
        <w:autoSpaceDE w:val="0"/>
        <w:autoSpaceDN w:val="0"/>
        <w:adjustRightInd w:val="0"/>
        <w:spacing w:line="240" w:lineRule="auto"/>
      </w:pPr>
      <w:r>
        <w:t xml:space="preserve">5) </w:t>
      </w:r>
      <w:r>
        <w:rPr>
          <w:i/>
        </w:rPr>
        <w:t xml:space="preserve">Unsatisfactory (U), </w:t>
      </w:r>
      <w:r>
        <w:t xml:space="preserve">major shortcomings, </w:t>
      </w:r>
    </w:p>
    <w:p w:rsidR="00B309AC" w:rsidRDefault="00B309AC" w:rsidP="0016116A">
      <w:pPr>
        <w:widowControl w:val="0"/>
        <w:tabs>
          <w:tab w:val="left" w:pos="284"/>
        </w:tabs>
        <w:autoSpaceDE w:val="0"/>
        <w:autoSpaceDN w:val="0"/>
        <w:adjustRightInd w:val="0"/>
        <w:spacing w:line="240" w:lineRule="auto"/>
      </w:pPr>
      <w:r>
        <w:t xml:space="preserve">6) </w:t>
      </w:r>
      <w:r>
        <w:rPr>
          <w:i/>
        </w:rPr>
        <w:t xml:space="preserve">Highly Unsatisfactory (HU), </w:t>
      </w:r>
      <w:r>
        <w:t>severe shortcomings.</w:t>
      </w:r>
    </w:p>
    <w:p w:rsidR="00B309AC" w:rsidRDefault="005C59DB" w:rsidP="0016116A">
      <w:pPr>
        <w:widowControl w:val="0"/>
        <w:tabs>
          <w:tab w:val="left" w:pos="284"/>
        </w:tabs>
        <w:autoSpaceDE w:val="0"/>
        <w:autoSpaceDN w:val="0"/>
        <w:adjustRightInd w:val="0"/>
        <w:spacing w:line="240" w:lineRule="auto"/>
      </w:pPr>
      <w:r>
        <w:t xml:space="preserve"> </w:t>
      </w:r>
    </w:p>
    <w:p w:rsidR="00CF0044" w:rsidRPr="0016116A" w:rsidRDefault="005C59DB" w:rsidP="0016116A">
      <w:pPr>
        <w:widowControl w:val="0"/>
        <w:tabs>
          <w:tab w:val="left" w:pos="284"/>
        </w:tabs>
        <w:autoSpaceDE w:val="0"/>
        <w:autoSpaceDN w:val="0"/>
        <w:adjustRightInd w:val="0"/>
        <w:spacing w:line="240" w:lineRule="auto"/>
        <w:rPr>
          <w:u w:val="single"/>
        </w:rPr>
      </w:pPr>
      <w:r>
        <w:t xml:space="preserve">Some lessons learned are presented that can provide knowledge and experiences on certain energy technologies used in this project and other initiatives in the hinterland areas. This report </w:t>
      </w:r>
      <w:r w:rsidR="00465FDB">
        <w:t>end</w:t>
      </w:r>
      <w:r w:rsidR="00740E9B">
        <w:t>s</w:t>
      </w:r>
      <w:r w:rsidR="00465FDB">
        <w:t xml:space="preserve"> with providing</w:t>
      </w:r>
      <w:r>
        <w:t xml:space="preserve"> practical recommendations, based on the findings addressed in this evaluation. </w:t>
      </w:r>
      <w:r w:rsidR="00CF0044">
        <w:br w:type="page"/>
      </w:r>
    </w:p>
    <w:p w:rsidR="00AA63A9" w:rsidRPr="00CF47F7" w:rsidRDefault="00AA63A9" w:rsidP="0016116A">
      <w:pPr>
        <w:widowControl w:val="0"/>
        <w:tabs>
          <w:tab w:val="left" w:pos="284"/>
        </w:tabs>
        <w:autoSpaceDE w:val="0"/>
        <w:autoSpaceDN w:val="0"/>
        <w:adjustRightInd w:val="0"/>
        <w:spacing w:line="240" w:lineRule="auto"/>
        <w:sectPr w:rsidR="00AA63A9" w:rsidRPr="00CF47F7" w:rsidSect="00A3480C">
          <w:footerReference w:type="default" r:id="rId13"/>
          <w:type w:val="continuous"/>
          <w:pgSz w:w="11906" w:h="16838"/>
          <w:pgMar w:top="1440" w:right="1133" w:bottom="1620" w:left="1134" w:header="709" w:footer="709" w:gutter="0"/>
          <w:cols w:space="708"/>
          <w:titlePg/>
          <w:docGrid w:linePitch="360"/>
        </w:sectPr>
      </w:pPr>
    </w:p>
    <w:p w:rsidR="008D6AAA" w:rsidRPr="00A57D5E" w:rsidRDefault="00B96390" w:rsidP="00B92ED5">
      <w:pPr>
        <w:pStyle w:val="Heading1"/>
      </w:pPr>
      <w:bookmarkStart w:id="20" w:name="_Toc392508458"/>
      <w:bookmarkStart w:id="21" w:name="_Toc392508459"/>
      <w:bookmarkStart w:id="22" w:name="_Toc392508460"/>
      <w:bookmarkStart w:id="23" w:name="_Toc392508461"/>
      <w:bookmarkStart w:id="24" w:name="_Toc392508565"/>
      <w:bookmarkStart w:id="25" w:name="_Toc391191189"/>
      <w:bookmarkEnd w:id="20"/>
      <w:bookmarkEnd w:id="21"/>
      <w:bookmarkEnd w:id="22"/>
      <w:bookmarkEnd w:id="23"/>
      <w:r>
        <w:lastRenderedPageBreak/>
        <w:t>information on energy development in guyana</w:t>
      </w:r>
      <w:bookmarkEnd w:id="24"/>
      <w:bookmarkEnd w:id="25"/>
    </w:p>
    <w:p w:rsidR="00B92ED5" w:rsidRPr="00A57D5E" w:rsidRDefault="00B92ED5">
      <w:pPr>
        <w:spacing w:line="240" w:lineRule="auto"/>
        <w:jc w:val="left"/>
      </w:pPr>
    </w:p>
    <w:p w:rsidR="005400D2" w:rsidRPr="00A57D5E" w:rsidRDefault="00483EEF" w:rsidP="00662FAB">
      <w:pPr>
        <w:pStyle w:val="Heading2"/>
        <w:numPr>
          <w:ilvl w:val="1"/>
          <w:numId w:val="35"/>
        </w:numPr>
        <w:tabs>
          <w:tab w:val="clear" w:pos="2949"/>
          <w:tab w:val="num" w:pos="709"/>
        </w:tabs>
        <w:ind w:left="709" w:hanging="709"/>
      </w:pPr>
      <w:bookmarkStart w:id="26" w:name="_Toc391191190"/>
      <w:bookmarkStart w:id="27" w:name="_Toc392508566"/>
      <w:r>
        <w:t>Energy sector in</w:t>
      </w:r>
      <w:r w:rsidR="005400D2" w:rsidRPr="00A57D5E">
        <w:t xml:space="preserve"> Guyana</w:t>
      </w:r>
      <w:bookmarkEnd w:id="26"/>
      <w:bookmarkEnd w:id="27"/>
    </w:p>
    <w:p w:rsidR="005400D2" w:rsidRDefault="005400D2" w:rsidP="005400D2"/>
    <w:p w:rsidR="006C692F" w:rsidRDefault="006C692F" w:rsidP="005400D2">
      <w:pPr>
        <w:rPr>
          <w:u w:val="single"/>
        </w:rPr>
      </w:pPr>
      <w:r w:rsidRPr="006C692F">
        <w:rPr>
          <w:u w:val="single"/>
        </w:rPr>
        <w:t>Fuels and electricity</w:t>
      </w:r>
    </w:p>
    <w:p w:rsidR="006C692F" w:rsidRPr="006C692F" w:rsidRDefault="006C692F" w:rsidP="005400D2">
      <w:pPr>
        <w:rPr>
          <w:u w:val="single"/>
        </w:rPr>
      </w:pPr>
    </w:p>
    <w:p w:rsidR="006C692F" w:rsidRDefault="009C151F" w:rsidP="00821FF6">
      <w:r>
        <w:t xml:space="preserve">All commercial fuels are imported; imports in 2011 were an estimated 4.33 million barrels </w:t>
      </w:r>
      <w:r w:rsidR="00951D19">
        <w:t>(</w:t>
      </w:r>
      <w:proofErr w:type="spellStart"/>
      <w:r w:rsidR="00951D19">
        <w:t>bbl</w:t>
      </w:r>
      <w:proofErr w:type="spellEnd"/>
      <w:r w:rsidR="00951D19">
        <w:t xml:space="preserve">) </w:t>
      </w:r>
      <w:r>
        <w:t>in 20</w:t>
      </w:r>
      <w:r w:rsidR="006C692F">
        <w:t xml:space="preserve">11 at a cost of USD 550 million, mostly diesel (1.89 million </w:t>
      </w:r>
      <w:proofErr w:type="spellStart"/>
      <w:r w:rsidR="006C692F">
        <w:t>bbl</w:t>
      </w:r>
      <w:proofErr w:type="spellEnd"/>
      <w:r w:rsidR="006C692F">
        <w:t xml:space="preserve">), fuel oil (1.05 </w:t>
      </w:r>
      <w:proofErr w:type="spellStart"/>
      <w:r w:rsidR="006C692F">
        <w:t>milllion</w:t>
      </w:r>
      <w:proofErr w:type="spellEnd"/>
      <w:r w:rsidR="006C692F">
        <w:t xml:space="preserve"> </w:t>
      </w:r>
      <w:proofErr w:type="spellStart"/>
      <w:r w:rsidR="006C692F">
        <w:t>bbl</w:t>
      </w:r>
      <w:proofErr w:type="spellEnd"/>
      <w:r w:rsidR="006C692F">
        <w:t xml:space="preserve">) and gasoline (0.99 million </w:t>
      </w:r>
      <w:proofErr w:type="spellStart"/>
      <w:r w:rsidR="006C692F">
        <w:t>bbl</w:t>
      </w:r>
      <w:proofErr w:type="spellEnd"/>
      <w:r w:rsidR="006C692F">
        <w:t>). Fuel imports in 2011 represented 25% of Guyana’s gross domestic product (GDP) in 2011</w:t>
      </w:r>
      <w:r w:rsidR="006C692F">
        <w:rPr>
          <w:rStyle w:val="FootnoteReference"/>
        </w:rPr>
        <w:footnoteReference w:id="13"/>
      </w:r>
      <w:r w:rsidR="006C692F">
        <w:t>.</w:t>
      </w:r>
      <w:r w:rsidR="00821FF6">
        <w:t xml:space="preserve"> </w:t>
      </w:r>
      <w:r w:rsidR="006C692F">
        <w:t xml:space="preserve">The </w:t>
      </w:r>
      <w:r w:rsidR="006C692F" w:rsidRPr="00483EEF">
        <w:t>G</w:t>
      </w:r>
      <w:r w:rsidR="006C692F">
        <w:t>uyana Power and Light (GPL) is the</w:t>
      </w:r>
      <w:r w:rsidR="006C692F" w:rsidRPr="00483EEF">
        <w:t xml:space="preserve"> state-owne</w:t>
      </w:r>
      <w:r w:rsidR="006C692F">
        <w:t xml:space="preserve">d vertically integrated utility that manages the national electricity system. </w:t>
      </w:r>
      <w:r w:rsidR="006C692F" w:rsidRPr="007029BF">
        <w:t>It is estimated that the electricity system in Guyana services only about 60</w:t>
      </w:r>
      <w:r w:rsidR="00B96390">
        <w:t>%</w:t>
      </w:r>
      <w:r w:rsidR="006C692F" w:rsidRPr="007029BF">
        <w:t xml:space="preserve"> of the population, </w:t>
      </w:r>
      <w:r w:rsidR="006C692F">
        <w:t xml:space="preserve">with electrification being </w:t>
      </w:r>
      <w:r w:rsidR="006C692F" w:rsidRPr="007029BF">
        <w:t xml:space="preserve">higher in </w:t>
      </w:r>
      <w:r w:rsidR="006C692F">
        <w:t xml:space="preserve">the coastal areas </w:t>
      </w:r>
      <w:r w:rsidR="00B96390">
        <w:t>with a high concentration of</w:t>
      </w:r>
      <w:r w:rsidR="006C692F">
        <w:t xml:space="preserve"> population</w:t>
      </w:r>
      <w:r w:rsidR="006C692F" w:rsidRPr="007029BF">
        <w:t xml:space="preserve"> </w:t>
      </w:r>
      <w:r w:rsidR="006C692F">
        <w:t xml:space="preserve">and commercial activity, leaving vast areas of the country unserved.   </w:t>
      </w:r>
      <w:r w:rsidR="00483EEF">
        <w:t xml:space="preserve">Installed </w:t>
      </w:r>
      <w:r w:rsidR="006C692F">
        <w:t xml:space="preserve">power </w:t>
      </w:r>
      <w:r w:rsidR="00483EEF">
        <w:t>capacity was</w:t>
      </w:r>
      <w:r w:rsidR="006C692F">
        <w:t xml:space="preserve"> </w:t>
      </w:r>
      <w:r>
        <w:t>about 360</w:t>
      </w:r>
      <w:r w:rsidR="00483EEF">
        <w:t xml:space="preserve"> MW in</w:t>
      </w:r>
      <w:r>
        <w:t xml:space="preserve"> 2011, </w:t>
      </w:r>
      <w:r w:rsidR="00483EEF">
        <w:t xml:space="preserve">mostly consisting of </w:t>
      </w:r>
      <w:r w:rsidR="00483EEF" w:rsidRPr="00483EEF">
        <w:t xml:space="preserve">thermoelectric </w:t>
      </w:r>
      <w:r>
        <w:t>diesel-engine driven generators and electric energy consumption totalled 530 million kWh (in 2011)</w:t>
      </w:r>
      <w:r>
        <w:rPr>
          <w:rStyle w:val="FootnoteReference"/>
        </w:rPr>
        <w:footnoteReference w:id="14"/>
      </w:r>
      <w:r>
        <w:t xml:space="preserve">. </w:t>
      </w:r>
      <w:r w:rsidR="00F43165" w:rsidRPr="00F43165">
        <w:t>Self-generation is widely spread in Guyana, where 100%, 82% and 37% of large, medium and small firms respectively own generators</w:t>
      </w:r>
      <w:r w:rsidR="00F43165">
        <w:rPr>
          <w:rStyle w:val="FootnoteReference"/>
        </w:rPr>
        <w:footnoteReference w:id="15"/>
      </w:r>
      <w:r w:rsidR="006C692F">
        <w:t>.</w:t>
      </w:r>
      <w:r w:rsidR="00F43165" w:rsidRPr="00F43165">
        <w:t xml:space="preserve"> </w:t>
      </w:r>
      <w:r w:rsidR="00821FF6">
        <w:t xml:space="preserve"> </w:t>
      </w:r>
      <w:r w:rsidR="006C692F">
        <w:t>Electricity tariffs in Gu</w:t>
      </w:r>
      <w:r w:rsidR="006C4B4C">
        <w:t>yana are relatively high</w:t>
      </w:r>
      <w:r w:rsidR="00361799">
        <w:rPr>
          <w:rStyle w:val="FootnoteReference"/>
        </w:rPr>
        <w:footnoteReference w:id="16"/>
      </w:r>
      <w:r w:rsidR="006C4B4C">
        <w:t xml:space="preserve">; </w:t>
      </w:r>
      <w:r w:rsidR="00361799">
        <w:t>about USD 0.32 per kWh</w:t>
      </w:r>
      <w:r w:rsidR="009C468A">
        <w:t xml:space="preserve"> on average</w:t>
      </w:r>
      <w:r w:rsidR="00361799">
        <w:t>. Defined in 2008, it was proposed in 2013 to increase tariffs by around 27% to about USD 0.40/kWh on average.</w:t>
      </w:r>
    </w:p>
    <w:p w:rsidR="006C692F" w:rsidRDefault="006C692F" w:rsidP="007029BF">
      <w:pPr>
        <w:spacing w:line="240" w:lineRule="auto"/>
      </w:pPr>
    </w:p>
    <w:p w:rsidR="006C692F" w:rsidRPr="007C3663" w:rsidRDefault="007C3663" w:rsidP="007029BF">
      <w:pPr>
        <w:spacing w:line="240" w:lineRule="auto"/>
        <w:rPr>
          <w:u w:val="single"/>
        </w:rPr>
      </w:pPr>
      <w:r w:rsidRPr="007C3663">
        <w:rPr>
          <w:u w:val="single"/>
        </w:rPr>
        <w:t>Renewable energy</w:t>
      </w:r>
    </w:p>
    <w:p w:rsidR="006C692F" w:rsidRDefault="006C692F" w:rsidP="007029BF">
      <w:pPr>
        <w:spacing w:line="240" w:lineRule="auto"/>
      </w:pPr>
    </w:p>
    <w:p w:rsidR="00C1574F" w:rsidRDefault="007029BF" w:rsidP="009C468A">
      <w:pPr>
        <w:spacing w:line="240" w:lineRule="auto"/>
      </w:pPr>
      <w:r w:rsidRPr="007029BF">
        <w:t>The “Energy Policy of Guyana,” completed in 1994, advocates the replacement of imported petroleum, as far as possible, by indig</w:t>
      </w:r>
      <w:r w:rsidR="009C468A">
        <w:t xml:space="preserve">enous renewable energy sources. These, such as </w:t>
      </w:r>
      <w:r w:rsidRPr="007029BF">
        <w:t>hydropower and bagasse for electric</w:t>
      </w:r>
      <w:r w:rsidR="009C468A">
        <w:t xml:space="preserve">ity generation, are </w:t>
      </w:r>
      <w:r w:rsidRPr="007029BF">
        <w:t xml:space="preserve">envisaged to contribute significantly in this regard. </w:t>
      </w:r>
      <w:r w:rsidR="009C468A">
        <w:t xml:space="preserve">The more recent </w:t>
      </w:r>
      <w:r w:rsidRPr="007029BF">
        <w:t>2007-2011 Development and Expansion Programme (</w:t>
      </w:r>
      <w:r w:rsidR="009C468A">
        <w:t>of GPL)</w:t>
      </w:r>
      <w:r w:rsidRPr="007029BF">
        <w:t xml:space="preserve"> reflect</w:t>
      </w:r>
      <w:r w:rsidR="009C468A">
        <w:t>s</w:t>
      </w:r>
      <w:r w:rsidRPr="007029BF">
        <w:t xml:space="preserve"> the official government policy of utilizing Guyana’s re</w:t>
      </w:r>
      <w:r w:rsidR="007C3663">
        <w:t>newable energy resources:</w:t>
      </w:r>
    </w:p>
    <w:p w:rsidR="005400D2" w:rsidRDefault="00C1574F" w:rsidP="009C468A">
      <w:pPr>
        <w:pStyle w:val="ListParagraph"/>
        <w:numPr>
          <w:ilvl w:val="0"/>
          <w:numId w:val="36"/>
        </w:numPr>
        <w:spacing w:line="240" w:lineRule="auto"/>
        <w:ind w:left="284" w:hanging="284"/>
        <w:jc w:val="both"/>
        <w:rPr>
          <w:rFonts w:ascii="Times New Roman" w:hAnsi="Times New Roman"/>
        </w:rPr>
      </w:pPr>
      <w:r w:rsidRPr="007C3663">
        <w:rPr>
          <w:rFonts w:ascii="Times New Roman" w:hAnsi="Times New Roman"/>
          <w:i/>
        </w:rPr>
        <w:t>Hydropower</w:t>
      </w:r>
      <w:r w:rsidR="007C3663">
        <w:rPr>
          <w:rFonts w:ascii="Times New Roman" w:hAnsi="Times New Roman"/>
        </w:rPr>
        <w:t>.</w:t>
      </w:r>
      <w:r w:rsidRPr="00796CCF">
        <w:rPr>
          <w:rFonts w:ascii="Times New Roman" w:hAnsi="Times New Roman"/>
        </w:rPr>
        <w:t xml:space="preserve"> Feasibility studies have been carried out for specific projects, but up to now, this potential remains untapped, mainly due to the considerable capital investments required to set up new power </w:t>
      </w:r>
      <w:r w:rsidRPr="00063C17">
        <w:rPr>
          <w:rFonts w:ascii="Times New Roman" w:hAnsi="Times New Roman"/>
        </w:rPr>
        <w:t>facilities.</w:t>
      </w:r>
      <w:r w:rsidR="00436D42">
        <w:rPr>
          <w:rFonts w:ascii="Times New Roman" w:hAnsi="Times New Roman"/>
        </w:rPr>
        <w:t xml:space="preserve"> A list of 67 potential sites is available </w:t>
      </w:r>
      <w:r w:rsidR="009C468A">
        <w:rPr>
          <w:rFonts w:ascii="Times New Roman" w:hAnsi="Times New Roman"/>
        </w:rPr>
        <w:t>on the</w:t>
      </w:r>
      <w:r w:rsidR="00436D42">
        <w:rPr>
          <w:rFonts w:ascii="Times New Roman" w:hAnsi="Times New Roman"/>
        </w:rPr>
        <w:t xml:space="preserve"> GEA website (Guyana Energy Agency).</w:t>
      </w:r>
      <w:r w:rsidRPr="00063C17">
        <w:rPr>
          <w:rFonts w:ascii="Times New Roman" w:hAnsi="Times New Roman"/>
        </w:rPr>
        <w:t xml:space="preserve"> </w:t>
      </w:r>
      <w:r w:rsidR="00436D42">
        <w:rPr>
          <w:rFonts w:ascii="Times New Roman" w:hAnsi="Times New Roman"/>
        </w:rPr>
        <w:t xml:space="preserve">The first project to be developed would be </w:t>
      </w:r>
      <w:proofErr w:type="spellStart"/>
      <w:r w:rsidR="00436D42">
        <w:rPr>
          <w:rFonts w:ascii="Times New Roman" w:hAnsi="Times New Roman"/>
        </w:rPr>
        <w:t>Amaila</w:t>
      </w:r>
      <w:proofErr w:type="spellEnd"/>
      <w:r w:rsidR="00436D42">
        <w:rPr>
          <w:rFonts w:ascii="Times New Roman" w:hAnsi="Times New Roman"/>
        </w:rPr>
        <w:t xml:space="preserve"> </w:t>
      </w:r>
      <w:proofErr w:type="gramStart"/>
      <w:r w:rsidR="00436D42">
        <w:rPr>
          <w:rFonts w:ascii="Times New Roman" w:hAnsi="Times New Roman"/>
        </w:rPr>
        <w:t>Falls,</w:t>
      </w:r>
      <w:proofErr w:type="gramEnd"/>
      <w:r w:rsidR="00436D42">
        <w:rPr>
          <w:rFonts w:ascii="Times New Roman" w:hAnsi="Times New Roman"/>
        </w:rPr>
        <w:t xml:space="preserve"> a 165 MW facility located some 250 km from Georgetown. The project,</w:t>
      </w:r>
      <w:r w:rsidR="001844E4">
        <w:rPr>
          <w:rFonts w:ascii="Times New Roman" w:hAnsi="Times New Roman"/>
        </w:rPr>
        <w:t xml:space="preserve"> at an estimated cost of USD 858 </w:t>
      </w:r>
      <w:r w:rsidR="00436D42">
        <w:rPr>
          <w:rFonts w:ascii="Times New Roman" w:hAnsi="Times New Roman"/>
        </w:rPr>
        <w:t>million is in its final stage of preparation and due diligence, after which construction could start</w:t>
      </w:r>
      <w:r w:rsidR="00436D42">
        <w:rPr>
          <w:rStyle w:val="FootnoteReference"/>
          <w:rFonts w:ascii="Times New Roman" w:hAnsi="Times New Roman"/>
        </w:rPr>
        <w:footnoteReference w:id="17"/>
      </w:r>
      <w:r w:rsidR="001844E4">
        <w:rPr>
          <w:rFonts w:ascii="Times New Roman" w:hAnsi="Times New Roman"/>
        </w:rPr>
        <w:t xml:space="preserve">, taking over 3 years. When producing, the plant could generate power at around USD 0.10/kWh. </w:t>
      </w:r>
      <w:r w:rsidR="009C468A">
        <w:rPr>
          <w:rFonts w:ascii="Times New Roman" w:hAnsi="Times New Roman"/>
        </w:rPr>
        <w:t>Hydropower potential i</w:t>
      </w:r>
      <w:r w:rsidR="001C44F6">
        <w:rPr>
          <w:rFonts w:ascii="Times New Roman" w:hAnsi="Times New Roman"/>
        </w:rPr>
        <w:t xml:space="preserve">n the country is an estimated 7000 MW, but this </w:t>
      </w:r>
      <w:r w:rsidR="00821FF6">
        <w:rPr>
          <w:rFonts w:ascii="Times New Roman" w:hAnsi="Times New Roman"/>
        </w:rPr>
        <w:t>figure</w:t>
      </w:r>
      <w:r w:rsidR="001C44F6">
        <w:rPr>
          <w:rFonts w:ascii="Times New Roman" w:hAnsi="Times New Roman"/>
        </w:rPr>
        <w:t xml:space="preserve"> is deceptive, as many sites are in </w:t>
      </w:r>
      <w:r w:rsidR="009C468A">
        <w:rPr>
          <w:rFonts w:ascii="Times New Roman" w:hAnsi="Times New Roman"/>
        </w:rPr>
        <w:t>in</w:t>
      </w:r>
      <w:r w:rsidR="001C44F6">
        <w:rPr>
          <w:rFonts w:ascii="Times New Roman" w:hAnsi="Times New Roman"/>
        </w:rPr>
        <w:t xml:space="preserve">accessible terrain. </w:t>
      </w:r>
      <w:r w:rsidR="001C44F6" w:rsidRPr="00063C17">
        <w:rPr>
          <w:rFonts w:ascii="Times New Roman" w:hAnsi="Times New Roman"/>
        </w:rPr>
        <w:t>Besides the actual investment in generation plants,</w:t>
      </w:r>
      <w:r w:rsidR="009C468A">
        <w:rPr>
          <w:rFonts w:ascii="Times New Roman" w:hAnsi="Times New Roman"/>
        </w:rPr>
        <w:t xml:space="preserve"> extensive infrastructure would be needed, including long transmission lines (</w:t>
      </w:r>
      <w:r w:rsidR="001C44F6" w:rsidRPr="00063C17">
        <w:rPr>
          <w:rFonts w:ascii="Times New Roman" w:hAnsi="Times New Roman"/>
        </w:rPr>
        <w:t xml:space="preserve">as most of </w:t>
      </w:r>
      <w:r w:rsidR="001C44F6" w:rsidRPr="00063C17">
        <w:rPr>
          <w:rFonts w:ascii="Times New Roman" w:hAnsi="Times New Roman"/>
        </w:rPr>
        <w:lastRenderedPageBreak/>
        <w:t xml:space="preserve">the generation potential is inland, far from the </w:t>
      </w:r>
      <w:r w:rsidR="001C44F6">
        <w:rPr>
          <w:rFonts w:ascii="Times New Roman" w:hAnsi="Times New Roman"/>
        </w:rPr>
        <w:t>maj</w:t>
      </w:r>
      <w:r w:rsidR="009C468A">
        <w:rPr>
          <w:rFonts w:ascii="Times New Roman" w:hAnsi="Times New Roman"/>
        </w:rPr>
        <w:t>or load centres along the coast).</w:t>
      </w:r>
      <w:r w:rsidR="002E3E92">
        <w:rPr>
          <w:rFonts w:ascii="Times New Roman" w:hAnsi="Times New Roman"/>
        </w:rPr>
        <w:t xml:space="preserve"> Apart from </w:t>
      </w:r>
      <w:proofErr w:type="spellStart"/>
      <w:r w:rsidR="002E3E92">
        <w:rPr>
          <w:rFonts w:ascii="Times New Roman" w:hAnsi="Times New Roman"/>
        </w:rPr>
        <w:t>Amaila</w:t>
      </w:r>
      <w:proofErr w:type="spellEnd"/>
      <w:r w:rsidR="002E3E92">
        <w:rPr>
          <w:rFonts w:ascii="Times New Roman" w:hAnsi="Times New Roman"/>
        </w:rPr>
        <w:t xml:space="preserve">, development at </w:t>
      </w:r>
      <w:r w:rsidR="009C468A">
        <w:rPr>
          <w:rFonts w:ascii="Times New Roman" w:hAnsi="Times New Roman"/>
        </w:rPr>
        <w:t xml:space="preserve">other sites is considered, such as </w:t>
      </w:r>
      <w:r w:rsidR="0068376A">
        <w:rPr>
          <w:rFonts w:ascii="Times New Roman" w:hAnsi="Times New Roman"/>
        </w:rPr>
        <w:t xml:space="preserve">Eclipse, </w:t>
      </w:r>
      <w:proofErr w:type="spellStart"/>
      <w:r w:rsidR="0068376A">
        <w:rPr>
          <w:rFonts w:ascii="Times New Roman" w:hAnsi="Times New Roman"/>
        </w:rPr>
        <w:t>Tumatumari</w:t>
      </w:r>
      <w:proofErr w:type="spellEnd"/>
      <w:r w:rsidR="0068376A">
        <w:rPr>
          <w:rFonts w:ascii="Times New Roman" w:hAnsi="Times New Roman"/>
        </w:rPr>
        <w:t xml:space="preserve">, </w:t>
      </w:r>
      <w:proofErr w:type="spellStart"/>
      <w:r w:rsidR="0068376A">
        <w:rPr>
          <w:rFonts w:ascii="Times New Roman" w:hAnsi="Times New Roman"/>
        </w:rPr>
        <w:t>Turt</w:t>
      </w:r>
      <w:r w:rsidR="002E3E92">
        <w:rPr>
          <w:rFonts w:ascii="Times New Roman" w:hAnsi="Times New Roman"/>
        </w:rPr>
        <w:t>uba</w:t>
      </w:r>
      <w:proofErr w:type="spellEnd"/>
      <w:r w:rsidR="009C468A">
        <w:rPr>
          <w:rFonts w:ascii="Times New Roman" w:hAnsi="Times New Roman"/>
        </w:rPr>
        <w:t>;</w:t>
      </w:r>
    </w:p>
    <w:p w:rsidR="001C44F6" w:rsidRPr="00063C17" w:rsidRDefault="001C44F6" w:rsidP="009C468A">
      <w:pPr>
        <w:pStyle w:val="ListParagraph"/>
        <w:numPr>
          <w:ilvl w:val="0"/>
          <w:numId w:val="36"/>
        </w:numPr>
        <w:spacing w:line="240" w:lineRule="auto"/>
        <w:ind w:left="284" w:hanging="284"/>
        <w:jc w:val="both"/>
        <w:rPr>
          <w:rFonts w:ascii="Times New Roman" w:hAnsi="Times New Roman"/>
        </w:rPr>
      </w:pPr>
      <w:r>
        <w:rPr>
          <w:rFonts w:ascii="Times New Roman" w:hAnsi="Times New Roman"/>
        </w:rPr>
        <w:t xml:space="preserve">In some areas with fast-running streams small (off-the-shelf) </w:t>
      </w:r>
      <w:r w:rsidRPr="001C44F6">
        <w:rPr>
          <w:rFonts w:ascii="Times New Roman" w:hAnsi="Times New Roman"/>
          <w:i/>
        </w:rPr>
        <w:t xml:space="preserve">micro or </w:t>
      </w:r>
      <w:proofErr w:type="spellStart"/>
      <w:r w:rsidRPr="001C44F6">
        <w:rPr>
          <w:rFonts w:ascii="Times New Roman" w:hAnsi="Times New Roman"/>
          <w:i/>
        </w:rPr>
        <w:t>pico</w:t>
      </w:r>
      <w:proofErr w:type="spellEnd"/>
      <w:r w:rsidRPr="001C44F6">
        <w:rPr>
          <w:rFonts w:ascii="Times New Roman" w:hAnsi="Times New Roman"/>
          <w:i/>
        </w:rPr>
        <w:t xml:space="preserve"> hydropower</w:t>
      </w:r>
      <w:r w:rsidR="009C468A">
        <w:rPr>
          <w:rFonts w:ascii="Times New Roman" w:hAnsi="Times New Roman"/>
        </w:rPr>
        <w:t xml:space="preserve"> units could be built</w:t>
      </w:r>
      <w:r>
        <w:rPr>
          <w:rFonts w:ascii="Times New Roman" w:hAnsi="Times New Roman"/>
        </w:rPr>
        <w:t xml:space="preserve"> (0.2-1kW) to run battery-charging or community facilities in hinterland communities</w:t>
      </w:r>
      <w:r w:rsidR="009C468A">
        <w:rPr>
          <w:rFonts w:ascii="Times New Roman" w:hAnsi="Times New Roman"/>
        </w:rPr>
        <w:t>. The</w:t>
      </w:r>
      <w:r w:rsidR="002E3E92">
        <w:rPr>
          <w:rFonts w:ascii="Times New Roman" w:hAnsi="Times New Roman"/>
        </w:rPr>
        <w:t xml:space="preserve"> Government is </w:t>
      </w:r>
      <w:r w:rsidR="009C468A">
        <w:rPr>
          <w:rFonts w:ascii="Times New Roman" w:hAnsi="Times New Roman"/>
        </w:rPr>
        <w:t xml:space="preserve">also </w:t>
      </w:r>
      <w:r w:rsidR="002E3E92">
        <w:rPr>
          <w:rFonts w:ascii="Times New Roman" w:hAnsi="Times New Roman"/>
        </w:rPr>
        <w:t xml:space="preserve">considering developing some </w:t>
      </w:r>
      <w:r w:rsidR="002E3E92">
        <w:rPr>
          <w:rFonts w:ascii="Times New Roman" w:hAnsi="Times New Roman"/>
          <w:i/>
        </w:rPr>
        <w:t>mini</w:t>
      </w:r>
      <w:r w:rsidR="00251C50">
        <w:rPr>
          <w:rFonts w:ascii="Times New Roman" w:hAnsi="Times New Roman"/>
          <w:i/>
        </w:rPr>
        <w:t xml:space="preserve"> hydropower </w:t>
      </w:r>
      <w:r w:rsidR="00251C50">
        <w:rPr>
          <w:rFonts w:ascii="Times New Roman" w:hAnsi="Times New Roman"/>
        </w:rPr>
        <w:t>projects, such as a 300 kW at Kato (Region 8);</w:t>
      </w:r>
    </w:p>
    <w:p w:rsidR="00063C17" w:rsidRPr="00F4233E" w:rsidRDefault="007C3663" w:rsidP="009C468A">
      <w:pPr>
        <w:pStyle w:val="ListParagraph"/>
        <w:numPr>
          <w:ilvl w:val="0"/>
          <w:numId w:val="36"/>
        </w:numPr>
        <w:spacing w:line="240" w:lineRule="auto"/>
        <w:ind w:left="284" w:hanging="284"/>
        <w:jc w:val="both"/>
        <w:rPr>
          <w:rFonts w:ascii="Times New Roman" w:hAnsi="Times New Roman"/>
        </w:rPr>
      </w:pPr>
      <w:r w:rsidRPr="001844E4">
        <w:rPr>
          <w:rFonts w:ascii="Times New Roman" w:hAnsi="Times New Roman"/>
          <w:i/>
        </w:rPr>
        <w:t>Bagasse.</w:t>
      </w:r>
      <w:r w:rsidRPr="00F4233E">
        <w:rPr>
          <w:rFonts w:ascii="Times New Roman" w:hAnsi="Times New Roman"/>
        </w:rPr>
        <w:t xml:space="preserve"> </w:t>
      </w:r>
      <w:r w:rsidR="00796CCF" w:rsidRPr="00F4233E">
        <w:rPr>
          <w:rFonts w:ascii="Times New Roman" w:hAnsi="Times New Roman"/>
        </w:rPr>
        <w:t>Guyana has opportunities for electricity generation based on renewable resources linked to its large sugar industry. Electricity can be generated using bagasse, a by-product of sugar production, as basic fue</w:t>
      </w:r>
      <w:r w:rsidR="002E3E92">
        <w:rPr>
          <w:rFonts w:ascii="Times New Roman" w:hAnsi="Times New Roman"/>
        </w:rPr>
        <w:t>l for thermoelectric facilities.</w:t>
      </w:r>
      <w:r w:rsidR="00251C50">
        <w:rPr>
          <w:rFonts w:ascii="Times New Roman" w:hAnsi="Times New Roman"/>
        </w:rPr>
        <w:t xml:space="preserve"> </w:t>
      </w:r>
      <w:r w:rsidR="002E3E92" w:rsidRPr="002E3E92">
        <w:rPr>
          <w:rFonts w:ascii="Times New Roman" w:hAnsi="Times New Roman"/>
        </w:rPr>
        <w:t xml:space="preserve">A major bagasse co-generation project </w:t>
      </w:r>
      <w:r w:rsidR="002E3E92">
        <w:rPr>
          <w:rFonts w:ascii="Times New Roman" w:hAnsi="Times New Roman"/>
        </w:rPr>
        <w:t xml:space="preserve">(25 MW, of which 15 MW bagasse) </w:t>
      </w:r>
      <w:r w:rsidR="002E3E92" w:rsidRPr="002E3E92">
        <w:rPr>
          <w:rFonts w:ascii="Times New Roman" w:hAnsi="Times New Roman"/>
        </w:rPr>
        <w:t>was implemented in 2006 by the Guyana Sugar Corporation (</w:t>
      </w:r>
      <w:proofErr w:type="spellStart"/>
      <w:r w:rsidR="002E3E92" w:rsidRPr="002E3E92">
        <w:rPr>
          <w:rFonts w:ascii="Times New Roman" w:hAnsi="Times New Roman"/>
        </w:rPr>
        <w:t>Guysuco</w:t>
      </w:r>
      <w:proofErr w:type="spellEnd"/>
      <w:r w:rsidR="002E3E92" w:rsidRPr="002E3E92">
        <w:rPr>
          <w:rFonts w:ascii="Times New Roman" w:hAnsi="Times New Roman"/>
        </w:rPr>
        <w:t>), whose energy production is around 270 million kWh</w:t>
      </w:r>
      <w:r w:rsidR="002E3E92">
        <w:rPr>
          <w:rStyle w:val="FootnoteReference"/>
          <w:rFonts w:ascii="Times New Roman" w:hAnsi="Times New Roman"/>
        </w:rPr>
        <w:footnoteReference w:id="18"/>
      </w:r>
    </w:p>
    <w:p w:rsidR="005400D2" w:rsidRPr="00F4233E" w:rsidRDefault="00063C17" w:rsidP="009C468A">
      <w:pPr>
        <w:pStyle w:val="ListParagraph"/>
        <w:numPr>
          <w:ilvl w:val="0"/>
          <w:numId w:val="36"/>
        </w:numPr>
        <w:spacing w:line="240" w:lineRule="auto"/>
        <w:ind w:left="284" w:hanging="284"/>
        <w:jc w:val="both"/>
        <w:rPr>
          <w:rFonts w:ascii="Times New Roman" w:hAnsi="Times New Roman"/>
        </w:rPr>
      </w:pPr>
      <w:r w:rsidRPr="00F4233E">
        <w:rPr>
          <w:rFonts w:ascii="Times New Roman" w:hAnsi="Times New Roman"/>
        </w:rPr>
        <w:t xml:space="preserve">The potential for </w:t>
      </w:r>
      <w:r w:rsidRPr="001844E4">
        <w:rPr>
          <w:rFonts w:ascii="Times New Roman" w:hAnsi="Times New Roman"/>
          <w:i/>
        </w:rPr>
        <w:t>wind-based generation</w:t>
      </w:r>
      <w:r w:rsidRPr="00F4233E">
        <w:rPr>
          <w:rFonts w:ascii="Times New Roman" w:hAnsi="Times New Roman"/>
        </w:rPr>
        <w:t xml:space="preserve"> could be significant in coastal areas, although no comprehensive studies have been carried out</w:t>
      </w:r>
      <w:r w:rsidR="001C44F6">
        <w:rPr>
          <w:rStyle w:val="FootnoteReference"/>
          <w:rFonts w:ascii="Times New Roman" w:hAnsi="Times New Roman"/>
        </w:rPr>
        <w:footnoteReference w:id="19"/>
      </w:r>
      <w:r w:rsidR="001C44F6">
        <w:rPr>
          <w:rFonts w:ascii="Times New Roman" w:hAnsi="Times New Roman"/>
        </w:rPr>
        <w:t>. In general, wind</w:t>
      </w:r>
      <w:r w:rsidR="00B602C0">
        <w:rPr>
          <w:rFonts w:ascii="Times New Roman" w:hAnsi="Times New Roman"/>
        </w:rPr>
        <w:t>s</w:t>
      </w:r>
      <w:r w:rsidR="001C44F6">
        <w:rPr>
          <w:rFonts w:ascii="Times New Roman" w:hAnsi="Times New Roman"/>
        </w:rPr>
        <w:t xml:space="preserve"> are constant, but do not have the velocities to facilitate economic exploitation for power generation with wind turbines. </w:t>
      </w:r>
      <w:r w:rsidR="009F3E60">
        <w:rPr>
          <w:rFonts w:ascii="Times New Roman" w:hAnsi="Times New Roman"/>
        </w:rPr>
        <w:t xml:space="preserve">In reality, few wind measurements have been carried out, except for the Hope Beach area at which site a </w:t>
      </w:r>
      <w:r w:rsidR="009C468A">
        <w:rPr>
          <w:rFonts w:ascii="Times New Roman" w:hAnsi="Times New Roman"/>
        </w:rPr>
        <w:t>10-13</w:t>
      </w:r>
      <w:r w:rsidR="009F3E60">
        <w:rPr>
          <w:rFonts w:ascii="Times New Roman" w:hAnsi="Times New Roman"/>
        </w:rPr>
        <w:t xml:space="preserve"> MW wind farm has been proposed.</w:t>
      </w:r>
      <w:r w:rsidR="001C44F6" w:rsidRPr="001C44F6">
        <w:t xml:space="preserve"> </w:t>
      </w:r>
      <w:r w:rsidR="001C44F6" w:rsidRPr="001C44F6">
        <w:rPr>
          <w:rFonts w:ascii="Times New Roman" w:hAnsi="Times New Roman"/>
        </w:rPr>
        <w:t>In several of the villages there are still remnants of wind-powered water supply systems that were used decades ago. These systems went into a state of disrepair after importa</w:t>
      </w:r>
      <w:r w:rsidR="00B069A3">
        <w:rPr>
          <w:rFonts w:ascii="Times New Roman" w:hAnsi="Times New Roman"/>
        </w:rPr>
        <w:t>nt spares could not be obtained;</w:t>
      </w:r>
    </w:p>
    <w:p w:rsidR="00063C17" w:rsidRPr="00B069A3" w:rsidRDefault="00F4233E" w:rsidP="009C468A">
      <w:pPr>
        <w:pStyle w:val="ListParagraph"/>
        <w:numPr>
          <w:ilvl w:val="0"/>
          <w:numId w:val="36"/>
        </w:numPr>
        <w:spacing w:line="240" w:lineRule="auto"/>
        <w:ind w:left="284" w:hanging="284"/>
        <w:jc w:val="both"/>
        <w:rPr>
          <w:rFonts w:ascii="Times New Roman" w:hAnsi="Times New Roman"/>
          <w:i/>
        </w:rPr>
      </w:pPr>
      <w:r w:rsidRPr="00F4233E">
        <w:rPr>
          <w:rFonts w:ascii="Times New Roman" w:hAnsi="Times New Roman"/>
          <w:i/>
        </w:rPr>
        <w:t>Wood wastes</w:t>
      </w:r>
      <w:r>
        <w:rPr>
          <w:rFonts w:ascii="Times New Roman" w:hAnsi="Times New Roman"/>
          <w:i/>
        </w:rPr>
        <w:t xml:space="preserve"> </w:t>
      </w:r>
      <w:r>
        <w:rPr>
          <w:rFonts w:ascii="Times New Roman" w:hAnsi="Times New Roman"/>
        </w:rPr>
        <w:t xml:space="preserve">can be used to produce steam or hot water; by combining heat and power production such wastes are often </w:t>
      </w:r>
      <w:r w:rsidR="00B602C0">
        <w:rPr>
          <w:rFonts w:ascii="Times New Roman" w:hAnsi="Times New Roman"/>
        </w:rPr>
        <w:t xml:space="preserve">used </w:t>
      </w:r>
      <w:r>
        <w:rPr>
          <w:rFonts w:ascii="Times New Roman" w:hAnsi="Times New Roman"/>
        </w:rPr>
        <w:t xml:space="preserve">in cogeneration schemes. In the areas with sugarcane and palm oil industries, </w:t>
      </w:r>
      <w:r>
        <w:rPr>
          <w:rFonts w:ascii="Times New Roman" w:hAnsi="Times New Roman"/>
          <w:i/>
        </w:rPr>
        <w:t>biofuels</w:t>
      </w:r>
      <w:r>
        <w:rPr>
          <w:rFonts w:ascii="Times New Roman" w:hAnsi="Times New Roman"/>
        </w:rPr>
        <w:t xml:space="preserve"> (ethanol and biodiesel) could be produced. However, no major activities have been undertaken to c</w:t>
      </w:r>
      <w:r w:rsidR="009F3E60">
        <w:rPr>
          <w:rFonts w:ascii="Times New Roman" w:hAnsi="Times New Roman"/>
        </w:rPr>
        <w:t>ollec</w:t>
      </w:r>
      <w:r>
        <w:rPr>
          <w:rFonts w:ascii="Times New Roman" w:hAnsi="Times New Roman"/>
        </w:rPr>
        <w:t>t such biomass resources from the agricultural or forestry sectors and no estimates on the technical or economic potential exist</w:t>
      </w:r>
      <w:r w:rsidR="009F3E60">
        <w:rPr>
          <w:rStyle w:val="FootnoteReference"/>
          <w:rFonts w:ascii="Times New Roman" w:hAnsi="Times New Roman"/>
        </w:rPr>
        <w:footnoteReference w:id="20"/>
      </w:r>
      <w:r w:rsidR="00B069A3">
        <w:rPr>
          <w:rFonts w:ascii="Times New Roman" w:hAnsi="Times New Roman"/>
        </w:rPr>
        <w:t>;</w:t>
      </w:r>
    </w:p>
    <w:p w:rsidR="00B069A3" w:rsidRPr="005474CB" w:rsidRDefault="00B069A3" w:rsidP="00C8414B">
      <w:pPr>
        <w:pStyle w:val="ListParagraph"/>
        <w:numPr>
          <w:ilvl w:val="0"/>
          <w:numId w:val="36"/>
        </w:numPr>
        <w:spacing w:line="240" w:lineRule="auto"/>
        <w:ind w:left="284" w:hanging="284"/>
        <w:jc w:val="both"/>
        <w:rPr>
          <w:rFonts w:ascii="Times New Roman" w:hAnsi="Times New Roman"/>
          <w:i/>
        </w:rPr>
      </w:pPr>
      <w:r w:rsidRPr="005474CB">
        <w:rPr>
          <w:rFonts w:ascii="Times New Roman" w:hAnsi="Times New Roman"/>
          <w:i/>
        </w:rPr>
        <w:t xml:space="preserve">Solar. </w:t>
      </w:r>
      <w:r w:rsidRPr="005474CB">
        <w:rPr>
          <w:rFonts w:ascii="Times New Roman" w:hAnsi="Times New Roman"/>
        </w:rPr>
        <w:t xml:space="preserve">Guyana receives high and intense level of sunshine, </w:t>
      </w:r>
      <w:proofErr w:type="gramStart"/>
      <w:r w:rsidRPr="005474CB">
        <w:rPr>
          <w:rFonts w:ascii="Times New Roman" w:hAnsi="Times New Roman"/>
        </w:rPr>
        <w:t>approximately 5 kWh/m</w:t>
      </w:r>
      <w:r w:rsidRPr="005474CB">
        <w:rPr>
          <w:rFonts w:ascii="Times New Roman" w:hAnsi="Times New Roman"/>
          <w:vertAlign w:val="superscript"/>
        </w:rPr>
        <w:t>2</w:t>
      </w:r>
      <w:r w:rsidRPr="005474CB">
        <w:rPr>
          <w:rFonts w:ascii="Times New Roman" w:hAnsi="Times New Roman"/>
        </w:rPr>
        <w:t>/day</w:t>
      </w:r>
      <w:proofErr w:type="gramEnd"/>
      <w:r>
        <w:rPr>
          <w:rStyle w:val="FootnoteReference"/>
          <w:rFonts w:ascii="Times New Roman" w:hAnsi="Times New Roman"/>
        </w:rPr>
        <w:footnoteReference w:id="21"/>
      </w:r>
      <w:r w:rsidRPr="005474CB">
        <w:rPr>
          <w:rFonts w:ascii="Times New Roman" w:hAnsi="Times New Roman"/>
        </w:rPr>
        <w:t>. As will be expla</w:t>
      </w:r>
      <w:r w:rsidR="008D1821">
        <w:rPr>
          <w:rFonts w:ascii="Times New Roman" w:hAnsi="Times New Roman"/>
        </w:rPr>
        <w:t>ined, in the next section (Box 3</w:t>
      </w:r>
      <w:r w:rsidRPr="005474CB">
        <w:rPr>
          <w:rFonts w:ascii="Times New Roman" w:hAnsi="Times New Roman"/>
        </w:rPr>
        <w:t>), photovoltaic (PV) solar home systems (SHS) have proven to be an effective means of providing electricity at individual level to the dispersed household in the hinterland area, providing power for lighting and some small equipment, such as a radio</w:t>
      </w:r>
      <w:r w:rsidR="00B602C0">
        <w:rPr>
          <w:rFonts w:ascii="Times New Roman" w:hAnsi="Times New Roman"/>
        </w:rPr>
        <w:t>s</w:t>
      </w:r>
      <w:r w:rsidRPr="005474CB">
        <w:rPr>
          <w:rFonts w:ascii="Times New Roman" w:hAnsi="Times New Roman"/>
        </w:rPr>
        <w:t xml:space="preserve">. </w:t>
      </w:r>
      <w:r w:rsidR="00353ADC" w:rsidRPr="005474CB">
        <w:rPr>
          <w:rFonts w:ascii="Times New Roman" w:hAnsi="Times New Roman"/>
        </w:rPr>
        <w:t>Also, central community systems could be constructed for public building and nearby houses, as well as MW-sized large plants feeding into the main grid.</w:t>
      </w:r>
      <w:r w:rsidR="005474CB" w:rsidRPr="005474CB">
        <w:rPr>
          <w:rFonts w:ascii="Times New Roman" w:hAnsi="Times New Roman"/>
        </w:rPr>
        <w:t xml:space="preserve"> </w:t>
      </w:r>
      <w:r w:rsidR="00251C50" w:rsidRPr="005474CB">
        <w:rPr>
          <w:rFonts w:ascii="Times New Roman" w:hAnsi="Times New Roman"/>
        </w:rPr>
        <w:t xml:space="preserve">In addition, solar energy could be used directly for heating (e.g. for cooking) or drying (e.g., fish or shrimp and fruits). </w:t>
      </w:r>
    </w:p>
    <w:p w:rsidR="00251C50" w:rsidRPr="00F4233E" w:rsidRDefault="00251C50" w:rsidP="00F4233E">
      <w:pPr>
        <w:pStyle w:val="ListParagraph"/>
        <w:spacing w:line="240" w:lineRule="auto"/>
        <w:ind w:left="284"/>
        <w:rPr>
          <w:rFonts w:ascii="Times New Roman" w:hAnsi="Times New Roman"/>
          <w:i/>
        </w:rPr>
      </w:pPr>
    </w:p>
    <w:p w:rsidR="00B92ED5" w:rsidRPr="00A57D5E" w:rsidRDefault="004C6C52" w:rsidP="005400D2">
      <w:pPr>
        <w:pStyle w:val="Heading2"/>
        <w:ind w:left="709" w:hanging="709"/>
      </w:pPr>
      <w:bookmarkStart w:id="28" w:name="_Toc391191191"/>
      <w:bookmarkStart w:id="29" w:name="_Toc392508567"/>
      <w:r>
        <w:t>Energy</w:t>
      </w:r>
      <w:r w:rsidR="00B92ED5" w:rsidRPr="00A57D5E">
        <w:t xml:space="preserve"> in Guyana</w:t>
      </w:r>
      <w:r>
        <w:t>’s hinterland areas</w:t>
      </w:r>
      <w:bookmarkEnd w:id="28"/>
      <w:bookmarkEnd w:id="29"/>
    </w:p>
    <w:p w:rsidR="00B92ED5" w:rsidRDefault="00B92ED5" w:rsidP="00B92ED5"/>
    <w:p w:rsidR="009E4776" w:rsidRPr="009E4776" w:rsidRDefault="009E4776" w:rsidP="00B92ED5">
      <w:pPr>
        <w:rPr>
          <w:u w:val="single"/>
        </w:rPr>
      </w:pPr>
      <w:r w:rsidRPr="009E4776">
        <w:rPr>
          <w:u w:val="single"/>
        </w:rPr>
        <w:t>Description</w:t>
      </w:r>
    </w:p>
    <w:p w:rsidR="009E4776" w:rsidRPr="00A57D5E" w:rsidRDefault="009E4776" w:rsidP="00B92ED5"/>
    <w:p w:rsidR="00B714C9" w:rsidRDefault="00117FFA" w:rsidP="00B92ED5">
      <w:r>
        <w:t>Guyana’s “h</w:t>
      </w:r>
      <w:r w:rsidR="00B714C9" w:rsidRPr="00B714C9">
        <w:t>interland</w:t>
      </w:r>
      <w:r>
        <w:t>”</w:t>
      </w:r>
      <w:r w:rsidR="00B714C9" w:rsidRPr="00B714C9">
        <w:t xml:space="preserve"> is essentially the a</w:t>
      </w:r>
      <w:r w:rsidR="00B714C9">
        <w:t>rea outside of the coastal belt, covering</w:t>
      </w:r>
      <w:r w:rsidR="00B714C9" w:rsidRPr="00B714C9">
        <w:t xml:space="preserve"> about 85% of the country’s territory</w:t>
      </w:r>
      <w:r w:rsidR="00BA7502">
        <w:t xml:space="preserve"> but having only </w:t>
      </w:r>
      <w:r w:rsidR="00B26091">
        <w:t>15</w:t>
      </w:r>
      <w:r w:rsidR="00BA7502">
        <w:t>% of the country’s population</w:t>
      </w:r>
      <w:r w:rsidR="00B714C9" w:rsidRPr="00B714C9">
        <w:t xml:space="preserve">. </w:t>
      </w:r>
      <w:r>
        <w:t xml:space="preserve">Apart from a few towns, the area is mainly occupied by people of Amerindian origin </w:t>
      </w:r>
      <w:r w:rsidR="00B602C0">
        <w:t xml:space="preserve">who </w:t>
      </w:r>
      <w:r>
        <w:t>dwell in villages that are widespread</w:t>
      </w:r>
      <w:r w:rsidR="004D7719">
        <w:t>,</w:t>
      </w:r>
      <w:r>
        <w:t xml:space="preserve"> in houses that are largely dispersed from each other</w:t>
      </w:r>
      <w:r>
        <w:rPr>
          <w:rStyle w:val="FootnoteReference"/>
        </w:rPr>
        <w:footnoteReference w:id="22"/>
      </w:r>
      <w:r>
        <w:t xml:space="preserve">. </w:t>
      </w:r>
      <w:r w:rsidR="00B714C9">
        <w:t>Ec</w:t>
      </w:r>
      <w:r w:rsidR="00B714C9" w:rsidRPr="00B714C9">
        <w:t xml:space="preserve">onomic opportunities </w:t>
      </w:r>
      <w:r w:rsidR="00B602C0">
        <w:t>are typically</w:t>
      </w:r>
      <w:r w:rsidR="00B714C9" w:rsidRPr="00B714C9">
        <w:t xml:space="preserve"> subsistence farming, fishing and hunting. It should be noted that </w:t>
      </w:r>
      <w:r w:rsidR="00B602C0">
        <w:t xml:space="preserve">while </w:t>
      </w:r>
      <w:r w:rsidR="00B714C9" w:rsidRPr="00B714C9">
        <w:t>mining and logging operations are present in some hinterland areas, nonetheless poverty levels are above the average for the country</w:t>
      </w:r>
      <w:r w:rsidR="00B714C9">
        <w:t xml:space="preserve">. </w:t>
      </w:r>
      <w:r w:rsidR="00B714C9" w:rsidRPr="00B714C9">
        <w:t>Infrastructure is yet to be developed compared to rural areas on the coastal plain</w:t>
      </w:r>
      <w:r w:rsidR="005400D2">
        <w:t xml:space="preserve">. </w:t>
      </w:r>
      <w:r w:rsidR="005400D2" w:rsidRPr="005400D2">
        <w:t>Transportation cost from the coastal areas to the hinterland is high thereby resulting in the cost of goods and services being much higher than on the coast</w:t>
      </w:r>
      <w:r w:rsidR="005400D2">
        <w:t xml:space="preserve">. </w:t>
      </w:r>
    </w:p>
    <w:p w:rsidR="009E4776" w:rsidRPr="009E4776" w:rsidRDefault="009E4776" w:rsidP="00B92ED5">
      <w:pPr>
        <w:rPr>
          <w:u w:val="single"/>
        </w:rPr>
      </w:pPr>
      <w:r w:rsidRPr="009E4776">
        <w:rPr>
          <w:u w:val="single"/>
        </w:rPr>
        <w:lastRenderedPageBreak/>
        <w:t>Electricity</w:t>
      </w:r>
    </w:p>
    <w:p w:rsidR="009E4776" w:rsidRDefault="009E4776" w:rsidP="00B92ED5"/>
    <w:p w:rsidR="004C6C52" w:rsidRPr="00EB5EB9" w:rsidRDefault="00117FFA" w:rsidP="00EB5EB9">
      <w:pPr>
        <w:spacing w:line="240" w:lineRule="auto"/>
      </w:pPr>
      <w:r w:rsidRPr="00EB5EB9">
        <w:t xml:space="preserve">The hinterland </w:t>
      </w:r>
      <w:r w:rsidR="00B602C0">
        <w:t xml:space="preserve">(Amerindian) </w:t>
      </w:r>
      <w:r w:rsidRPr="00EB5EB9">
        <w:t>population lives in about 200 communities, each with about 200 – 2000 residents (40 to 400 households), which, for the purpose of electrification, can be divided in three groups:</w:t>
      </w:r>
    </w:p>
    <w:p w:rsidR="00EB5EB9" w:rsidRDefault="00EB5EB9" w:rsidP="00662FAB">
      <w:pPr>
        <w:pStyle w:val="ListParagraph"/>
        <w:numPr>
          <w:ilvl w:val="0"/>
          <w:numId w:val="38"/>
        </w:numPr>
        <w:tabs>
          <w:tab w:val="left" w:pos="284"/>
        </w:tabs>
        <w:spacing w:after="0" w:line="240" w:lineRule="auto"/>
        <w:ind w:left="284" w:hanging="284"/>
        <w:rPr>
          <w:rFonts w:ascii="Times New Roman" w:hAnsi="Times New Roman"/>
        </w:rPr>
      </w:pPr>
      <w:r w:rsidRPr="00EB5EB9">
        <w:rPr>
          <w:rFonts w:ascii="Times New Roman" w:hAnsi="Times New Roman"/>
        </w:rPr>
        <w:t xml:space="preserve">Villages </w:t>
      </w:r>
      <w:r>
        <w:rPr>
          <w:rFonts w:ascii="Times New Roman" w:hAnsi="Times New Roman"/>
        </w:rPr>
        <w:t>with over 1000 inhabitants, often having a village mini-grid (diesel-powered), significant local government institutions</w:t>
      </w:r>
      <w:r w:rsidR="009E4539">
        <w:rPr>
          <w:rFonts w:ascii="Times New Roman" w:hAnsi="Times New Roman"/>
        </w:rPr>
        <w:t xml:space="preserve"> a</w:t>
      </w:r>
      <w:r w:rsidR="0026573B">
        <w:rPr>
          <w:rFonts w:ascii="Times New Roman" w:hAnsi="Times New Roman"/>
        </w:rPr>
        <w:t>nd some productive activities (C</w:t>
      </w:r>
      <w:r w:rsidR="009E4539">
        <w:rPr>
          <w:rFonts w:ascii="Times New Roman" w:hAnsi="Times New Roman"/>
        </w:rPr>
        <w:t>ategory 1);</w:t>
      </w:r>
    </w:p>
    <w:p w:rsidR="00EB5EB9" w:rsidRDefault="00EB5EB9" w:rsidP="00662FAB">
      <w:pPr>
        <w:pStyle w:val="ListParagraph"/>
        <w:numPr>
          <w:ilvl w:val="0"/>
          <w:numId w:val="38"/>
        </w:numPr>
        <w:tabs>
          <w:tab w:val="left" w:pos="284"/>
        </w:tabs>
        <w:spacing w:after="0" w:line="240" w:lineRule="auto"/>
        <w:ind w:left="284" w:hanging="284"/>
        <w:rPr>
          <w:rFonts w:ascii="Times New Roman" w:hAnsi="Times New Roman"/>
        </w:rPr>
      </w:pPr>
      <w:r>
        <w:rPr>
          <w:rFonts w:ascii="Times New Roman" w:hAnsi="Times New Roman"/>
        </w:rPr>
        <w:t>Villages with 301-1000 inhabitants that may have some Government institutions, a health centre and sometimes a secondary school;</w:t>
      </w:r>
      <w:r w:rsidR="00282D16">
        <w:rPr>
          <w:rFonts w:ascii="Times New Roman" w:hAnsi="Times New Roman"/>
        </w:rPr>
        <w:t xml:space="preserve"> some villages have mini-grid systems</w:t>
      </w:r>
      <w:r w:rsidR="009E4539">
        <w:rPr>
          <w:rFonts w:ascii="Times New Roman" w:hAnsi="Times New Roman"/>
        </w:rPr>
        <w:t xml:space="preserve"> (</w:t>
      </w:r>
      <w:r w:rsidR="0026573B">
        <w:rPr>
          <w:rFonts w:ascii="Times New Roman" w:hAnsi="Times New Roman"/>
        </w:rPr>
        <w:t>C</w:t>
      </w:r>
      <w:r w:rsidR="009E4539">
        <w:rPr>
          <w:rFonts w:ascii="Times New Roman" w:hAnsi="Times New Roman"/>
        </w:rPr>
        <w:t>ategory 2);</w:t>
      </w:r>
    </w:p>
    <w:p w:rsidR="00EB5EB9" w:rsidRDefault="00EB5EB9" w:rsidP="00662FAB">
      <w:pPr>
        <w:pStyle w:val="ListParagraph"/>
        <w:numPr>
          <w:ilvl w:val="0"/>
          <w:numId w:val="38"/>
        </w:numPr>
        <w:tabs>
          <w:tab w:val="left" w:pos="284"/>
        </w:tabs>
        <w:spacing w:after="0" w:line="240" w:lineRule="auto"/>
        <w:ind w:left="284" w:hanging="284"/>
        <w:rPr>
          <w:rFonts w:ascii="Times New Roman" w:hAnsi="Times New Roman"/>
        </w:rPr>
      </w:pPr>
      <w:r>
        <w:rPr>
          <w:rFonts w:ascii="Times New Roman" w:hAnsi="Times New Roman"/>
        </w:rPr>
        <w:t>Villages with less than 300 inhabitants that have a nursery and primary school; maybe a small clinic but n</w:t>
      </w:r>
      <w:r w:rsidR="009E4539">
        <w:rPr>
          <w:rFonts w:ascii="Times New Roman" w:hAnsi="Times New Roman"/>
        </w:rPr>
        <w:t>o other Government ins</w:t>
      </w:r>
      <w:r w:rsidR="0026573B">
        <w:rPr>
          <w:rFonts w:ascii="Times New Roman" w:hAnsi="Times New Roman"/>
        </w:rPr>
        <w:t>titutions (C</w:t>
      </w:r>
      <w:r w:rsidR="009E4539">
        <w:rPr>
          <w:rFonts w:ascii="Times New Roman" w:hAnsi="Times New Roman"/>
        </w:rPr>
        <w:t>ategory 3).</w:t>
      </w:r>
    </w:p>
    <w:p w:rsidR="00EB5EB9" w:rsidRDefault="00EB5EB9" w:rsidP="008E4F24">
      <w:pPr>
        <w:pStyle w:val="ListParagraph"/>
        <w:tabs>
          <w:tab w:val="left" w:pos="284"/>
        </w:tabs>
        <w:spacing w:after="0" w:line="240" w:lineRule="auto"/>
        <w:ind w:left="284"/>
        <w:rPr>
          <w:rFonts w:ascii="Times New Roman" w:hAnsi="Times New Roman"/>
        </w:rPr>
      </w:pPr>
    </w:p>
    <w:p w:rsidR="00117FFA" w:rsidRDefault="00EB5EB9" w:rsidP="00EB5EB9">
      <w:pPr>
        <w:tabs>
          <w:tab w:val="left" w:pos="284"/>
        </w:tabs>
      </w:pPr>
      <w:r w:rsidRPr="00EB5EB9">
        <w:t xml:space="preserve">Prior to </w:t>
      </w:r>
      <w:r>
        <w:t>2004/</w:t>
      </w:r>
      <w:r w:rsidRPr="00EB5EB9">
        <w:t>2008, the majority of the hinterland communities had little or no access to electricity at the household level. The overwhelming majority of hinterland residents were burning wood or using ‘flambeau’ with kerosene for household</w:t>
      </w:r>
      <w:r w:rsidR="0026573B">
        <w:t xml:space="preserve"> lighting. In some communities, </w:t>
      </w:r>
      <w:r w:rsidRPr="00EB5EB9">
        <w:t>there were a few households that used small gasoline/ diesel generators, or solar photovoltaic systems, to provide lighting and to power small appliances such as radios, televisions, CD players and, occasionally, small tools. The use of dry-cell batteries to power torch-lights (mainly for hunting) and portable radios was also fairly common. At the community level, many of the government institutions, such as health clinics, police outposts and regional offices, received electricity from individual solar systems or diesel generators.</w:t>
      </w:r>
      <w:r>
        <w:t xml:space="preserve"> </w:t>
      </w:r>
      <w:r w:rsidRPr="00EB5EB9">
        <w:t xml:space="preserve">Approximately 21 communities had mini grids that provided electricity to central areas with mainly community buildings. These grids were operated mainly by </w:t>
      </w:r>
      <w:r w:rsidR="0026573B">
        <w:t xml:space="preserve">the </w:t>
      </w:r>
      <w:r w:rsidRPr="00EB5EB9">
        <w:t>local government w</w:t>
      </w:r>
      <w:r w:rsidR="0026573B">
        <w:t xml:space="preserve">ith just two communities having </w:t>
      </w:r>
      <w:r w:rsidRPr="00EB5EB9">
        <w:t>privately operated grids. Electricity was supplied via the grids for 4 to 6 hours daily using diesel generation</w:t>
      </w:r>
      <w:r>
        <w:t>.</w:t>
      </w:r>
    </w:p>
    <w:p w:rsidR="00EB5EB9" w:rsidRDefault="00EB5EB9" w:rsidP="00EB5EB9">
      <w:pPr>
        <w:tabs>
          <w:tab w:val="left" w:pos="284"/>
        </w:tabs>
      </w:pPr>
    </w:p>
    <w:p w:rsidR="00B069A3" w:rsidRDefault="00EB5EB9" w:rsidP="00B069A3">
      <w:pPr>
        <w:tabs>
          <w:tab w:val="left" w:pos="284"/>
        </w:tabs>
      </w:pPr>
      <w:r>
        <w:t>Since 2004/2008, a number of electrification initiatives have been implemented that are described in Box 1. It is</w:t>
      </w:r>
      <w:r w:rsidRPr="00EB5EB9">
        <w:t xml:space="preserve"> estimated that </w:t>
      </w:r>
      <w:r w:rsidR="005474CB">
        <w:t xml:space="preserve">after these initiatives </w:t>
      </w:r>
      <w:r w:rsidRPr="00EB5EB9">
        <w:t>about 6,000 hinterland households are still without</w:t>
      </w:r>
      <w:r>
        <w:t xml:space="preserve"> any</w:t>
      </w:r>
      <w:r w:rsidRPr="00EB5EB9">
        <w:t xml:space="preserve"> access to electricity. Electricity in the hinterland </w:t>
      </w:r>
      <w:r>
        <w:t xml:space="preserve">(with solar home systems, SHS) </w:t>
      </w:r>
      <w:r w:rsidRPr="00EB5EB9">
        <w:t>primarily supports lighting of the homes to facilitate after-dusk activities such as reading, studying and craft-making, and for operating small electronic appliances for information and entertainment. Where community buildings have electricity, only a small number of them have electricity supply at a sufficient level to provide for basic social services, including health and education</w:t>
      </w:r>
      <w:r>
        <w:rPr>
          <w:rStyle w:val="FootnoteReference"/>
        </w:rPr>
        <w:footnoteReference w:id="23"/>
      </w:r>
      <w:r w:rsidRPr="00EB5EB9">
        <w:t xml:space="preserve">. </w:t>
      </w:r>
      <w:r w:rsidR="00CD56EE" w:rsidRPr="00EB5EB9">
        <w:t>Some villages have solar-power water supply systems while other</w:t>
      </w:r>
      <w:r w:rsidR="004D7719">
        <w:t>s</w:t>
      </w:r>
      <w:r w:rsidR="00CD56EE" w:rsidRPr="00EB5EB9">
        <w:t xml:space="preserve"> use hand-pumps.</w:t>
      </w:r>
      <w:r w:rsidR="00CD56EE">
        <w:t xml:space="preserve"> </w:t>
      </w:r>
      <w:r w:rsidR="00B069A3" w:rsidRPr="00F4233E">
        <w:t>Just about 5% of the communities (mainly those with well-developed grid systems and diesel generation)</w:t>
      </w:r>
      <w:r w:rsidR="00B069A3">
        <w:rPr>
          <w:rStyle w:val="FootnoteReference"/>
        </w:rPr>
        <w:footnoteReference w:id="24"/>
      </w:r>
      <w:r w:rsidR="00B069A3" w:rsidRPr="00F4233E">
        <w:t xml:space="preserve"> have access to electricity to power machines to support income-generating activities. </w:t>
      </w:r>
    </w:p>
    <w:p w:rsidR="00B069A3" w:rsidRDefault="00B069A3" w:rsidP="00B069A3">
      <w:pPr>
        <w:tabs>
          <w:tab w:val="left" w:pos="284"/>
        </w:tabs>
      </w:pPr>
    </w:p>
    <w:p w:rsidR="00B069A3" w:rsidRPr="008E4F24" w:rsidRDefault="00B069A3" w:rsidP="00B069A3">
      <w:pPr>
        <w:rPr>
          <w:u w:val="single"/>
        </w:rPr>
      </w:pPr>
      <w:r w:rsidRPr="008E4F24">
        <w:rPr>
          <w:u w:val="single"/>
        </w:rPr>
        <w:t>Fuels</w:t>
      </w:r>
    </w:p>
    <w:p w:rsidR="00B069A3" w:rsidRPr="008E4F24" w:rsidRDefault="00B069A3" w:rsidP="00B069A3"/>
    <w:p w:rsidR="00B069A3" w:rsidRPr="008E4F24" w:rsidRDefault="00B069A3" w:rsidP="00B069A3">
      <w:r w:rsidRPr="008E4F24">
        <w:rPr>
          <w:rFonts w:eastAsia="Calibri"/>
          <w:lang w:val="en-US" w:eastAsia="en-US"/>
        </w:rPr>
        <w:t>The majority of the hinterland households still use wood with the traditional “fireside” for cooking. This is attributed to the high cost to take modern cooking fuels to most hinterland locations, relative to the abundant forest in these locations where wood can be collected at no charge</w:t>
      </w:r>
      <w:r w:rsidR="005474CB">
        <w:rPr>
          <w:rFonts w:eastAsia="Calibri"/>
          <w:lang w:val="en-US" w:eastAsia="en-US"/>
        </w:rPr>
        <w:t xml:space="preserve"> within a 15-30 </w:t>
      </w:r>
      <w:r w:rsidR="005E1EF9">
        <w:rPr>
          <w:rFonts w:eastAsia="Calibri"/>
          <w:lang w:val="en-US" w:eastAsia="en-US"/>
        </w:rPr>
        <w:t>minutes’ walk</w:t>
      </w:r>
      <w:r w:rsidRPr="008E4F24">
        <w:rPr>
          <w:rFonts w:eastAsia="Calibri"/>
          <w:lang w:val="en-US" w:eastAsia="en-US"/>
        </w:rPr>
        <w:t>.</w:t>
      </w:r>
      <w:r w:rsidRPr="008E4F24">
        <w:t xml:space="preserve"> </w:t>
      </w:r>
      <w:r w:rsidRPr="008E4F24">
        <w:rPr>
          <w:rFonts w:eastAsia="Calibri"/>
          <w:lang w:val="en-US" w:eastAsia="en-US"/>
        </w:rPr>
        <w:t xml:space="preserve">The 2002 Population and Housing Census </w:t>
      </w:r>
      <w:proofErr w:type="gramStart"/>
      <w:r w:rsidRPr="008E4F24">
        <w:rPr>
          <w:rFonts w:eastAsia="Calibri"/>
          <w:lang w:val="en-US" w:eastAsia="en-US"/>
        </w:rPr>
        <w:t>indicates</w:t>
      </w:r>
      <w:proofErr w:type="gramEnd"/>
      <w:r w:rsidRPr="008E4F24">
        <w:rPr>
          <w:rFonts w:eastAsia="Calibri"/>
          <w:lang w:val="en-US" w:eastAsia="en-US"/>
        </w:rPr>
        <w:t xml:space="preserve"> that more than 50% of hinterland households used wood as fuel for cooking</w:t>
      </w:r>
      <w:r>
        <w:rPr>
          <w:rFonts w:eastAsia="Calibri"/>
          <w:lang w:val="en-US" w:eastAsia="en-US"/>
        </w:rPr>
        <w:t xml:space="preserve">. </w:t>
      </w:r>
      <w:r w:rsidR="005474CB">
        <w:rPr>
          <w:rFonts w:eastAsia="Calibri"/>
          <w:lang w:val="en-US" w:eastAsia="en-US"/>
        </w:rPr>
        <w:t>In ‘n</w:t>
      </w:r>
      <w:r>
        <w:rPr>
          <w:rFonts w:eastAsia="Calibri"/>
          <w:lang w:val="en-US" w:eastAsia="en-US"/>
        </w:rPr>
        <w:t xml:space="preserve">ear hinterland’ villages (that is with access to nearby larger towns or villages) there is a tendency to supplement (or even replace) wood by simple kerosene or LPG cook stoves. </w:t>
      </w:r>
    </w:p>
    <w:p w:rsidR="00B069A3" w:rsidRDefault="00B069A3" w:rsidP="00EB5EB9">
      <w:pPr>
        <w:tabs>
          <w:tab w:val="left" w:pos="284"/>
        </w:tabs>
      </w:pPr>
    </w:p>
    <w:p w:rsidR="00CD56EE" w:rsidRDefault="00CD56EE" w:rsidP="00EB5EB9">
      <w:pPr>
        <w:tabs>
          <w:tab w:val="left" w:pos="284"/>
        </w:tabs>
      </w:pPr>
      <w:r w:rsidRPr="00CD56EE">
        <w:t xml:space="preserve">In the </w:t>
      </w:r>
      <w:r w:rsidR="00821FF6" w:rsidRPr="00CD56EE">
        <w:t>riverine</w:t>
      </w:r>
      <w:r w:rsidRPr="00CD56EE">
        <w:t xml:space="preserve"> areas, the main means of transportation between hinterland communities are by the use of motorboats or by paddling canoes. Motorboats use outboard engines which require expensive fossil fuels. In the other areas, the means of transportation within and between communities are walking or motor vehicles such as</w:t>
      </w:r>
      <w:r w:rsidR="00AE2D91">
        <w:t xml:space="preserve"> all-terrain vehicles.</w:t>
      </w:r>
      <w:r w:rsidRPr="00CD56EE">
        <w:t xml:space="preserve"> In the hinterland, the price for gasoline or diesel, for example, could be as much three times the price on the coast.</w:t>
      </w:r>
      <w:r>
        <w:t xml:space="preserve"> Thus, </w:t>
      </w:r>
      <w:r w:rsidRPr="00CD56EE">
        <w:t>the extremely high energy and transportation costs for the remote villages are a daily challenge.</w:t>
      </w:r>
    </w:p>
    <w:p w:rsidR="008E4F24" w:rsidRDefault="00C94551">
      <w:pPr>
        <w:spacing w:line="240" w:lineRule="auto"/>
        <w:jc w:val="left"/>
      </w:pPr>
      <w:r>
        <w:rPr>
          <w:noProof/>
          <w:lang w:val="en-US" w:eastAsia="en-US"/>
        </w:rPr>
        <w:lastRenderedPageBreak/>
        <w:drawing>
          <wp:anchor distT="0" distB="0" distL="114300" distR="114300" simplePos="0" relativeHeight="251661312" behindDoc="0" locked="0" layoutInCell="1" allowOverlap="1" wp14:anchorId="35EB54A5" wp14:editId="3E12A850">
            <wp:simplePos x="0" y="0"/>
            <wp:positionH relativeFrom="page">
              <wp:posOffset>5346700</wp:posOffset>
            </wp:positionH>
            <wp:positionV relativeFrom="page">
              <wp:posOffset>3556000</wp:posOffset>
            </wp:positionV>
            <wp:extent cx="1320800" cy="8312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0" cy="831215"/>
                    </a:xfrm>
                    <a:prstGeom prst="rect">
                      <a:avLst/>
                    </a:prstGeom>
                    <a:noFill/>
                  </pic:spPr>
                </pic:pic>
              </a:graphicData>
            </a:graphic>
            <wp14:sizeRelH relativeFrom="margin">
              <wp14:pctWidth>0</wp14:pctWidth>
            </wp14:sizeRelH>
            <wp14:sizeRelV relativeFrom="margin">
              <wp14:pctHeight>0</wp14:pctHeight>
            </wp14:sizeRelV>
          </wp:anchor>
        </w:drawing>
      </w:r>
      <w:r w:rsidRPr="008E4F24">
        <w:rPr>
          <w:rFonts w:ascii="Calibri" w:eastAsia="Calibri" w:hAnsi="Calibri"/>
          <w:noProof/>
          <w:lang w:val="en-US" w:eastAsia="en-US"/>
        </w:rPr>
        <mc:AlternateContent>
          <mc:Choice Requires="wps">
            <w:drawing>
              <wp:anchor distT="45720" distB="45720" distL="114300" distR="114300" simplePos="0" relativeHeight="251659263" behindDoc="0" locked="0" layoutInCell="1" allowOverlap="1" wp14:anchorId="7353E41E" wp14:editId="15B85D2A">
                <wp:simplePos x="0" y="0"/>
                <wp:positionH relativeFrom="margin">
                  <wp:posOffset>-123190</wp:posOffset>
                </wp:positionH>
                <wp:positionV relativeFrom="paragraph">
                  <wp:posOffset>165100</wp:posOffset>
                </wp:positionV>
                <wp:extent cx="6210300" cy="83693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369300"/>
                        </a:xfrm>
                        <a:prstGeom prst="rect">
                          <a:avLst/>
                        </a:prstGeom>
                        <a:solidFill>
                          <a:srgbClr val="FFFFFF"/>
                        </a:solidFill>
                        <a:ln w="9525">
                          <a:solidFill>
                            <a:srgbClr val="000000"/>
                          </a:solidFill>
                          <a:miter lim="800000"/>
                          <a:headEnd/>
                          <a:tailEnd/>
                        </a:ln>
                      </wps:spPr>
                      <wps:txbx>
                        <w:txbxContent>
                          <w:p w:rsidR="00EF6EC4" w:rsidRPr="004C5A54" w:rsidRDefault="00EF6EC4" w:rsidP="008E4F24">
                            <w:pPr>
                              <w:pStyle w:val="Caption"/>
                              <w:tabs>
                                <w:tab w:val="left" w:pos="567"/>
                              </w:tabs>
                              <w:rPr>
                                <w:noProof/>
                                <w:sz w:val="22"/>
                                <w:szCs w:val="22"/>
                              </w:rPr>
                            </w:pPr>
                            <w:bookmarkStart w:id="30" w:name="_Toc392508352"/>
                            <w:r w:rsidRPr="004C5A54">
                              <w:rPr>
                                <w:sz w:val="22"/>
                                <w:szCs w:val="22"/>
                              </w:rPr>
                              <w:t xml:space="preserve">Box </w:t>
                            </w:r>
                            <w:r>
                              <w:rPr>
                                <w:sz w:val="22"/>
                                <w:szCs w:val="22"/>
                              </w:rPr>
                              <w:fldChar w:fldCharType="begin"/>
                            </w:r>
                            <w:r>
                              <w:rPr>
                                <w:sz w:val="22"/>
                                <w:szCs w:val="22"/>
                              </w:rPr>
                              <w:instrText xml:space="preserve"> SEQ Box \* ARABIC </w:instrText>
                            </w:r>
                            <w:r>
                              <w:rPr>
                                <w:sz w:val="22"/>
                                <w:szCs w:val="22"/>
                              </w:rPr>
                              <w:fldChar w:fldCharType="separate"/>
                            </w:r>
                            <w:r>
                              <w:rPr>
                                <w:noProof/>
                                <w:sz w:val="22"/>
                                <w:szCs w:val="22"/>
                              </w:rPr>
                              <w:t>3</w:t>
                            </w:r>
                            <w:r>
                              <w:rPr>
                                <w:sz w:val="22"/>
                                <w:szCs w:val="22"/>
                              </w:rPr>
                              <w:fldChar w:fldCharType="end"/>
                            </w:r>
                            <w:r w:rsidRPr="004C5A54">
                              <w:rPr>
                                <w:sz w:val="22"/>
                                <w:szCs w:val="22"/>
                              </w:rPr>
                              <w:tab/>
                            </w:r>
                            <w:r>
                              <w:rPr>
                                <w:sz w:val="22"/>
                                <w:szCs w:val="22"/>
                              </w:rPr>
                              <w:tab/>
                              <w:t>Recent rural energy programmes and projects in Guyana</w:t>
                            </w:r>
                            <w:bookmarkEnd w:id="30"/>
                          </w:p>
                          <w:p w:rsidR="00EF6EC4" w:rsidRPr="00BA7502" w:rsidRDefault="00EF6EC4" w:rsidP="008E4F24">
                            <w:pPr>
                              <w:widowControl w:val="0"/>
                              <w:autoSpaceDE w:val="0"/>
                              <w:autoSpaceDN w:val="0"/>
                              <w:adjustRightInd w:val="0"/>
                              <w:spacing w:line="240" w:lineRule="auto"/>
                              <w:rPr>
                                <w:sz w:val="20"/>
                                <w:szCs w:val="20"/>
                              </w:rPr>
                            </w:pPr>
                            <w:r w:rsidRPr="00BA7502">
                              <w:rPr>
                                <w:sz w:val="20"/>
                                <w:szCs w:val="20"/>
                              </w:rPr>
                              <w:t>Several initiatives have been organised to improve en</w:t>
                            </w:r>
                            <w:r>
                              <w:rPr>
                                <w:sz w:val="20"/>
                                <w:szCs w:val="20"/>
                              </w:rPr>
                              <w:t xml:space="preserve">ergy services in the hinterland, mostly by </w:t>
                            </w:r>
                            <w:r w:rsidRPr="00587A55">
                              <w:rPr>
                                <w:sz w:val="20"/>
                                <w:szCs w:val="20"/>
                              </w:rPr>
                              <w:t xml:space="preserve">solar home </w:t>
                            </w:r>
                            <w:r>
                              <w:rPr>
                                <w:sz w:val="20"/>
                                <w:szCs w:val="20"/>
                              </w:rPr>
                              <w:t xml:space="preserve">systems (SHS) </w:t>
                            </w:r>
                            <w:r w:rsidRPr="00587A55">
                              <w:rPr>
                                <w:sz w:val="20"/>
                                <w:szCs w:val="20"/>
                              </w:rPr>
                              <w:t>and community-level PV system</w:t>
                            </w:r>
                            <w:r>
                              <w:rPr>
                                <w:sz w:val="20"/>
                                <w:szCs w:val="20"/>
                              </w:rPr>
                              <w:t>s:</w:t>
                            </w:r>
                          </w:p>
                          <w:p w:rsidR="00EF6EC4" w:rsidRDefault="00EF6EC4" w:rsidP="00662FAB">
                            <w:pPr>
                              <w:pStyle w:val="ListParagraph"/>
                              <w:widowControl w:val="0"/>
                              <w:numPr>
                                <w:ilvl w:val="0"/>
                                <w:numId w:val="37"/>
                              </w:numPr>
                              <w:tabs>
                                <w:tab w:val="left" w:pos="284"/>
                              </w:tabs>
                              <w:autoSpaceDE w:val="0"/>
                              <w:autoSpaceDN w:val="0"/>
                              <w:adjustRightInd w:val="0"/>
                              <w:spacing w:line="240" w:lineRule="auto"/>
                              <w:ind w:left="284" w:hanging="284"/>
                              <w:rPr>
                                <w:rFonts w:ascii="Times New Roman" w:hAnsi="Times New Roman"/>
                                <w:sz w:val="20"/>
                                <w:szCs w:val="20"/>
                              </w:rPr>
                            </w:pPr>
                            <w:r w:rsidRPr="00BA7502">
                              <w:rPr>
                                <w:rFonts w:ascii="Times New Roman" w:hAnsi="Times New Roman"/>
                                <w:sz w:val="20"/>
                                <w:szCs w:val="20"/>
                              </w:rPr>
                              <w:t xml:space="preserve">The Government of Guyana implemented the </w:t>
                            </w:r>
                            <w:r w:rsidRPr="00587A55">
                              <w:rPr>
                                <w:rFonts w:ascii="Times New Roman" w:hAnsi="Times New Roman"/>
                                <w:b/>
                                <w:sz w:val="20"/>
                                <w:szCs w:val="20"/>
                              </w:rPr>
                              <w:t>Unserved Areas Electrification Programme (UAEP</w:t>
                            </w:r>
                            <w:r w:rsidRPr="00BA7502">
                              <w:rPr>
                                <w:rFonts w:ascii="Times New Roman" w:hAnsi="Times New Roman"/>
                                <w:sz w:val="20"/>
                                <w:szCs w:val="20"/>
                              </w:rPr>
                              <w:t>) with loan support from the Inter-American Develo</w:t>
                            </w:r>
                            <w:r>
                              <w:rPr>
                                <w:rFonts w:ascii="Times New Roman" w:hAnsi="Times New Roman"/>
                                <w:sz w:val="20"/>
                                <w:szCs w:val="20"/>
                              </w:rPr>
                              <w:t>pment Bank (IDB) from 2004-2010 for the</w:t>
                            </w:r>
                            <w:r w:rsidRPr="00BA7502">
                              <w:rPr>
                                <w:rFonts w:ascii="Times New Roman" w:hAnsi="Times New Roman"/>
                                <w:sz w:val="20"/>
                                <w:szCs w:val="20"/>
                              </w:rPr>
                              <w:t xml:space="preserve"> exte</w:t>
                            </w:r>
                            <w:r>
                              <w:rPr>
                                <w:rFonts w:ascii="Times New Roman" w:hAnsi="Times New Roman"/>
                                <w:sz w:val="20"/>
                                <w:szCs w:val="20"/>
                              </w:rPr>
                              <w:t>nsion of</w:t>
                            </w:r>
                            <w:r w:rsidRPr="00BA7502">
                              <w:rPr>
                                <w:rFonts w:ascii="Times New Roman" w:hAnsi="Times New Roman"/>
                                <w:sz w:val="20"/>
                                <w:szCs w:val="20"/>
                              </w:rPr>
                              <w:t xml:space="preserve"> the electric grid (mainly covering the coastal areas) and </w:t>
                            </w:r>
                            <w:r>
                              <w:rPr>
                                <w:rFonts w:ascii="Times New Roman" w:hAnsi="Times New Roman"/>
                                <w:sz w:val="20"/>
                                <w:szCs w:val="20"/>
                              </w:rPr>
                              <w:t xml:space="preserve">for </w:t>
                            </w:r>
                            <w:r w:rsidRPr="00BA7502">
                              <w:rPr>
                                <w:rFonts w:ascii="Times New Roman" w:hAnsi="Times New Roman"/>
                                <w:sz w:val="20"/>
                                <w:szCs w:val="20"/>
                              </w:rPr>
                              <w:t>providing off-grid power to isolated communities (solar PV)</w:t>
                            </w:r>
                            <w:r>
                              <w:rPr>
                                <w:rFonts w:ascii="Times New Roman" w:hAnsi="Times New Roman"/>
                                <w:sz w:val="20"/>
                                <w:szCs w:val="20"/>
                              </w:rPr>
                              <w:t>, including 250 W communal systems for schools. Initially about 340 households were provided with 125 W SHS for lighting and connecting a small appliance (e.g. radio). To reduce cost, it was decided to go for 65 W solar home systems (with maintenance-free AGM-batteries) and about 1,700 households received such a system; households pay a fixed amount of GYD 500 per month for maintenance of the system.</w:t>
                            </w:r>
                          </w:p>
                          <w:p w:rsidR="00EF6EC4" w:rsidRDefault="00EF6EC4" w:rsidP="00662FAB">
                            <w:pPr>
                              <w:pStyle w:val="ListParagraph"/>
                              <w:widowControl w:val="0"/>
                              <w:numPr>
                                <w:ilvl w:val="0"/>
                                <w:numId w:val="37"/>
                              </w:numPr>
                              <w:tabs>
                                <w:tab w:val="left" w:pos="284"/>
                              </w:tabs>
                              <w:autoSpaceDE w:val="0"/>
                              <w:autoSpaceDN w:val="0"/>
                              <w:adjustRightInd w:val="0"/>
                              <w:spacing w:line="240" w:lineRule="auto"/>
                              <w:ind w:left="284" w:hanging="284"/>
                              <w:rPr>
                                <w:rFonts w:ascii="Times New Roman" w:hAnsi="Times New Roman"/>
                                <w:sz w:val="20"/>
                                <w:szCs w:val="20"/>
                              </w:rPr>
                            </w:pPr>
                            <w:r>
                              <w:rPr>
                                <w:rFonts w:ascii="Times New Roman" w:hAnsi="Times New Roman"/>
                                <w:sz w:val="20"/>
                                <w:szCs w:val="20"/>
                              </w:rPr>
                              <w:t>Under t</w:t>
                            </w:r>
                            <w:r w:rsidRPr="00587A55">
                              <w:rPr>
                                <w:rFonts w:ascii="Times New Roman" w:hAnsi="Times New Roman"/>
                                <w:sz w:val="20"/>
                                <w:szCs w:val="20"/>
                              </w:rPr>
                              <w:t xml:space="preserve">he </w:t>
                            </w:r>
                            <w:r w:rsidRPr="00587A55">
                              <w:rPr>
                                <w:rFonts w:ascii="Times New Roman" w:hAnsi="Times New Roman"/>
                                <w:b/>
                                <w:sz w:val="20"/>
                                <w:szCs w:val="20"/>
                              </w:rPr>
                              <w:t>OLADE/CIDA/GEA Rural Electrification Project</w:t>
                            </w:r>
                            <w:r w:rsidRPr="00587A55">
                              <w:rPr>
                                <w:rFonts w:ascii="Times New Roman" w:hAnsi="Times New Roman"/>
                                <w:sz w:val="20"/>
                                <w:szCs w:val="20"/>
                              </w:rPr>
                              <w:t xml:space="preserve"> (2009</w:t>
                            </w:r>
                            <w:r>
                              <w:rPr>
                                <w:rFonts w:ascii="Times New Roman" w:hAnsi="Times New Roman"/>
                                <w:sz w:val="20"/>
                                <w:szCs w:val="20"/>
                              </w:rPr>
                              <w:t xml:space="preserve">) the village of </w:t>
                            </w:r>
                            <w:proofErr w:type="spellStart"/>
                            <w:r>
                              <w:rPr>
                                <w:rFonts w:ascii="Times New Roman" w:hAnsi="Times New Roman"/>
                                <w:sz w:val="20"/>
                                <w:szCs w:val="20"/>
                              </w:rPr>
                              <w:t>Wowetta</w:t>
                            </w:r>
                            <w:proofErr w:type="spellEnd"/>
                            <w:r>
                              <w:rPr>
                                <w:rFonts w:ascii="Times New Roman" w:hAnsi="Times New Roman"/>
                                <w:sz w:val="20"/>
                                <w:szCs w:val="20"/>
                              </w:rPr>
                              <w:t xml:space="preserve"> was electrified with 49 W SHS (Kyocera; with 92 Ah </w:t>
                            </w:r>
                            <w:proofErr w:type="spellStart"/>
                            <w:r>
                              <w:rPr>
                                <w:rFonts w:ascii="Times New Roman" w:hAnsi="Times New Roman"/>
                                <w:sz w:val="20"/>
                                <w:szCs w:val="20"/>
                              </w:rPr>
                              <w:t>Deca</w:t>
                            </w:r>
                            <w:proofErr w:type="spellEnd"/>
                            <w:r>
                              <w:rPr>
                                <w:rFonts w:ascii="Times New Roman" w:hAnsi="Times New Roman"/>
                                <w:sz w:val="20"/>
                                <w:szCs w:val="20"/>
                              </w:rPr>
                              <w:t xml:space="preserve"> AGM battery; a 15 Amp </w:t>
                            </w:r>
                            <w:proofErr w:type="spellStart"/>
                            <w:r>
                              <w:rPr>
                                <w:rFonts w:ascii="Times New Roman" w:hAnsi="Times New Roman"/>
                                <w:sz w:val="20"/>
                                <w:szCs w:val="20"/>
                              </w:rPr>
                              <w:t>Steca</w:t>
                            </w:r>
                            <w:proofErr w:type="spellEnd"/>
                            <w:r>
                              <w:rPr>
                                <w:rFonts w:ascii="Times New Roman" w:hAnsi="Times New Roman"/>
                                <w:sz w:val="20"/>
                                <w:szCs w:val="20"/>
                              </w:rPr>
                              <w:t xml:space="preserve"> controller and two 15 W CFL light bulbs). The business model is different than in UAEP; here, each household pays GYD 1000 per week for capital cost recovery over a 4-year period, into a fund managed by the village council. In addition, a solar water pump, a 260 W panel powering the village shop’s freezer and a diesel </w:t>
                            </w:r>
                            <w:proofErr w:type="spellStart"/>
                            <w:r>
                              <w:rPr>
                                <w:rFonts w:ascii="Times New Roman" w:hAnsi="Times New Roman"/>
                                <w:sz w:val="20"/>
                                <w:szCs w:val="20"/>
                              </w:rPr>
                              <w:t>genset</w:t>
                            </w:r>
                            <w:proofErr w:type="spellEnd"/>
                            <w:r>
                              <w:rPr>
                                <w:rFonts w:ascii="Times New Roman" w:hAnsi="Times New Roman"/>
                                <w:sz w:val="20"/>
                                <w:szCs w:val="20"/>
                              </w:rPr>
                              <w:t>-powered cassava mill were provided.</w:t>
                            </w:r>
                          </w:p>
                          <w:p w:rsidR="00EF6EC4" w:rsidRDefault="00EF6EC4" w:rsidP="00662FAB">
                            <w:pPr>
                              <w:pStyle w:val="ListParagraph"/>
                              <w:widowControl w:val="0"/>
                              <w:numPr>
                                <w:ilvl w:val="0"/>
                                <w:numId w:val="37"/>
                              </w:numPr>
                              <w:tabs>
                                <w:tab w:val="left" w:pos="284"/>
                              </w:tabs>
                              <w:autoSpaceDE w:val="0"/>
                              <w:autoSpaceDN w:val="0"/>
                              <w:adjustRightInd w:val="0"/>
                              <w:spacing w:line="240" w:lineRule="auto"/>
                              <w:ind w:right="2337"/>
                              <w:rPr>
                                <w:rFonts w:ascii="Times New Roman" w:hAnsi="Times New Roman"/>
                                <w:sz w:val="20"/>
                                <w:szCs w:val="20"/>
                              </w:rPr>
                            </w:pPr>
                            <w:r w:rsidRPr="00587A55">
                              <w:rPr>
                                <w:rFonts w:ascii="Times New Roman" w:hAnsi="Times New Roman"/>
                                <w:sz w:val="20"/>
                                <w:szCs w:val="20"/>
                              </w:rPr>
                              <w:t xml:space="preserve">The UNDP/OPM </w:t>
                            </w:r>
                            <w:r w:rsidRPr="00587A55">
                              <w:rPr>
                                <w:rFonts w:ascii="Times New Roman" w:hAnsi="Times New Roman"/>
                                <w:b/>
                                <w:sz w:val="20"/>
                                <w:szCs w:val="20"/>
                              </w:rPr>
                              <w:t>Hinterland Electrification by Renewable Energy Project</w:t>
                            </w:r>
                            <w:r w:rsidRPr="00587A55">
                              <w:rPr>
                                <w:rFonts w:ascii="Times New Roman" w:hAnsi="Times New Roman"/>
                                <w:sz w:val="20"/>
                                <w:szCs w:val="20"/>
                              </w:rPr>
                              <w:t xml:space="preserve"> (2006-2008</w:t>
                            </w:r>
                            <w:r>
                              <w:rPr>
                                <w:rFonts w:ascii="Times New Roman" w:hAnsi="Times New Roman"/>
                                <w:sz w:val="20"/>
                                <w:szCs w:val="20"/>
                              </w:rPr>
                              <w:t>) installed three</w:t>
                            </w:r>
                            <w:r w:rsidRPr="00587A55">
                              <w:rPr>
                                <w:rFonts w:ascii="Times New Roman" w:hAnsi="Times New Roman"/>
                                <w:sz w:val="20"/>
                                <w:szCs w:val="20"/>
                              </w:rPr>
                              <w:t xml:space="preserve"> PV systems for income generation</w:t>
                            </w:r>
                            <w:r>
                              <w:rPr>
                                <w:rFonts w:ascii="Times New Roman" w:hAnsi="Times New Roman"/>
                                <w:sz w:val="20"/>
                                <w:szCs w:val="20"/>
                              </w:rPr>
                              <w:t xml:space="preserve"> (in </w:t>
                            </w:r>
                            <w:proofErr w:type="spellStart"/>
                            <w:r>
                              <w:rPr>
                                <w:rFonts w:ascii="Times New Roman" w:hAnsi="Times New Roman"/>
                                <w:sz w:val="20"/>
                                <w:szCs w:val="20"/>
                              </w:rPr>
                              <w:t>Wauna</w:t>
                            </w:r>
                            <w:proofErr w:type="spellEnd"/>
                            <w:r>
                              <w:rPr>
                                <w:rFonts w:ascii="Times New Roman" w:hAnsi="Times New Roman"/>
                                <w:sz w:val="20"/>
                                <w:szCs w:val="20"/>
                              </w:rPr>
                              <w:t xml:space="preserve">, peanut processing; in Kato, vaccine freezer; in </w:t>
                            </w:r>
                            <w:proofErr w:type="spellStart"/>
                            <w:r>
                              <w:rPr>
                                <w:rFonts w:ascii="Times New Roman" w:hAnsi="Times New Roman"/>
                                <w:sz w:val="20"/>
                                <w:szCs w:val="20"/>
                              </w:rPr>
                              <w:t>Orealla</w:t>
                            </w:r>
                            <w:proofErr w:type="spellEnd"/>
                            <w:r>
                              <w:rPr>
                                <w:rFonts w:ascii="Times New Roman" w:hAnsi="Times New Roman"/>
                                <w:sz w:val="20"/>
                                <w:szCs w:val="20"/>
                              </w:rPr>
                              <w:t>, fruit processing; as well as efficient w</w:t>
                            </w:r>
                            <w:r w:rsidRPr="00587A55">
                              <w:rPr>
                                <w:rFonts w:ascii="Times New Roman" w:hAnsi="Times New Roman"/>
                                <w:sz w:val="20"/>
                                <w:szCs w:val="20"/>
                              </w:rPr>
                              <w:t>oodstoves);</w:t>
                            </w:r>
                            <w:r>
                              <w:rPr>
                                <w:rFonts w:ascii="Times New Roman" w:hAnsi="Times New Roman"/>
                                <w:sz w:val="20"/>
                                <w:szCs w:val="20"/>
                              </w:rPr>
                              <w:t xml:space="preserve"> </w:t>
                            </w:r>
                            <w:r w:rsidRPr="00CD56EE">
                              <w:rPr>
                                <w:rFonts w:ascii="Times New Roman" w:hAnsi="Times New Roman"/>
                                <w:sz w:val="20"/>
                                <w:szCs w:val="20"/>
                              </w:rPr>
                              <w:t>The wood stove that was demonstrated (called the Rocket Stove) uses 20 to 25% less wood than the “fireside”, and emits virtually no smoke just a few minutes after ignition</w:t>
                            </w:r>
                            <w:r>
                              <w:rPr>
                                <w:rFonts w:ascii="Times New Roman" w:hAnsi="Times New Roman"/>
                                <w:sz w:val="20"/>
                                <w:szCs w:val="20"/>
                              </w:rPr>
                              <w:t>;</w:t>
                            </w:r>
                          </w:p>
                          <w:p w:rsidR="00EF6EC4" w:rsidRDefault="00EF6EC4" w:rsidP="00662FAB">
                            <w:pPr>
                              <w:pStyle w:val="ListParagraph"/>
                              <w:widowControl w:val="0"/>
                              <w:numPr>
                                <w:ilvl w:val="0"/>
                                <w:numId w:val="37"/>
                              </w:numPr>
                              <w:tabs>
                                <w:tab w:val="left" w:pos="1843"/>
                              </w:tabs>
                              <w:autoSpaceDE w:val="0"/>
                              <w:autoSpaceDN w:val="0"/>
                              <w:adjustRightInd w:val="0"/>
                              <w:spacing w:line="240" w:lineRule="auto"/>
                              <w:ind w:left="1843" w:right="88" w:hanging="283"/>
                              <w:rPr>
                                <w:rFonts w:ascii="Times New Roman" w:hAnsi="Times New Roman"/>
                                <w:sz w:val="20"/>
                                <w:szCs w:val="20"/>
                              </w:rPr>
                            </w:pPr>
                            <w:r>
                              <w:rPr>
                                <w:rFonts w:ascii="Times New Roman" w:hAnsi="Times New Roman"/>
                                <w:sz w:val="20"/>
                                <w:szCs w:val="20"/>
                              </w:rPr>
                              <w:t xml:space="preserve">GEA and OPM, with </w:t>
                            </w:r>
                            <w:proofErr w:type="spellStart"/>
                            <w:r>
                              <w:rPr>
                                <w:rFonts w:ascii="Times New Roman" w:hAnsi="Times New Roman"/>
                                <w:sz w:val="20"/>
                                <w:szCs w:val="20"/>
                              </w:rPr>
                              <w:t>MoAA</w:t>
                            </w:r>
                            <w:proofErr w:type="spellEnd"/>
                            <w:r>
                              <w:rPr>
                                <w:rFonts w:ascii="Times New Roman" w:hAnsi="Times New Roman"/>
                                <w:sz w:val="20"/>
                                <w:szCs w:val="20"/>
                              </w:rPr>
                              <w:t xml:space="preserve"> provided </w:t>
                            </w:r>
                            <w:r w:rsidRPr="00587A55">
                              <w:rPr>
                                <w:rFonts w:ascii="Times New Roman" w:hAnsi="Times New Roman"/>
                                <w:sz w:val="20"/>
                                <w:szCs w:val="20"/>
                              </w:rPr>
                              <w:t xml:space="preserve">1000 </w:t>
                            </w:r>
                            <w:r w:rsidRPr="006849EA">
                              <w:rPr>
                                <w:rFonts w:ascii="Times New Roman" w:hAnsi="Times New Roman"/>
                                <w:b/>
                                <w:sz w:val="20"/>
                                <w:szCs w:val="20"/>
                              </w:rPr>
                              <w:t>solar light kits</w:t>
                            </w:r>
                            <w:r w:rsidRPr="00587A55">
                              <w:rPr>
                                <w:rFonts w:ascii="Times New Roman" w:hAnsi="Times New Roman"/>
                                <w:sz w:val="20"/>
                                <w:szCs w:val="20"/>
                              </w:rPr>
                              <w:t xml:space="preserve"> in</w:t>
                            </w:r>
                            <w:r>
                              <w:rPr>
                                <w:rFonts w:ascii="Times New Roman" w:hAnsi="Times New Roman"/>
                                <w:sz w:val="20"/>
                                <w:szCs w:val="20"/>
                              </w:rPr>
                              <w:t xml:space="preserve"> 2009 for 19 villages in regions 1,2,7,8 and 9)</w:t>
                            </w:r>
                            <w:r w:rsidRPr="00587A55">
                              <w:rPr>
                                <w:rFonts w:ascii="Times New Roman" w:hAnsi="Times New Roman"/>
                                <w:sz w:val="20"/>
                                <w:szCs w:val="20"/>
                              </w:rPr>
                              <w:t xml:space="preserve">, </w:t>
                            </w:r>
                            <w:r>
                              <w:rPr>
                                <w:rFonts w:ascii="Times New Roman" w:hAnsi="Times New Roman"/>
                                <w:sz w:val="20"/>
                                <w:szCs w:val="20"/>
                              </w:rPr>
                              <w:t xml:space="preserve"> consisting of a portable 15 W panel, battery and CFL bulbs (11 W); another 100 PV systems were distributed in 2011;</w:t>
                            </w:r>
                          </w:p>
                          <w:p w:rsidR="00EF6EC4" w:rsidRDefault="00EF6EC4" w:rsidP="00662FAB">
                            <w:pPr>
                              <w:pStyle w:val="ListParagraph"/>
                              <w:widowControl w:val="0"/>
                              <w:numPr>
                                <w:ilvl w:val="0"/>
                                <w:numId w:val="37"/>
                              </w:numPr>
                              <w:tabs>
                                <w:tab w:val="left" w:pos="1843"/>
                              </w:tabs>
                              <w:autoSpaceDE w:val="0"/>
                              <w:autoSpaceDN w:val="0"/>
                              <w:adjustRightInd w:val="0"/>
                              <w:spacing w:line="240" w:lineRule="auto"/>
                              <w:ind w:left="1843" w:right="69" w:hanging="283"/>
                              <w:rPr>
                                <w:rFonts w:ascii="Times New Roman" w:hAnsi="Times New Roman"/>
                                <w:sz w:val="20"/>
                                <w:szCs w:val="20"/>
                              </w:rPr>
                            </w:pPr>
                            <w:r>
                              <w:rPr>
                                <w:rFonts w:ascii="Times New Roman" w:hAnsi="Times New Roman"/>
                                <w:sz w:val="20"/>
                                <w:szCs w:val="20"/>
                              </w:rPr>
                              <w:t>S</w:t>
                            </w:r>
                            <w:r w:rsidRPr="007E2501">
                              <w:rPr>
                                <w:rFonts w:ascii="Times New Roman" w:hAnsi="Times New Roman"/>
                                <w:sz w:val="20"/>
                                <w:szCs w:val="20"/>
                              </w:rPr>
                              <w:t xml:space="preserve">maller initiatives </w:t>
                            </w:r>
                            <w:r>
                              <w:rPr>
                                <w:rFonts w:ascii="Times New Roman" w:hAnsi="Times New Roman"/>
                                <w:sz w:val="20"/>
                                <w:szCs w:val="20"/>
                              </w:rPr>
                              <w:t xml:space="preserve">have been implemented by the </w:t>
                            </w:r>
                            <w:r w:rsidRPr="007E2501">
                              <w:rPr>
                                <w:rFonts w:ascii="Times New Roman" w:hAnsi="Times New Roman"/>
                                <w:sz w:val="20"/>
                                <w:szCs w:val="20"/>
                              </w:rPr>
                              <w:t xml:space="preserve">German foundation </w:t>
                            </w:r>
                            <w:proofErr w:type="spellStart"/>
                            <w:r w:rsidRPr="007E2501">
                              <w:rPr>
                                <w:rFonts w:ascii="Times New Roman" w:hAnsi="Times New Roman"/>
                                <w:b/>
                                <w:sz w:val="20"/>
                                <w:szCs w:val="20"/>
                              </w:rPr>
                              <w:t>Eerepami</w:t>
                            </w:r>
                            <w:proofErr w:type="spellEnd"/>
                            <w:r w:rsidRPr="007E2501">
                              <w:rPr>
                                <w:rFonts w:ascii="Times New Roman" w:hAnsi="Times New Roman"/>
                                <w:b/>
                                <w:sz w:val="20"/>
                                <w:szCs w:val="20"/>
                              </w:rPr>
                              <w:t xml:space="preserve"> </w:t>
                            </w:r>
                            <w:proofErr w:type="spellStart"/>
                            <w:r w:rsidRPr="007E2501">
                              <w:rPr>
                                <w:rFonts w:ascii="Times New Roman" w:hAnsi="Times New Roman"/>
                                <w:sz w:val="20"/>
                                <w:szCs w:val="20"/>
                              </w:rPr>
                              <w:t>Regenwaldstiftung</w:t>
                            </w:r>
                            <w:proofErr w:type="spellEnd"/>
                            <w:r>
                              <w:rPr>
                                <w:rFonts w:ascii="Times New Roman" w:hAnsi="Times New Roman"/>
                                <w:sz w:val="20"/>
                                <w:szCs w:val="20"/>
                              </w:rPr>
                              <w:t xml:space="preserve"> (1 kW PV systems in Shell Beach and Bina Hill) and solar lights in </w:t>
                            </w:r>
                            <w:proofErr w:type="spellStart"/>
                            <w:r>
                              <w:rPr>
                                <w:rFonts w:ascii="Times New Roman" w:hAnsi="Times New Roman"/>
                                <w:sz w:val="20"/>
                                <w:szCs w:val="20"/>
                              </w:rPr>
                              <w:t>Annai</w:t>
                            </w:r>
                            <w:proofErr w:type="spellEnd"/>
                            <w:r>
                              <w:rPr>
                                <w:rFonts w:ascii="Times New Roman" w:hAnsi="Times New Roman"/>
                                <w:sz w:val="20"/>
                                <w:szCs w:val="20"/>
                              </w:rPr>
                              <w:t xml:space="preserve"> and </w:t>
                            </w:r>
                            <w:proofErr w:type="spellStart"/>
                            <w:r>
                              <w:rPr>
                                <w:rFonts w:ascii="Times New Roman" w:hAnsi="Times New Roman"/>
                                <w:sz w:val="20"/>
                                <w:szCs w:val="20"/>
                              </w:rPr>
                              <w:t>Agatash</w:t>
                            </w:r>
                            <w:proofErr w:type="spellEnd"/>
                            <w:r>
                              <w:rPr>
                                <w:rFonts w:ascii="Times New Roman" w:hAnsi="Times New Roman"/>
                                <w:sz w:val="20"/>
                                <w:szCs w:val="20"/>
                              </w:rPr>
                              <w:t xml:space="preserve">) and the </w:t>
                            </w:r>
                            <w:r w:rsidRPr="007E2501">
                              <w:rPr>
                                <w:rFonts w:ascii="Times New Roman" w:hAnsi="Times New Roman"/>
                                <w:b/>
                                <w:sz w:val="20"/>
                                <w:szCs w:val="20"/>
                              </w:rPr>
                              <w:t>Peace Corps</w:t>
                            </w:r>
                            <w:r>
                              <w:rPr>
                                <w:rFonts w:ascii="Times New Roman" w:hAnsi="Times New Roman"/>
                                <w:sz w:val="20"/>
                                <w:szCs w:val="20"/>
                              </w:rPr>
                              <w:t xml:space="preserve"> (training of community volunteers). A larger 20 kW PV-wind off-grid </w:t>
                            </w:r>
                            <w:proofErr w:type="spellStart"/>
                            <w:r>
                              <w:rPr>
                                <w:rFonts w:ascii="Times New Roman" w:hAnsi="Times New Roman"/>
                                <w:sz w:val="20"/>
                                <w:szCs w:val="20"/>
                              </w:rPr>
                              <w:t>hybid</w:t>
                            </w:r>
                            <w:proofErr w:type="spellEnd"/>
                            <w:r>
                              <w:rPr>
                                <w:rFonts w:ascii="Times New Roman" w:hAnsi="Times New Roman"/>
                                <w:sz w:val="20"/>
                                <w:szCs w:val="20"/>
                              </w:rPr>
                              <w:t xml:space="preserve"> system was installed at Bina Hill (Region 9);</w:t>
                            </w:r>
                          </w:p>
                          <w:p w:rsidR="00EF6EC4" w:rsidRDefault="00EF6EC4" w:rsidP="00662FAB">
                            <w:pPr>
                              <w:pStyle w:val="ListParagraph"/>
                              <w:widowControl w:val="0"/>
                              <w:numPr>
                                <w:ilvl w:val="0"/>
                                <w:numId w:val="37"/>
                              </w:numPr>
                              <w:tabs>
                                <w:tab w:val="left" w:pos="284"/>
                              </w:tabs>
                              <w:autoSpaceDE w:val="0"/>
                              <w:autoSpaceDN w:val="0"/>
                              <w:adjustRightInd w:val="0"/>
                              <w:spacing w:line="240" w:lineRule="auto"/>
                              <w:ind w:left="284" w:right="69" w:hanging="284"/>
                              <w:rPr>
                                <w:rFonts w:ascii="Times New Roman" w:hAnsi="Times New Roman"/>
                                <w:sz w:val="20"/>
                                <w:szCs w:val="20"/>
                              </w:rPr>
                            </w:pPr>
                            <w:r w:rsidRPr="00B26091">
                              <w:rPr>
                                <w:rFonts w:ascii="Times New Roman" w:hAnsi="Times New Roman"/>
                                <w:b/>
                                <w:sz w:val="20"/>
                                <w:szCs w:val="20"/>
                              </w:rPr>
                              <w:t>Mobile operators</w:t>
                            </w:r>
                            <w:r w:rsidRPr="007E2501">
                              <w:rPr>
                                <w:rFonts w:ascii="Times New Roman" w:hAnsi="Times New Roman"/>
                                <w:sz w:val="20"/>
                                <w:szCs w:val="20"/>
                              </w:rPr>
                              <w:t xml:space="preserve"> (</w:t>
                            </w:r>
                            <w:proofErr w:type="spellStart"/>
                            <w:r w:rsidRPr="007E2501">
                              <w:rPr>
                                <w:rFonts w:ascii="Times New Roman" w:hAnsi="Times New Roman"/>
                                <w:sz w:val="20"/>
                                <w:szCs w:val="20"/>
                              </w:rPr>
                              <w:t>Digicel</w:t>
                            </w:r>
                            <w:proofErr w:type="spellEnd"/>
                            <w:r w:rsidRPr="007E2501">
                              <w:rPr>
                                <w:rFonts w:ascii="Times New Roman" w:hAnsi="Times New Roman"/>
                                <w:sz w:val="20"/>
                                <w:szCs w:val="20"/>
                              </w:rPr>
                              <w:t xml:space="preserve"> and GTT) are expanding their coverage to off-grid areas and thus require electricity for the base stations. As conventional diesel generators face maintenance and fuel cost issues a</w:t>
                            </w:r>
                            <w:r>
                              <w:rPr>
                                <w:rFonts w:ascii="Times New Roman" w:hAnsi="Times New Roman"/>
                                <w:sz w:val="20"/>
                                <w:szCs w:val="20"/>
                              </w:rPr>
                              <w:t xml:space="preserve">nd the price of PV equipment has been </w:t>
                            </w:r>
                            <w:r w:rsidRPr="007E2501">
                              <w:rPr>
                                <w:rFonts w:ascii="Times New Roman" w:hAnsi="Times New Roman"/>
                                <w:sz w:val="20"/>
                                <w:szCs w:val="20"/>
                              </w:rPr>
                              <w:t xml:space="preserve">declining, it is envisaged that mobile base stations will be powered by PV systems. </w:t>
                            </w:r>
                            <w:proofErr w:type="spellStart"/>
                            <w:r w:rsidRPr="007E2501">
                              <w:rPr>
                                <w:rFonts w:ascii="Times New Roman" w:hAnsi="Times New Roman"/>
                                <w:sz w:val="20"/>
                                <w:szCs w:val="20"/>
                              </w:rPr>
                              <w:t>Digicel</w:t>
                            </w:r>
                            <w:proofErr w:type="spellEnd"/>
                            <w:r w:rsidRPr="007E2501">
                              <w:rPr>
                                <w:rFonts w:ascii="Times New Roman" w:hAnsi="Times New Roman"/>
                                <w:sz w:val="20"/>
                                <w:szCs w:val="20"/>
                              </w:rPr>
                              <w:t xml:space="preserve"> has already installed PV power systems in the villages of </w:t>
                            </w:r>
                            <w:proofErr w:type="spellStart"/>
                            <w:r w:rsidRPr="007E2501">
                              <w:rPr>
                                <w:rFonts w:ascii="Times New Roman" w:hAnsi="Times New Roman"/>
                                <w:sz w:val="20"/>
                                <w:szCs w:val="20"/>
                              </w:rPr>
                              <w:t>Wakap</w:t>
                            </w:r>
                            <w:r>
                              <w:rPr>
                                <w:rFonts w:ascii="Times New Roman" w:hAnsi="Times New Roman"/>
                                <w:sz w:val="20"/>
                                <w:szCs w:val="20"/>
                              </w:rPr>
                              <w:t>au</w:t>
                            </w:r>
                            <w:proofErr w:type="spellEnd"/>
                            <w:r>
                              <w:rPr>
                                <w:rFonts w:ascii="Times New Roman" w:hAnsi="Times New Roman"/>
                                <w:sz w:val="20"/>
                                <w:szCs w:val="20"/>
                              </w:rPr>
                              <w:t xml:space="preserve">, </w:t>
                            </w:r>
                            <w:proofErr w:type="spellStart"/>
                            <w:r>
                              <w:rPr>
                                <w:rFonts w:ascii="Times New Roman" w:hAnsi="Times New Roman"/>
                                <w:sz w:val="20"/>
                                <w:szCs w:val="20"/>
                              </w:rPr>
                              <w:t>Kwebana</w:t>
                            </w:r>
                            <w:proofErr w:type="spellEnd"/>
                            <w:r>
                              <w:rPr>
                                <w:rFonts w:ascii="Times New Roman" w:hAnsi="Times New Roman"/>
                                <w:sz w:val="20"/>
                                <w:szCs w:val="20"/>
                              </w:rPr>
                              <w:t>, Red Hill, Mathews Ridge,</w:t>
                            </w:r>
                            <w:r w:rsidRPr="007E2501">
                              <w:rPr>
                                <w:rFonts w:ascii="Times New Roman" w:hAnsi="Times New Roman"/>
                                <w:sz w:val="20"/>
                                <w:szCs w:val="20"/>
                              </w:rPr>
                              <w:t xml:space="preserve"> </w:t>
                            </w:r>
                            <w:proofErr w:type="spellStart"/>
                            <w:r w:rsidRPr="007E2501">
                              <w:rPr>
                                <w:rFonts w:ascii="Times New Roman" w:hAnsi="Times New Roman"/>
                                <w:sz w:val="20"/>
                                <w:szCs w:val="20"/>
                              </w:rPr>
                              <w:t>Ma</w:t>
                            </w:r>
                            <w:r>
                              <w:rPr>
                                <w:rFonts w:ascii="Times New Roman" w:hAnsi="Times New Roman"/>
                                <w:sz w:val="20"/>
                                <w:szCs w:val="20"/>
                              </w:rPr>
                              <w:t>hdia</w:t>
                            </w:r>
                            <w:proofErr w:type="spellEnd"/>
                            <w:r>
                              <w:rPr>
                                <w:rFonts w:ascii="Times New Roman" w:hAnsi="Times New Roman"/>
                                <w:sz w:val="20"/>
                                <w:szCs w:val="20"/>
                              </w:rPr>
                              <w:t xml:space="preserve">, Port </w:t>
                            </w:r>
                            <w:proofErr w:type="spellStart"/>
                            <w:r>
                              <w:rPr>
                                <w:rFonts w:ascii="Times New Roman" w:hAnsi="Times New Roman"/>
                                <w:sz w:val="20"/>
                                <w:szCs w:val="20"/>
                              </w:rPr>
                              <w:t>Kaituma</w:t>
                            </w:r>
                            <w:proofErr w:type="spellEnd"/>
                            <w:r>
                              <w:rPr>
                                <w:rFonts w:ascii="Times New Roman" w:hAnsi="Times New Roman"/>
                                <w:sz w:val="20"/>
                                <w:szCs w:val="20"/>
                              </w:rPr>
                              <w:t xml:space="preserve"> and </w:t>
                            </w:r>
                            <w:proofErr w:type="spellStart"/>
                            <w:r>
                              <w:rPr>
                                <w:rFonts w:ascii="Times New Roman" w:hAnsi="Times New Roman"/>
                                <w:sz w:val="20"/>
                                <w:szCs w:val="20"/>
                              </w:rPr>
                              <w:t>Mabaruma</w:t>
                            </w:r>
                            <w:proofErr w:type="spellEnd"/>
                            <w:r>
                              <w:rPr>
                                <w:rFonts w:ascii="Times New Roman" w:hAnsi="Times New Roman"/>
                                <w:sz w:val="20"/>
                                <w:szCs w:val="20"/>
                              </w:rPr>
                              <w:t xml:space="preserve">. </w:t>
                            </w:r>
                            <w:r w:rsidRPr="007E2501">
                              <w:rPr>
                                <w:rFonts w:ascii="Times New Roman" w:hAnsi="Times New Roman"/>
                                <w:sz w:val="20"/>
                                <w:szCs w:val="20"/>
                              </w:rPr>
                              <w:t>To support local communities and improve the mobile communication potential</w:t>
                            </w:r>
                            <w:r>
                              <w:rPr>
                                <w:rFonts w:ascii="Times New Roman" w:hAnsi="Times New Roman"/>
                                <w:sz w:val="20"/>
                                <w:szCs w:val="20"/>
                              </w:rPr>
                              <w:t>,</w:t>
                            </w:r>
                            <w:r w:rsidRPr="007E2501">
                              <w:rPr>
                                <w:rFonts w:ascii="Times New Roman" w:hAnsi="Times New Roman"/>
                                <w:sz w:val="20"/>
                                <w:szCs w:val="20"/>
                              </w:rPr>
                              <w:t xml:space="preserve"> a phone charging service is provided to the communities free of charge.</w:t>
                            </w:r>
                          </w:p>
                          <w:p w:rsidR="00EF6EC4" w:rsidRPr="00805F84" w:rsidRDefault="00EF6EC4" w:rsidP="00662FAB">
                            <w:pPr>
                              <w:pStyle w:val="ListParagraph"/>
                              <w:widowControl w:val="0"/>
                              <w:numPr>
                                <w:ilvl w:val="0"/>
                                <w:numId w:val="37"/>
                              </w:numPr>
                              <w:tabs>
                                <w:tab w:val="left" w:pos="284"/>
                              </w:tabs>
                              <w:autoSpaceDE w:val="0"/>
                              <w:autoSpaceDN w:val="0"/>
                              <w:adjustRightInd w:val="0"/>
                              <w:spacing w:line="240" w:lineRule="auto"/>
                              <w:ind w:left="284" w:right="69" w:hanging="284"/>
                              <w:rPr>
                                <w:rFonts w:ascii="Times New Roman" w:hAnsi="Times New Roman"/>
                                <w:sz w:val="20"/>
                                <w:szCs w:val="20"/>
                              </w:rPr>
                            </w:pPr>
                            <w:r w:rsidRPr="00477990">
                              <w:rPr>
                                <w:rFonts w:ascii="Times New Roman" w:hAnsi="Times New Roman"/>
                                <w:sz w:val="20"/>
                                <w:szCs w:val="20"/>
                              </w:rPr>
                              <w:t>Following an evaluation of past PV projects, the Hinterland Electrification “</w:t>
                            </w:r>
                            <w:r w:rsidRPr="00477990">
                              <w:rPr>
                                <w:rFonts w:ascii="Times New Roman" w:hAnsi="Times New Roman"/>
                                <w:b/>
                                <w:sz w:val="20"/>
                                <w:szCs w:val="20"/>
                              </w:rPr>
                              <w:t>11,000 solar PV Home Systems Project</w:t>
                            </w:r>
                            <w:r w:rsidRPr="00477990">
                              <w:rPr>
                                <w:rFonts w:ascii="Times New Roman" w:hAnsi="Times New Roman"/>
                                <w:sz w:val="20"/>
                                <w:szCs w:val="20"/>
                              </w:rPr>
                              <w:t>” managed to install close to 11,000 SHS systems (the standard 65 W system mentioned above) in 196 communities in all 10 Regions. The project was implemented by OP/OPM/GRIF as part of the Low Carbon Development Strategy (LCDS);</w:t>
                            </w:r>
                          </w:p>
                          <w:p w:rsidR="00EF6EC4" w:rsidRPr="00805F84" w:rsidRDefault="00EF6EC4" w:rsidP="00662FAB">
                            <w:pPr>
                              <w:pStyle w:val="ListParagraph"/>
                              <w:widowControl w:val="0"/>
                              <w:numPr>
                                <w:ilvl w:val="0"/>
                                <w:numId w:val="37"/>
                              </w:numPr>
                              <w:tabs>
                                <w:tab w:val="left" w:pos="284"/>
                              </w:tabs>
                              <w:autoSpaceDE w:val="0"/>
                              <w:autoSpaceDN w:val="0"/>
                              <w:adjustRightInd w:val="0"/>
                              <w:spacing w:line="240" w:lineRule="auto"/>
                              <w:ind w:left="284" w:right="69" w:hanging="284"/>
                              <w:rPr>
                                <w:rFonts w:ascii="Times New Roman" w:hAnsi="Times New Roman"/>
                                <w:sz w:val="20"/>
                                <w:szCs w:val="20"/>
                              </w:rPr>
                            </w:pPr>
                            <w:r w:rsidRPr="00805F84">
                              <w:rPr>
                                <w:rFonts w:ascii="Times New Roman" w:hAnsi="Times New Roman"/>
                                <w:sz w:val="20"/>
                                <w:szCs w:val="20"/>
                              </w:rPr>
                              <w:t>Under the UAEP and UNDP/OPM projects,</w:t>
                            </w:r>
                            <w:r w:rsidRPr="00805F84">
                              <w:rPr>
                                <w:rFonts w:ascii="Times New Roman" w:hAnsi="Times New Roman"/>
                                <w:b/>
                                <w:sz w:val="20"/>
                                <w:szCs w:val="20"/>
                              </w:rPr>
                              <w:t xml:space="preserve"> wind</w:t>
                            </w:r>
                            <w:r w:rsidRPr="00805F84">
                              <w:rPr>
                                <w:rFonts w:ascii="Times New Roman" w:hAnsi="Times New Roman"/>
                                <w:sz w:val="20"/>
                                <w:szCs w:val="20"/>
                              </w:rPr>
                              <w:t xml:space="preserve"> measurements were carried out (</w:t>
                            </w:r>
                            <w:proofErr w:type="spellStart"/>
                            <w:r w:rsidRPr="00805F84">
                              <w:rPr>
                                <w:rFonts w:ascii="Times New Roman" w:hAnsi="Times New Roman"/>
                                <w:sz w:val="20"/>
                                <w:szCs w:val="20"/>
                              </w:rPr>
                              <w:t>Paramakatoi</w:t>
                            </w:r>
                            <w:proofErr w:type="spellEnd"/>
                            <w:r w:rsidRPr="00805F84">
                              <w:rPr>
                                <w:rFonts w:ascii="Times New Roman" w:hAnsi="Times New Roman"/>
                                <w:sz w:val="20"/>
                                <w:szCs w:val="20"/>
                              </w:rPr>
                              <w:t xml:space="preserve">, </w:t>
                            </w:r>
                            <w:proofErr w:type="spellStart"/>
                            <w:r w:rsidRPr="00805F84">
                              <w:rPr>
                                <w:rFonts w:ascii="Times New Roman" w:hAnsi="Times New Roman"/>
                                <w:sz w:val="20"/>
                                <w:szCs w:val="20"/>
                              </w:rPr>
                              <w:t>Orealla</w:t>
                            </w:r>
                            <w:proofErr w:type="spellEnd"/>
                            <w:r w:rsidRPr="00805F84">
                              <w:rPr>
                                <w:rFonts w:ascii="Times New Roman" w:hAnsi="Times New Roman"/>
                                <w:sz w:val="20"/>
                                <w:szCs w:val="20"/>
                              </w:rPr>
                              <w:t xml:space="preserve">, </w:t>
                            </w:r>
                            <w:proofErr w:type="spellStart"/>
                            <w:r w:rsidRPr="00805F84">
                              <w:rPr>
                                <w:rFonts w:ascii="Times New Roman" w:hAnsi="Times New Roman"/>
                                <w:sz w:val="20"/>
                                <w:szCs w:val="20"/>
                              </w:rPr>
                              <w:t>Jawalla</w:t>
                            </w:r>
                            <w:proofErr w:type="spellEnd"/>
                            <w:r w:rsidRPr="00805F84">
                              <w:rPr>
                                <w:rFonts w:ascii="Times New Roman" w:hAnsi="Times New Roman"/>
                                <w:sz w:val="20"/>
                                <w:szCs w:val="20"/>
                              </w:rPr>
                              <w:t xml:space="preserve">, </w:t>
                            </w:r>
                            <w:proofErr w:type="spellStart"/>
                            <w:r w:rsidRPr="00805F84">
                              <w:rPr>
                                <w:rFonts w:ascii="Times New Roman" w:hAnsi="Times New Roman"/>
                                <w:sz w:val="20"/>
                                <w:szCs w:val="20"/>
                              </w:rPr>
                              <w:t>Campbelltown</w:t>
                            </w:r>
                            <w:proofErr w:type="spellEnd"/>
                            <w:r w:rsidRPr="00805F84">
                              <w:rPr>
                                <w:rFonts w:ascii="Times New Roman" w:hAnsi="Times New Roman"/>
                                <w:sz w:val="20"/>
                                <w:szCs w:val="20"/>
                              </w:rPr>
                              <w:t xml:space="preserve">, </w:t>
                            </w:r>
                            <w:proofErr w:type="spellStart"/>
                            <w:r w:rsidRPr="00805F84">
                              <w:rPr>
                                <w:rFonts w:ascii="Times New Roman" w:hAnsi="Times New Roman"/>
                                <w:sz w:val="20"/>
                                <w:szCs w:val="20"/>
                              </w:rPr>
                              <w:t>Yupukari</w:t>
                            </w:r>
                            <w:proofErr w:type="spellEnd"/>
                            <w:r w:rsidRPr="00805F84">
                              <w:rPr>
                                <w:rFonts w:ascii="Times New Roman" w:hAnsi="Times New Roman"/>
                                <w:sz w:val="20"/>
                                <w:szCs w:val="20"/>
                              </w:rPr>
                              <w:t>), but in general showing insufficient resources</w:t>
                            </w:r>
                            <w:r>
                              <w:rPr>
                                <w:rFonts w:ascii="Times New Roman" w:hAnsi="Times New Roman"/>
                                <w:sz w:val="20"/>
                                <w:szCs w:val="20"/>
                              </w:rPr>
                              <w:t xml:space="preserve"> and could only allow for micro wind turbines for individual homes.</w:t>
                            </w:r>
                          </w:p>
                          <w:p w:rsidR="00EF6EC4" w:rsidRPr="00477990" w:rsidRDefault="00EF6EC4" w:rsidP="00477990">
                            <w:pPr>
                              <w:pStyle w:val="ListParagraph"/>
                              <w:widowControl w:val="0"/>
                              <w:tabs>
                                <w:tab w:val="left" w:pos="284"/>
                              </w:tabs>
                              <w:autoSpaceDE w:val="0"/>
                              <w:autoSpaceDN w:val="0"/>
                              <w:adjustRightInd w:val="0"/>
                              <w:spacing w:after="0" w:line="240" w:lineRule="auto"/>
                              <w:ind w:left="284" w:right="69"/>
                              <w:rPr>
                                <w:rFonts w:ascii="Times New Roman" w:hAnsi="Times New Roman"/>
                                <w:sz w:val="20"/>
                                <w:szCs w:val="20"/>
                              </w:rPr>
                            </w:pPr>
                          </w:p>
                          <w:p w:rsidR="00EF6EC4" w:rsidRDefault="00EF6EC4" w:rsidP="00805F84">
                            <w:pPr>
                              <w:pStyle w:val="ListParagraph"/>
                              <w:spacing w:after="0" w:line="240" w:lineRule="auto"/>
                              <w:ind w:left="0"/>
                              <w:rPr>
                                <w:rFonts w:ascii="Times New Roman" w:hAnsi="Times New Roman"/>
                                <w:sz w:val="20"/>
                                <w:szCs w:val="20"/>
                              </w:rPr>
                            </w:pPr>
                            <w:r w:rsidRPr="00805F84">
                              <w:rPr>
                                <w:rFonts w:ascii="Times New Roman" w:hAnsi="Times New Roman"/>
                                <w:sz w:val="20"/>
                                <w:szCs w:val="20"/>
                              </w:rPr>
                              <w:t xml:space="preserve">GEA </w:t>
                            </w:r>
                            <w:r>
                              <w:rPr>
                                <w:rFonts w:ascii="Times New Roman" w:hAnsi="Times New Roman"/>
                                <w:sz w:val="20"/>
                                <w:szCs w:val="20"/>
                              </w:rPr>
                              <w:t xml:space="preserve">(Guyana Energy Agency) </w:t>
                            </w:r>
                            <w:r w:rsidRPr="00805F84">
                              <w:rPr>
                                <w:rFonts w:ascii="Times New Roman" w:hAnsi="Times New Roman"/>
                                <w:sz w:val="20"/>
                                <w:szCs w:val="20"/>
                              </w:rPr>
                              <w:t xml:space="preserve">is working with GIZ on an 8.5 kW </w:t>
                            </w:r>
                            <w:r w:rsidRPr="00805F84">
                              <w:rPr>
                                <w:rFonts w:ascii="Times New Roman" w:hAnsi="Times New Roman"/>
                                <w:b/>
                                <w:sz w:val="20"/>
                                <w:szCs w:val="20"/>
                              </w:rPr>
                              <w:t>grid-connected solar PV demonstration</w:t>
                            </w:r>
                            <w:r w:rsidRPr="00805F84">
                              <w:rPr>
                                <w:rFonts w:ascii="Times New Roman" w:hAnsi="Times New Roman"/>
                                <w:sz w:val="20"/>
                                <w:szCs w:val="20"/>
                              </w:rPr>
                              <w:t xml:space="preserve"> system) that </w:t>
                            </w:r>
                            <w:r>
                              <w:rPr>
                                <w:rFonts w:ascii="Times New Roman" w:hAnsi="Times New Roman"/>
                                <w:sz w:val="20"/>
                                <w:szCs w:val="20"/>
                              </w:rPr>
                              <w:t xml:space="preserve">can </w:t>
                            </w:r>
                            <w:r w:rsidRPr="00805F84">
                              <w:rPr>
                                <w:rFonts w:ascii="Times New Roman" w:hAnsi="Times New Roman"/>
                                <w:sz w:val="20"/>
                                <w:szCs w:val="20"/>
                              </w:rPr>
                              <w:t>produce some 14,000 kWh annually</w:t>
                            </w:r>
                            <w:r>
                              <w:rPr>
                                <w:rFonts w:ascii="Times New Roman" w:hAnsi="Times New Roman"/>
                                <w:sz w:val="20"/>
                                <w:szCs w:val="20"/>
                              </w:rPr>
                              <w:t xml:space="preserve">, which is already in place at GEA’s premises. </w:t>
                            </w:r>
                            <w:r w:rsidRPr="00805F84">
                              <w:rPr>
                                <w:rFonts w:ascii="Times New Roman" w:hAnsi="Times New Roman"/>
                                <w:sz w:val="20"/>
                                <w:szCs w:val="20"/>
                              </w:rPr>
                              <w:t>The Caribbean Renewable Energy Development Programme (</w:t>
                            </w:r>
                            <w:r w:rsidRPr="00805F84">
                              <w:rPr>
                                <w:rFonts w:ascii="Times New Roman" w:hAnsi="Times New Roman"/>
                                <w:b/>
                                <w:sz w:val="20"/>
                                <w:szCs w:val="20"/>
                              </w:rPr>
                              <w:t>CREDP</w:t>
                            </w:r>
                            <w:r w:rsidRPr="00805F84">
                              <w:rPr>
                                <w:rFonts w:ascii="Times New Roman" w:hAnsi="Times New Roman"/>
                                <w:sz w:val="20"/>
                                <w:szCs w:val="20"/>
                              </w:rPr>
                              <w:t>) is a joint project of CARICOM and the German International Cooperation GIZ, delivering technical expertise to renewable energy projects. In Guyana, CREDP has provided some technical support to a small hydro-power project in Kato, as well as a business i</w:t>
                            </w:r>
                            <w:r>
                              <w:rPr>
                                <w:rFonts w:ascii="Times New Roman" w:hAnsi="Times New Roman"/>
                                <w:sz w:val="20"/>
                                <w:szCs w:val="20"/>
                              </w:rPr>
                              <w:t xml:space="preserve">n Georgetown in utilising PV. </w:t>
                            </w:r>
                            <w:r w:rsidRPr="00805F84">
                              <w:rPr>
                                <w:rFonts w:ascii="Times New Roman" w:hAnsi="Times New Roman"/>
                                <w:sz w:val="20"/>
                                <w:szCs w:val="20"/>
                              </w:rPr>
                              <w:t>The GEA reports small-scale</w:t>
                            </w:r>
                            <w:r w:rsidRPr="00805F84">
                              <w:rPr>
                                <w:rFonts w:ascii="Times New Roman" w:hAnsi="Times New Roman"/>
                                <w:b/>
                                <w:sz w:val="20"/>
                                <w:szCs w:val="20"/>
                              </w:rPr>
                              <w:t xml:space="preserve"> biogas production</w:t>
                            </w:r>
                            <w:r w:rsidRPr="00805F84">
                              <w:rPr>
                                <w:rFonts w:ascii="Times New Roman" w:hAnsi="Times New Roman"/>
                                <w:sz w:val="20"/>
                                <w:szCs w:val="20"/>
                              </w:rPr>
                              <w:t xml:space="preserve"> at five sites in Georgetown, Linden and </w:t>
                            </w:r>
                            <w:proofErr w:type="spellStart"/>
                            <w:r w:rsidRPr="00805F84">
                              <w:rPr>
                                <w:rFonts w:ascii="Times New Roman" w:hAnsi="Times New Roman"/>
                                <w:sz w:val="20"/>
                                <w:szCs w:val="20"/>
                              </w:rPr>
                              <w:t>Berbice</w:t>
                            </w:r>
                            <w:proofErr w:type="spellEnd"/>
                            <w:r w:rsidRPr="00805F84">
                              <w:rPr>
                                <w:rFonts w:ascii="Times New Roman" w:hAnsi="Times New Roman"/>
                                <w:sz w:val="20"/>
                                <w:szCs w:val="20"/>
                              </w:rPr>
                              <w:t>, using mostly low-cost p</w:t>
                            </w:r>
                            <w:r>
                              <w:rPr>
                                <w:rFonts w:ascii="Times New Roman" w:hAnsi="Times New Roman"/>
                                <w:sz w:val="20"/>
                                <w:szCs w:val="20"/>
                              </w:rPr>
                              <w:t>olyethylene-film tube (‘plastic bag’) digesters.</w:t>
                            </w:r>
                          </w:p>
                          <w:p w:rsidR="00EF6EC4" w:rsidRDefault="00EF6EC4" w:rsidP="00805F84">
                            <w:pPr>
                              <w:pStyle w:val="ListParagraph"/>
                              <w:spacing w:after="0" w:line="240" w:lineRule="auto"/>
                              <w:ind w:left="0"/>
                              <w:rPr>
                                <w:rFonts w:ascii="Times New Roman" w:hAnsi="Times New Roman"/>
                                <w:sz w:val="20"/>
                                <w:szCs w:val="20"/>
                              </w:rPr>
                            </w:pPr>
                          </w:p>
                          <w:p w:rsidR="00EF6EC4" w:rsidRDefault="00EF6EC4" w:rsidP="008E4F24">
                            <w:pPr>
                              <w:rPr>
                                <w:sz w:val="20"/>
                                <w:szCs w:val="20"/>
                              </w:rPr>
                            </w:pPr>
                            <w:r w:rsidRPr="00805F84">
                              <w:rPr>
                                <w:sz w:val="20"/>
                                <w:szCs w:val="20"/>
                              </w:rPr>
                              <w:t xml:space="preserve">PV and solar water heating equipment is available from a number of companies, including </w:t>
                            </w:r>
                            <w:proofErr w:type="spellStart"/>
                            <w:r w:rsidRPr="00805F84">
                              <w:rPr>
                                <w:sz w:val="20"/>
                                <w:szCs w:val="20"/>
                              </w:rPr>
                              <w:t>Farfan</w:t>
                            </w:r>
                            <w:proofErr w:type="spellEnd"/>
                            <w:r w:rsidRPr="00805F84">
                              <w:rPr>
                                <w:sz w:val="20"/>
                                <w:szCs w:val="20"/>
                              </w:rPr>
                              <w:t xml:space="preserve"> and Mendes that supplied </w:t>
                            </w:r>
                            <w:r>
                              <w:rPr>
                                <w:sz w:val="20"/>
                                <w:szCs w:val="20"/>
                              </w:rPr>
                              <w:t>some</w:t>
                            </w:r>
                            <w:r w:rsidRPr="00805F84">
                              <w:rPr>
                                <w:sz w:val="20"/>
                                <w:szCs w:val="20"/>
                              </w:rPr>
                              <w:t xml:space="preserve"> equipment</w:t>
                            </w:r>
                            <w:r>
                              <w:rPr>
                                <w:sz w:val="20"/>
                                <w:szCs w:val="20"/>
                              </w:rPr>
                              <w:t xml:space="preserve"> and technical expertise in the before-mentioned UAEP</w:t>
                            </w:r>
                            <w:r w:rsidRPr="00805F84">
                              <w:rPr>
                                <w:sz w:val="20"/>
                                <w:szCs w:val="20"/>
                              </w:rPr>
                              <w:t xml:space="preserve">. </w:t>
                            </w:r>
                            <w:r>
                              <w:rPr>
                                <w:sz w:val="20"/>
                                <w:szCs w:val="20"/>
                              </w:rPr>
                              <w:t xml:space="preserve">Other companies that can provide equipment are Eagle Resources, </w:t>
                            </w:r>
                            <w:proofErr w:type="spellStart"/>
                            <w:r>
                              <w:rPr>
                                <w:sz w:val="20"/>
                                <w:szCs w:val="20"/>
                              </w:rPr>
                              <w:t>Gafoors</w:t>
                            </w:r>
                            <w:proofErr w:type="spellEnd"/>
                            <w:r>
                              <w:rPr>
                                <w:sz w:val="20"/>
                                <w:szCs w:val="20"/>
                              </w:rPr>
                              <w:t xml:space="preserve">, </w:t>
                            </w:r>
                            <w:proofErr w:type="spellStart"/>
                            <w:r>
                              <w:rPr>
                                <w:sz w:val="20"/>
                                <w:szCs w:val="20"/>
                              </w:rPr>
                              <w:t>Defreitas</w:t>
                            </w:r>
                            <w:proofErr w:type="spellEnd"/>
                            <w:r>
                              <w:rPr>
                                <w:sz w:val="20"/>
                                <w:szCs w:val="20"/>
                              </w:rPr>
                              <w:t xml:space="preserve">, </w:t>
                            </w:r>
                            <w:proofErr w:type="gramStart"/>
                            <w:r>
                              <w:rPr>
                                <w:sz w:val="20"/>
                                <w:szCs w:val="20"/>
                              </w:rPr>
                              <w:t>National</w:t>
                            </w:r>
                            <w:proofErr w:type="gramEnd"/>
                            <w:r>
                              <w:rPr>
                                <w:sz w:val="20"/>
                                <w:szCs w:val="20"/>
                              </w:rPr>
                              <w:t xml:space="preserve"> Hardware.</w:t>
                            </w:r>
                          </w:p>
                          <w:p w:rsidR="00EF6EC4" w:rsidRDefault="00EF6EC4" w:rsidP="008E4F24">
                            <w:pPr>
                              <w:rPr>
                                <w:sz w:val="20"/>
                                <w:szCs w:val="20"/>
                              </w:rPr>
                            </w:pPr>
                          </w:p>
                          <w:p w:rsidR="00EF6EC4" w:rsidRPr="00805F84" w:rsidRDefault="00EF6EC4" w:rsidP="008E4F24">
                            <w:pPr>
                              <w:rPr>
                                <w:sz w:val="20"/>
                                <w:szCs w:val="20"/>
                              </w:rPr>
                            </w:pPr>
                            <w:r>
                              <w:rPr>
                                <w:sz w:val="20"/>
                                <w:szCs w:val="20"/>
                              </w:rPr>
                              <w:t>Source: Wikipedia (2014); UNDP Project Document; OPM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pt;margin-top:13pt;width:489pt;height:659pt;z-index:251659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CQIgIAAEcEAAAOAAAAZHJzL2Uyb0RvYy54bWysU9tu2zAMfR+wfxD0vthxk7Qx4hRdugwD&#10;ugvQ7gNkWY6FSaImKbG7ry8lp2l2exmmB0EUqaPDQ3J1PWhFDsJ5Caai00lOiTAcGml2Ff36sH1z&#10;RYkPzDRMgREVfRSeXq9fv1r1thQFdKAa4QiCGF/2tqJdCLbMMs87oZmfgBUGnS04zQKabpc1jvWI&#10;rlVW5Pki68E11gEX3uPt7eik64TftoKHz23rRSCqosgtpN2lvY57tl6xcueY7SQ/0mD/wEIzafDT&#10;E9QtC4zsnfwNSkvuwEMbJhx0Bm0ruUg5YDbT/Jds7jtmRcoFxfH2JJP/f7D80+GLI7KpaDG9pMQw&#10;jUV6EEMgb2EgRdSnt77EsHuLgWHAa6xzytXbO+DfPDGw6ZjZiRvnoO8Ea5DfNL7Mzp6OOD6C1P1H&#10;aPAbtg+QgIbW6SgeykEQHev0eKpNpMLxclFM84scXRx9VxeLZTTiH6x8fm6dD+8FaBIPFXVY/ATP&#10;Dnc+jKHPIfE3D0o2W6lUMtyu3ihHDgwbZZvWEf2nMGVIX9HlvJiPCvwVIk/rTxBaBux4JTWmcQpi&#10;ZdTtnWmQJisDk2o8Y3bKHIWM2o0qhqEeMDCqW0PziJI6GDsbJxEPHbgflPTY1RX13/fMCUrUB4Nl&#10;WU5nszgGyZjNLws03LmnPvcwwxGqooGS8bgJaXQiRwM3WL5WJmFfmBy5Yrem0hwnK47DuZ2iXuZ/&#10;/QQAAP//AwBQSwMEFAAGAAgAAAAhAJi/mmzhAAAACwEAAA8AAABkcnMvZG93bnJldi54bWxMj8FO&#10;wzAQRO9I/IO1SFxQ67QNIQlxKoQEojdoK7i6sZtE2Otgu2n4e5YTHFf7NPOmWk/WsFH70DsUsJgn&#10;wDQ2TvXYCtjvnmY5sBAlKmkcagHfOsC6vryoZKncGd/0uI0toxAMpRTQxTiUnIem01aGuRs00u/o&#10;vJWRTt9y5eWZwq3hyyTJuJU9UkMnB/3Y6eZze7IC8vRl/Aib1et7kx1NEW/uxucvL8T11fRwDyzq&#10;Kf7B8KtP6lCT08GdUAVmBMwWRUqogGVGmwgobvMM2IHIVZomwOuK/99Q/wAAAP//AwBQSwECLQAU&#10;AAYACAAAACEAtoM4kv4AAADhAQAAEwAAAAAAAAAAAAAAAAAAAAAAW0NvbnRlbnRfVHlwZXNdLnht&#10;bFBLAQItABQABgAIAAAAIQA4/SH/1gAAAJQBAAALAAAAAAAAAAAAAAAAAC8BAABfcmVscy8ucmVs&#10;c1BLAQItABQABgAIAAAAIQC73PCQIgIAAEcEAAAOAAAAAAAAAAAAAAAAAC4CAABkcnMvZTJvRG9j&#10;LnhtbFBLAQItABQABgAIAAAAIQCYv5ps4QAAAAsBAAAPAAAAAAAAAAAAAAAAAHwEAABkcnMvZG93&#10;bnJldi54bWxQSwUGAAAAAAQABADzAAAAigUAAAAA&#10;">
                <v:textbox>
                  <w:txbxContent>
                    <w:p w:rsidR="00EF6EC4" w:rsidRPr="004C5A54" w:rsidRDefault="00EF6EC4" w:rsidP="008E4F24">
                      <w:pPr>
                        <w:pStyle w:val="Caption"/>
                        <w:tabs>
                          <w:tab w:val="left" w:pos="567"/>
                        </w:tabs>
                        <w:rPr>
                          <w:noProof/>
                          <w:sz w:val="22"/>
                          <w:szCs w:val="22"/>
                        </w:rPr>
                      </w:pPr>
                      <w:bookmarkStart w:id="31" w:name="_Toc392508352"/>
                      <w:r w:rsidRPr="004C5A54">
                        <w:rPr>
                          <w:sz w:val="22"/>
                          <w:szCs w:val="22"/>
                        </w:rPr>
                        <w:t xml:space="preserve">Box </w:t>
                      </w:r>
                      <w:r>
                        <w:rPr>
                          <w:sz w:val="22"/>
                          <w:szCs w:val="22"/>
                        </w:rPr>
                        <w:fldChar w:fldCharType="begin"/>
                      </w:r>
                      <w:r>
                        <w:rPr>
                          <w:sz w:val="22"/>
                          <w:szCs w:val="22"/>
                        </w:rPr>
                        <w:instrText xml:space="preserve"> SEQ Box \* ARABIC </w:instrText>
                      </w:r>
                      <w:r>
                        <w:rPr>
                          <w:sz w:val="22"/>
                          <w:szCs w:val="22"/>
                        </w:rPr>
                        <w:fldChar w:fldCharType="separate"/>
                      </w:r>
                      <w:r>
                        <w:rPr>
                          <w:noProof/>
                          <w:sz w:val="22"/>
                          <w:szCs w:val="22"/>
                        </w:rPr>
                        <w:t>3</w:t>
                      </w:r>
                      <w:r>
                        <w:rPr>
                          <w:sz w:val="22"/>
                          <w:szCs w:val="22"/>
                        </w:rPr>
                        <w:fldChar w:fldCharType="end"/>
                      </w:r>
                      <w:r w:rsidRPr="004C5A54">
                        <w:rPr>
                          <w:sz w:val="22"/>
                          <w:szCs w:val="22"/>
                        </w:rPr>
                        <w:tab/>
                      </w:r>
                      <w:r>
                        <w:rPr>
                          <w:sz w:val="22"/>
                          <w:szCs w:val="22"/>
                        </w:rPr>
                        <w:tab/>
                        <w:t>Recent rural energy programmes and projects in Guyana</w:t>
                      </w:r>
                      <w:bookmarkEnd w:id="31"/>
                    </w:p>
                    <w:p w:rsidR="00EF6EC4" w:rsidRPr="00BA7502" w:rsidRDefault="00EF6EC4" w:rsidP="008E4F24">
                      <w:pPr>
                        <w:widowControl w:val="0"/>
                        <w:autoSpaceDE w:val="0"/>
                        <w:autoSpaceDN w:val="0"/>
                        <w:adjustRightInd w:val="0"/>
                        <w:spacing w:line="240" w:lineRule="auto"/>
                        <w:rPr>
                          <w:sz w:val="20"/>
                          <w:szCs w:val="20"/>
                        </w:rPr>
                      </w:pPr>
                      <w:r w:rsidRPr="00BA7502">
                        <w:rPr>
                          <w:sz w:val="20"/>
                          <w:szCs w:val="20"/>
                        </w:rPr>
                        <w:t>Several initiatives have been organised to improve en</w:t>
                      </w:r>
                      <w:r>
                        <w:rPr>
                          <w:sz w:val="20"/>
                          <w:szCs w:val="20"/>
                        </w:rPr>
                        <w:t xml:space="preserve">ergy services in the hinterland, mostly by </w:t>
                      </w:r>
                      <w:r w:rsidRPr="00587A55">
                        <w:rPr>
                          <w:sz w:val="20"/>
                          <w:szCs w:val="20"/>
                        </w:rPr>
                        <w:t xml:space="preserve">solar home </w:t>
                      </w:r>
                      <w:r>
                        <w:rPr>
                          <w:sz w:val="20"/>
                          <w:szCs w:val="20"/>
                        </w:rPr>
                        <w:t xml:space="preserve">systems (SHS) </w:t>
                      </w:r>
                      <w:r w:rsidRPr="00587A55">
                        <w:rPr>
                          <w:sz w:val="20"/>
                          <w:szCs w:val="20"/>
                        </w:rPr>
                        <w:t>and community-level PV system</w:t>
                      </w:r>
                      <w:r>
                        <w:rPr>
                          <w:sz w:val="20"/>
                          <w:szCs w:val="20"/>
                        </w:rPr>
                        <w:t>s:</w:t>
                      </w:r>
                    </w:p>
                    <w:p w:rsidR="00EF6EC4" w:rsidRDefault="00EF6EC4" w:rsidP="00662FAB">
                      <w:pPr>
                        <w:pStyle w:val="ListParagraph"/>
                        <w:widowControl w:val="0"/>
                        <w:numPr>
                          <w:ilvl w:val="0"/>
                          <w:numId w:val="37"/>
                        </w:numPr>
                        <w:tabs>
                          <w:tab w:val="left" w:pos="284"/>
                        </w:tabs>
                        <w:autoSpaceDE w:val="0"/>
                        <w:autoSpaceDN w:val="0"/>
                        <w:adjustRightInd w:val="0"/>
                        <w:spacing w:line="240" w:lineRule="auto"/>
                        <w:ind w:left="284" w:hanging="284"/>
                        <w:rPr>
                          <w:rFonts w:ascii="Times New Roman" w:hAnsi="Times New Roman"/>
                          <w:sz w:val="20"/>
                          <w:szCs w:val="20"/>
                        </w:rPr>
                      </w:pPr>
                      <w:r w:rsidRPr="00BA7502">
                        <w:rPr>
                          <w:rFonts w:ascii="Times New Roman" w:hAnsi="Times New Roman"/>
                          <w:sz w:val="20"/>
                          <w:szCs w:val="20"/>
                        </w:rPr>
                        <w:t xml:space="preserve">The Government of Guyana implemented the </w:t>
                      </w:r>
                      <w:r w:rsidRPr="00587A55">
                        <w:rPr>
                          <w:rFonts w:ascii="Times New Roman" w:hAnsi="Times New Roman"/>
                          <w:b/>
                          <w:sz w:val="20"/>
                          <w:szCs w:val="20"/>
                        </w:rPr>
                        <w:t>Unserved Areas Electrification Programme (UAEP</w:t>
                      </w:r>
                      <w:r w:rsidRPr="00BA7502">
                        <w:rPr>
                          <w:rFonts w:ascii="Times New Roman" w:hAnsi="Times New Roman"/>
                          <w:sz w:val="20"/>
                          <w:szCs w:val="20"/>
                        </w:rPr>
                        <w:t>) with loan support from the Inter-American Develo</w:t>
                      </w:r>
                      <w:r>
                        <w:rPr>
                          <w:rFonts w:ascii="Times New Roman" w:hAnsi="Times New Roman"/>
                          <w:sz w:val="20"/>
                          <w:szCs w:val="20"/>
                        </w:rPr>
                        <w:t>pment Bank (IDB) from 2004-2010 for the</w:t>
                      </w:r>
                      <w:r w:rsidRPr="00BA7502">
                        <w:rPr>
                          <w:rFonts w:ascii="Times New Roman" w:hAnsi="Times New Roman"/>
                          <w:sz w:val="20"/>
                          <w:szCs w:val="20"/>
                        </w:rPr>
                        <w:t xml:space="preserve"> exte</w:t>
                      </w:r>
                      <w:r>
                        <w:rPr>
                          <w:rFonts w:ascii="Times New Roman" w:hAnsi="Times New Roman"/>
                          <w:sz w:val="20"/>
                          <w:szCs w:val="20"/>
                        </w:rPr>
                        <w:t>nsion of</w:t>
                      </w:r>
                      <w:r w:rsidRPr="00BA7502">
                        <w:rPr>
                          <w:rFonts w:ascii="Times New Roman" w:hAnsi="Times New Roman"/>
                          <w:sz w:val="20"/>
                          <w:szCs w:val="20"/>
                        </w:rPr>
                        <w:t xml:space="preserve"> the electric grid (mainly covering the coastal areas) and </w:t>
                      </w:r>
                      <w:r>
                        <w:rPr>
                          <w:rFonts w:ascii="Times New Roman" w:hAnsi="Times New Roman"/>
                          <w:sz w:val="20"/>
                          <w:szCs w:val="20"/>
                        </w:rPr>
                        <w:t xml:space="preserve">for </w:t>
                      </w:r>
                      <w:r w:rsidRPr="00BA7502">
                        <w:rPr>
                          <w:rFonts w:ascii="Times New Roman" w:hAnsi="Times New Roman"/>
                          <w:sz w:val="20"/>
                          <w:szCs w:val="20"/>
                        </w:rPr>
                        <w:t>providing off-grid power to isolated communities (solar PV)</w:t>
                      </w:r>
                      <w:r>
                        <w:rPr>
                          <w:rFonts w:ascii="Times New Roman" w:hAnsi="Times New Roman"/>
                          <w:sz w:val="20"/>
                          <w:szCs w:val="20"/>
                        </w:rPr>
                        <w:t>, including 250 W communal systems for schools. Initially about 340 households were provided with 125 W SHS for lighting and connecting a small appliance (e.g. radio). To reduce cost, it was decided to go for 65 W solar home systems (with maintenance-free AGM-batteries) and about 1,700 households received such a system; households pay a fixed amount of GYD 500 per month for maintenance of the system.</w:t>
                      </w:r>
                    </w:p>
                    <w:p w:rsidR="00EF6EC4" w:rsidRDefault="00EF6EC4" w:rsidP="00662FAB">
                      <w:pPr>
                        <w:pStyle w:val="ListParagraph"/>
                        <w:widowControl w:val="0"/>
                        <w:numPr>
                          <w:ilvl w:val="0"/>
                          <w:numId w:val="37"/>
                        </w:numPr>
                        <w:tabs>
                          <w:tab w:val="left" w:pos="284"/>
                        </w:tabs>
                        <w:autoSpaceDE w:val="0"/>
                        <w:autoSpaceDN w:val="0"/>
                        <w:adjustRightInd w:val="0"/>
                        <w:spacing w:line="240" w:lineRule="auto"/>
                        <w:ind w:left="284" w:hanging="284"/>
                        <w:rPr>
                          <w:rFonts w:ascii="Times New Roman" w:hAnsi="Times New Roman"/>
                          <w:sz w:val="20"/>
                          <w:szCs w:val="20"/>
                        </w:rPr>
                      </w:pPr>
                      <w:r>
                        <w:rPr>
                          <w:rFonts w:ascii="Times New Roman" w:hAnsi="Times New Roman"/>
                          <w:sz w:val="20"/>
                          <w:szCs w:val="20"/>
                        </w:rPr>
                        <w:t>Under t</w:t>
                      </w:r>
                      <w:r w:rsidRPr="00587A55">
                        <w:rPr>
                          <w:rFonts w:ascii="Times New Roman" w:hAnsi="Times New Roman"/>
                          <w:sz w:val="20"/>
                          <w:szCs w:val="20"/>
                        </w:rPr>
                        <w:t xml:space="preserve">he </w:t>
                      </w:r>
                      <w:r w:rsidRPr="00587A55">
                        <w:rPr>
                          <w:rFonts w:ascii="Times New Roman" w:hAnsi="Times New Roman"/>
                          <w:b/>
                          <w:sz w:val="20"/>
                          <w:szCs w:val="20"/>
                        </w:rPr>
                        <w:t>OLADE/CIDA/GEA Rural Electrification Project</w:t>
                      </w:r>
                      <w:r w:rsidRPr="00587A55">
                        <w:rPr>
                          <w:rFonts w:ascii="Times New Roman" w:hAnsi="Times New Roman"/>
                          <w:sz w:val="20"/>
                          <w:szCs w:val="20"/>
                        </w:rPr>
                        <w:t xml:space="preserve"> (2009</w:t>
                      </w:r>
                      <w:r>
                        <w:rPr>
                          <w:rFonts w:ascii="Times New Roman" w:hAnsi="Times New Roman"/>
                          <w:sz w:val="20"/>
                          <w:szCs w:val="20"/>
                        </w:rPr>
                        <w:t xml:space="preserve">) the village of </w:t>
                      </w:r>
                      <w:proofErr w:type="spellStart"/>
                      <w:r>
                        <w:rPr>
                          <w:rFonts w:ascii="Times New Roman" w:hAnsi="Times New Roman"/>
                          <w:sz w:val="20"/>
                          <w:szCs w:val="20"/>
                        </w:rPr>
                        <w:t>Wowetta</w:t>
                      </w:r>
                      <w:proofErr w:type="spellEnd"/>
                      <w:r>
                        <w:rPr>
                          <w:rFonts w:ascii="Times New Roman" w:hAnsi="Times New Roman"/>
                          <w:sz w:val="20"/>
                          <w:szCs w:val="20"/>
                        </w:rPr>
                        <w:t xml:space="preserve"> was electrified with 49 W SHS (Kyocera; with 92 Ah </w:t>
                      </w:r>
                      <w:proofErr w:type="spellStart"/>
                      <w:r>
                        <w:rPr>
                          <w:rFonts w:ascii="Times New Roman" w:hAnsi="Times New Roman"/>
                          <w:sz w:val="20"/>
                          <w:szCs w:val="20"/>
                        </w:rPr>
                        <w:t>Deca</w:t>
                      </w:r>
                      <w:proofErr w:type="spellEnd"/>
                      <w:r>
                        <w:rPr>
                          <w:rFonts w:ascii="Times New Roman" w:hAnsi="Times New Roman"/>
                          <w:sz w:val="20"/>
                          <w:szCs w:val="20"/>
                        </w:rPr>
                        <w:t xml:space="preserve"> AGM battery; a 15 Amp </w:t>
                      </w:r>
                      <w:proofErr w:type="spellStart"/>
                      <w:r>
                        <w:rPr>
                          <w:rFonts w:ascii="Times New Roman" w:hAnsi="Times New Roman"/>
                          <w:sz w:val="20"/>
                          <w:szCs w:val="20"/>
                        </w:rPr>
                        <w:t>Steca</w:t>
                      </w:r>
                      <w:proofErr w:type="spellEnd"/>
                      <w:r>
                        <w:rPr>
                          <w:rFonts w:ascii="Times New Roman" w:hAnsi="Times New Roman"/>
                          <w:sz w:val="20"/>
                          <w:szCs w:val="20"/>
                        </w:rPr>
                        <w:t xml:space="preserve"> controller and two 15 W CFL light bulbs). The business model is different than in UAEP; here, each household pays GYD 1000 per week for capital cost recovery over a 4-year period, into a fund managed by the village council. In addition, a solar water pump, a 260 W panel powering the village shop’s freezer and a diesel </w:t>
                      </w:r>
                      <w:proofErr w:type="spellStart"/>
                      <w:r>
                        <w:rPr>
                          <w:rFonts w:ascii="Times New Roman" w:hAnsi="Times New Roman"/>
                          <w:sz w:val="20"/>
                          <w:szCs w:val="20"/>
                        </w:rPr>
                        <w:t>genset</w:t>
                      </w:r>
                      <w:proofErr w:type="spellEnd"/>
                      <w:r>
                        <w:rPr>
                          <w:rFonts w:ascii="Times New Roman" w:hAnsi="Times New Roman"/>
                          <w:sz w:val="20"/>
                          <w:szCs w:val="20"/>
                        </w:rPr>
                        <w:t>-powered cassava mill were provided.</w:t>
                      </w:r>
                    </w:p>
                    <w:p w:rsidR="00EF6EC4" w:rsidRDefault="00EF6EC4" w:rsidP="00662FAB">
                      <w:pPr>
                        <w:pStyle w:val="ListParagraph"/>
                        <w:widowControl w:val="0"/>
                        <w:numPr>
                          <w:ilvl w:val="0"/>
                          <w:numId w:val="37"/>
                        </w:numPr>
                        <w:tabs>
                          <w:tab w:val="left" w:pos="284"/>
                        </w:tabs>
                        <w:autoSpaceDE w:val="0"/>
                        <w:autoSpaceDN w:val="0"/>
                        <w:adjustRightInd w:val="0"/>
                        <w:spacing w:line="240" w:lineRule="auto"/>
                        <w:ind w:right="2337"/>
                        <w:rPr>
                          <w:rFonts w:ascii="Times New Roman" w:hAnsi="Times New Roman"/>
                          <w:sz w:val="20"/>
                          <w:szCs w:val="20"/>
                        </w:rPr>
                      </w:pPr>
                      <w:r w:rsidRPr="00587A55">
                        <w:rPr>
                          <w:rFonts w:ascii="Times New Roman" w:hAnsi="Times New Roman"/>
                          <w:sz w:val="20"/>
                          <w:szCs w:val="20"/>
                        </w:rPr>
                        <w:t xml:space="preserve">The UNDP/OPM </w:t>
                      </w:r>
                      <w:r w:rsidRPr="00587A55">
                        <w:rPr>
                          <w:rFonts w:ascii="Times New Roman" w:hAnsi="Times New Roman"/>
                          <w:b/>
                          <w:sz w:val="20"/>
                          <w:szCs w:val="20"/>
                        </w:rPr>
                        <w:t>Hinterland Electrification by Renewable Energy Project</w:t>
                      </w:r>
                      <w:r w:rsidRPr="00587A55">
                        <w:rPr>
                          <w:rFonts w:ascii="Times New Roman" w:hAnsi="Times New Roman"/>
                          <w:sz w:val="20"/>
                          <w:szCs w:val="20"/>
                        </w:rPr>
                        <w:t xml:space="preserve"> (2006-2008</w:t>
                      </w:r>
                      <w:r>
                        <w:rPr>
                          <w:rFonts w:ascii="Times New Roman" w:hAnsi="Times New Roman"/>
                          <w:sz w:val="20"/>
                          <w:szCs w:val="20"/>
                        </w:rPr>
                        <w:t>) installed three</w:t>
                      </w:r>
                      <w:r w:rsidRPr="00587A55">
                        <w:rPr>
                          <w:rFonts w:ascii="Times New Roman" w:hAnsi="Times New Roman"/>
                          <w:sz w:val="20"/>
                          <w:szCs w:val="20"/>
                        </w:rPr>
                        <w:t xml:space="preserve"> PV systems for income generation</w:t>
                      </w:r>
                      <w:r>
                        <w:rPr>
                          <w:rFonts w:ascii="Times New Roman" w:hAnsi="Times New Roman"/>
                          <w:sz w:val="20"/>
                          <w:szCs w:val="20"/>
                        </w:rPr>
                        <w:t xml:space="preserve"> (in </w:t>
                      </w:r>
                      <w:proofErr w:type="spellStart"/>
                      <w:r>
                        <w:rPr>
                          <w:rFonts w:ascii="Times New Roman" w:hAnsi="Times New Roman"/>
                          <w:sz w:val="20"/>
                          <w:szCs w:val="20"/>
                        </w:rPr>
                        <w:t>Wauna</w:t>
                      </w:r>
                      <w:proofErr w:type="spellEnd"/>
                      <w:r>
                        <w:rPr>
                          <w:rFonts w:ascii="Times New Roman" w:hAnsi="Times New Roman"/>
                          <w:sz w:val="20"/>
                          <w:szCs w:val="20"/>
                        </w:rPr>
                        <w:t xml:space="preserve">, peanut processing; in Kato, vaccine freezer; in </w:t>
                      </w:r>
                      <w:proofErr w:type="spellStart"/>
                      <w:r>
                        <w:rPr>
                          <w:rFonts w:ascii="Times New Roman" w:hAnsi="Times New Roman"/>
                          <w:sz w:val="20"/>
                          <w:szCs w:val="20"/>
                        </w:rPr>
                        <w:t>Orealla</w:t>
                      </w:r>
                      <w:proofErr w:type="spellEnd"/>
                      <w:r>
                        <w:rPr>
                          <w:rFonts w:ascii="Times New Roman" w:hAnsi="Times New Roman"/>
                          <w:sz w:val="20"/>
                          <w:szCs w:val="20"/>
                        </w:rPr>
                        <w:t>, fruit processing; as well as efficient w</w:t>
                      </w:r>
                      <w:r w:rsidRPr="00587A55">
                        <w:rPr>
                          <w:rFonts w:ascii="Times New Roman" w:hAnsi="Times New Roman"/>
                          <w:sz w:val="20"/>
                          <w:szCs w:val="20"/>
                        </w:rPr>
                        <w:t>oodstoves);</w:t>
                      </w:r>
                      <w:r>
                        <w:rPr>
                          <w:rFonts w:ascii="Times New Roman" w:hAnsi="Times New Roman"/>
                          <w:sz w:val="20"/>
                          <w:szCs w:val="20"/>
                        </w:rPr>
                        <w:t xml:space="preserve"> </w:t>
                      </w:r>
                      <w:r w:rsidRPr="00CD56EE">
                        <w:rPr>
                          <w:rFonts w:ascii="Times New Roman" w:hAnsi="Times New Roman"/>
                          <w:sz w:val="20"/>
                          <w:szCs w:val="20"/>
                        </w:rPr>
                        <w:t>The wood stove that was demonstrated (called the Rocket Stove) uses 20 to 25% less wood than the “fireside”, and emits virtually no smoke just a few minutes after ignition</w:t>
                      </w:r>
                      <w:r>
                        <w:rPr>
                          <w:rFonts w:ascii="Times New Roman" w:hAnsi="Times New Roman"/>
                          <w:sz w:val="20"/>
                          <w:szCs w:val="20"/>
                        </w:rPr>
                        <w:t>;</w:t>
                      </w:r>
                    </w:p>
                    <w:p w:rsidR="00EF6EC4" w:rsidRDefault="00EF6EC4" w:rsidP="00662FAB">
                      <w:pPr>
                        <w:pStyle w:val="ListParagraph"/>
                        <w:widowControl w:val="0"/>
                        <w:numPr>
                          <w:ilvl w:val="0"/>
                          <w:numId w:val="37"/>
                        </w:numPr>
                        <w:tabs>
                          <w:tab w:val="left" w:pos="1843"/>
                        </w:tabs>
                        <w:autoSpaceDE w:val="0"/>
                        <w:autoSpaceDN w:val="0"/>
                        <w:adjustRightInd w:val="0"/>
                        <w:spacing w:line="240" w:lineRule="auto"/>
                        <w:ind w:left="1843" w:right="88" w:hanging="283"/>
                        <w:rPr>
                          <w:rFonts w:ascii="Times New Roman" w:hAnsi="Times New Roman"/>
                          <w:sz w:val="20"/>
                          <w:szCs w:val="20"/>
                        </w:rPr>
                      </w:pPr>
                      <w:r>
                        <w:rPr>
                          <w:rFonts w:ascii="Times New Roman" w:hAnsi="Times New Roman"/>
                          <w:sz w:val="20"/>
                          <w:szCs w:val="20"/>
                        </w:rPr>
                        <w:t xml:space="preserve">GEA and OPM, with </w:t>
                      </w:r>
                      <w:proofErr w:type="spellStart"/>
                      <w:r>
                        <w:rPr>
                          <w:rFonts w:ascii="Times New Roman" w:hAnsi="Times New Roman"/>
                          <w:sz w:val="20"/>
                          <w:szCs w:val="20"/>
                        </w:rPr>
                        <w:t>MoAA</w:t>
                      </w:r>
                      <w:proofErr w:type="spellEnd"/>
                      <w:r>
                        <w:rPr>
                          <w:rFonts w:ascii="Times New Roman" w:hAnsi="Times New Roman"/>
                          <w:sz w:val="20"/>
                          <w:szCs w:val="20"/>
                        </w:rPr>
                        <w:t xml:space="preserve"> provided </w:t>
                      </w:r>
                      <w:r w:rsidRPr="00587A55">
                        <w:rPr>
                          <w:rFonts w:ascii="Times New Roman" w:hAnsi="Times New Roman"/>
                          <w:sz w:val="20"/>
                          <w:szCs w:val="20"/>
                        </w:rPr>
                        <w:t xml:space="preserve">1000 </w:t>
                      </w:r>
                      <w:r w:rsidRPr="006849EA">
                        <w:rPr>
                          <w:rFonts w:ascii="Times New Roman" w:hAnsi="Times New Roman"/>
                          <w:b/>
                          <w:sz w:val="20"/>
                          <w:szCs w:val="20"/>
                        </w:rPr>
                        <w:t>solar light kits</w:t>
                      </w:r>
                      <w:r w:rsidRPr="00587A55">
                        <w:rPr>
                          <w:rFonts w:ascii="Times New Roman" w:hAnsi="Times New Roman"/>
                          <w:sz w:val="20"/>
                          <w:szCs w:val="20"/>
                        </w:rPr>
                        <w:t xml:space="preserve"> in</w:t>
                      </w:r>
                      <w:r>
                        <w:rPr>
                          <w:rFonts w:ascii="Times New Roman" w:hAnsi="Times New Roman"/>
                          <w:sz w:val="20"/>
                          <w:szCs w:val="20"/>
                        </w:rPr>
                        <w:t xml:space="preserve"> 2009 for 19 villages in regions 1,2,7,8 and 9)</w:t>
                      </w:r>
                      <w:r w:rsidRPr="00587A55">
                        <w:rPr>
                          <w:rFonts w:ascii="Times New Roman" w:hAnsi="Times New Roman"/>
                          <w:sz w:val="20"/>
                          <w:szCs w:val="20"/>
                        </w:rPr>
                        <w:t xml:space="preserve">, </w:t>
                      </w:r>
                      <w:r>
                        <w:rPr>
                          <w:rFonts w:ascii="Times New Roman" w:hAnsi="Times New Roman"/>
                          <w:sz w:val="20"/>
                          <w:szCs w:val="20"/>
                        </w:rPr>
                        <w:t xml:space="preserve"> consisting of a portable 15 W panel, battery and CFL bulbs (11 W); another 100 PV systems were distributed in 2011;</w:t>
                      </w:r>
                    </w:p>
                    <w:p w:rsidR="00EF6EC4" w:rsidRDefault="00EF6EC4" w:rsidP="00662FAB">
                      <w:pPr>
                        <w:pStyle w:val="ListParagraph"/>
                        <w:widowControl w:val="0"/>
                        <w:numPr>
                          <w:ilvl w:val="0"/>
                          <w:numId w:val="37"/>
                        </w:numPr>
                        <w:tabs>
                          <w:tab w:val="left" w:pos="1843"/>
                        </w:tabs>
                        <w:autoSpaceDE w:val="0"/>
                        <w:autoSpaceDN w:val="0"/>
                        <w:adjustRightInd w:val="0"/>
                        <w:spacing w:line="240" w:lineRule="auto"/>
                        <w:ind w:left="1843" w:right="69" w:hanging="283"/>
                        <w:rPr>
                          <w:rFonts w:ascii="Times New Roman" w:hAnsi="Times New Roman"/>
                          <w:sz w:val="20"/>
                          <w:szCs w:val="20"/>
                        </w:rPr>
                      </w:pPr>
                      <w:r>
                        <w:rPr>
                          <w:rFonts w:ascii="Times New Roman" w:hAnsi="Times New Roman"/>
                          <w:sz w:val="20"/>
                          <w:szCs w:val="20"/>
                        </w:rPr>
                        <w:t>S</w:t>
                      </w:r>
                      <w:r w:rsidRPr="007E2501">
                        <w:rPr>
                          <w:rFonts w:ascii="Times New Roman" w:hAnsi="Times New Roman"/>
                          <w:sz w:val="20"/>
                          <w:szCs w:val="20"/>
                        </w:rPr>
                        <w:t xml:space="preserve">maller initiatives </w:t>
                      </w:r>
                      <w:r>
                        <w:rPr>
                          <w:rFonts w:ascii="Times New Roman" w:hAnsi="Times New Roman"/>
                          <w:sz w:val="20"/>
                          <w:szCs w:val="20"/>
                        </w:rPr>
                        <w:t xml:space="preserve">have been implemented by the </w:t>
                      </w:r>
                      <w:r w:rsidRPr="007E2501">
                        <w:rPr>
                          <w:rFonts w:ascii="Times New Roman" w:hAnsi="Times New Roman"/>
                          <w:sz w:val="20"/>
                          <w:szCs w:val="20"/>
                        </w:rPr>
                        <w:t xml:space="preserve">German foundation </w:t>
                      </w:r>
                      <w:proofErr w:type="spellStart"/>
                      <w:r w:rsidRPr="007E2501">
                        <w:rPr>
                          <w:rFonts w:ascii="Times New Roman" w:hAnsi="Times New Roman"/>
                          <w:b/>
                          <w:sz w:val="20"/>
                          <w:szCs w:val="20"/>
                        </w:rPr>
                        <w:t>Eerepami</w:t>
                      </w:r>
                      <w:proofErr w:type="spellEnd"/>
                      <w:r w:rsidRPr="007E2501">
                        <w:rPr>
                          <w:rFonts w:ascii="Times New Roman" w:hAnsi="Times New Roman"/>
                          <w:b/>
                          <w:sz w:val="20"/>
                          <w:szCs w:val="20"/>
                        </w:rPr>
                        <w:t xml:space="preserve"> </w:t>
                      </w:r>
                      <w:proofErr w:type="spellStart"/>
                      <w:r w:rsidRPr="007E2501">
                        <w:rPr>
                          <w:rFonts w:ascii="Times New Roman" w:hAnsi="Times New Roman"/>
                          <w:sz w:val="20"/>
                          <w:szCs w:val="20"/>
                        </w:rPr>
                        <w:t>Regenwaldstiftung</w:t>
                      </w:r>
                      <w:proofErr w:type="spellEnd"/>
                      <w:r>
                        <w:rPr>
                          <w:rFonts w:ascii="Times New Roman" w:hAnsi="Times New Roman"/>
                          <w:sz w:val="20"/>
                          <w:szCs w:val="20"/>
                        </w:rPr>
                        <w:t xml:space="preserve"> (1 kW PV systems in Shell Beach and Bina Hill) and solar lights in </w:t>
                      </w:r>
                      <w:proofErr w:type="spellStart"/>
                      <w:r>
                        <w:rPr>
                          <w:rFonts w:ascii="Times New Roman" w:hAnsi="Times New Roman"/>
                          <w:sz w:val="20"/>
                          <w:szCs w:val="20"/>
                        </w:rPr>
                        <w:t>Annai</w:t>
                      </w:r>
                      <w:proofErr w:type="spellEnd"/>
                      <w:r>
                        <w:rPr>
                          <w:rFonts w:ascii="Times New Roman" w:hAnsi="Times New Roman"/>
                          <w:sz w:val="20"/>
                          <w:szCs w:val="20"/>
                        </w:rPr>
                        <w:t xml:space="preserve"> and </w:t>
                      </w:r>
                      <w:proofErr w:type="spellStart"/>
                      <w:r>
                        <w:rPr>
                          <w:rFonts w:ascii="Times New Roman" w:hAnsi="Times New Roman"/>
                          <w:sz w:val="20"/>
                          <w:szCs w:val="20"/>
                        </w:rPr>
                        <w:t>Agatash</w:t>
                      </w:r>
                      <w:proofErr w:type="spellEnd"/>
                      <w:r>
                        <w:rPr>
                          <w:rFonts w:ascii="Times New Roman" w:hAnsi="Times New Roman"/>
                          <w:sz w:val="20"/>
                          <w:szCs w:val="20"/>
                        </w:rPr>
                        <w:t xml:space="preserve">) and the </w:t>
                      </w:r>
                      <w:r w:rsidRPr="007E2501">
                        <w:rPr>
                          <w:rFonts w:ascii="Times New Roman" w:hAnsi="Times New Roman"/>
                          <w:b/>
                          <w:sz w:val="20"/>
                          <w:szCs w:val="20"/>
                        </w:rPr>
                        <w:t>Peace Corps</w:t>
                      </w:r>
                      <w:r>
                        <w:rPr>
                          <w:rFonts w:ascii="Times New Roman" w:hAnsi="Times New Roman"/>
                          <w:sz w:val="20"/>
                          <w:szCs w:val="20"/>
                        </w:rPr>
                        <w:t xml:space="preserve"> (training of community volunteers). A larger 20 kW PV-wind off-grid </w:t>
                      </w:r>
                      <w:proofErr w:type="spellStart"/>
                      <w:r>
                        <w:rPr>
                          <w:rFonts w:ascii="Times New Roman" w:hAnsi="Times New Roman"/>
                          <w:sz w:val="20"/>
                          <w:szCs w:val="20"/>
                        </w:rPr>
                        <w:t>hybid</w:t>
                      </w:r>
                      <w:proofErr w:type="spellEnd"/>
                      <w:r>
                        <w:rPr>
                          <w:rFonts w:ascii="Times New Roman" w:hAnsi="Times New Roman"/>
                          <w:sz w:val="20"/>
                          <w:szCs w:val="20"/>
                        </w:rPr>
                        <w:t xml:space="preserve"> system was installed at Bina Hill (Region 9);</w:t>
                      </w:r>
                    </w:p>
                    <w:p w:rsidR="00EF6EC4" w:rsidRDefault="00EF6EC4" w:rsidP="00662FAB">
                      <w:pPr>
                        <w:pStyle w:val="ListParagraph"/>
                        <w:widowControl w:val="0"/>
                        <w:numPr>
                          <w:ilvl w:val="0"/>
                          <w:numId w:val="37"/>
                        </w:numPr>
                        <w:tabs>
                          <w:tab w:val="left" w:pos="284"/>
                        </w:tabs>
                        <w:autoSpaceDE w:val="0"/>
                        <w:autoSpaceDN w:val="0"/>
                        <w:adjustRightInd w:val="0"/>
                        <w:spacing w:line="240" w:lineRule="auto"/>
                        <w:ind w:left="284" w:right="69" w:hanging="284"/>
                        <w:rPr>
                          <w:rFonts w:ascii="Times New Roman" w:hAnsi="Times New Roman"/>
                          <w:sz w:val="20"/>
                          <w:szCs w:val="20"/>
                        </w:rPr>
                      </w:pPr>
                      <w:r w:rsidRPr="00B26091">
                        <w:rPr>
                          <w:rFonts w:ascii="Times New Roman" w:hAnsi="Times New Roman"/>
                          <w:b/>
                          <w:sz w:val="20"/>
                          <w:szCs w:val="20"/>
                        </w:rPr>
                        <w:t>Mobile operators</w:t>
                      </w:r>
                      <w:r w:rsidRPr="007E2501">
                        <w:rPr>
                          <w:rFonts w:ascii="Times New Roman" w:hAnsi="Times New Roman"/>
                          <w:sz w:val="20"/>
                          <w:szCs w:val="20"/>
                        </w:rPr>
                        <w:t xml:space="preserve"> (</w:t>
                      </w:r>
                      <w:proofErr w:type="spellStart"/>
                      <w:r w:rsidRPr="007E2501">
                        <w:rPr>
                          <w:rFonts w:ascii="Times New Roman" w:hAnsi="Times New Roman"/>
                          <w:sz w:val="20"/>
                          <w:szCs w:val="20"/>
                        </w:rPr>
                        <w:t>Digicel</w:t>
                      </w:r>
                      <w:proofErr w:type="spellEnd"/>
                      <w:r w:rsidRPr="007E2501">
                        <w:rPr>
                          <w:rFonts w:ascii="Times New Roman" w:hAnsi="Times New Roman"/>
                          <w:sz w:val="20"/>
                          <w:szCs w:val="20"/>
                        </w:rPr>
                        <w:t xml:space="preserve"> and GTT) are expanding their coverage to off-grid areas and thus require electricity for the base stations. As conventional diesel generators face maintenance and fuel cost issues a</w:t>
                      </w:r>
                      <w:r>
                        <w:rPr>
                          <w:rFonts w:ascii="Times New Roman" w:hAnsi="Times New Roman"/>
                          <w:sz w:val="20"/>
                          <w:szCs w:val="20"/>
                        </w:rPr>
                        <w:t xml:space="preserve">nd the price of PV equipment has been </w:t>
                      </w:r>
                      <w:r w:rsidRPr="007E2501">
                        <w:rPr>
                          <w:rFonts w:ascii="Times New Roman" w:hAnsi="Times New Roman"/>
                          <w:sz w:val="20"/>
                          <w:szCs w:val="20"/>
                        </w:rPr>
                        <w:t xml:space="preserve">declining, it is envisaged that mobile base stations will be powered by PV systems. </w:t>
                      </w:r>
                      <w:proofErr w:type="spellStart"/>
                      <w:r w:rsidRPr="007E2501">
                        <w:rPr>
                          <w:rFonts w:ascii="Times New Roman" w:hAnsi="Times New Roman"/>
                          <w:sz w:val="20"/>
                          <w:szCs w:val="20"/>
                        </w:rPr>
                        <w:t>Digicel</w:t>
                      </w:r>
                      <w:proofErr w:type="spellEnd"/>
                      <w:r w:rsidRPr="007E2501">
                        <w:rPr>
                          <w:rFonts w:ascii="Times New Roman" w:hAnsi="Times New Roman"/>
                          <w:sz w:val="20"/>
                          <w:szCs w:val="20"/>
                        </w:rPr>
                        <w:t xml:space="preserve"> has already installed PV power systems in the villages of </w:t>
                      </w:r>
                      <w:proofErr w:type="spellStart"/>
                      <w:r w:rsidRPr="007E2501">
                        <w:rPr>
                          <w:rFonts w:ascii="Times New Roman" w:hAnsi="Times New Roman"/>
                          <w:sz w:val="20"/>
                          <w:szCs w:val="20"/>
                        </w:rPr>
                        <w:t>Wakap</w:t>
                      </w:r>
                      <w:r>
                        <w:rPr>
                          <w:rFonts w:ascii="Times New Roman" w:hAnsi="Times New Roman"/>
                          <w:sz w:val="20"/>
                          <w:szCs w:val="20"/>
                        </w:rPr>
                        <w:t>au</w:t>
                      </w:r>
                      <w:proofErr w:type="spellEnd"/>
                      <w:r>
                        <w:rPr>
                          <w:rFonts w:ascii="Times New Roman" w:hAnsi="Times New Roman"/>
                          <w:sz w:val="20"/>
                          <w:szCs w:val="20"/>
                        </w:rPr>
                        <w:t xml:space="preserve">, </w:t>
                      </w:r>
                      <w:proofErr w:type="spellStart"/>
                      <w:r>
                        <w:rPr>
                          <w:rFonts w:ascii="Times New Roman" w:hAnsi="Times New Roman"/>
                          <w:sz w:val="20"/>
                          <w:szCs w:val="20"/>
                        </w:rPr>
                        <w:t>Kwebana</w:t>
                      </w:r>
                      <w:proofErr w:type="spellEnd"/>
                      <w:r>
                        <w:rPr>
                          <w:rFonts w:ascii="Times New Roman" w:hAnsi="Times New Roman"/>
                          <w:sz w:val="20"/>
                          <w:szCs w:val="20"/>
                        </w:rPr>
                        <w:t>, Red Hill, Mathews Ridge,</w:t>
                      </w:r>
                      <w:r w:rsidRPr="007E2501">
                        <w:rPr>
                          <w:rFonts w:ascii="Times New Roman" w:hAnsi="Times New Roman"/>
                          <w:sz w:val="20"/>
                          <w:szCs w:val="20"/>
                        </w:rPr>
                        <w:t xml:space="preserve"> </w:t>
                      </w:r>
                      <w:proofErr w:type="spellStart"/>
                      <w:r w:rsidRPr="007E2501">
                        <w:rPr>
                          <w:rFonts w:ascii="Times New Roman" w:hAnsi="Times New Roman"/>
                          <w:sz w:val="20"/>
                          <w:szCs w:val="20"/>
                        </w:rPr>
                        <w:t>Ma</w:t>
                      </w:r>
                      <w:r>
                        <w:rPr>
                          <w:rFonts w:ascii="Times New Roman" w:hAnsi="Times New Roman"/>
                          <w:sz w:val="20"/>
                          <w:szCs w:val="20"/>
                        </w:rPr>
                        <w:t>hdia</w:t>
                      </w:r>
                      <w:proofErr w:type="spellEnd"/>
                      <w:r>
                        <w:rPr>
                          <w:rFonts w:ascii="Times New Roman" w:hAnsi="Times New Roman"/>
                          <w:sz w:val="20"/>
                          <w:szCs w:val="20"/>
                        </w:rPr>
                        <w:t xml:space="preserve">, Port </w:t>
                      </w:r>
                      <w:proofErr w:type="spellStart"/>
                      <w:r>
                        <w:rPr>
                          <w:rFonts w:ascii="Times New Roman" w:hAnsi="Times New Roman"/>
                          <w:sz w:val="20"/>
                          <w:szCs w:val="20"/>
                        </w:rPr>
                        <w:t>Kaituma</w:t>
                      </w:r>
                      <w:proofErr w:type="spellEnd"/>
                      <w:r>
                        <w:rPr>
                          <w:rFonts w:ascii="Times New Roman" w:hAnsi="Times New Roman"/>
                          <w:sz w:val="20"/>
                          <w:szCs w:val="20"/>
                        </w:rPr>
                        <w:t xml:space="preserve"> and </w:t>
                      </w:r>
                      <w:proofErr w:type="spellStart"/>
                      <w:r>
                        <w:rPr>
                          <w:rFonts w:ascii="Times New Roman" w:hAnsi="Times New Roman"/>
                          <w:sz w:val="20"/>
                          <w:szCs w:val="20"/>
                        </w:rPr>
                        <w:t>Mabaruma</w:t>
                      </w:r>
                      <w:proofErr w:type="spellEnd"/>
                      <w:r>
                        <w:rPr>
                          <w:rFonts w:ascii="Times New Roman" w:hAnsi="Times New Roman"/>
                          <w:sz w:val="20"/>
                          <w:szCs w:val="20"/>
                        </w:rPr>
                        <w:t xml:space="preserve">. </w:t>
                      </w:r>
                      <w:r w:rsidRPr="007E2501">
                        <w:rPr>
                          <w:rFonts w:ascii="Times New Roman" w:hAnsi="Times New Roman"/>
                          <w:sz w:val="20"/>
                          <w:szCs w:val="20"/>
                        </w:rPr>
                        <w:t>To support local communities and improve the mobile communication potential</w:t>
                      </w:r>
                      <w:r>
                        <w:rPr>
                          <w:rFonts w:ascii="Times New Roman" w:hAnsi="Times New Roman"/>
                          <w:sz w:val="20"/>
                          <w:szCs w:val="20"/>
                        </w:rPr>
                        <w:t>,</w:t>
                      </w:r>
                      <w:r w:rsidRPr="007E2501">
                        <w:rPr>
                          <w:rFonts w:ascii="Times New Roman" w:hAnsi="Times New Roman"/>
                          <w:sz w:val="20"/>
                          <w:szCs w:val="20"/>
                        </w:rPr>
                        <w:t xml:space="preserve"> a phone charging service is provided to the communities free of charge.</w:t>
                      </w:r>
                    </w:p>
                    <w:p w:rsidR="00EF6EC4" w:rsidRPr="00805F84" w:rsidRDefault="00EF6EC4" w:rsidP="00662FAB">
                      <w:pPr>
                        <w:pStyle w:val="ListParagraph"/>
                        <w:widowControl w:val="0"/>
                        <w:numPr>
                          <w:ilvl w:val="0"/>
                          <w:numId w:val="37"/>
                        </w:numPr>
                        <w:tabs>
                          <w:tab w:val="left" w:pos="284"/>
                        </w:tabs>
                        <w:autoSpaceDE w:val="0"/>
                        <w:autoSpaceDN w:val="0"/>
                        <w:adjustRightInd w:val="0"/>
                        <w:spacing w:line="240" w:lineRule="auto"/>
                        <w:ind w:left="284" w:right="69" w:hanging="284"/>
                        <w:rPr>
                          <w:rFonts w:ascii="Times New Roman" w:hAnsi="Times New Roman"/>
                          <w:sz w:val="20"/>
                          <w:szCs w:val="20"/>
                        </w:rPr>
                      </w:pPr>
                      <w:r w:rsidRPr="00477990">
                        <w:rPr>
                          <w:rFonts w:ascii="Times New Roman" w:hAnsi="Times New Roman"/>
                          <w:sz w:val="20"/>
                          <w:szCs w:val="20"/>
                        </w:rPr>
                        <w:t>Following an evaluation of past PV projects, the Hinterland Electrification “</w:t>
                      </w:r>
                      <w:r w:rsidRPr="00477990">
                        <w:rPr>
                          <w:rFonts w:ascii="Times New Roman" w:hAnsi="Times New Roman"/>
                          <w:b/>
                          <w:sz w:val="20"/>
                          <w:szCs w:val="20"/>
                        </w:rPr>
                        <w:t>11,000 solar PV Home Systems Project</w:t>
                      </w:r>
                      <w:r w:rsidRPr="00477990">
                        <w:rPr>
                          <w:rFonts w:ascii="Times New Roman" w:hAnsi="Times New Roman"/>
                          <w:sz w:val="20"/>
                          <w:szCs w:val="20"/>
                        </w:rPr>
                        <w:t>” managed to install close to 11,000 SHS systems (the standard 65 W system mentioned above) in 196 communities in all 10 Regions. The project was implemented by OP/OPM/GRIF as part of the Low Carbon Development Strategy (LCDS);</w:t>
                      </w:r>
                    </w:p>
                    <w:p w:rsidR="00EF6EC4" w:rsidRPr="00805F84" w:rsidRDefault="00EF6EC4" w:rsidP="00662FAB">
                      <w:pPr>
                        <w:pStyle w:val="ListParagraph"/>
                        <w:widowControl w:val="0"/>
                        <w:numPr>
                          <w:ilvl w:val="0"/>
                          <w:numId w:val="37"/>
                        </w:numPr>
                        <w:tabs>
                          <w:tab w:val="left" w:pos="284"/>
                        </w:tabs>
                        <w:autoSpaceDE w:val="0"/>
                        <w:autoSpaceDN w:val="0"/>
                        <w:adjustRightInd w:val="0"/>
                        <w:spacing w:line="240" w:lineRule="auto"/>
                        <w:ind w:left="284" w:right="69" w:hanging="284"/>
                        <w:rPr>
                          <w:rFonts w:ascii="Times New Roman" w:hAnsi="Times New Roman"/>
                          <w:sz w:val="20"/>
                          <w:szCs w:val="20"/>
                        </w:rPr>
                      </w:pPr>
                      <w:r w:rsidRPr="00805F84">
                        <w:rPr>
                          <w:rFonts w:ascii="Times New Roman" w:hAnsi="Times New Roman"/>
                          <w:sz w:val="20"/>
                          <w:szCs w:val="20"/>
                        </w:rPr>
                        <w:t>Under the UAEP and UNDP/OPM projects,</w:t>
                      </w:r>
                      <w:r w:rsidRPr="00805F84">
                        <w:rPr>
                          <w:rFonts w:ascii="Times New Roman" w:hAnsi="Times New Roman"/>
                          <w:b/>
                          <w:sz w:val="20"/>
                          <w:szCs w:val="20"/>
                        </w:rPr>
                        <w:t xml:space="preserve"> wind</w:t>
                      </w:r>
                      <w:r w:rsidRPr="00805F84">
                        <w:rPr>
                          <w:rFonts w:ascii="Times New Roman" w:hAnsi="Times New Roman"/>
                          <w:sz w:val="20"/>
                          <w:szCs w:val="20"/>
                        </w:rPr>
                        <w:t xml:space="preserve"> measurements were carried out (</w:t>
                      </w:r>
                      <w:proofErr w:type="spellStart"/>
                      <w:r w:rsidRPr="00805F84">
                        <w:rPr>
                          <w:rFonts w:ascii="Times New Roman" w:hAnsi="Times New Roman"/>
                          <w:sz w:val="20"/>
                          <w:szCs w:val="20"/>
                        </w:rPr>
                        <w:t>Paramakatoi</w:t>
                      </w:r>
                      <w:proofErr w:type="spellEnd"/>
                      <w:r w:rsidRPr="00805F84">
                        <w:rPr>
                          <w:rFonts w:ascii="Times New Roman" w:hAnsi="Times New Roman"/>
                          <w:sz w:val="20"/>
                          <w:szCs w:val="20"/>
                        </w:rPr>
                        <w:t xml:space="preserve">, </w:t>
                      </w:r>
                      <w:proofErr w:type="spellStart"/>
                      <w:r w:rsidRPr="00805F84">
                        <w:rPr>
                          <w:rFonts w:ascii="Times New Roman" w:hAnsi="Times New Roman"/>
                          <w:sz w:val="20"/>
                          <w:szCs w:val="20"/>
                        </w:rPr>
                        <w:t>Orealla</w:t>
                      </w:r>
                      <w:proofErr w:type="spellEnd"/>
                      <w:r w:rsidRPr="00805F84">
                        <w:rPr>
                          <w:rFonts w:ascii="Times New Roman" w:hAnsi="Times New Roman"/>
                          <w:sz w:val="20"/>
                          <w:szCs w:val="20"/>
                        </w:rPr>
                        <w:t xml:space="preserve">, </w:t>
                      </w:r>
                      <w:proofErr w:type="spellStart"/>
                      <w:r w:rsidRPr="00805F84">
                        <w:rPr>
                          <w:rFonts w:ascii="Times New Roman" w:hAnsi="Times New Roman"/>
                          <w:sz w:val="20"/>
                          <w:szCs w:val="20"/>
                        </w:rPr>
                        <w:t>Jawalla</w:t>
                      </w:r>
                      <w:proofErr w:type="spellEnd"/>
                      <w:r w:rsidRPr="00805F84">
                        <w:rPr>
                          <w:rFonts w:ascii="Times New Roman" w:hAnsi="Times New Roman"/>
                          <w:sz w:val="20"/>
                          <w:szCs w:val="20"/>
                        </w:rPr>
                        <w:t xml:space="preserve">, </w:t>
                      </w:r>
                      <w:proofErr w:type="spellStart"/>
                      <w:r w:rsidRPr="00805F84">
                        <w:rPr>
                          <w:rFonts w:ascii="Times New Roman" w:hAnsi="Times New Roman"/>
                          <w:sz w:val="20"/>
                          <w:szCs w:val="20"/>
                        </w:rPr>
                        <w:t>Campbelltown</w:t>
                      </w:r>
                      <w:proofErr w:type="spellEnd"/>
                      <w:r w:rsidRPr="00805F84">
                        <w:rPr>
                          <w:rFonts w:ascii="Times New Roman" w:hAnsi="Times New Roman"/>
                          <w:sz w:val="20"/>
                          <w:szCs w:val="20"/>
                        </w:rPr>
                        <w:t xml:space="preserve">, </w:t>
                      </w:r>
                      <w:proofErr w:type="spellStart"/>
                      <w:r w:rsidRPr="00805F84">
                        <w:rPr>
                          <w:rFonts w:ascii="Times New Roman" w:hAnsi="Times New Roman"/>
                          <w:sz w:val="20"/>
                          <w:szCs w:val="20"/>
                        </w:rPr>
                        <w:t>Yupukari</w:t>
                      </w:r>
                      <w:proofErr w:type="spellEnd"/>
                      <w:r w:rsidRPr="00805F84">
                        <w:rPr>
                          <w:rFonts w:ascii="Times New Roman" w:hAnsi="Times New Roman"/>
                          <w:sz w:val="20"/>
                          <w:szCs w:val="20"/>
                        </w:rPr>
                        <w:t>), but in general showing insufficient resources</w:t>
                      </w:r>
                      <w:r>
                        <w:rPr>
                          <w:rFonts w:ascii="Times New Roman" w:hAnsi="Times New Roman"/>
                          <w:sz w:val="20"/>
                          <w:szCs w:val="20"/>
                        </w:rPr>
                        <w:t xml:space="preserve"> and could only allow for micro wind turbines for individual homes.</w:t>
                      </w:r>
                    </w:p>
                    <w:p w:rsidR="00EF6EC4" w:rsidRPr="00477990" w:rsidRDefault="00EF6EC4" w:rsidP="00477990">
                      <w:pPr>
                        <w:pStyle w:val="ListParagraph"/>
                        <w:widowControl w:val="0"/>
                        <w:tabs>
                          <w:tab w:val="left" w:pos="284"/>
                        </w:tabs>
                        <w:autoSpaceDE w:val="0"/>
                        <w:autoSpaceDN w:val="0"/>
                        <w:adjustRightInd w:val="0"/>
                        <w:spacing w:after="0" w:line="240" w:lineRule="auto"/>
                        <w:ind w:left="284" w:right="69"/>
                        <w:rPr>
                          <w:rFonts w:ascii="Times New Roman" w:hAnsi="Times New Roman"/>
                          <w:sz w:val="20"/>
                          <w:szCs w:val="20"/>
                        </w:rPr>
                      </w:pPr>
                    </w:p>
                    <w:p w:rsidR="00EF6EC4" w:rsidRDefault="00EF6EC4" w:rsidP="00805F84">
                      <w:pPr>
                        <w:pStyle w:val="ListParagraph"/>
                        <w:spacing w:after="0" w:line="240" w:lineRule="auto"/>
                        <w:ind w:left="0"/>
                        <w:rPr>
                          <w:rFonts w:ascii="Times New Roman" w:hAnsi="Times New Roman"/>
                          <w:sz w:val="20"/>
                          <w:szCs w:val="20"/>
                        </w:rPr>
                      </w:pPr>
                      <w:r w:rsidRPr="00805F84">
                        <w:rPr>
                          <w:rFonts w:ascii="Times New Roman" w:hAnsi="Times New Roman"/>
                          <w:sz w:val="20"/>
                          <w:szCs w:val="20"/>
                        </w:rPr>
                        <w:t xml:space="preserve">GEA </w:t>
                      </w:r>
                      <w:r>
                        <w:rPr>
                          <w:rFonts w:ascii="Times New Roman" w:hAnsi="Times New Roman"/>
                          <w:sz w:val="20"/>
                          <w:szCs w:val="20"/>
                        </w:rPr>
                        <w:t xml:space="preserve">(Guyana Energy Agency) </w:t>
                      </w:r>
                      <w:r w:rsidRPr="00805F84">
                        <w:rPr>
                          <w:rFonts w:ascii="Times New Roman" w:hAnsi="Times New Roman"/>
                          <w:sz w:val="20"/>
                          <w:szCs w:val="20"/>
                        </w:rPr>
                        <w:t xml:space="preserve">is working with GIZ on an 8.5 kW </w:t>
                      </w:r>
                      <w:r w:rsidRPr="00805F84">
                        <w:rPr>
                          <w:rFonts w:ascii="Times New Roman" w:hAnsi="Times New Roman"/>
                          <w:b/>
                          <w:sz w:val="20"/>
                          <w:szCs w:val="20"/>
                        </w:rPr>
                        <w:t>grid-connected solar PV demonstration</w:t>
                      </w:r>
                      <w:r w:rsidRPr="00805F84">
                        <w:rPr>
                          <w:rFonts w:ascii="Times New Roman" w:hAnsi="Times New Roman"/>
                          <w:sz w:val="20"/>
                          <w:szCs w:val="20"/>
                        </w:rPr>
                        <w:t xml:space="preserve"> system) that </w:t>
                      </w:r>
                      <w:r>
                        <w:rPr>
                          <w:rFonts w:ascii="Times New Roman" w:hAnsi="Times New Roman"/>
                          <w:sz w:val="20"/>
                          <w:szCs w:val="20"/>
                        </w:rPr>
                        <w:t xml:space="preserve">can </w:t>
                      </w:r>
                      <w:r w:rsidRPr="00805F84">
                        <w:rPr>
                          <w:rFonts w:ascii="Times New Roman" w:hAnsi="Times New Roman"/>
                          <w:sz w:val="20"/>
                          <w:szCs w:val="20"/>
                        </w:rPr>
                        <w:t>produce some 14,000 kWh annually</w:t>
                      </w:r>
                      <w:r>
                        <w:rPr>
                          <w:rFonts w:ascii="Times New Roman" w:hAnsi="Times New Roman"/>
                          <w:sz w:val="20"/>
                          <w:szCs w:val="20"/>
                        </w:rPr>
                        <w:t xml:space="preserve">, which is already in place at GEA’s premises. </w:t>
                      </w:r>
                      <w:r w:rsidRPr="00805F84">
                        <w:rPr>
                          <w:rFonts w:ascii="Times New Roman" w:hAnsi="Times New Roman"/>
                          <w:sz w:val="20"/>
                          <w:szCs w:val="20"/>
                        </w:rPr>
                        <w:t>The Caribbean Renewable Energy Development Programme (</w:t>
                      </w:r>
                      <w:r w:rsidRPr="00805F84">
                        <w:rPr>
                          <w:rFonts w:ascii="Times New Roman" w:hAnsi="Times New Roman"/>
                          <w:b/>
                          <w:sz w:val="20"/>
                          <w:szCs w:val="20"/>
                        </w:rPr>
                        <w:t>CREDP</w:t>
                      </w:r>
                      <w:r w:rsidRPr="00805F84">
                        <w:rPr>
                          <w:rFonts w:ascii="Times New Roman" w:hAnsi="Times New Roman"/>
                          <w:sz w:val="20"/>
                          <w:szCs w:val="20"/>
                        </w:rPr>
                        <w:t>) is a joint project of CARICOM and the German International Cooperation GIZ, delivering technical expertise to renewable energy projects. In Guyana, CREDP has provided some technical support to a small hydro-power project in Kato, as well as a business i</w:t>
                      </w:r>
                      <w:r>
                        <w:rPr>
                          <w:rFonts w:ascii="Times New Roman" w:hAnsi="Times New Roman"/>
                          <w:sz w:val="20"/>
                          <w:szCs w:val="20"/>
                        </w:rPr>
                        <w:t xml:space="preserve">n Georgetown in utilising PV. </w:t>
                      </w:r>
                      <w:r w:rsidRPr="00805F84">
                        <w:rPr>
                          <w:rFonts w:ascii="Times New Roman" w:hAnsi="Times New Roman"/>
                          <w:sz w:val="20"/>
                          <w:szCs w:val="20"/>
                        </w:rPr>
                        <w:t>The GEA reports small-scale</w:t>
                      </w:r>
                      <w:r w:rsidRPr="00805F84">
                        <w:rPr>
                          <w:rFonts w:ascii="Times New Roman" w:hAnsi="Times New Roman"/>
                          <w:b/>
                          <w:sz w:val="20"/>
                          <w:szCs w:val="20"/>
                        </w:rPr>
                        <w:t xml:space="preserve"> biogas production</w:t>
                      </w:r>
                      <w:r w:rsidRPr="00805F84">
                        <w:rPr>
                          <w:rFonts w:ascii="Times New Roman" w:hAnsi="Times New Roman"/>
                          <w:sz w:val="20"/>
                          <w:szCs w:val="20"/>
                        </w:rPr>
                        <w:t xml:space="preserve"> at five sites in Georgetown, Linden and </w:t>
                      </w:r>
                      <w:proofErr w:type="spellStart"/>
                      <w:r w:rsidRPr="00805F84">
                        <w:rPr>
                          <w:rFonts w:ascii="Times New Roman" w:hAnsi="Times New Roman"/>
                          <w:sz w:val="20"/>
                          <w:szCs w:val="20"/>
                        </w:rPr>
                        <w:t>Berbice</w:t>
                      </w:r>
                      <w:proofErr w:type="spellEnd"/>
                      <w:r w:rsidRPr="00805F84">
                        <w:rPr>
                          <w:rFonts w:ascii="Times New Roman" w:hAnsi="Times New Roman"/>
                          <w:sz w:val="20"/>
                          <w:szCs w:val="20"/>
                        </w:rPr>
                        <w:t>, using mostly low-cost p</w:t>
                      </w:r>
                      <w:r>
                        <w:rPr>
                          <w:rFonts w:ascii="Times New Roman" w:hAnsi="Times New Roman"/>
                          <w:sz w:val="20"/>
                          <w:szCs w:val="20"/>
                        </w:rPr>
                        <w:t>olyethylene-film tube (‘plastic bag’) digesters.</w:t>
                      </w:r>
                    </w:p>
                    <w:p w:rsidR="00EF6EC4" w:rsidRDefault="00EF6EC4" w:rsidP="00805F84">
                      <w:pPr>
                        <w:pStyle w:val="ListParagraph"/>
                        <w:spacing w:after="0" w:line="240" w:lineRule="auto"/>
                        <w:ind w:left="0"/>
                        <w:rPr>
                          <w:rFonts w:ascii="Times New Roman" w:hAnsi="Times New Roman"/>
                          <w:sz w:val="20"/>
                          <w:szCs w:val="20"/>
                        </w:rPr>
                      </w:pPr>
                    </w:p>
                    <w:p w:rsidR="00EF6EC4" w:rsidRDefault="00EF6EC4" w:rsidP="008E4F24">
                      <w:pPr>
                        <w:rPr>
                          <w:sz w:val="20"/>
                          <w:szCs w:val="20"/>
                        </w:rPr>
                      </w:pPr>
                      <w:r w:rsidRPr="00805F84">
                        <w:rPr>
                          <w:sz w:val="20"/>
                          <w:szCs w:val="20"/>
                        </w:rPr>
                        <w:t xml:space="preserve">PV and solar water heating equipment is available from a number of companies, including </w:t>
                      </w:r>
                      <w:proofErr w:type="spellStart"/>
                      <w:r w:rsidRPr="00805F84">
                        <w:rPr>
                          <w:sz w:val="20"/>
                          <w:szCs w:val="20"/>
                        </w:rPr>
                        <w:t>Farfan</w:t>
                      </w:r>
                      <w:proofErr w:type="spellEnd"/>
                      <w:r w:rsidRPr="00805F84">
                        <w:rPr>
                          <w:sz w:val="20"/>
                          <w:szCs w:val="20"/>
                        </w:rPr>
                        <w:t xml:space="preserve"> and Mendes that supplied </w:t>
                      </w:r>
                      <w:r>
                        <w:rPr>
                          <w:sz w:val="20"/>
                          <w:szCs w:val="20"/>
                        </w:rPr>
                        <w:t>some</w:t>
                      </w:r>
                      <w:r w:rsidRPr="00805F84">
                        <w:rPr>
                          <w:sz w:val="20"/>
                          <w:szCs w:val="20"/>
                        </w:rPr>
                        <w:t xml:space="preserve"> equipment</w:t>
                      </w:r>
                      <w:r>
                        <w:rPr>
                          <w:sz w:val="20"/>
                          <w:szCs w:val="20"/>
                        </w:rPr>
                        <w:t xml:space="preserve"> and technical expertise in the before-mentioned UAEP</w:t>
                      </w:r>
                      <w:r w:rsidRPr="00805F84">
                        <w:rPr>
                          <w:sz w:val="20"/>
                          <w:szCs w:val="20"/>
                        </w:rPr>
                        <w:t xml:space="preserve">. </w:t>
                      </w:r>
                      <w:r>
                        <w:rPr>
                          <w:sz w:val="20"/>
                          <w:szCs w:val="20"/>
                        </w:rPr>
                        <w:t xml:space="preserve">Other companies that can provide equipment are Eagle Resources, </w:t>
                      </w:r>
                      <w:proofErr w:type="spellStart"/>
                      <w:r>
                        <w:rPr>
                          <w:sz w:val="20"/>
                          <w:szCs w:val="20"/>
                        </w:rPr>
                        <w:t>Gafoors</w:t>
                      </w:r>
                      <w:proofErr w:type="spellEnd"/>
                      <w:r>
                        <w:rPr>
                          <w:sz w:val="20"/>
                          <w:szCs w:val="20"/>
                        </w:rPr>
                        <w:t xml:space="preserve">, </w:t>
                      </w:r>
                      <w:proofErr w:type="spellStart"/>
                      <w:r>
                        <w:rPr>
                          <w:sz w:val="20"/>
                          <w:szCs w:val="20"/>
                        </w:rPr>
                        <w:t>Defreitas</w:t>
                      </w:r>
                      <w:proofErr w:type="spellEnd"/>
                      <w:r>
                        <w:rPr>
                          <w:sz w:val="20"/>
                          <w:szCs w:val="20"/>
                        </w:rPr>
                        <w:t xml:space="preserve">, </w:t>
                      </w:r>
                      <w:proofErr w:type="gramStart"/>
                      <w:r>
                        <w:rPr>
                          <w:sz w:val="20"/>
                          <w:szCs w:val="20"/>
                        </w:rPr>
                        <w:t>National</w:t>
                      </w:r>
                      <w:proofErr w:type="gramEnd"/>
                      <w:r>
                        <w:rPr>
                          <w:sz w:val="20"/>
                          <w:szCs w:val="20"/>
                        </w:rPr>
                        <w:t xml:space="preserve"> Hardware.</w:t>
                      </w:r>
                    </w:p>
                    <w:p w:rsidR="00EF6EC4" w:rsidRDefault="00EF6EC4" w:rsidP="008E4F24">
                      <w:pPr>
                        <w:rPr>
                          <w:sz w:val="20"/>
                          <w:szCs w:val="20"/>
                        </w:rPr>
                      </w:pPr>
                    </w:p>
                    <w:p w:rsidR="00EF6EC4" w:rsidRPr="00805F84" w:rsidRDefault="00EF6EC4" w:rsidP="008E4F24">
                      <w:pPr>
                        <w:rPr>
                          <w:sz w:val="20"/>
                          <w:szCs w:val="20"/>
                        </w:rPr>
                      </w:pPr>
                      <w:r>
                        <w:rPr>
                          <w:sz w:val="20"/>
                          <w:szCs w:val="20"/>
                        </w:rPr>
                        <w:t>Source: Wikipedia (2014); UNDP Project Document; OPM (2013)</w:t>
                      </w:r>
                    </w:p>
                  </w:txbxContent>
                </v:textbox>
                <w10:wrap type="square" anchorx="margin"/>
              </v:shape>
            </w:pict>
          </mc:Fallback>
        </mc:AlternateContent>
      </w:r>
      <w:r>
        <w:rPr>
          <w:noProof/>
          <w:lang w:val="en-US" w:eastAsia="en-US"/>
        </w:rPr>
        <w:drawing>
          <wp:anchor distT="0" distB="0" distL="114300" distR="114300" simplePos="0" relativeHeight="251660288" behindDoc="0" locked="0" layoutInCell="1" allowOverlap="1" wp14:anchorId="0A4C6404" wp14:editId="0BA0192E">
            <wp:simplePos x="0" y="0"/>
            <wp:positionH relativeFrom="margin">
              <wp:align>left</wp:align>
            </wp:positionH>
            <wp:positionV relativeFrom="page">
              <wp:posOffset>4483100</wp:posOffset>
            </wp:positionV>
            <wp:extent cx="799200" cy="76320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9200" cy="763200"/>
                    </a:xfrm>
                    <a:prstGeom prst="rect">
                      <a:avLst/>
                    </a:prstGeom>
                    <a:noFill/>
                  </pic:spPr>
                </pic:pic>
              </a:graphicData>
            </a:graphic>
            <wp14:sizeRelH relativeFrom="margin">
              <wp14:pctWidth>0</wp14:pctWidth>
            </wp14:sizeRelH>
            <wp14:sizeRelV relativeFrom="margin">
              <wp14:pctHeight>0</wp14:pctHeight>
            </wp14:sizeRelV>
          </wp:anchor>
        </w:drawing>
      </w:r>
      <w:r w:rsidR="008E4F24">
        <w:br w:type="page"/>
      </w:r>
    </w:p>
    <w:p w:rsidR="00B92ED5" w:rsidRDefault="00931599" w:rsidP="005400D2">
      <w:pPr>
        <w:pStyle w:val="Heading2"/>
        <w:ind w:left="709" w:hanging="709"/>
      </w:pPr>
      <w:bookmarkStart w:id="32" w:name="_Toc391191192"/>
      <w:bookmarkStart w:id="33" w:name="_Toc392508568"/>
      <w:r>
        <w:lastRenderedPageBreak/>
        <w:t>Regulatory and i</w:t>
      </w:r>
      <w:r w:rsidR="00B92ED5" w:rsidRPr="00A57D5E">
        <w:t>nstitutional framework</w:t>
      </w:r>
      <w:bookmarkEnd w:id="32"/>
      <w:bookmarkEnd w:id="33"/>
    </w:p>
    <w:p w:rsidR="009E4776" w:rsidRDefault="009E4776" w:rsidP="009E4776"/>
    <w:p w:rsidR="008502FE" w:rsidRPr="008502FE" w:rsidRDefault="008502FE" w:rsidP="008502FE">
      <w:pPr>
        <w:spacing w:line="240" w:lineRule="auto"/>
        <w:rPr>
          <w:u w:val="single"/>
        </w:rPr>
      </w:pPr>
      <w:r w:rsidRPr="008502FE">
        <w:rPr>
          <w:u w:val="single"/>
        </w:rPr>
        <w:t>Office of the Prime Minister</w:t>
      </w:r>
    </w:p>
    <w:p w:rsidR="008502FE" w:rsidRPr="0056244A" w:rsidRDefault="008502FE" w:rsidP="008502FE">
      <w:pPr>
        <w:spacing w:line="240" w:lineRule="auto"/>
      </w:pPr>
    </w:p>
    <w:p w:rsidR="008502FE" w:rsidRPr="00931599" w:rsidRDefault="008502FE" w:rsidP="008502FE">
      <w:pPr>
        <w:spacing w:line="240" w:lineRule="auto"/>
      </w:pPr>
      <w:r>
        <w:t xml:space="preserve">The energy sector comes under the purview of the Office of the Prime Minister (OPM). The Office </w:t>
      </w:r>
      <w:r w:rsidRPr="00931599">
        <w:t xml:space="preserve">regulates and directs the direction of the energy </w:t>
      </w:r>
      <w:r>
        <w:t xml:space="preserve">sector and also acts as </w:t>
      </w:r>
      <w:r w:rsidRPr="00931599">
        <w:t>th</w:t>
      </w:r>
      <w:r w:rsidR="00C00985">
        <w:t>e focal</w:t>
      </w:r>
      <w:r w:rsidRPr="00931599">
        <w:t xml:space="preserve"> point for all developmental works in the sector</w:t>
      </w:r>
      <w:r>
        <w:t xml:space="preserve">. OPM has </w:t>
      </w:r>
      <w:r w:rsidRPr="00931599">
        <w:t>regulatory r</w:t>
      </w:r>
      <w:r>
        <w:t>esponsibility in electricity</w:t>
      </w:r>
      <w:r w:rsidRPr="00931599">
        <w:t xml:space="preserve">, including for granting licences to the public utilities and independent power producers and approval of development and expansion of the national grid to enable the un-served areas to obtain grid supplied electricity. </w:t>
      </w:r>
      <w:r>
        <w:t xml:space="preserve">OPM’s </w:t>
      </w:r>
      <w:r w:rsidRPr="008502FE">
        <w:rPr>
          <w:i/>
        </w:rPr>
        <w:t>Hinterland Electrification Unit (HEU)</w:t>
      </w:r>
      <w:r w:rsidR="008E065A">
        <w:t xml:space="preserve">, grew out of the UAEP project (see </w:t>
      </w:r>
      <w:r w:rsidR="008E065A" w:rsidRPr="00B37771">
        <w:t xml:space="preserve">Box </w:t>
      </w:r>
      <w:r w:rsidR="00B37771">
        <w:t>3</w:t>
      </w:r>
      <w:r w:rsidR="008E065A">
        <w:t xml:space="preserve">) and </w:t>
      </w:r>
      <w:r>
        <w:t>is responsible for enhancing hinterland electricity and other energy projects in hinterland communities.</w:t>
      </w:r>
    </w:p>
    <w:p w:rsidR="008502FE" w:rsidRDefault="008502FE" w:rsidP="008502FE">
      <w:pPr>
        <w:spacing w:line="240" w:lineRule="auto"/>
        <w:rPr>
          <w:u w:val="single"/>
        </w:rPr>
      </w:pPr>
    </w:p>
    <w:p w:rsidR="00931599" w:rsidRPr="00931599" w:rsidRDefault="00931599" w:rsidP="008502FE">
      <w:pPr>
        <w:spacing w:line="240" w:lineRule="auto"/>
        <w:rPr>
          <w:u w:val="single"/>
        </w:rPr>
      </w:pPr>
      <w:r w:rsidRPr="00931599">
        <w:rPr>
          <w:u w:val="single"/>
        </w:rPr>
        <w:t>Regulations</w:t>
      </w:r>
    </w:p>
    <w:p w:rsidR="00931599" w:rsidRDefault="00931599" w:rsidP="008502FE">
      <w:pPr>
        <w:spacing w:line="240" w:lineRule="auto"/>
      </w:pPr>
    </w:p>
    <w:p w:rsidR="00931599" w:rsidRDefault="00931599" w:rsidP="008E065A">
      <w:pPr>
        <w:spacing w:line="240" w:lineRule="auto"/>
      </w:pPr>
      <w:r w:rsidRPr="0056244A">
        <w:t>The energy sector is regulated by the following pieces of legislation:</w:t>
      </w:r>
    </w:p>
    <w:p w:rsidR="0056244A" w:rsidRPr="0056244A" w:rsidRDefault="0056244A" w:rsidP="008E065A">
      <w:pPr>
        <w:spacing w:line="240" w:lineRule="auto"/>
      </w:pPr>
    </w:p>
    <w:p w:rsidR="0056244A" w:rsidRDefault="0056244A" w:rsidP="00072D22">
      <w:pPr>
        <w:pStyle w:val="ListParagraph"/>
        <w:numPr>
          <w:ilvl w:val="0"/>
          <w:numId w:val="39"/>
        </w:numPr>
        <w:tabs>
          <w:tab w:val="left" w:pos="284"/>
        </w:tabs>
        <w:spacing w:after="0" w:line="240" w:lineRule="auto"/>
        <w:ind w:left="284" w:hanging="284"/>
        <w:jc w:val="both"/>
        <w:rPr>
          <w:rFonts w:ascii="Times New Roman" w:hAnsi="Times New Roman"/>
          <w:i/>
        </w:rPr>
      </w:pPr>
      <w:r w:rsidRPr="0056244A">
        <w:rPr>
          <w:rFonts w:ascii="Times New Roman" w:hAnsi="Times New Roman"/>
          <w:i/>
        </w:rPr>
        <w:t>Public Utilities Commission Act 1999 (PUC)</w:t>
      </w:r>
    </w:p>
    <w:p w:rsidR="0056244A" w:rsidRPr="0056244A" w:rsidRDefault="0056244A" w:rsidP="00072D22">
      <w:pPr>
        <w:pStyle w:val="ListParagraph"/>
        <w:tabs>
          <w:tab w:val="left" w:pos="284"/>
        </w:tabs>
        <w:spacing w:after="0" w:line="240" w:lineRule="auto"/>
        <w:ind w:left="284"/>
        <w:jc w:val="both"/>
        <w:rPr>
          <w:rFonts w:ascii="Times New Roman" w:hAnsi="Times New Roman"/>
        </w:rPr>
      </w:pPr>
      <w:r w:rsidRPr="0056244A">
        <w:rPr>
          <w:rFonts w:ascii="Times New Roman" w:hAnsi="Times New Roman"/>
        </w:rPr>
        <w:t xml:space="preserve">The Public Utilities Commission Act brings into being, the Public Utilities Commission (PUC), whose functions are </w:t>
      </w:r>
      <w:r w:rsidR="005347A4">
        <w:rPr>
          <w:rFonts w:ascii="Times New Roman" w:hAnsi="Times New Roman"/>
        </w:rPr>
        <w:t>re</w:t>
      </w:r>
      <w:r w:rsidRPr="0056244A">
        <w:rPr>
          <w:rFonts w:ascii="Times New Roman" w:hAnsi="Times New Roman"/>
        </w:rPr>
        <w:t>gulat</w:t>
      </w:r>
      <w:r w:rsidR="00B602C0">
        <w:rPr>
          <w:rFonts w:ascii="Times New Roman" w:hAnsi="Times New Roman"/>
        </w:rPr>
        <w:t>ion</w:t>
      </w:r>
      <w:r w:rsidRPr="0056244A">
        <w:rPr>
          <w:rFonts w:ascii="Times New Roman" w:hAnsi="Times New Roman"/>
        </w:rPr>
        <w:t>, investigat</w:t>
      </w:r>
      <w:r w:rsidR="00B602C0">
        <w:rPr>
          <w:rFonts w:ascii="Times New Roman" w:hAnsi="Times New Roman"/>
        </w:rPr>
        <w:t>ion</w:t>
      </w:r>
      <w:r w:rsidRPr="0056244A">
        <w:rPr>
          <w:rFonts w:ascii="Times New Roman" w:hAnsi="Times New Roman"/>
        </w:rPr>
        <w:t xml:space="preserve"> and enforcement. The PUC is responsible for the regulation of the functioning of the three major public utilities; electricity</w:t>
      </w:r>
      <w:r w:rsidR="00072D22">
        <w:rPr>
          <w:rFonts w:ascii="Times New Roman" w:hAnsi="Times New Roman"/>
        </w:rPr>
        <w:t xml:space="preserve"> (GPL</w:t>
      </w:r>
      <w:r>
        <w:rPr>
          <w:rFonts w:ascii="Times New Roman" w:hAnsi="Times New Roman"/>
        </w:rPr>
        <w:t>)</w:t>
      </w:r>
      <w:r w:rsidRPr="0056244A">
        <w:rPr>
          <w:rFonts w:ascii="Times New Roman" w:hAnsi="Times New Roman"/>
        </w:rPr>
        <w:t xml:space="preserve">, water </w:t>
      </w:r>
      <w:r w:rsidR="00072D22">
        <w:rPr>
          <w:rFonts w:ascii="Times New Roman" w:hAnsi="Times New Roman"/>
        </w:rPr>
        <w:t>(Guyana Water</w:t>
      </w:r>
      <w:r>
        <w:rPr>
          <w:rFonts w:ascii="Times New Roman" w:hAnsi="Times New Roman"/>
        </w:rPr>
        <w:t xml:space="preserve">) </w:t>
      </w:r>
      <w:r w:rsidRPr="0056244A">
        <w:rPr>
          <w:rFonts w:ascii="Times New Roman" w:hAnsi="Times New Roman"/>
        </w:rPr>
        <w:t>and telecommunications</w:t>
      </w:r>
      <w:r>
        <w:rPr>
          <w:rFonts w:ascii="Times New Roman" w:hAnsi="Times New Roman"/>
        </w:rPr>
        <w:t xml:space="preserve"> (the landline and mobile provider Guyana </w:t>
      </w:r>
      <w:r w:rsidR="00072D22">
        <w:rPr>
          <w:rFonts w:ascii="Times New Roman" w:hAnsi="Times New Roman"/>
        </w:rPr>
        <w:t>Telephone and Telegraph, GT</w:t>
      </w:r>
      <w:r>
        <w:rPr>
          <w:rFonts w:ascii="Times New Roman" w:hAnsi="Times New Roman"/>
        </w:rPr>
        <w:t xml:space="preserve">T; and the mobile service provider </w:t>
      </w:r>
      <w:proofErr w:type="spellStart"/>
      <w:r>
        <w:rPr>
          <w:rFonts w:ascii="Times New Roman" w:hAnsi="Times New Roman"/>
        </w:rPr>
        <w:t>Digicel</w:t>
      </w:r>
      <w:proofErr w:type="spellEnd"/>
      <w:r>
        <w:rPr>
          <w:rFonts w:ascii="Times New Roman" w:hAnsi="Times New Roman"/>
        </w:rPr>
        <w:t xml:space="preserve"> Guyana);</w:t>
      </w:r>
    </w:p>
    <w:p w:rsidR="00931599" w:rsidRPr="0056244A" w:rsidRDefault="00931599" w:rsidP="00072D22">
      <w:pPr>
        <w:pStyle w:val="ListParagraph"/>
        <w:numPr>
          <w:ilvl w:val="0"/>
          <w:numId w:val="39"/>
        </w:numPr>
        <w:tabs>
          <w:tab w:val="left" w:pos="284"/>
        </w:tabs>
        <w:spacing w:after="0" w:line="240" w:lineRule="auto"/>
        <w:ind w:left="284" w:hanging="284"/>
        <w:jc w:val="both"/>
        <w:rPr>
          <w:rFonts w:ascii="Times New Roman" w:hAnsi="Times New Roman"/>
          <w:i/>
        </w:rPr>
      </w:pPr>
      <w:r w:rsidRPr="0056244A">
        <w:rPr>
          <w:rFonts w:ascii="Times New Roman" w:hAnsi="Times New Roman"/>
          <w:i/>
        </w:rPr>
        <w:t>Electrici</w:t>
      </w:r>
      <w:r w:rsidR="00AE2D91">
        <w:rPr>
          <w:rFonts w:ascii="Times New Roman" w:hAnsi="Times New Roman"/>
          <w:i/>
        </w:rPr>
        <w:t xml:space="preserve">ty Sector Reform Act 1999 </w:t>
      </w:r>
    </w:p>
    <w:p w:rsidR="0056244A" w:rsidRPr="0056244A" w:rsidRDefault="0056244A" w:rsidP="00072D22">
      <w:pPr>
        <w:pStyle w:val="ListParagraph"/>
        <w:tabs>
          <w:tab w:val="left" w:pos="284"/>
        </w:tabs>
        <w:spacing w:after="0" w:line="240" w:lineRule="auto"/>
        <w:ind w:left="284"/>
        <w:jc w:val="both"/>
        <w:rPr>
          <w:rFonts w:ascii="Times New Roman" w:hAnsi="Times New Roman"/>
        </w:rPr>
      </w:pPr>
      <w:r>
        <w:rPr>
          <w:rFonts w:ascii="Times New Roman" w:hAnsi="Times New Roman"/>
        </w:rPr>
        <w:t>The Act created the</w:t>
      </w:r>
      <w:r w:rsidRPr="0056244A">
        <w:rPr>
          <w:rFonts w:ascii="Times New Roman" w:hAnsi="Times New Roman"/>
        </w:rPr>
        <w:t xml:space="preserve"> national power company, Guyana </w:t>
      </w:r>
      <w:r w:rsidR="00072D22">
        <w:rPr>
          <w:rFonts w:ascii="Times New Roman" w:hAnsi="Times New Roman"/>
        </w:rPr>
        <w:t xml:space="preserve">Power and Light </w:t>
      </w:r>
      <w:r>
        <w:rPr>
          <w:rFonts w:ascii="Times New Roman" w:hAnsi="Times New Roman"/>
        </w:rPr>
        <w:t xml:space="preserve">(GPL) and provides for GPL to be the only company to provide electricity. The Act </w:t>
      </w:r>
      <w:r w:rsidR="00072D22">
        <w:rPr>
          <w:rFonts w:ascii="Times New Roman" w:hAnsi="Times New Roman"/>
        </w:rPr>
        <w:t xml:space="preserve">deals with the </w:t>
      </w:r>
      <w:r w:rsidRPr="0056244A">
        <w:rPr>
          <w:rFonts w:ascii="Times New Roman" w:hAnsi="Times New Roman"/>
        </w:rPr>
        <w:t>fixing of tariffs</w:t>
      </w:r>
      <w:r>
        <w:rPr>
          <w:rFonts w:ascii="Times New Roman" w:hAnsi="Times New Roman"/>
        </w:rPr>
        <w:t xml:space="preserve">, </w:t>
      </w:r>
      <w:r w:rsidR="00072D22">
        <w:rPr>
          <w:rFonts w:ascii="Times New Roman" w:hAnsi="Times New Roman"/>
        </w:rPr>
        <w:t xml:space="preserve">to be </w:t>
      </w:r>
      <w:r>
        <w:rPr>
          <w:rFonts w:ascii="Times New Roman" w:hAnsi="Times New Roman"/>
        </w:rPr>
        <w:t>approved by the PUC,</w:t>
      </w:r>
      <w:r w:rsidRPr="0056244A">
        <w:rPr>
          <w:rFonts w:ascii="Times New Roman" w:hAnsi="Times New Roman"/>
        </w:rPr>
        <w:t xml:space="preserve"> and how independent power producers (IPP) operate in the delivery of power to the grid.</w:t>
      </w:r>
      <w:r>
        <w:rPr>
          <w:rFonts w:ascii="Times New Roman" w:hAnsi="Times New Roman"/>
        </w:rPr>
        <w:t xml:space="preserve"> </w:t>
      </w:r>
      <w:r w:rsidRPr="0056244A">
        <w:rPr>
          <w:rFonts w:ascii="Times New Roman" w:hAnsi="Times New Roman"/>
        </w:rPr>
        <w:t>Even though anyone can generate electricity for their own consumption it is illegal for any entity to sell electricity to any individual or organisation without the prior approval of GPL</w:t>
      </w:r>
      <w:r w:rsidR="00072D22">
        <w:rPr>
          <w:rFonts w:ascii="Times New Roman" w:hAnsi="Times New Roman"/>
        </w:rPr>
        <w:t>;</w:t>
      </w:r>
    </w:p>
    <w:p w:rsidR="00931599" w:rsidRDefault="00931599" w:rsidP="00072D22">
      <w:pPr>
        <w:pStyle w:val="ListParagraph"/>
        <w:numPr>
          <w:ilvl w:val="0"/>
          <w:numId w:val="39"/>
        </w:numPr>
        <w:tabs>
          <w:tab w:val="left" w:pos="284"/>
        </w:tabs>
        <w:spacing w:after="0" w:line="240" w:lineRule="auto"/>
        <w:ind w:left="284" w:hanging="284"/>
        <w:jc w:val="both"/>
        <w:rPr>
          <w:rFonts w:ascii="Times New Roman" w:hAnsi="Times New Roman"/>
          <w:i/>
        </w:rPr>
      </w:pPr>
      <w:r w:rsidRPr="0056244A">
        <w:rPr>
          <w:rFonts w:ascii="Times New Roman" w:hAnsi="Times New Roman"/>
          <w:i/>
        </w:rPr>
        <w:t>Guyana Energy Agency Act 1997 (GEA)</w:t>
      </w:r>
    </w:p>
    <w:p w:rsidR="0056244A" w:rsidRPr="0056244A" w:rsidRDefault="0056244A" w:rsidP="00072D22">
      <w:pPr>
        <w:pStyle w:val="ListParagraph"/>
        <w:tabs>
          <w:tab w:val="left" w:pos="284"/>
        </w:tabs>
        <w:spacing w:after="0" w:line="240" w:lineRule="auto"/>
        <w:ind w:left="284"/>
        <w:jc w:val="both"/>
        <w:rPr>
          <w:rFonts w:ascii="Times New Roman" w:hAnsi="Times New Roman"/>
        </w:rPr>
      </w:pPr>
      <w:r w:rsidRPr="0056244A">
        <w:rPr>
          <w:rFonts w:ascii="Times New Roman" w:hAnsi="Times New Roman"/>
        </w:rPr>
        <w:t>This Act establishes the GEA and defines its administration and functions. The GEA is a</w:t>
      </w:r>
      <w:r>
        <w:rPr>
          <w:rFonts w:ascii="Times New Roman" w:hAnsi="Times New Roman"/>
        </w:rPr>
        <w:t>n advisory body to the Government</w:t>
      </w:r>
      <w:r w:rsidR="008502FE">
        <w:rPr>
          <w:rFonts w:ascii="Times New Roman" w:hAnsi="Times New Roman"/>
        </w:rPr>
        <w:t>. GEA’s</w:t>
      </w:r>
      <w:r w:rsidR="008502FE" w:rsidRPr="008502FE">
        <w:rPr>
          <w:rFonts w:ascii="Times New Roman" w:hAnsi="Times New Roman"/>
        </w:rPr>
        <w:t xml:space="preserve"> function is to prepare and maintain the database on energy use in Guyana; to advise and to make recommendations to the subject Minister regarding any measures to secure the efficient management of energy and the source of energy in the public interest and to research, develop and encourage the development and utilization of sources of energy other than sources presently</w:t>
      </w:r>
      <w:r w:rsidR="00072D22">
        <w:rPr>
          <w:rFonts w:ascii="Times New Roman" w:hAnsi="Times New Roman"/>
        </w:rPr>
        <w:t xml:space="preserve"> in use;</w:t>
      </w:r>
    </w:p>
    <w:p w:rsidR="00931599" w:rsidRDefault="00931599" w:rsidP="00072D22">
      <w:pPr>
        <w:pStyle w:val="ListParagraph"/>
        <w:numPr>
          <w:ilvl w:val="0"/>
          <w:numId w:val="39"/>
        </w:numPr>
        <w:tabs>
          <w:tab w:val="left" w:pos="284"/>
        </w:tabs>
        <w:spacing w:after="0" w:line="240" w:lineRule="auto"/>
        <w:ind w:left="284" w:hanging="284"/>
        <w:jc w:val="both"/>
        <w:rPr>
          <w:rFonts w:ascii="Times New Roman" w:hAnsi="Times New Roman"/>
          <w:i/>
        </w:rPr>
      </w:pPr>
      <w:r w:rsidRPr="0056244A">
        <w:rPr>
          <w:rFonts w:ascii="Times New Roman" w:hAnsi="Times New Roman"/>
          <w:i/>
        </w:rPr>
        <w:t>Hydro-Electric Power Act 1956</w:t>
      </w:r>
    </w:p>
    <w:p w:rsidR="0056244A" w:rsidRPr="0056244A" w:rsidRDefault="008502FE" w:rsidP="00072D22">
      <w:pPr>
        <w:pStyle w:val="ListParagraph"/>
        <w:tabs>
          <w:tab w:val="left" w:pos="284"/>
        </w:tabs>
        <w:spacing w:after="0" w:line="240" w:lineRule="auto"/>
        <w:ind w:left="284"/>
        <w:jc w:val="both"/>
        <w:rPr>
          <w:rFonts w:ascii="Times New Roman" w:hAnsi="Times New Roman"/>
        </w:rPr>
      </w:pPr>
      <w:r w:rsidRPr="008502FE">
        <w:rPr>
          <w:rFonts w:ascii="Times New Roman" w:hAnsi="Times New Roman"/>
        </w:rPr>
        <w:t xml:space="preserve">This Act deals with all the stages of the development of a hydro power facility in Guyana. This includes agreements with the </w:t>
      </w:r>
      <w:r>
        <w:rPr>
          <w:rFonts w:ascii="Times New Roman" w:hAnsi="Times New Roman"/>
        </w:rPr>
        <w:t>Government</w:t>
      </w:r>
      <w:r w:rsidRPr="008502FE">
        <w:rPr>
          <w:rFonts w:ascii="Times New Roman" w:hAnsi="Times New Roman"/>
        </w:rPr>
        <w:t xml:space="preserve"> and the developers, pre-feasibility and feasibility studies, land use, water usage, user fees, construction and licensing for production</w:t>
      </w:r>
      <w:r>
        <w:rPr>
          <w:rFonts w:ascii="Times New Roman" w:hAnsi="Times New Roman"/>
        </w:rPr>
        <w:t xml:space="preserve">. </w:t>
      </w:r>
      <w:r w:rsidRPr="008502FE">
        <w:rPr>
          <w:rFonts w:ascii="Times New Roman" w:hAnsi="Times New Roman"/>
        </w:rPr>
        <w:t xml:space="preserve">The entities through which this control is implemented are the GEA, </w:t>
      </w:r>
      <w:r>
        <w:rPr>
          <w:rFonts w:ascii="Times New Roman" w:hAnsi="Times New Roman"/>
        </w:rPr>
        <w:t>OPM and the Office of the President;</w:t>
      </w:r>
    </w:p>
    <w:p w:rsidR="00931599" w:rsidRPr="008502FE" w:rsidRDefault="00931599" w:rsidP="00072D22">
      <w:pPr>
        <w:pStyle w:val="ListParagraph"/>
        <w:numPr>
          <w:ilvl w:val="0"/>
          <w:numId w:val="39"/>
        </w:numPr>
        <w:tabs>
          <w:tab w:val="left" w:pos="284"/>
        </w:tabs>
        <w:spacing w:after="0" w:line="240" w:lineRule="auto"/>
        <w:ind w:left="284" w:hanging="284"/>
        <w:jc w:val="both"/>
        <w:rPr>
          <w:rFonts w:ascii="Times New Roman" w:hAnsi="Times New Roman"/>
          <w:i/>
        </w:rPr>
      </w:pPr>
      <w:r w:rsidRPr="008502FE">
        <w:rPr>
          <w:rFonts w:ascii="Times New Roman" w:hAnsi="Times New Roman"/>
          <w:i/>
        </w:rPr>
        <w:t>Energy Sector (Harmonisation of Laws) Act 2002</w:t>
      </w:r>
    </w:p>
    <w:p w:rsidR="00931599" w:rsidRPr="0056244A" w:rsidRDefault="008502FE" w:rsidP="00072D22">
      <w:pPr>
        <w:pStyle w:val="ListParagraph"/>
        <w:spacing w:after="0" w:line="240" w:lineRule="auto"/>
        <w:ind w:left="284"/>
        <w:jc w:val="both"/>
        <w:rPr>
          <w:rFonts w:ascii="Times New Roman" w:hAnsi="Times New Roman"/>
        </w:rPr>
      </w:pPr>
      <w:r w:rsidRPr="008502FE">
        <w:rPr>
          <w:rFonts w:ascii="Times New Roman" w:hAnsi="Times New Roman"/>
        </w:rPr>
        <w:t xml:space="preserve">This Act attempts </w:t>
      </w:r>
      <w:r w:rsidR="00C00985">
        <w:rPr>
          <w:rFonts w:ascii="Times New Roman" w:hAnsi="Times New Roman"/>
        </w:rPr>
        <w:t xml:space="preserve">to </w:t>
      </w:r>
      <w:r w:rsidRPr="008502FE">
        <w:rPr>
          <w:rFonts w:ascii="Times New Roman" w:hAnsi="Times New Roman"/>
        </w:rPr>
        <w:t>clarify the functions of the GEA</w:t>
      </w:r>
      <w:r w:rsidRPr="008502FE">
        <w:t xml:space="preserve"> </w:t>
      </w:r>
      <w:r>
        <w:rPr>
          <w:rFonts w:ascii="Times New Roman" w:hAnsi="Times New Roman"/>
        </w:rPr>
        <w:t>and</w:t>
      </w:r>
      <w:r w:rsidRPr="008502FE">
        <w:rPr>
          <w:rFonts w:ascii="Times New Roman" w:hAnsi="Times New Roman"/>
        </w:rPr>
        <w:t xml:space="preserve"> reduce the possibility of conflict between the functions of the GEA and the other entities involved in the energy sector.</w:t>
      </w:r>
    </w:p>
    <w:p w:rsidR="00931599" w:rsidRPr="0056244A" w:rsidRDefault="00931599" w:rsidP="00072D22">
      <w:pPr>
        <w:spacing w:line="240" w:lineRule="auto"/>
      </w:pPr>
    </w:p>
    <w:p w:rsidR="008502FE" w:rsidRPr="008502FE" w:rsidRDefault="008502FE" w:rsidP="00072D22">
      <w:pPr>
        <w:spacing w:line="240" w:lineRule="auto"/>
      </w:pPr>
      <w:r>
        <w:t xml:space="preserve">Other regulations are the </w:t>
      </w:r>
      <w:r w:rsidRPr="008502FE">
        <w:rPr>
          <w:i/>
        </w:rPr>
        <w:t>Environmental Protection Act</w:t>
      </w:r>
      <w:r>
        <w:t xml:space="preserve"> (1996), </w:t>
      </w:r>
      <w:r w:rsidRPr="008502FE">
        <w:rPr>
          <w:i/>
        </w:rPr>
        <w:t>Petroleum (Exploration and Production) Act 1986</w:t>
      </w:r>
      <w:r>
        <w:t xml:space="preserve"> and the </w:t>
      </w:r>
      <w:r w:rsidRPr="008502FE">
        <w:rPr>
          <w:i/>
        </w:rPr>
        <w:t>Guyana Forestry Commission Act (1979, 2007)</w:t>
      </w:r>
      <w:r>
        <w:rPr>
          <w:i/>
        </w:rPr>
        <w:t>.</w:t>
      </w:r>
    </w:p>
    <w:p w:rsidR="00931599" w:rsidRDefault="00931599" w:rsidP="00072D22">
      <w:pPr>
        <w:spacing w:line="240" w:lineRule="auto"/>
      </w:pPr>
    </w:p>
    <w:p w:rsidR="008502FE" w:rsidRPr="008502FE" w:rsidRDefault="008502FE" w:rsidP="00072D22">
      <w:pPr>
        <w:spacing w:line="240" w:lineRule="auto"/>
      </w:pPr>
      <w:r w:rsidRPr="008502FE">
        <w:t>Other entities involved in hinte</w:t>
      </w:r>
      <w:r w:rsidR="00072D22">
        <w:t>rland development and/or energy are:</w:t>
      </w:r>
    </w:p>
    <w:p w:rsidR="009E4776" w:rsidRPr="0003028C" w:rsidRDefault="0003028C" w:rsidP="00072D22">
      <w:pPr>
        <w:pStyle w:val="ListParagraph"/>
        <w:numPr>
          <w:ilvl w:val="0"/>
          <w:numId w:val="39"/>
        </w:numPr>
        <w:tabs>
          <w:tab w:val="left" w:pos="284"/>
        </w:tabs>
        <w:spacing w:after="0" w:line="240" w:lineRule="auto"/>
        <w:ind w:left="284" w:hanging="284"/>
        <w:jc w:val="both"/>
        <w:rPr>
          <w:rFonts w:ascii="Times New Roman" w:hAnsi="Times New Roman"/>
        </w:rPr>
      </w:pPr>
      <w:r w:rsidRPr="0003028C">
        <w:rPr>
          <w:rFonts w:ascii="Times New Roman" w:hAnsi="Times New Roman"/>
        </w:rPr>
        <w:t xml:space="preserve">The </w:t>
      </w:r>
      <w:r w:rsidRPr="0003028C">
        <w:rPr>
          <w:rFonts w:ascii="Times New Roman" w:hAnsi="Times New Roman"/>
          <w:i/>
        </w:rPr>
        <w:t>Ministry of Amerindian Affairs (</w:t>
      </w:r>
      <w:proofErr w:type="spellStart"/>
      <w:r w:rsidRPr="0003028C">
        <w:rPr>
          <w:rFonts w:ascii="Times New Roman" w:hAnsi="Times New Roman"/>
          <w:i/>
        </w:rPr>
        <w:t>MoAA</w:t>
      </w:r>
      <w:proofErr w:type="spellEnd"/>
      <w:r w:rsidRPr="0003028C">
        <w:rPr>
          <w:rFonts w:ascii="Times New Roman" w:hAnsi="Times New Roman"/>
          <w:i/>
        </w:rPr>
        <w:t>)</w:t>
      </w:r>
      <w:r>
        <w:rPr>
          <w:rFonts w:ascii="Times New Roman" w:hAnsi="Times New Roman"/>
        </w:rPr>
        <w:t xml:space="preserve"> aims </w:t>
      </w:r>
      <w:r w:rsidRPr="0003028C">
        <w:rPr>
          <w:rFonts w:ascii="Times New Roman" w:hAnsi="Times New Roman"/>
        </w:rPr>
        <w:t>to enhance the quality of life of Amerindian People in Guyana through the formulation and implementation of policies and programmes which facilitate cultural, social and economic development, promote equity and advancement of the rights of Amerindian people;</w:t>
      </w:r>
    </w:p>
    <w:p w:rsidR="0003028C" w:rsidRPr="0003028C" w:rsidRDefault="0003028C" w:rsidP="00072D22">
      <w:pPr>
        <w:pStyle w:val="ListParagraph"/>
        <w:numPr>
          <w:ilvl w:val="0"/>
          <w:numId w:val="39"/>
        </w:numPr>
        <w:tabs>
          <w:tab w:val="left" w:pos="284"/>
        </w:tabs>
        <w:spacing w:after="0" w:line="240" w:lineRule="auto"/>
        <w:ind w:left="284" w:hanging="284"/>
        <w:jc w:val="both"/>
        <w:rPr>
          <w:rFonts w:ascii="Times New Roman" w:hAnsi="Times New Roman"/>
        </w:rPr>
      </w:pPr>
      <w:r w:rsidRPr="0003028C">
        <w:rPr>
          <w:rFonts w:ascii="Times New Roman" w:hAnsi="Times New Roman"/>
        </w:rPr>
        <w:t xml:space="preserve">The </w:t>
      </w:r>
      <w:r>
        <w:rPr>
          <w:rFonts w:ascii="Times New Roman" w:hAnsi="Times New Roman"/>
        </w:rPr>
        <w:t xml:space="preserve">role </w:t>
      </w:r>
      <w:r w:rsidRPr="0003028C">
        <w:rPr>
          <w:rFonts w:ascii="Times New Roman" w:hAnsi="Times New Roman"/>
        </w:rPr>
        <w:t xml:space="preserve">of the </w:t>
      </w:r>
      <w:r w:rsidRPr="0003028C">
        <w:rPr>
          <w:rFonts w:ascii="Times New Roman" w:hAnsi="Times New Roman"/>
          <w:i/>
        </w:rPr>
        <w:t>Ministry of Local Government</w:t>
      </w:r>
      <w:r w:rsidR="00123CC1">
        <w:rPr>
          <w:rFonts w:ascii="Times New Roman" w:hAnsi="Times New Roman"/>
          <w:i/>
        </w:rPr>
        <w:t xml:space="preserve"> and Regional Development</w:t>
      </w:r>
      <w:r w:rsidRPr="0003028C">
        <w:rPr>
          <w:rFonts w:ascii="Times New Roman" w:hAnsi="Times New Roman"/>
          <w:i/>
        </w:rPr>
        <w:t xml:space="preserve"> (</w:t>
      </w:r>
      <w:proofErr w:type="spellStart"/>
      <w:r w:rsidRPr="0003028C">
        <w:rPr>
          <w:rFonts w:ascii="Times New Roman" w:hAnsi="Times New Roman"/>
          <w:i/>
        </w:rPr>
        <w:t>MoLG</w:t>
      </w:r>
      <w:r w:rsidR="00C00985">
        <w:rPr>
          <w:rFonts w:ascii="Times New Roman" w:hAnsi="Times New Roman"/>
          <w:i/>
        </w:rPr>
        <w:t>RD</w:t>
      </w:r>
      <w:proofErr w:type="spellEnd"/>
      <w:r w:rsidRPr="0003028C">
        <w:rPr>
          <w:rFonts w:ascii="Times New Roman" w:hAnsi="Times New Roman"/>
          <w:i/>
        </w:rPr>
        <w:t>)</w:t>
      </w:r>
      <w:r>
        <w:rPr>
          <w:rFonts w:ascii="Times New Roman" w:hAnsi="Times New Roman"/>
        </w:rPr>
        <w:t xml:space="preserve"> </w:t>
      </w:r>
      <w:r w:rsidRPr="0003028C">
        <w:rPr>
          <w:rFonts w:ascii="Times New Roman" w:hAnsi="Times New Roman"/>
        </w:rPr>
        <w:t xml:space="preserve">is to supervise and maintain the legal regulatory framework of the system of local and regional administration and to </w:t>
      </w:r>
      <w:r w:rsidRPr="0003028C">
        <w:rPr>
          <w:rFonts w:ascii="Times New Roman" w:hAnsi="Times New Roman"/>
        </w:rPr>
        <w:lastRenderedPageBreak/>
        <w:t xml:space="preserve">encourage </w:t>
      </w:r>
      <w:r w:rsidRPr="00C00985">
        <w:rPr>
          <w:rFonts w:ascii="Times New Roman" w:hAnsi="Times New Roman"/>
        </w:rPr>
        <w:t xml:space="preserve">and </w:t>
      </w:r>
      <w:r w:rsidRPr="0003028C">
        <w:rPr>
          <w:rFonts w:ascii="Times New Roman" w:hAnsi="Times New Roman"/>
        </w:rPr>
        <w:t>facilitate the socio</w:t>
      </w:r>
      <w:r>
        <w:rPr>
          <w:rFonts w:ascii="Times New Roman" w:hAnsi="Times New Roman"/>
        </w:rPr>
        <w:t>-</w:t>
      </w:r>
      <w:r w:rsidRPr="0003028C">
        <w:rPr>
          <w:rFonts w:ascii="Times New Roman" w:hAnsi="Times New Roman"/>
        </w:rPr>
        <w:t xml:space="preserve"> economic development of all the administrative regions in Guyana. It facilitates, coordinates and monitors the execution and implementation of a number of </w:t>
      </w:r>
      <w:r>
        <w:rPr>
          <w:rFonts w:ascii="Times New Roman" w:hAnsi="Times New Roman"/>
        </w:rPr>
        <w:t xml:space="preserve">development </w:t>
      </w:r>
      <w:r w:rsidRPr="0003028C">
        <w:rPr>
          <w:rFonts w:ascii="Times New Roman" w:hAnsi="Times New Roman"/>
        </w:rPr>
        <w:t>projects, program</w:t>
      </w:r>
      <w:r w:rsidR="00C00985">
        <w:rPr>
          <w:rFonts w:ascii="Times New Roman" w:hAnsi="Times New Roman"/>
        </w:rPr>
        <w:t>me</w:t>
      </w:r>
      <w:r w:rsidRPr="0003028C">
        <w:rPr>
          <w:rFonts w:ascii="Times New Roman" w:hAnsi="Times New Roman"/>
        </w:rPr>
        <w:t>s and activities in the various Local Government administration</w:t>
      </w:r>
      <w:r>
        <w:rPr>
          <w:rFonts w:ascii="Times New Roman" w:hAnsi="Times New Roman"/>
        </w:rPr>
        <w:t>;</w:t>
      </w:r>
    </w:p>
    <w:p w:rsidR="0003028C" w:rsidRPr="0003028C" w:rsidRDefault="0003028C" w:rsidP="00072D22">
      <w:pPr>
        <w:pStyle w:val="ListParagraph"/>
        <w:numPr>
          <w:ilvl w:val="0"/>
          <w:numId w:val="39"/>
        </w:numPr>
        <w:tabs>
          <w:tab w:val="left" w:pos="284"/>
        </w:tabs>
        <w:spacing w:after="0" w:line="240" w:lineRule="auto"/>
        <w:ind w:left="284" w:hanging="284"/>
        <w:jc w:val="both"/>
        <w:rPr>
          <w:rFonts w:ascii="Times New Roman" w:hAnsi="Times New Roman"/>
        </w:rPr>
      </w:pPr>
      <w:r w:rsidRPr="0003028C">
        <w:rPr>
          <w:rFonts w:ascii="Times New Roman" w:hAnsi="Times New Roman"/>
        </w:rPr>
        <w:t xml:space="preserve">The </w:t>
      </w:r>
      <w:r w:rsidRPr="0003028C">
        <w:rPr>
          <w:rFonts w:ascii="Times New Roman" w:hAnsi="Times New Roman"/>
          <w:i/>
        </w:rPr>
        <w:t>Ministry of Finance</w:t>
      </w:r>
      <w:r w:rsidR="00072D22">
        <w:rPr>
          <w:rFonts w:ascii="Times New Roman" w:hAnsi="Times New Roman"/>
        </w:rPr>
        <w:t xml:space="preserve"> is responsible for </w:t>
      </w:r>
      <w:r w:rsidRPr="0003028C">
        <w:rPr>
          <w:rFonts w:ascii="Times New Roman" w:hAnsi="Times New Roman"/>
        </w:rPr>
        <w:t>annually preparing, managing and monitoring the national budget or financial plan of the country towards the effective and efficient delivery of the Government’s programmes and p</w:t>
      </w:r>
      <w:r>
        <w:rPr>
          <w:rFonts w:ascii="Times New Roman" w:hAnsi="Times New Roman"/>
        </w:rPr>
        <w:t>olicies for each fiscal year;</w:t>
      </w:r>
    </w:p>
    <w:p w:rsidR="0003028C" w:rsidRPr="0003028C" w:rsidRDefault="0003028C" w:rsidP="00072D22">
      <w:pPr>
        <w:pStyle w:val="ListParagraph"/>
        <w:numPr>
          <w:ilvl w:val="0"/>
          <w:numId w:val="39"/>
        </w:numPr>
        <w:tabs>
          <w:tab w:val="left" w:pos="284"/>
        </w:tabs>
        <w:spacing w:after="0" w:line="240" w:lineRule="auto"/>
        <w:ind w:left="284" w:hanging="284"/>
        <w:jc w:val="both"/>
        <w:rPr>
          <w:rFonts w:ascii="Times New Roman" w:hAnsi="Times New Roman"/>
        </w:rPr>
      </w:pPr>
      <w:r w:rsidRPr="0003028C">
        <w:rPr>
          <w:rFonts w:ascii="Times New Roman" w:hAnsi="Times New Roman"/>
        </w:rPr>
        <w:t xml:space="preserve">The </w:t>
      </w:r>
      <w:r w:rsidRPr="0003028C">
        <w:rPr>
          <w:rFonts w:ascii="Times New Roman" w:hAnsi="Times New Roman"/>
          <w:i/>
        </w:rPr>
        <w:t xml:space="preserve">Environmental Protection Agency </w:t>
      </w:r>
      <w:r w:rsidRPr="0003028C">
        <w:rPr>
          <w:rFonts w:ascii="Times New Roman" w:hAnsi="Times New Roman"/>
        </w:rPr>
        <w:t>oversees the effective management, conservation, protection and improvement of the environment. The Agency also takes the necessary measures to ensure the prevention and control of pollution, assessment of the impact of economic development on the environment and the sustainable use of natural resources.</w:t>
      </w:r>
    </w:p>
    <w:p w:rsidR="0003028C" w:rsidRPr="0003028C" w:rsidRDefault="0003028C" w:rsidP="00072D22">
      <w:pPr>
        <w:pStyle w:val="ListParagraph"/>
        <w:numPr>
          <w:ilvl w:val="0"/>
          <w:numId w:val="39"/>
        </w:numPr>
        <w:tabs>
          <w:tab w:val="left" w:pos="284"/>
        </w:tabs>
        <w:spacing w:after="0" w:line="240" w:lineRule="auto"/>
        <w:ind w:left="284" w:hanging="284"/>
        <w:jc w:val="both"/>
        <w:rPr>
          <w:rFonts w:ascii="Times New Roman" w:hAnsi="Times New Roman"/>
        </w:rPr>
      </w:pPr>
      <w:r w:rsidRPr="0003028C">
        <w:rPr>
          <w:rFonts w:ascii="Times New Roman" w:hAnsi="Times New Roman"/>
        </w:rPr>
        <w:t>The</w:t>
      </w:r>
      <w:r w:rsidRPr="0003028C">
        <w:rPr>
          <w:rFonts w:ascii="Times New Roman" w:hAnsi="Times New Roman"/>
          <w:i/>
        </w:rPr>
        <w:t xml:space="preserve"> Institute of </w:t>
      </w:r>
      <w:r w:rsidR="00C00985">
        <w:rPr>
          <w:rFonts w:ascii="Times New Roman" w:hAnsi="Times New Roman"/>
          <w:i/>
        </w:rPr>
        <w:t xml:space="preserve">Applied </w:t>
      </w:r>
      <w:r w:rsidRPr="0003028C">
        <w:rPr>
          <w:rFonts w:ascii="Times New Roman" w:hAnsi="Times New Roman"/>
          <w:i/>
        </w:rPr>
        <w:t xml:space="preserve">Science and Technology (IAST) </w:t>
      </w:r>
      <w:r w:rsidRPr="0003028C">
        <w:rPr>
          <w:rFonts w:ascii="Times New Roman" w:hAnsi="Times New Roman"/>
        </w:rPr>
        <w:t>is intended to be the government research arm in science and technology</w:t>
      </w:r>
      <w:r w:rsidR="00B602C0">
        <w:rPr>
          <w:rFonts w:ascii="Times New Roman" w:hAnsi="Times New Roman"/>
        </w:rPr>
        <w:t xml:space="preserve">, and </w:t>
      </w:r>
      <w:r w:rsidRPr="0003028C">
        <w:rPr>
          <w:rFonts w:ascii="Times New Roman" w:hAnsi="Times New Roman"/>
        </w:rPr>
        <w:t>has been playing a significant role in the use of energy in the rural sector. In the late 90s it started work in the implementation of PV systems in rural</w:t>
      </w:r>
      <w:r w:rsidR="00072D22">
        <w:rPr>
          <w:rFonts w:ascii="Times New Roman" w:hAnsi="Times New Roman"/>
        </w:rPr>
        <w:t xml:space="preserve"> Amerindian villages. </w:t>
      </w:r>
      <w:r w:rsidR="00B602C0">
        <w:rPr>
          <w:rFonts w:ascii="Times New Roman" w:hAnsi="Times New Roman"/>
        </w:rPr>
        <w:t>Recently</w:t>
      </w:r>
      <w:r w:rsidR="00072D22">
        <w:rPr>
          <w:rFonts w:ascii="Times New Roman" w:hAnsi="Times New Roman"/>
        </w:rPr>
        <w:t xml:space="preserve">, </w:t>
      </w:r>
      <w:r w:rsidRPr="0003028C">
        <w:rPr>
          <w:rFonts w:ascii="Times New Roman" w:hAnsi="Times New Roman"/>
        </w:rPr>
        <w:t xml:space="preserve">IAST has been </w:t>
      </w:r>
      <w:r>
        <w:rPr>
          <w:rFonts w:ascii="Times New Roman" w:hAnsi="Times New Roman"/>
        </w:rPr>
        <w:t xml:space="preserve">working </w:t>
      </w:r>
      <w:r w:rsidR="00B602C0">
        <w:rPr>
          <w:rFonts w:ascii="Times New Roman" w:hAnsi="Times New Roman"/>
        </w:rPr>
        <w:t>on</w:t>
      </w:r>
      <w:r>
        <w:rPr>
          <w:rFonts w:ascii="Times New Roman" w:hAnsi="Times New Roman"/>
        </w:rPr>
        <w:t xml:space="preserve"> bio-</w:t>
      </w:r>
      <w:r w:rsidRPr="0003028C">
        <w:rPr>
          <w:rFonts w:ascii="Times New Roman" w:hAnsi="Times New Roman"/>
        </w:rPr>
        <w:t>fuels in Guyana and has set up a pilot plant to produce bio-diesel from waste cooking oil a</w:t>
      </w:r>
      <w:r>
        <w:rPr>
          <w:rFonts w:ascii="Times New Roman" w:hAnsi="Times New Roman"/>
        </w:rPr>
        <w:t>nd fresh coconut and palm oils;</w:t>
      </w:r>
    </w:p>
    <w:p w:rsidR="0003028C" w:rsidRDefault="0003028C" w:rsidP="00072D22">
      <w:pPr>
        <w:pStyle w:val="ListParagraph"/>
        <w:numPr>
          <w:ilvl w:val="0"/>
          <w:numId w:val="39"/>
        </w:numPr>
        <w:tabs>
          <w:tab w:val="left" w:pos="284"/>
        </w:tabs>
        <w:spacing w:after="0" w:line="240" w:lineRule="auto"/>
        <w:ind w:left="284" w:hanging="284"/>
        <w:jc w:val="both"/>
        <w:rPr>
          <w:rFonts w:ascii="Times New Roman" w:hAnsi="Times New Roman"/>
        </w:rPr>
      </w:pPr>
      <w:r w:rsidRPr="0003028C">
        <w:rPr>
          <w:rFonts w:ascii="Times New Roman" w:hAnsi="Times New Roman"/>
        </w:rPr>
        <w:t xml:space="preserve">The </w:t>
      </w:r>
      <w:r w:rsidRPr="0003028C">
        <w:rPr>
          <w:rFonts w:ascii="Times New Roman" w:hAnsi="Times New Roman"/>
          <w:i/>
        </w:rPr>
        <w:t xml:space="preserve">University of Guyana </w:t>
      </w:r>
      <w:r w:rsidRPr="0003028C">
        <w:rPr>
          <w:rFonts w:ascii="Times New Roman" w:hAnsi="Times New Roman"/>
        </w:rPr>
        <w:t xml:space="preserve">carries a few courses in renewable energy </w:t>
      </w:r>
      <w:r>
        <w:rPr>
          <w:rFonts w:ascii="Times New Roman" w:hAnsi="Times New Roman"/>
        </w:rPr>
        <w:t xml:space="preserve">and has recently developed </w:t>
      </w:r>
      <w:r w:rsidR="00B0238B">
        <w:rPr>
          <w:rFonts w:ascii="Times New Roman" w:hAnsi="Times New Roman"/>
        </w:rPr>
        <w:t xml:space="preserve">a </w:t>
      </w:r>
      <w:r w:rsidR="00B0238B" w:rsidRPr="0003028C">
        <w:rPr>
          <w:rFonts w:ascii="Times New Roman" w:hAnsi="Times New Roman"/>
        </w:rPr>
        <w:t>relationship</w:t>
      </w:r>
      <w:r>
        <w:rPr>
          <w:rFonts w:ascii="Times New Roman" w:hAnsi="Times New Roman"/>
        </w:rPr>
        <w:t xml:space="preserve"> with GEA</w:t>
      </w:r>
      <w:r w:rsidRPr="0003028C">
        <w:rPr>
          <w:rFonts w:ascii="Times New Roman" w:hAnsi="Times New Roman"/>
        </w:rPr>
        <w:t xml:space="preserve"> for the </w:t>
      </w:r>
      <w:r>
        <w:rPr>
          <w:rFonts w:ascii="Times New Roman" w:hAnsi="Times New Roman"/>
        </w:rPr>
        <w:t xml:space="preserve">R&amp;D on </w:t>
      </w:r>
      <w:r w:rsidRPr="0003028C">
        <w:rPr>
          <w:rFonts w:ascii="Times New Roman" w:hAnsi="Times New Roman"/>
        </w:rPr>
        <w:t>production of ethanol</w:t>
      </w:r>
      <w:r>
        <w:rPr>
          <w:rFonts w:ascii="Times New Roman" w:hAnsi="Times New Roman"/>
        </w:rPr>
        <w:t>.</w:t>
      </w:r>
    </w:p>
    <w:p w:rsidR="00B0238B" w:rsidRDefault="00B0238B" w:rsidP="00B0238B">
      <w:pPr>
        <w:tabs>
          <w:tab w:val="left" w:pos="284"/>
        </w:tabs>
        <w:spacing w:line="240" w:lineRule="auto"/>
      </w:pPr>
    </w:p>
    <w:p w:rsidR="00B0238B" w:rsidRPr="00B0238B" w:rsidRDefault="00B0238B" w:rsidP="00B0238B">
      <w:pPr>
        <w:tabs>
          <w:tab w:val="left" w:pos="284"/>
        </w:tabs>
        <w:spacing w:line="240" w:lineRule="auto"/>
        <w:rPr>
          <w:u w:val="single"/>
        </w:rPr>
      </w:pPr>
      <w:r w:rsidRPr="00B0238B">
        <w:rPr>
          <w:u w:val="single"/>
        </w:rPr>
        <w:t>Policies and strategies</w:t>
      </w:r>
    </w:p>
    <w:p w:rsidR="00B0238B" w:rsidRDefault="00B0238B" w:rsidP="00B0238B">
      <w:pPr>
        <w:tabs>
          <w:tab w:val="left" w:pos="284"/>
        </w:tabs>
        <w:spacing w:line="240" w:lineRule="auto"/>
      </w:pPr>
    </w:p>
    <w:p w:rsidR="00B0238B" w:rsidRDefault="00B0238B" w:rsidP="00B0238B">
      <w:pPr>
        <w:tabs>
          <w:tab w:val="left" w:pos="284"/>
        </w:tabs>
        <w:spacing w:line="240" w:lineRule="auto"/>
      </w:pPr>
      <w:r>
        <w:t xml:space="preserve">The </w:t>
      </w:r>
      <w:r w:rsidRPr="00B0238B">
        <w:rPr>
          <w:i/>
        </w:rPr>
        <w:t>Energy Policy of Guyana</w:t>
      </w:r>
      <w:r w:rsidR="00C00985">
        <w:t xml:space="preserve"> is </w:t>
      </w:r>
      <w:r w:rsidR="00B602C0">
        <w:t>out</w:t>
      </w:r>
      <w:r>
        <w:t>dated, the last revision being published in 1994. However, the broad policy directive that is presented in this document is still valid. The general thrust of the national energy policy is towards self-sufficiency in energy. While it is believed that Guyana might have some oil reserves, the drive is towards the utilization of renewable sources for domestic consumption and the Government has been supportive of renewable energy proposals that are economically and environmentally sound.</w:t>
      </w:r>
    </w:p>
    <w:p w:rsidR="00B0238B" w:rsidRDefault="00B0238B" w:rsidP="00B0238B">
      <w:pPr>
        <w:tabs>
          <w:tab w:val="left" w:pos="284"/>
        </w:tabs>
        <w:spacing w:line="240" w:lineRule="auto"/>
      </w:pPr>
    </w:p>
    <w:p w:rsidR="00BF4AF3" w:rsidRDefault="00BF4AF3" w:rsidP="00BF4AF3">
      <w:pPr>
        <w:tabs>
          <w:tab w:val="left" w:pos="284"/>
        </w:tabs>
        <w:spacing w:line="240" w:lineRule="auto"/>
      </w:pPr>
      <w:r>
        <w:t xml:space="preserve">The </w:t>
      </w:r>
      <w:r w:rsidRPr="00BF4AF3">
        <w:rPr>
          <w:i/>
        </w:rPr>
        <w:t xml:space="preserve">Hinterland </w:t>
      </w:r>
      <w:r w:rsidR="00072D22" w:rsidRPr="00BF4AF3">
        <w:rPr>
          <w:i/>
        </w:rPr>
        <w:t>Electrification</w:t>
      </w:r>
      <w:r w:rsidRPr="00BF4AF3">
        <w:rPr>
          <w:i/>
        </w:rPr>
        <w:t xml:space="preserve"> Strategy</w:t>
      </w:r>
      <w:r>
        <w:rPr>
          <w:i/>
        </w:rPr>
        <w:t xml:space="preserve"> i</w:t>
      </w:r>
      <w:r>
        <w:t>s being implemented since 2007 by the OPM based on the “Hinterland Study”, which was outlined in the framework of the Unserved Areas Electrific</w:t>
      </w:r>
      <w:r w:rsidR="00C00985">
        <w:t>ation Programme (UAEP; see Box 3</w:t>
      </w:r>
      <w:r>
        <w:t>). The UAEP generally aims at extending electricity to unserved areas where extensions of existing distribution networks would be economically feasible and to examine in which hinterland areas energy access could be cost effective.</w:t>
      </w:r>
    </w:p>
    <w:p w:rsidR="00BF4AF3" w:rsidRPr="00B0238B" w:rsidRDefault="00BF4AF3" w:rsidP="00BF4AF3">
      <w:pPr>
        <w:tabs>
          <w:tab w:val="left" w:pos="284"/>
        </w:tabs>
        <w:spacing w:line="240" w:lineRule="auto"/>
      </w:pPr>
    </w:p>
    <w:p w:rsidR="00B0238B" w:rsidRDefault="00B0238B" w:rsidP="00B0238B">
      <w:pPr>
        <w:tabs>
          <w:tab w:val="left" w:pos="284"/>
        </w:tabs>
        <w:spacing w:line="240" w:lineRule="auto"/>
      </w:pPr>
      <w:r>
        <w:t xml:space="preserve">Since 2010 Guyana has been committed to the implementation of a </w:t>
      </w:r>
      <w:r w:rsidRPr="00BF4AF3">
        <w:rPr>
          <w:i/>
        </w:rPr>
        <w:t>Low Carbon Development Strategy</w:t>
      </w:r>
      <w:r>
        <w:t xml:space="preserve"> (LCDS) which aims at a low deforestation, low carbon and climate-resilient </w:t>
      </w:r>
      <w:r w:rsidR="00BF4AF3">
        <w:t>economy.  This is expected to mi</w:t>
      </w:r>
      <w:r>
        <w:t xml:space="preserve">tigate the equivalent of 1.5 </w:t>
      </w:r>
      <w:proofErr w:type="spellStart"/>
      <w:r>
        <w:t>gigatons</w:t>
      </w:r>
      <w:proofErr w:type="spellEnd"/>
      <w:r>
        <w:t xml:space="preserve"> of CO</w:t>
      </w:r>
      <w:r w:rsidRPr="00B0238B">
        <w:rPr>
          <w:vertAlign w:val="subscript"/>
        </w:rPr>
        <w:t>2</w:t>
      </w:r>
      <w:r>
        <w:t xml:space="preserve"> emissions by the year 2020. Relevant measures to achieve this </w:t>
      </w:r>
      <w:r w:rsidR="00BF4AF3">
        <w:t xml:space="preserve">are investments into low-carbon economic </w:t>
      </w:r>
      <w:r>
        <w:t xml:space="preserve">infrastructure (such as renewable energy </w:t>
      </w:r>
      <w:r w:rsidR="00BF4AF3">
        <w:t>technologies and</w:t>
      </w:r>
      <w:r>
        <w:t xml:space="preserve"> other high-potential low-carbon sectors, such as fruits and vegetables production, aquaculture,</w:t>
      </w:r>
      <w:r w:rsidR="00BF4AF3">
        <w:t xml:space="preserve"> </w:t>
      </w:r>
      <w:r>
        <w:t xml:space="preserve">business process </w:t>
      </w:r>
      <w:r w:rsidR="00BF4AF3">
        <w:t>o</w:t>
      </w:r>
      <w:r>
        <w:t xml:space="preserve">utsourcing and </w:t>
      </w:r>
      <w:r w:rsidR="00BF4AF3">
        <w:t>ecotourism. The</w:t>
      </w:r>
      <w:r>
        <w:t xml:space="preserve"> strategy al</w:t>
      </w:r>
      <w:r w:rsidR="00BF4AF3">
        <w:t>so refers to community developm</w:t>
      </w:r>
      <w:r>
        <w:t xml:space="preserve">ent (such as social services like health services, supply of potable water, </w:t>
      </w:r>
      <w:r w:rsidR="00BF4AF3">
        <w:t xml:space="preserve">education and vocational </w:t>
      </w:r>
      <w:r>
        <w:t>trai</w:t>
      </w:r>
      <w:r w:rsidR="00BF4AF3">
        <w:t xml:space="preserve">ning, telecommunications, etc.). </w:t>
      </w:r>
      <w:r w:rsidR="00BF4AF3" w:rsidRPr="00BF4AF3">
        <w:t xml:space="preserve">The </w:t>
      </w:r>
      <w:r w:rsidR="00BF4AF3" w:rsidRPr="00BF4AF3">
        <w:rPr>
          <w:i/>
        </w:rPr>
        <w:t>Guyana REDD+ Investment Fund (GRIF</w:t>
      </w:r>
      <w:r w:rsidR="00BF4AF3" w:rsidRPr="00BF4AF3">
        <w:t xml:space="preserve">) is a multi-contributor trust fund for the financing of activities identified under the </w:t>
      </w:r>
      <w:r w:rsidR="00C00985">
        <w:t>LCDS (see Box 3</w:t>
      </w:r>
      <w:r w:rsidR="00BF4AF3">
        <w:t>).</w:t>
      </w:r>
    </w:p>
    <w:p w:rsidR="00B0238B" w:rsidRDefault="00B0238B" w:rsidP="00B0238B">
      <w:pPr>
        <w:tabs>
          <w:tab w:val="left" w:pos="284"/>
        </w:tabs>
        <w:spacing w:line="240" w:lineRule="auto"/>
      </w:pPr>
    </w:p>
    <w:p w:rsidR="00B41944" w:rsidRPr="00B41944" w:rsidRDefault="00B41944" w:rsidP="00B0238B">
      <w:pPr>
        <w:tabs>
          <w:tab w:val="left" w:pos="284"/>
        </w:tabs>
        <w:spacing w:line="240" w:lineRule="auto"/>
        <w:rPr>
          <w:u w:val="single"/>
        </w:rPr>
      </w:pPr>
      <w:r w:rsidRPr="00B41944">
        <w:rPr>
          <w:u w:val="single"/>
        </w:rPr>
        <w:t>Rural development</w:t>
      </w:r>
      <w:r>
        <w:rPr>
          <w:u w:val="single"/>
        </w:rPr>
        <w:t xml:space="preserve"> and poverty</w:t>
      </w:r>
    </w:p>
    <w:p w:rsidR="009E4776" w:rsidRDefault="009E4776" w:rsidP="008502FE">
      <w:pPr>
        <w:spacing w:line="240" w:lineRule="auto"/>
      </w:pPr>
    </w:p>
    <w:p w:rsidR="009B33D0" w:rsidRDefault="00B41944" w:rsidP="008502FE">
      <w:pPr>
        <w:spacing w:line="240" w:lineRule="auto"/>
      </w:pPr>
      <w:r>
        <w:t xml:space="preserve">The </w:t>
      </w:r>
      <w:r w:rsidRPr="00B41944">
        <w:rPr>
          <w:i/>
        </w:rPr>
        <w:t>National Development Strategy</w:t>
      </w:r>
      <w:r w:rsidR="00AE2D91">
        <w:rPr>
          <w:i/>
        </w:rPr>
        <w:t xml:space="preserve"> (NDS) </w:t>
      </w:r>
      <w:r w:rsidRPr="00B41944">
        <w:t>sets out priorities for Guyana’s economic and social development for the ten year period 2001 to 2010</w:t>
      </w:r>
      <w:r>
        <w:t xml:space="preserve"> (see </w:t>
      </w:r>
      <w:r w:rsidRPr="0068376A">
        <w:t>www.ndsguyana.com</w:t>
      </w:r>
      <w:r>
        <w:t xml:space="preserve">) and has chapters on energy (chapter 7) and Amerindians (chapter 24). </w:t>
      </w:r>
    </w:p>
    <w:p w:rsidR="009B33D0" w:rsidRDefault="009B33D0" w:rsidP="008502FE">
      <w:pPr>
        <w:spacing w:line="240" w:lineRule="auto"/>
      </w:pPr>
    </w:p>
    <w:p w:rsidR="00B41944" w:rsidRDefault="00B41944" w:rsidP="008502FE">
      <w:pPr>
        <w:spacing w:line="240" w:lineRule="auto"/>
      </w:pPr>
      <w:r w:rsidRPr="00B41944">
        <w:t>While the NDS provided the general plan for overall development of the country</w:t>
      </w:r>
      <w:r>
        <w:t>, the</w:t>
      </w:r>
      <w:r w:rsidRPr="00B41944">
        <w:t xml:space="preserve"> government developed an interim </w:t>
      </w:r>
      <w:r w:rsidRPr="00B41944">
        <w:rPr>
          <w:i/>
        </w:rPr>
        <w:t>Poverty Reduction Strategy Paper</w:t>
      </w:r>
      <w:r w:rsidRPr="00B41944">
        <w:t xml:space="preserve"> (I-PRSP)</w:t>
      </w:r>
      <w:r>
        <w:t xml:space="preserve"> </w:t>
      </w:r>
      <w:r w:rsidR="009B33D0">
        <w:t>that to a greater extent address</w:t>
      </w:r>
      <w:r w:rsidR="00C00985">
        <w:t>es</w:t>
      </w:r>
      <w:r w:rsidR="009B33D0">
        <w:t xml:space="preserve"> issues related to poverty alleviation. Both are more policy guides </w:t>
      </w:r>
      <w:r w:rsidR="00B602C0">
        <w:t xml:space="preserve">than </w:t>
      </w:r>
      <w:r w:rsidR="009B33D0">
        <w:t xml:space="preserve">actual plans for development programmes and projects. The PRSP was presented to and approved by </w:t>
      </w:r>
      <w:r w:rsidR="00B602C0">
        <w:t xml:space="preserve">the </w:t>
      </w:r>
      <w:r w:rsidR="009B33D0">
        <w:t xml:space="preserve">World </w:t>
      </w:r>
      <w:r w:rsidR="00CE635C">
        <w:t>Bank</w:t>
      </w:r>
      <w:r w:rsidR="009B33D0">
        <w:t xml:space="preserve"> and IMF in 2000.</w:t>
      </w:r>
    </w:p>
    <w:p w:rsidR="00B41944" w:rsidRDefault="00B41944" w:rsidP="008502FE">
      <w:pPr>
        <w:spacing w:line="240" w:lineRule="auto"/>
      </w:pPr>
    </w:p>
    <w:p w:rsidR="00C67B5B" w:rsidRPr="00A57D5E" w:rsidRDefault="00C67B5B" w:rsidP="005400D2">
      <w:pPr>
        <w:pStyle w:val="Heading2"/>
        <w:ind w:left="709" w:hanging="709"/>
      </w:pPr>
      <w:bookmarkStart w:id="34" w:name="_Toc391191193"/>
      <w:bookmarkStart w:id="35" w:name="_Toc392508569"/>
      <w:r w:rsidRPr="00A57D5E">
        <w:lastRenderedPageBreak/>
        <w:t xml:space="preserve">Energy </w:t>
      </w:r>
      <w:r w:rsidR="009E4776">
        <w:t>in</w:t>
      </w:r>
      <w:r w:rsidRPr="00A57D5E">
        <w:t xml:space="preserve"> </w:t>
      </w:r>
      <w:r w:rsidR="00B4430F">
        <w:t xml:space="preserve">the UNDP </w:t>
      </w:r>
      <w:r w:rsidRPr="00A57D5E">
        <w:t>Country Programme</w:t>
      </w:r>
      <w:bookmarkEnd w:id="34"/>
      <w:bookmarkEnd w:id="35"/>
    </w:p>
    <w:p w:rsidR="00C67B5B" w:rsidRPr="00A57D5E" w:rsidRDefault="00C67B5B" w:rsidP="00C67B5B"/>
    <w:p w:rsidR="0003028C" w:rsidRPr="0003028C" w:rsidRDefault="0003028C" w:rsidP="00C67B5B">
      <w:pPr>
        <w:rPr>
          <w:u w:val="single"/>
        </w:rPr>
      </w:pPr>
      <w:r w:rsidRPr="0003028C">
        <w:rPr>
          <w:u w:val="single"/>
        </w:rPr>
        <w:t xml:space="preserve">United Nations </w:t>
      </w:r>
    </w:p>
    <w:p w:rsidR="0003028C" w:rsidRDefault="0003028C" w:rsidP="00C67B5B"/>
    <w:p w:rsidR="0003028C" w:rsidRDefault="006E3E9C" w:rsidP="00C67B5B">
      <w:r w:rsidRPr="006E3E9C">
        <w:t xml:space="preserve">The eight </w:t>
      </w:r>
      <w:r w:rsidRPr="00F830FB">
        <w:rPr>
          <w:b/>
        </w:rPr>
        <w:t xml:space="preserve">Millennium Development Goals (MDGs) </w:t>
      </w:r>
      <w:r w:rsidRPr="006E3E9C">
        <w:t>form a</w:t>
      </w:r>
      <w:r>
        <w:t>n anti-poverty</w:t>
      </w:r>
      <w:r w:rsidRPr="006E3E9C">
        <w:t xml:space="preserve"> blueprint agreed to by all the world’s countries and </w:t>
      </w:r>
      <w:proofErr w:type="gramStart"/>
      <w:r w:rsidRPr="006E3E9C">
        <w:t>all the</w:t>
      </w:r>
      <w:proofErr w:type="gramEnd"/>
      <w:r w:rsidRPr="006E3E9C">
        <w:t xml:space="preserve"> world’s l</w:t>
      </w:r>
      <w:r>
        <w:t>eading development institutions in 2000</w:t>
      </w:r>
      <w:r>
        <w:rPr>
          <w:rStyle w:val="FootnoteReference"/>
        </w:rPr>
        <w:footnoteReference w:id="25"/>
      </w:r>
      <w:r w:rsidR="00F830FB">
        <w:t xml:space="preserve"> with targets to be met by 2015.</w:t>
      </w:r>
      <w:r>
        <w:t xml:space="preserve"> </w:t>
      </w:r>
      <w:r w:rsidRPr="006E3E9C">
        <w:t>Although energy is not directly mentioned in the eight MDGs, th</w:t>
      </w:r>
      <w:r>
        <w:t xml:space="preserve">e way in which energy services </w:t>
      </w:r>
      <w:r w:rsidR="00EF6EC4">
        <w:t>is</w:t>
      </w:r>
      <w:r w:rsidRPr="006E3E9C">
        <w:t xml:space="preserve"> produced and consumed </w:t>
      </w:r>
      <w:r>
        <w:t>affect</w:t>
      </w:r>
      <w:r w:rsidR="00EF6EC4">
        <w:t>s</w:t>
      </w:r>
      <w:r>
        <w:t xml:space="preserve"> all</w:t>
      </w:r>
      <w:r w:rsidR="00F830FB">
        <w:t xml:space="preserve"> MDGs. An example of th</w:t>
      </w:r>
      <w:r w:rsidR="00C8414B">
        <w:t>e relation of basic energy need target areas</w:t>
      </w:r>
      <w:r w:rsidR="00F830FB">
        <w:t xml:space="preserve"> and the impact on MDGs is given in </w:t>
      </w:r>
      <w:r w:rsidR="00C00985">
        <w:t xml:space="preserve">Box 4 </w:t>
      </w:r>
      <w:r w:rsidR="00F830FB">
        <w:t>below:</w:t>
      </w:r>
    </w:p>
    <w:p w:rsidR="00C8414B" w:rsidRDefault="00C8414B" w:rsidP="00C67B5B"/>
    <w:p w:rsidR="00C8414B" w:rsidRPr="00C8414B" w:rsidRDefault="00C8414B" w:rsidP="00C8414B">
      <w:pPr>
        <w:pStyle w:val="Caption"/>
        <w:tabs>
          <w:tab w:val="left" w:pos="1134"/>
        </w:tabs>
        <w:rPr>
          <w:sz w:val="22"/>
          <w:szCs w:val="22"/>
        </w:rPr>
      </w:pPr>
      <w:bookmarkStart w:id="36" w:name="_Toc392508353"/>
      <w:r w:rsidRPr="00C8414B">
        <w:rPr>
          <w:sz w:val="22"/>
          <w:szCs w:val="22"/>
        </w:rPr>
        <w:t xml:space="preserve">Box </w:t>
      </w:r>
      <w:r w:rsidRPr="00C8414B">
        <w:rPr>
          <w:sz w:val="22"/>
          <w:szCs w:val="22"/>
        </w:rPr>
        <w:fldChar w:fldCharType="begin"/>
      </w:r>
      <w:r w:rsidRPr="00C8414B">
        <w:rPr>
          <w:sz w:val="22"/>
          <w:szCs w:val="22"/>
        </w:rPr>
        <w:instrText xml:space="preserve"> SEQ Box \* ARABIC </w:instrText>
      </w:r>
      <w:r w:rsidRPr="00C8414B">
        <w:rPr>
          <w:sz w:val="22"/>
          <w:szCs w:val="22"/>
        </w:rPr>
        <w:fldChar w:fldCharType="separate"/>
      </w:r>
      <w:r w:rsidR="00C60B01">
        <w:rPr>
          <w:noProof/>
          <w:sz w:val="22"/>
          <w:szCs w:val="22"/>
        </w:rPr>
        <w:t>4</w:t>
      </w:r>
      <w:r w:rsidRPr="00C8414B">
        <w:rPr>
          <w:sz w:val="22"/>
          <w:szCs w:val="22"/>
        </w:rPr>
        <w:fldChar w:fldCharType="end"/>
      </w:r>
      <w:r>
        <w:rPr>
          <w:sz w:val="22"/>
          <w:szCs w:val="22"/>
        </w:rPr>
        <w:tab/>
        <w:t>Relation between MDG goals and energy service needs</w:t>
      </w:r>
      <w:bookmarkEnd w:id="36"/>
    </w:p>
    <w:tbl>
      <w:tblPr>
        <w:tblStyle w:val="TableGrid"/>
        <w:tblW w:w="9923" w:type="dxa"/>
        <w:tblInd w:w="-147" w:type="dxa"/>
        <w:tblLook w:val="04A0" w:firstRow="1" w:lastRow="0" w:firstColumn="1" w:lastColumn="0" w:noHBand="0" w:noVBand="1"/>
      </w:tblPr>
      <w:tblGrid>
        <w:gridCol w:w="2552"/>
        <w:gridCol w:w="1985"/>
        <w:gridCol w:w="1627"/>
        <w:gridCol w:w="1806"/>
        <w:gridCol w:w="1953"/>
      </w:tblGrid>
      <w:tr w:rsidR="00CE635C" w:rsidTr="00C8414B">
        <w:tc>
          <w:tcPr>
            <w:tcW w:w="2552" w:type="dxa"/>
            <w:tcBorders>
              <w:tl2br w:val="single" w:sz="4" w:space="0" w:color="auto"/>
            </w:tcBorders>
          </w:tcPr>
          <w:p w:rsidR="00CE635C" w:rsidRPr="00C8414B" w:rsidRDefault="00C8414B" w:rsidP="00C8414B">
            <w:pPr>
              <w:jc w:val="right"/>
              <w:rPr>
                <w:b/>
                <w:sz w:val="20"/>
                <w:szCs w:val="20"/>
              </w:rPr>
            </w:pPr>
            <w:r w:rsidRPr="00C8414B">
              <w:rPr>
                <w:b/>
                <w:sz w:val="20"/>
                <w:szCs w:val="20"/>
              </w:rPr>
              <w:t>Target area:</w:t>
            </w:r>
          </w:p>
          <w:p w:rsidR="00C8414B" w:rsidRDefault="00C8414B" w:rsidP="00C8414B">
            <w:pPr>
              <w:jc w:val="right"/>
              <w:rPr>
                <w:sz w:val="20"/>
                <w:szCs w:val="20"/>
              </w:rPr>
            </w:pPr>
          </w:p>
          <w:p w:rsidR="00C8414B" w:rsidRDefault="00C8414B" w:rsidP="00C8414B">
            <w:pPr>
              <w:jc w:val="right"/>
              <w:rPr>
                <w:sz w:val="20"/>
                <w:szCs w:val="20"/>
              </w:rPr>
            </w:pPr>
          </w:p>
          <w:p w:rsidR="00C8414B" w:rsidRDefault="00C8414B" w:rsidP="00C8414B">
            <w:pPr>
              <w:jc w:val="right"/>
              <w:rPr>
                <w:sz w:val="20"/>
                <w:szCs w:val="20"/>
              </w:rPr>
            </w:pPr>
          </w:p>
          <w:p w:rsidR="00C8414B" w:rsidRDefault="00C8414B" w:rsidP="00C8414B">
            <w:pPr>
              <w:jc w:val="right"/>
              <w:rPr>
                <w:sz w:val="20"/>
                <w:szCs w:val="20"/>
              </w:rPr>
            </w:pPr>
          </w:p>
          <w:p w:rsidR="00C8414B" w:rsidRDefault="00C8414B" w:rsidP="00C8414B">
            <w:pPr>
              <w:jc w:val="left"/>
              <w:rPr>
                <w:b/>
                <w:sz w:val="20"/>
                <w:szCs w:val="20"/>
              </w:rPr>
            </w:pPr>
          </w:p>
          <w:p w:rsidR="00C8414B" w:rsidRPr="00C8414B" w:rsidRDefault="00C8414B" w:rsidP="00C8414B">
            <w:pPr>
              <w:jc w:val="left"/>
              <w:rPr>
                <w:b/>
                <w:sz w:val="20"/>
                <w:szCs w:val="20"/>
              </w:rPr>
            </w:pPr>
            <w:r w:rsidRPr="00C8414B">
              <w:rPr>
                <w:b/>
                <w:sz w:val="20"/>
                <w:szCs w:val="20"/>
              </w:rPr>
              <w:t>MDG Goal:</w:t>
            </w:r>
          </w:p>
        </w:tc>
        <w:tc>
          <w:tcPr>
            <w:tcW w:w="1985" w:type="dxa"/>
          </w:tcPr>
          <w:p w:rsidR="00CE635C" w:rsidRPr="00900211" w:rsidRDefault="002B4D85" w:rsidP="00B73B4B">
            <w:pPr>
              <w:jc w:val="center"/>
              <w:rPr>
                <w:sz w:val="20"/>
                <w:szCs w:val="20"/>
                <w:lang w:val="fr-SN"/>
              </w:rPr>
            </w:pPr>
            <w:r w:rsidRPr="00AA63A9">
              <w:rPr>
                <w:sz w:val="20"/>
                <w:szCs w:val="20"/>
                <w:lang w:val="fr-SN"/>
              </w:rPr>
              <w:t xml:space="preserve">To </w:t>
            </w:r>
            <w:proofErr w:type="spellStart"/>
            <w:r w:rsidRPr="00AA63A9">
              <w:rPr>
                <w:sz w:val="20"/>
                <w:szCs w:val="20"/>
                <w:lang w:val="fr-SN"/>
              </w:rPr>
              <w:t>improve</w:t>
            </w:r>
            <w:proofErr w:type="spellEnd"/>
            <w:r w:rsidRPr="00AA63A9">
              <w:rPr>
                <w:sz w:val="20"/>
                <w:szCs w:val="20"/>
                <w:lang w:val="fr-SN"/>
              </w:rPr>
              <w:t xml:space="preserve"> public infrastructure (</w:t>
            </w:r>
            <w:proofErr w:type="spellStart"/>
            <w:r w:rsidRPr="00AA63A9">
              <w:rPr>
                <w:sz w:val="20"/>
                <w:szCs w:val="20"/>
                <w:lang w:val="fr-SN"/>
              </w:rPr>
              <w:t>e.g</w:t>
            </w:r>
            <w:proofErr w:type="spellEnd"/>
            <w:r w:rsidR="00B602C0" w:rsidRPr="001054D8">
              <w:rPr>
                <w:sz w:val="20"/>
                <w:szCs w:val="20"/>
                <w:lang w:val="fr-SN"/>
              </w:rPr>
              <w:t xml:space="preserve">. </w:t>
            </w:r>
            <w:r w:rsidRPr="00E23018">
              <w:rPr>
                <w:sz w:val="20"/>
                <w:szCs w:val="20"/>
                <w:lang w:val="fr-SN"/>
              </w:rPr>
              <w:t xml:space="preserve">communications, village </w:t>
            </w:r>
            <w:proofErr w:type="spellStart"/>
            <w:r w:rsidRPr="00E23018">
              <w:rPr>
                <w:sz w:val="20"/>
                <w:szCs w:val="20"/>
                <w:lang w:val="fr-SN"/>
              </w:rPr>
              <w:t>multipurpose</w:t>
            </w:r>
            <w:proofErr w:type="spellEnd"/>
            <w:r w:rsidRPr="00E23018">
              <w:rPr>
                <w:sz w:val="20"/>
                <w:szCs w:val="20"/>
                <w:lang w:val="fr-SN"/>
              </w:rPr>
              <w:t xml:space="preserve"> centre, public transport, </w:t>
            </w:r>
            <w:proofErr w:type="spellStart"/>
            <w:r w:rsidRPr="00E23018">
              <w:rPr>
                <w:sz w:val="20"/>
                <w:szCs w:val="20"/>
                <w:lang w:val="fr-SN"/>
              </w:rPr>
              <w:t>pump</w:t>
            </w:r>
            <w:proofErr w:type="spellEnd"/>
            <w:r w:rsidRPr="00E23018">
              <w:rPr>
                <w:sz w:val="20"/>
                <w:szCs w:val="20"/>
                <w:lang w:val="fr-SN"/>
              </w:rPr>
              <w:t>)</w:t>
            </w:r>
          </w:p>
        </w:tc>
        <w:tc>
          <w:tcPr>
            <w:tcW w:w="1627" w:type="dxa"/>
          </w:tcPr>
          <w:p w:rsidR="00CE635C" w:rsidRPr="006D425B" w:rsidRDefault="002B4D85" w:rsidP="00246BB8">
            <w:pPr>
              <w:jc w:val="center"/>
              <w:rPr>
                <w:sz w:val="20"/>
                <w:szCs w:val="20"/>
              </w:rPr>
            </w:pPr>
            <w:r w:rsidRPr="006D425B">
              <w:rPr>
                <w:sz w:val="20"/>
                <w:szCs w:val="20"/>
              </w:rPr>
              <w:t>Increase energy services (e.g., lighting, refrigeration, small appliances, cook stoves, cell phones</w:t>
            </w:r>
          </w:p>
        </w:tc>
        <w:tc>
          <w:tcPr>
            <w:tcW w:w="1806" w:type="dxa"/>
          </w:tcPr>
          <w:p w:rsidR="00CE635C" w:rsidRPr="006D425B" w:rsidRDefault="002B4D85" w:rsidP="00246BB8">
            <w:pPr>
              <w:jc w:val="center"/>
              <w:rPr>
                <w:sz w:val="20"/>
                <w:szCs w:val="20"/>
              </w:rPr>
            </w:pPr>
            <w:r w:rsidRPr="006D425B">
              <w:rPr>
                <w:sz w:val="20"/>
                <w:szCs w:val="20"/>
              </w:rPr>
              <w:t>Provide income-generating opportunities (e.g. farming, crop processing, small businesses, ecotourism)</w:t>
            </w:r>
          </w:p>
        </w:tc>
        <w:tc>
          <w:tcPr>
            <w:tcW w:w="1953" w:type="dxa"/>
          </w:tcPr>
          <w:p w:rsidR="00CE635C" w:rsidRPr="006D425B" w:rsidRDefault="002B4D85" w:rsidP="00246BB8">
            <w:pPr>
              <w:jc w:val="center"/>
              <w:rPr>
                <w:sz w:val="20"/>
                <w:szCs w:val="20"/>
              </w:rPr>
            </w:pPr>
            <w:r w:rsidRPr="006D425B">
              <w:rPr>
                <w:sz w:val="20"/>
                <w:szCs w:val="20"/>
              </w:rPr>
              <w:t xml:space="preserve">Improve educational </w:t>
            </w:r>
            <w:r w:rsidR="00B73B4B" w:rsidRPr="006D425B">
              <w:rPr>
                <w:sz w:val="20"/>
                <w:szCs w:val="20"/>
              </w:rPr>
              <w:t>(</w:t>
            </w:r>
            <w:r w:rsidRPr="006D425B">
              <w:rPr>
                <w:sz w:val="20"/>
                <w:szCs w:val="20"/>
              </w:rPr>
              <w:t>and health</w:t>
            </w:r>
            <w:r w:rsidR="00B73B4B" w:rsidRPr="006D425B">
              <w:rPr>
                <w:sz w:val="20"/>
                <w:szCs w:val="20"/>
              </w:rPr>
              <w:t>)</w:t>
            </w:r>
            <w:r w:rsidRPr="006D425B">
              <w:rPr>
                <w:sz w:val="20"/>
                <w:szCs w:val="20"/>
              </w:rPr>
              <w:t xml:space="preserve"> facilities (e.g. school, clinic and health centre, school kitchen, training centre)</w:t>
            </w:r>
          </w:p>
        </w:tc>
      </w:tr>
      <w:tr w:rsidR="00CE635C" w:rsidTr="00246BB8">
        <w:tc>
          <w:tcPr>
            <w:tcW w:w="2552" w:type="dxa"/>
            <w:vAlign w:val="center"/>
          </w:tcPr>
          <w:p w:rsidR="00CE635C" w:rsidRPr="006D425B" w:rsidRDefault="00CE635C" w:rsidP="00246BB8">
            <w:pPr>
              <w:jc w:val="center"/>
              <w:rPr>
                <w:sz w:val="20"/>
                <w:szCs w:val="20"/>
              </w:rPr>
            </w:pPr>
            <w:r w:rsidRPr="006D425B">
              <w:rPr>
                <w:sz w:val="20"/>
                <w:szCs w:val="20"/>
              </w:rPr>
              <w:t>1. Eradicate extreme poverty and hunger</w:t>
            </w:r>
          </w:p>
        </w:tc>
        <w:tc>
          <w:tcPr>
            <w:tcW w:w="1985" w:type="dxa"/>
            <w:vAlign w:val="center"/>
          </w:tcPr>
          <w:p w:rsidR="00CE635C" w:rsidRPr="006D425B" w:rsidRDefault="00246BB8" w:rsidP="00246BB8">
            <w:pPr>
              <w:jc w:val="center"/>
              <w:rPr>
                <w:sz w:val="20"/>
                <w:szCs w:val="20"/>
              </w:rPr>
            </w:pPr>
            <w:r w:rsidRPr="006D425B">
              <w:rPr>
                <w:sz w:val="20"/>
                <w:szCs w:val="20"/>
              </w:rPr>
              <w:t>+</w:t>
            </w:r>
          </w:p>
        </w:tc>
        <w:tc>
          <w:tcPr>
            <w:tcW w:w="1627" w:type="dxa"/>
            <w:vAlign w:val="center"/>
          </w:tcPr>
          <w:p w:rsidR="00CE635C" w:rsidRPr="006D425B" w:rsidRDefault="00246BB8" w:rsidP="00246BB8">
            <w:pPr>
              <w:jc w:val="center"/>
              <w:rPr>
                <w:sz w:val="20"/>
                <w:szCs w:val="20"/>
              </w:rPr>
            </w:pPr>
            <w:r w:rsidRPr="006D425B">
              <w:rPr>
                <w:sz w:val="20"/>
                <w:szCs w:val="20"/>
              </w:rPr>
              <w:t>+</w:t>
            </w:r>
          </w:p>
        </w:tc>
        <w:tc>
          <w:tcPr>
            <w:tcW w:w="1806" w:type="dxa"/>
            <w:vAlign w:val="center"/>
          </w:tcPr>
          <w:p w:rsidR="00CE635C" w:rsidRPr="006D425B" w:rsidRDefault="00246BB8" w:rsidP="00246BB8">
            <w:pPr>
              <w:jc w:val="center"/>
              <w:rPr>
                <w:sz w:val="20"/>
                <w:szCs w:val="20"/>
              </w:rPr>
            </w:pPr>
            <w:r w:rsidRPr="006D425B">
              <w:rPr>
                <w:sz w:val="20"/>
                <w:szCs w:val="20"/>
              </w:rPr>
              <w:t>+ +</w:t>
            </w:r>
          </w:p>
        </w:tc>
        <w:tc>
          <w:tcPr>
            <w:tcW w:w="1953" w:type="dxa"/>
            <w:vAlign w:val="center"/>
          </w:tcPr>
          <w:p w:rsidR="00CE635C" w:rsidRPr="006D425B" w:rsidRDefault="00246BB8" w:rsidP="00246BB8">
            <w:pPr>
              <w:jc w:val="center"/>
              <w:rPr>
                <w:sz w:val="20"/>
                <w:szCs w:val="20"/>
              </w:rPr>
            </w:pPr>
            <w:r w:rsidRPr="006D425B">
              <w:rPr>
                <w:sz w:val="20"/>
                <w:szCs w:val="20"/>
              </w:rPr>
              <w:t>+</w:t>
            </w:r>
          </w:p>
        </w:tc>
      </w:tr>
      <w:tr w:rsidR="00CE635C" w:rsidTr="00246BB8">
        <w:tc>
          <w:tcPr>
            <w:tcW w:w="2552" w:type="dxa"/>
            <w:vAlign w:val="center"/>
          </w:tcPr>
          <w:p w:rsidR="00CE635C" w:rsidRPr="006D425B" w:rsidRDefault="002B4D85" w:rsidP="00246BB8">
            <w:pPr>
              <w:jc w:val="center"/>
              <w:rPr>
                <w:sz w:val="20"/>
                <w:szCs w:val="20"/>
              </w:rPr>
            </w:pPr>
            <w:r w:rsidRPr="006D425B">
              <w:rPr>
                <w:sz w:val="20"/>
                <w:szCs w:val="20"/>
              </w:rPr>
              <w:t xml:space="preserve">2. Achieve universal primary </w:t>
            </w:r>
            <w:r w:rsidR="00246BB8" w:rsidRPr="006D425B">
              <w:rPr>
                <w:sz w:val="20"/>
                <w:szCs w:val="20"/>
              </w:rPr>
              <w:t>education</w:t>
            </w:r>
          </w:p>
        </w:tc>
        <w:tc>
          <w:tcPr>
            <w:tcW w:w="1985" w:type="dxa"/>
            <w:vAlign w:val="center"/>
          </w:tcPr>
          <w:p w:rsidR="00CE635C" w:rsidRPr="006D425B" w:rsidRDefault="00246BB8" w:rsidP="00246BB8">
            <w:pPr>
              <w:jc w:val="center"/>
              <w:rPr>
                <w:sz w:val="20"/>
                <w:szCs w:val="20"/>
              </w:rPr>
            </w:pPr>
            <w:r w:rsidRPr="006D425B">
              <w:rPr>
                <w:sz w:val="20"/>
                <w:szCs w:val="20"/>
              </w:rPr>
              <w:t>+ +</w:t>
            </w:r>
          </w:p>
        </w:tc>
        <w:tc>
          <w:tcPr>
            <w:tcW w:w="1627" w:type="dxa"/>
            <w:vAlign w:val="center"/>
          </w:tcPr>
          <w:p w:rsidR="00CE635C" w:rsidRPr="006D425B" w:rsidRDefault="00246BB8" w:rsidP="00246BB8">
            <w:pPr>
              <w:jc w:val="center"/>
              <w:rPr>
                <w:sz w:val="20"/>
                <w:szCs w:val="20"/>
              </w:rPr>
            </w:pPr>
            <w:r w:rsidRPr="006D425B">
              <w:rPr>
                <w:sz w:val="20"/>
                <w:szCs w:val="20"/>
              </w:rPr>
              <w:t>+</w:t>
            </w:r>
          </w:p>
        </w:tc>
        <w:tc>
          <w:tcPr>
            <w:tcW w:w="1806" w:type="dxa"/>
            <w:vAlign w:val="center"/>
          </w:tcPr>
          <w:p w:rsidR="00CE635C" w:rsidRPr="006D425B" w:rsidRDefault="00246BB8" w:rsidP="00246BB8">
            <w:pPr>
              <w:jc w:val="center"/>
              <w:rPr>
                <w:sz w:val="20"/>
                <w:szCs w:val="20"/>
              </w:rPr>
            </w:pPr>
            <w:r w:rsidRPr="006D425B">
              <w:rPr>
                <w:sz w:val="20"/>
                <w:szCs w:val="20"/>
              </w:rPr>
              <w:t>+</w:t>
            </w:r>
          </w:p>
        </w:tc>
        <w:tc>
          <w:tcPr>
            <w:tcW w:w="1953" w:type="dxa"/>
            <w:vAlign w:val="center"/>
          </w:tcPr>
          <w:p w:rsidR="00CE635C" w:rsidRPr="006D425B" w:rsidRDefault="00246BB8" w:rsidP="00246BB8">
            <w:pPr>
              <w:jc w:val="center"/>
              <w:rPr>
                <w:sz w:val="20"/>
                <w:szCs w:val="20"/>
              </w:rPr>
            </w:pPr>
            <w:r w:rsidRPr="006D425B">
              <w:rPr>
                <w:sz w:val="20"/>
                <w:szCs w:val="20"/>
              </w:rPr>
              <w:t>+ +</w:t>
            </w:r>
          </w:p>
        </w:tc>
      </w:tr>
      <w:tr w:rsidR="00CE635C" w:rsidTr="00246BB8">
        <w:tc>
          <w:tcPr>
            <w:tcW w:w="2552" w:type="dxa"/>
            <w:vAlign w:val="center"/>
          </w:tcPr>
          <w:p w:rsidR="00CE635C" w:rsidRPr="006D425B" w:rsidRDefault="002B4D85" w:rsidP="00246BB8">
            <w:pPr>
              <w:jc w:val="center"/>
              <w:rPr>
                <w:sz w:val="20"/>
                <w:szCs w:val="20"/>
              </w:rPr>
            </w:pPr>
            <w:r w:rsidRPr="006D425B">
              <w:rPr>
                <w:sz w:val="20"/>
                <w:szCs w:val="20"/>
              </w:rPr>
              <w:t xml:space="preserve">3. </w:t>
            </w:r>
            <w:r w:rsidR="00246BB8" w:rsidRPr="006D425B">
              <w:rPr>
                <w:sz w:val="20"/>
                <w:szCs w:val="20"/>
              </w:rPr>
              <w:t>Promote gender equality and empower woman</w:t>
            </w:r>
          </w:p>
        </w:tc>
        <w:tc>
          <w:tcPr>
            <w:tcW w:w="1985" w:type="dxa"/>
            <w:vAlign w:val="center"/>
          </w:tcPr>
          <w:p w:rsidR="00CE635C" w:rsidRPr="006D425B" w:rsidRDefault="00246BB8" w:rsidP="00246BB8">
            <w:pPr>
              <w:jc w:val="center"/>
              <w:rPr>
                <w:sz w:val="20"/>
                <w:szCs w:val="20"/>
              </w:rPr>
            </w:pPr>
            <w:r w:rsidRPr="006D425B">
              <w:rPr>
                <w:sz w:val="20"/>
                <w:szCs w:val="20"/>
              </w:rPr>
              <w:t>+ +</w:t>
            </w:r>
          </w:p>
        </w:tc>
        <w:tc>
          <w:tcPr>
            <w:tcW w:w="1627" w:type="dxa"/>
            <w:vAlign w:val="center"/>
          </w:tcPr>
          <w:p w:rsidR="00CE635C" w:rsidRPr="006D425B" w:rsidRDefault="00246BB8" w:rsidP="00246BB8">
            <w:pPr>
              <w:jc w:val="center"/>
              <w:rPr>
                <w:sz w:val="20"/>
                <w:szCs w:val="20"/>
              </w:rPr>
            </w:pPr>
            <w:r w:rsidRPr="006D425B">
              <w:rPr>
                <w:sz w:val="20"/>
                <w:szCs w:val="20"/>
              </w:rPr>
              <w:t>+</w:t>
            </w:r>
          </w:p>
        </w:tc>
        <w:tc>
          <w:tcPr>
            <w:tcW w:w="1806" w:type="dxa"/>
            <w:vAlign w:val="center"/>
          </w:tcPr>
          <w:p w:rsidR="00CE635C" w:rsidRPr="006D425B" w:rsidRDefault="00246BB8" w:rsidP="00246BB8">
            <w:pPr>
              <w:jc w:val="center"/>
              <w:rPr>
                <w:sz w:val="20"/>
                <w:szCs w:val="20"/>
              </w:rPr>
            </w:pPr>
            <w:r w:rsidRPr="006D425B">
              <w:rPr>
                <w:sz w:val="20"/>
                <w:szCs w:val="20"/>
              </w:rPr>
              <w:t>+ +</w:t>
            </w:r>
          </w:p>
        </w:tc>
        <w:tc>
          <w:tcPr>
            <w:tcW w:w="1953" w:type="dxa"/>
            <w:vAlign w:val="center"/>
          </w:tcPr>
          <w:p w:rsidR="00CE635C" w:rsidRPr="006D425B" w:rsidRDefault="00246BB8" w:rsidP="00246BB8">
            <w:pPr>
              <w:jc w:val="center"/>
              <w:rPr>
                <w:sz w:val="20"/>
                <w:szCs w:val="20"/>
              </w:rPr>
            </w:pPr>
            <w:r w:rsidRPr="006D425B">
              <w:rPr>
                <w:sz w:val="20"/>
                <w:szCs w:val="20"/>
              </w:rPr>
              <w:t>+ +</w:t>
            </w:r>
          </w:p>
        </w:tc>
      </w:tr>
      <w:tr w:rsidR="00246BB8" w:rsidTr="00246BB8">
        <w:tc>
          <w:tcPr>
            <w:tcW w:w="2552" w:type="dxa"/>
            <w:vAlign w:val="center"/>
          </w:tcPr>
          <w:p w:rsidR="00246BB8" w:rsidRPr="006D425B" w:rsidRDefault="00246BB8" w:rsidP="00246BB8">
            <w:pPr>
              <w:jc w:val="center"/>
              <w:rPr>
                <w:sz w:val="20"/>
                <w:szCs w:val="20"/>
              </w:rPr>
            </w:pPr>
            <w:r w:rsidRPr="006D425B">
              <w:rPr>
                <w:sz w:val="20"/>
                <w:szCs w:val="20"/>
              </w:rPr>
              <w:t>4. Reduce child mortality</w:t>
            </w:r>
          </w:p>
        </w:tc>
        <w:tc>
          <w:tcPr>
            <w:tcW w:w="1985" w:type="dxa"/>
            <w:vAlign w:val="center"/>
          </w:tcPr>
          <w:p w:rsidR="00246BB8" w:rsidRPr="006D425B" w:rsidRDefault="00246BB8" w:rsidP="00246BB8">
            <w:pPr>
              <w:jc w:val="center"/>
              <w:rPr>
                <w:sz w:val="20"/>
                <w:szCs w:val="20"/>
              </w:rPr>
            </w:pPr>
            <w:r w:rsidRPr="006D425B">
              <w:rPr>
                <w:sz w:val="20"/>
                <w:szCs w:val="20"/>
              </w:rPr>
              <w:t>+</w:t>
            </w:r>
          </w:p>
        </w:tc>
        <w:tc>
          <w:tcPr>
            <w:tcW w:w="1627" w:type="dxa"/>
            <w:vAlign w:val="center"/>
          </w:tcPr>
          <w:p w:rsidR="00246BB8" w:rsidRPr="006D425B" w:rsidRDefault="00246BB8" w:rsidP="00246BB8">
            <w:pPr>
              <w:jc w:val="center"/>
              <w:rPr>
                <w:sz w:val="20"/>
                <w:szCs w:val="20"/>
              </w:rPr>
            </w:pPr>
            <w:r w:rsidRPr="006D425B">
              <w:rPr>
                <w:sz w:val="20"/>
                <w:szCs w:val="20"/>
              </w:rPr>
              <w:t>+</w:t>
            </w:r>
          </w:p>
        </w:tc>
        <w:tc>
          <w:tcPr>
            <w:tcW w:w="1806" w:type="dxa"/>
            <w:vAlign w:val="center"/>
          </w:tcPr>
          <w:p w:rsidR="00246BB8" w:rsidRPr="006D425B" w:rsidRDefault="00246BB8" w:rsidP="00246BB8">
            <w:pPr>
              <w:jc w:val="center"/>
              <w:rPr>
                <w:sz w:val="20"/>
                <w:szCs w:val="20"/>
              </w:rPr>
            </w:pPr>
            <w:r w:rsidRPr="006D425B">
              <w:rPr>
                <w:sz w:val="20"/>
                <w:szCs w:val="20"/>
              </w:rPr>
              <w:t>+</w:t>
            </w:r>
          </w:p>
        </w:tc>
        <w:tc>
          <w:tcPr>
            <w:tcW w:w="1953" w:type="dxa"/>
            <w:vAlign w:val="center"/>
          </w:tcPr>
          <w:p w:rsidR="00246BB8" w:rsidRPr="006D425B" w:rsidRDefault="00246BB8" w:rsidP="00246BB8">
            <w:pPr>
              <w:jc w:val="center"/>
              <w:rPr>
                <w:sz w:val="20"/>
                <w:szCs w:val="20"/>
              </w:rPr>
            </w:pPr>
            <w:r w:rsidRPr="006D425B">
              <w:rPr>
                <w:sz w:val="20"/>
                <w:szCs w:val="20"/>
              </w:rPr>
              <w:t>o</w:t>
            </w:r>
          </w:p>
        </w:tc>
      </w:tr>
      <w:tr w:rsidR="00246BB8" w:rsidTr="00246BB8">
        <w:tc>
          <w:tcPr>
            <w:tcW w:w="2552" w:type="dxa"/>
            <w:vAlign w:val="center"/>
          </w:tcPr>
          <w:p w:rsidR="00246BB8" w:rsidRPr="006D425B" w:rsidRDefault="00246BB8" w:rsidP="00246BB8">
            <w:pPr>
              <w:jc w:val="center"/>
              <w:rPr>
                <w:sz w:val="20"/>
                <w:szCs w:val="20"/>
              </w:rPr>
            </w:pPr>
            <w:r w:rsidRPr="006D425B">
              <w:rPr>
                <w:sz w:val="20"/>
                <w:szCs w:val="20"/>
              </w:rPr>
              <w:t>5. Improve maternal health</w:t>
            </w:r>
          </w:p>
        </w:tc>
        <w:tc>
          <w:tcPr>
            <w:tcW w:w="1985" w:type="dxa"/>
            <w:vAlign w:val="center"/>
          </w:tcPr>
          <w:p w:rsidR="00246BB8" w:rsidRPr="006D425B" w:rsidRDefault="00246BB8" w:rsidP="00246BB8">
            <w:pPr>
              <w:jc w:val="center"/>
              <w:rPr>
                <w:sz w:val="20"/>
                <w:szCs w:val="20"/>
              </w:rPr>
            </w:pPr>
            <w:r w:rsidRPr="006D425B">
              <w:rPr>
                <w:sz w:val="20"/>
                <w:szCs w:val="20"/>
              </w:rPr>
              <w:t>+</w:t>
            </w:r>
          </w:p>
        </w:tc>
        <w:tc>
          <w:tcPr>
            <w:tcW w:w="1627" w:type="dxa"/>
            <w:vAlign w:val="center"/>
          </w:tcPr>
          <w:p w:rsidR="00246BB8" w:rsidRPr="006D425B" w:rsidRDefault="00246BB8" w:rsidP="00246BB8">
            <w:pPr>
              <w:jc w:val="center"/>
              <w:rPr>
                <w:sz w:val="20"/>
                <w:szCs w:val="20"/>
              </w:rPr>
            </w:pPr>
            <w:r w:rsidRPr="006D425B">
              <w:rPr>
                <w:sz w:val="20"/>
                <w:szCs w:val="20"/>
              </w:rPr>
              <w:t>+</w:t>
            </w:r>
          </w:p>
        </w:tc>
        <w:tc>
          <w:tcPr>
            <w:tcW w:w="1806" w:type="dxa"/>
            <w:vAlign w:val="center"/>
          </w:tcPr>
          <w:p w:rsidR="00246BB8" w:rsidRPr="006D425B" w:rsidRDefault="00246BB8" w:rsidP="00246BB8">
            <w:pPr>
              <w:jc w:val="center"/>
              <w:rPr>
                <w:sz w:val="20"/>
                <w:szCs w:val="20"/>
              </w:rPr>
            </w:pPr>
            <w:r w:rsidRPr="006D425B">
              <w:rPr>
                <w:sz w:val="20"/>
                <w:szCs w:val="20"/>
              </w:rPr>
              <w:t>+</w:t>
            </w:r>
          </w:p>
        </w:tc>
        <w:tc>
          <w:tcPr>
            <w:tcW w:w="1953" w:type="dxa"/>
            <w:vAlign w:val="center"/>
          </w:tcPr>
          <w:p w:rsidR="00246BB8" w:rsidRPr="006D425B" w:rsidRDefault="00246BB8" w:rsidP="00246BB8">
            <w:pPr>
              <w:jc w:val="center"/>
              <w:rPr>
                <w:sz w:val="20"/>
                <w:szCs w:val="20"/>
              </w:rPr>
            </w:pPr>
            <w:r w:rsidRPr="006D425B">
              <w:rPr>
                <w:sz w:val="20"/>
                <w:szCs w:val="20"/>
              </w:rPr>
              <w:t>o</w:t>
            </w:r>
          </w:p>
        </w:tc>
      </w:tr>
      <w:tr w:rsidR="00246BB8" w:rsidTr="00246BB8">
        <w:tc>
          <w:tcPr>
            <w:tcW w:w="2552" w:type="dxa"/>
            <w:vAlign w:val="center"/>
          </w:tcPr>
          <w:p w:rsidR="00246BB8" w:rsidRPr="006D425B" w:rsidRDefault="00246BB8" w:rsidP="00246BB8">
            <w:pPr>
              <w:jc w:val="center"/>
              <w:rPr>
                <w:sz w:val="20"/>
                <w:szCs w:val="20"/>
              </w:rPr>
            </w:pPr>
            <w:r w:rsidRPr="006D425B">
              <w:rPr>
                <w:sz w:val="20"/>
                <w:szCs w:val="20"/>
              </w:rPr>
              <w:t>6. Combat HIV/AIDS, malaria and other diseases</w:t>
            </w:r>
          </w:p>
        </w:tc>
        <w:tc>
          <w:tcPr>
            <w:tcW w:w="1985" w:type="dxa"/>
            <w:vAlign w:val="center"/>
          </w:tcPr>
          <w:p w:rsidR="00246BB8" w:rsidRPr="006D425B" w:rsidRDefault="00246BB8" w:rsidP="00246BB8">
            <w:pPr>
              <w:jc w:val="center"/>
              <w:rPr>
                <w:sz w:val="20"/>
                <w:szCs w:val="20"/>
              </w:rPr>
            </w:pPr>
            <w:r w:rsidRPr="006D425B">
              <w:rPr>
                <w:sz w:val="20"/>
                <w:szCs w:val="20"/>
              </w:rPr>
              <w:t>+</w:t>
            </w:r>
          </w:p>
        </w:tc>
        <w:tc>
          <w:tcPr>
            <w:tcW w:w="1627" w:type="dxa"/>
            <w:vAlign w:val="center"/>
          </w:tcPr>
          <w:p w:rsidR="00246BB8" w:rsidRPr="006D425B" w:rsidRDefault="00246BB8" w:rsidP="00246BB8">
            <w:pPr>
              <w:jc w:val="center"/>
              <w:rPr>
                <w:sz w:val="20"/>
                <w:szCs w:val="20"/>
              </w:rPr>
            </w:pPr>
            <w:r w:rsidRPr="006D425B">
              <w:rPr>
                <w:sz w:val="20"/>
                <w:szCs w:val="20"/>
              </w:rPr>
              <w:t>+</w:t>
            </w:r>
          </w:p>
        </w:tc>
        <w:tc>
          <w:tcPr>
            <w:tcW w:w="1806" w:type="dxa"/>
            <w:vAlign w:val="center"/>
          </w:tcPr>
          <w:p w:rsidR="00246BB8" w:rsidRPr="006D425B" w:rsidRDefault="00246BB8" w:rsidP="00246BB8">
            <w:pPr>
              <w:jc w:val="center"/>
              <w:rPr>
                <w:sz w:val="20"/>
                <w:szCs w:val="20"/>
              </w:rPr>
            </w:pPr>
            <w:r w:rsidRPr="006D425B">
              <w:rPr>
                <w:sz w:val="20"/>
                <w:szCs w:val="20"/>
              </w:rPr>
              <w:t>+</w:t>
            </w:r>
          </w:p>
        </w:tc>
        <w:tc>
          <w:tcPr>
            <w:tcW w:w="1953" w:type="dxa"/>
            <w:vAlign w:val="center"/>
          </w:tcPr>
          <w:p w:rsidR="00246BB8" w:rsidRPr="006D425B" w:rsidRDefault="00246BB8" w:rsidP="00246BB8">
            <w:pPr>
              <w:jc w:val="center"/>
              <w:rPr>
                <w:sz w:val="20"/>
                <w:szCs w:val="20"/>
              </w:rPr>
            </w:pPr>
            <w:r w:rsidRPr="006D425B">
              <w:rPr>
                <w:sz w:val="20"/>
                <w:szCs w:val="20"/>
              </w:rPr>
              <w:t>o</w:t>
            </w:r>
          </w:p>
        </w:tc>
      </w:tr>
      <w:tr w:rsidR="00246BB8" w:rsidTr="00246BB8">
        <w:tc>
          <w:tcPr>
            <w:tcW w:w="2552" w:type="dxa"/>
            <w:vAlign w:val="center"/>
          </w:tcPr>
          <w:p w:rsidR="00246BB8" w:rsidRPr="006D425B" w:rsidRDefault="00246BB8" w:rsidP="00246BB8">
            <w:pPr>
              <w:jc w:val="center"/>
              <w:rPr>
                <w:sz w:val="20"/>
                <w:szCs w:val="20"/>
              </w:rPr>
            </w:pPr>
            <w:r w:rsidRPr="006D425B">
              <w:rPr>
                <w:sz w:val="20"/>
                <w:szCs w:val="20"/>
              </w:rPr>
              <w:t>7. Ensure environmental sustainability</w:t>
            </w:r>
          </w:p>
        </w:tc>
        <w:tc>
          <w:tcPr>
            <w:tcW w:w="1985" w:type="dxa"/>
            <w:vAlign w:val="center"/>
          </w:tcPr>
          <w:p w:rsidR="00246BB8" w:rsidRPr="006D425B" w:rsidRDefault="00246BB8" w:rsidP="00246BB8">
            <w:pPr>
              <w:jc w:val="center"/>
              <w:rPr>
                <w:sz w:val="20"/>
                <w:szCs w:val="20"/>
              </w:rPr>
            </w:pPr>
            <w:r w:rsidRPr="006D425B">
              <w:rPr>
                <w:sz w:val="20"/>
                <w:szCs w:val="20"/>
              </w:rPr>
              <w:t>+</w:t>
            </w:r>
          </w:p>
        </w:tc>
        <w:tc>
          <w:tcPr>
            <w:tcW w:w="1627" w:type="dxa"/>
            <w:vAlign w:val="center"/>
          </w:tcPr>
          <w:p w:rsidR="00246BB8" w:rsidRPr="006D425B" w:rsidRDefault="00246BB8" w:rsidP="00246BB8">
            <w:pPr>
              <w:jc w:val="center"/>
              <w:rPr>
                <w:sz w:val="20"/>
                <w:szCs w:val="20"/>
              </w:rPr>
            </w:pPr>
            <w:r w:rsidRPr="006D425B">
              <w:rPr>
                <w:sz w:val="20"/>
                <w:szCs w:val="20"/>
              </w:rPr>
              <w:t>+ +</w:t>
            </w:r>
          </w:p>
        </w:tc>
        <w:tc>
          <w:tcPr>
            <w:tcW w:w="1806" w:type="dxa"/>
            <w:vAlign w:val="center"/>
          </w:tcPr>
          <w:p w:rsidR="00246BB8" w:rsidRPr="006D425B" w:rsidRDefault="00246BB8" w:rsidP="00246BB8">
            <w:pPr>
              <w:jc w:val="center"/>
              <w:rPr>
                <w:sz w:val="20"/>
                <w:szCs w:val="20"/>
              </w:rPr>
            </w:pPr>
            <w:r w:rsidRPr="006D425B">
              <w:rPr>
                <w:sz w:val="20"/>
                <w:szCs w:val="20"/>
              </w:rPr>
              <w:t>+</w:t>
            </w:r>
          </w:p>
        </w:tc>
        <w:tc>
          <w:tcPr>
            <w:tcW w:w="1953" w:type="dxa"/>
            <w:vAlign w:val="center"/>
          </w:tcPr>
          <w:p w:rsidR="00246BB8" w:rsidRPr="006D425B" w:rsidRDefault="00246BB8" w:rsidP="00246BB8">
            <w:pPr>
              <w:jc w:val="center"/>
              <w:rPr>
                <w:sz w:val="20"/>
                <w:szCs w:val="20"/>
              </w:rPr>
            </w:pPr>
            <w:r w:rsidRPr="006D425B">
              <w:rPr>
                <w:sz w:val="20"/>
                <w:szCs w:val="20"/>
              </w:rPr>
              <w:t>+</w:t>
            </w:r>
          </w:p>
        </w:tc>
      </w:tr>
      <w:tr w:rsidR="00246BB8" w:rsidTr="00246BB8">
        <w:tc>
          <w:tcPr>
            <w:tcW w:w="2552" w:type="dxa"/>
            <w:vAlign w:val="center"/>
          </w:tcPr>
          <w:p w:rsidR="00246BB8" w:rsidRPr="006D425B" w:rsidRDefault="00246BB8" w:rsidP="00246BB8">
            <w:pPr>
              <w:jc w:val="center"/>
              <w:rPr>
                <w:sz w:val="20"/>
                <w:szCs w:val="20"/>
              </w:rPr>
            </w:pPr>
            <w:r w:rsidRPr="006D425B">
              <w:rPr>
                <w:sz w:val="20"/>
                <w:szCs w:val="20"/>
              </w:rPr>
              <w:t>8. Develop a global partnership for development</w:t>
            </w:r>
          </w:p>
        </w:tc>
        <w:tc>
          <w:tcPr>
            <w:tcW w:w="1985" w:type="dxa"/>
            <w:vAlign w:val="center"/>
          </w:tcPr>
          <w:p w:rsidR="00246BB8" w:rsidRPr="006D425B" w:rsidRDefault="00246BB8" w:rsidP="00246BB8">
            <w:pPr>
              <w:jc w:val="center"/>
              <w:rPr>
                <w:sz w:val="20"/>
                <w:szCs w:val="20"/>
              </w:rPr>
            </w:pPr>
            <w:r w:rsidRPr="006D425B">
              <w:rPr>
                <w:sz w:val="20"/>
                <w:szCs w:val="20"/>
              </w:rPr>
              <w:t>o</w:t>
            </w:r>
          </w:p>
        </w:tc>
        <w:tc>
          <w:tcPr>
            <w:tcW w:w="1627" w:type="dxa"/>
            <w:vAlign w:val="center"/>
          </w:tcPr>
          <w:p w:rsidR="00246BB8" w:rsidRPr="006D425B" w:rsidRDefault="00246BB8" w:rsidP="00246BB8">
            <w:pPr>
              <w:jc w:val="center"/>
              <w:rPr>
                <w:sz w:val="20"/>
                <w:szCs w:val="20"/>
              </w:rPr>
            </w:pPr>
            <w:r w:rsidRPr="006D425B">
              <w:rPr>
                <w:sz w:val="20"/>
                <w:szCs w:val="20"/>
              </w:rPr>
              <w:t>+</w:t>
            </w:r>
          </w:p>
        </w:tc>
        <w:tc>
          <w:tcPr>
            <w:tcW w:w="1806" w:type="dxa"/>
            <w:vAlign w:val="center"/>
          </w:tcPr>
          <w:p w:rsidR="00246BB8" w:rsidRPr="006D425B" w:rsidRDefault="00246BB8" w:rsidP="00246BB8">
            <w:pPr>
              <w:jc w:val="center"/>
              <w:rPr>
                <w:sz w:val="20"/>
                <w:szCs w:val="20"/>
              </w:rPr>
            </w:pPr>
            <w:r w:rsidRPr="006D425B">
              <w:rPr>
                <w:sz w:val="20"/>
                <w:szCs w:val="20"/>
              </w:rPr>
              <w:t>+ +</w:t>
            </w:r>
          </w:p>
        </w:tc>
        <w:tc>
          <w:tcPr>
            <w:tcW w:w="1953" w:type="dxa"/>
            <w:vAlign w:val="center"/>
          </w:tcPr>
          <w:p w:rsidR="00246BB8" w:rsidRPr="006D425B" w:rsidRDefault="00246BB8" w:rsidP="00C8414B">
            <w:pPr>
              <w:keepNext/>
              <w:jc w:val="center"/>
              <w:rPr>
                <w:sz w:val="20"/>
                <w:szCs w:val="20"/>
              </w:rPr>
            </w:pPr>
            <w:r w:rsidRPr="006D425B">
              <w:rPr>
                <w:sz w:val="20"/>
                <w:szCs w:val="20"/>
              </w:rPr>
              <w:t>+</w:t>
            </w:r>
          </w:p>
        </w:tc>
      </w:tr>
    </w:tbl>
    <w:p w:rsidR="00CE635C" w:rsidRDefault="00246BB8" w:rsidP="00C67B5B">
      <w:pPr>
        <w:rPr>
          <w:sz w:val="20"/>
          <w:szCs w:val="20"/>
        </w:rPr>
      </w:pPr>
      <w:r>
        <w:rPr>
          <w:sz w:val="20"/>
          <w:szCs w:val="20"/>
        </w:rPr>
        <w:t xml:space="preserve">Source: adapted </w:t>
      </w:r>
      <w:r w:rsidR="00B73B4B">
        <w:rPr>
          <w:sz w:val="20"/>
          <w:szCs w:val="20"/>
        </w:rPr>
        <w:t xml:space="preserve">from </w:t>
      </w:r>
      <w:proofErr w:type="spellStart"/>
      <w:r>
        <w:rPr>
          <w:sz w:val="20"/>
          <w:szCs w:val="20"/>
        </w:rPr>
        <w:t>GoG</w:t>
      </w:r>
      <w:proofErr w:type="spellEnd"/>
      <w:r>
        <w:rPr>
          <w:sz w:val="20"/>
          <w:szCs w:val="20"/>
        </w:rPr>
        <w:t>/UNDP (2012)</w:t>
      </w:r>
    </w:p>
    <w:p w:rsidR="00246BB8" w:rsidRPr="00246BB8" w:rsidRDefault="00246BB8" w:rsidP="00C67B5B">
      <w:pPr>
        <w:rPr>
          <w:sz w:val="20"/>
          <w:szCs w:val="20"/>
        </w:rPr>
      </w:pPr>
      <w:r>
        <w:rPr>
          <w:sz w:val="20"/>
          <w:szCs w:val="20"/>
        </w:rPr>
        <w:t>++: high impact to MDG; +: medium impact to MDG; o: low impact to MDG</w:t>
      </w:r>
    </w:p>
    <w:p w:rsidR="00CE635C" w:rsidRDefault="00CE635C" w:rsidP="00C67B5B"/>
    <w:p w:rsidR="0003028C" w:rsidRDefault="0003028C" w:rsidP="00C67B5B"/>
    <w:p w:rsidR="0003028C" w:rsidRDefault="00F830FB" w:rsidP="00C67B5B">
      <w:r w:rsidRPr="00F830FB">
        <w:t xml:space="preserve">The United Nations General Assembly unanimously </w:t>
      </w:r>
      <w:r w:rsidR="00246BB8">
        <w:t xml:space="preserve">has </w:t>
      </w:r>
      <w:r w:rsidRPr="00F830FB">
        <w:t>declared the decade 2014</w:t>
      </w:r>
      <w:r w:rsidRPr="00F830FB">
        <w:rPr>
          <w:rFonts w:ascii="MS Mincho" w:eastAsia="MS Mincho" w:hAnsi="MS Mincho" w:cs="MS Mincho" w:hint="eastAsia"/>
        </w:rPr>
        <w:t>‑</w:t>
      </w:r>
      <w:r w:rsidRPr="00F830FB">
        <w:t xml:space="preserve">2024 as the Decade of </w:t>
      </w:r>
      <w:r w:rsidRPr="00F830FB">
        <w:rPr>
          <w:b/>
        </w:rPr>
        <w:t>Sustainable Energy for All,</w:t>
      </w:r>
      <w:r w:rsidRPr="00F830FB">
        <w:t xml:space="preserve"> underscoring the importance of energy issues for sustainable development and for the elaboration of the post-2015 development agenda.</w:t>
      </w:r>
      <w:r w:rsidR="00246BB8">
        <w:t xml:space="preserve"> </w:t>
      </w:r>
      <w:r w:rsidRPr="00F830FB">
        <w:t xml:space="preserve"> </w:t>
      </w:r>
      <w:r w:rsidR="00246BB8">
        <w:t xml:space="preserve">This </w:t>
      </w:r>
      <w:r w:rsidRPr="00F830FB">
        <w:t>make</w:t>
      </w:r>
      <w:r w:rsidR="00246BB8">
        <w:t>s</w:t>
      </w:r>
      <w:r w:rsidRPr="00F830FB">
        <w:t xml:space="preserve"> universal access to sustainable modern energy services a priority, noting that 1.3 billion people are without electricity and 2.6 billion people in developing countries rely on </w:t>
      </w:r>
      <w:r w:rsidR="00C8414B">
        <w:t xml:space="preserve">(inefficiently used) </w:t>
      </w:r>
      <w:r w:rsidRPr="00F830FB">
        <w:t>traditional biomass for cooking and heating.</w:t>
      </w:r>
    </w:p>
    <w:p w:rsidR="00F830FB" w:rsidRDefault="00F830FB" w:rsidP="00C67B5B"/>
    <w:p w:rsidR="00C8414B" w:rsidRDefault="00C8414B" w:rsidP="00C67B5B"/>
    <w:p w:rsidR="00C8414B" w:rsidRDefault="00C8414B" w:rsidP="00C67B5B"/>
    <w:p w:rsidR="001D1E55" w:rsidRDefault="001D1E55" w:rsidP="00C67B5B">
      <w:pPr>
        <w:rPr>
          <w:u w:val="single"/>
        </w:rPr>
      </w:pPr>
    </w:p>
    <w:p w:rsidR="001D1E55" w:rsidRDefault="001D1E55" w:rsidP="00C67B5B">
      <w:pPr>
        <w:rPr>
          <w:u w:val="single"/>
        </w:rPr>
      </w:pPr>
    </w:p>
    <w:p w:rsidR="0003028C" w:rsidRPr="0003028C" w:rsidRDefault="0003028C" w:rsidP="00C67B5B">
      <w:pPr>
        <w:rPr>
          <w:u w:val="single"/>
        </w:rPr>
      </w:pPr>
      <w:r w:rsidRPr="0003028C">
        <w:rPr>
          <w:u w:val="single"/>
        </w:rPr>
        <w:lastRenderedPageBreak/>
        <w:t>UN and UNDP country programmes</w:t>
      </w:r>
    </w:p>
    <w:p w:rsidR="0003028C" w:rsidRDefault="0003028C" w:rsidP="00C67B5B"/>
    <w:p w:rsidR="00C67B5B" w:rsidRPr="00A57D5E" w:rsidRDefault="00C67B5B" w:rsidP="00C67B5B">
      <w:r w:rsidRPr="00A57D5E">
        <w:t>Guyana's energy sector is currently based on imported fossil fuels, raising concerns on price volatility, dependence and climate change. Furthermore, much of the Hinterland does not have access to modern energy service</w:t>
      </w:r>
      <w:r w:rsidR="004D7719">
        <w:t>s</w:t>
      </w:r>
      <w:r w:rsidRPr="00A57D5E">
        <w:t xml:space="preserve">, </w:t>
      </w:r>
      <w:r w:rsidR="00C00985">
        <w:t xml:space="preserve">making the achievement of MDGs </w:t>
      </w:r>
      <w:r w:rsidR="00C8414B">
        <w:t>very difficult</w:t>
      </w:r>
      <w:r w:rsidRPr="00A57D5E">
        <w:t xml:space="preserve">. </w:t>
      </w:r>
      <w:proofErr w:type="gramStart"/>
      <w:r w:rsidRPr="00A57D5E">
        <w:t xml:space="preserve">Cooking with wood places a burden on women and young children who often spend significant time </w:t>
      </w:r>
      <w:r w:rsidR="005B3179">
        <w:t xml:space="preserve">in </w:t>
      </w:r>
      <w:r w:rsidRPr="00A57D5E">
        <w:t xml:space="preserve">collecting </w:t>
      </w:r>
      <w:r w:rsidR="005B3179">
        <w:t>same</w:t>
      </w:r>
      <w:r w:rsidRPr="00A57D5E">
        <w:t>.</w:t>
      </w:r>
      <w:proofErr w:type="gramEnd"/>
      <w:r w:rsidRPr="00A57D5E">
        <w:t xml:space="preserve"> This reduces the opportunity for education and other productive work. Electricity is critical in providing </w:t>
      </w:r>
      <w:r w:rsidR="00C8414B">
        <w:t xml:space="preserve">quality basic social services, such as </w:t>
      </w:r>
      <w:r w:rsidRPr="00A57D5E">
        <w:t>education and health.</w:t>
      </w:r>
    </w:p>
    <w:p w:rsidR="00C67B5B" w:rsidRPr="00A57D5E" w:rsidRDefault="00C67B5B" w:rsidP="00C67B5B"/>
    <w:p w:rsidR="00C67B5B" w:rsidRPr="00B4430F" w:rsidRDefault="00C67B5B" w:rsidP="00B4430F">
      <w:pPr>
        <w:spacing w:line="240" w:lineRule="auto"/>
      </w:pPr>
      <w:r w:rsidRPr="00B4430F">
        <w:t xml:space="preserve">The </w:t>
      </w:r>
      <w:r w:rsidRPr="00705EE2">
        <w:rPr>
          <w:b/>
        </w:rPr>
        <w:t>UNDAF</w:t>
      </w:r>
      <w:r w:rsidRPr="00B4430F">
        <w:t xml:space="preserve"> (UN Development Assistance Framework) for Guyana was defined in 2011 for the period 2012-2016 by the UN system </w:t>
      </w:r>
      <w:r w:rsidR="00A57D5E" w:rsidRPr="00B4430F">
        <w:t>and the Government, based on which the UNDP Country Programme (CP) 2012-2016 was defined. The Country Programme Action Plan (</w:t>
      </w:r>
      <w:r w:rsidR="00A57D5E" w:rsidRPr="00705EE2">
        <w:rPr>
          <w:b/>
        </w:rPr>
        <w:t>CPAP</w:t>
      </w:r>
      <w:r w:rsidR="00A57D5E" w:rsidRPr="00B4430F">
        <w:t>) operationalizes the CP and gives the agency’s outputs to contribute to the UNDAF outcomes. The theme of sustainable energy and access to energy falls under CP Outcome #3 “Improved functional capacity of key natural resources and disaster risk management institutions”. Relevant outcome indicators include:</w:t>
      </w:r>
    </w:p>
    <w:p w:rsidR="00A57D5E" w:rsidRPr="00B4430F" w:rsidRDefault="004C5A54" w:rsidP="00057C9F">
      <w:pPr>
        <w:pStyle w:val="ListParagraph"/>
        <w:numPr>
          <w:ilvl w:val="0"/>
          <w:numId w:val="29"/>
        </w:numPr>
        <w:tabs>
          <w:tab w:val="left" w:pos="284"/>
        </w:tabs>
        <w:spacing w:after="0" w:line="240" w:lineRule="auto"/>
        <w:ind w:left="284" w:hanging="284"/>
        <w:rPr>
          <w:rFonts w:ascii="Times New Roman" w:hAnsi="Times New Roman"/>
        </w:rPr>
      </w:pPr>
      <w:r>
        <w:rPr>
          <w:rFonts w:ascii="Times New Roman" w:hAnsi="Times New Roman"/>
        </w:rPr>
        <w:t>Number</w:t>
      </w:r>
      <w:r w:rsidR="00A57D5E" w:rsidRPr="00B4430F">
        <w:rPr>
          <w:rFonts w:ascii="Times New Roman" w:hAnsi="Times New Roman"/>
        </w:rPr>
        <w:t xml:space="preserve"> of recommendations from multilateral environmental agreements used for planning low-carbon initiatives;</w:t>
      </w:r>
    </w:p>
    <w:p w:rsidR="00A57D5E" w:rsidRPr="00B4430F" w:rsidRDefault="00A57D5E" w:rsidP="00057C9F">
      <w:pPr>
        <w:pStyle w:val="ListParagraph"/>
        <w:numPr>
          <w:ilvl w:val="0"/>
          <w:numId w:val="29"/>
        </w:numPr>
        <w:tabs>
          <w:tab w:val="left" w:pos="284"/>
        </w:tabs>
        <w:spacing w:after="0" w:line="240" w:lineRule="auto"/>
        <w:ind w:left="284" w:hanging="284"/>
        <w:rPr>
          <w:rFonts w:ascii="Times New Roman" w:hAnsi="Times New Roman"/>
        </w:rPr>
      </w:pPr>
      <w:r w:rsidRPr="00B4430F">
        <w:rPr>
          <w:rFonts w:ascii="Times New Roman" w:hAnsi="Times New Roman"/>
        </w:rPr>
        <w:t>Existence of a resource mobilization plan for cleaner energy sources;</w:t>
      </w:r>
    </w:p>
    <w:p w:rsidR="00A57D5E" w:rsidRPr="00B4430F" w:rsidRDefault="00A57D5E" w:rsidP="00057C9F">
      <w:pPr>
        <w:pStyle w:val="ListParagraph"/>
        <w:numPr>
          <w:ilvl w:val="0"/>
          <w:numId w:val="29"/>
        </w:numPr>
        <w:tabs>
          <w:tab w:val="left" w:pos="284"/>
        </w:tabs>
        <w:spacing w:after="0" w:line="240" w:lineRule="auto"/>
        <w:ind w:left="284" w:hanging="284"/>
        <w:rPr>
          <w:rFonts w:ascii="Times New Roman" w:hAnsi="Times New Roman"/>
        </w:rPr>
      </w:pPr>
      <w:r w:rsidRPr="00B4430F">
        <w:rPr>
          <w:rFonts w:ascii="Times New Roman" w:hAnsi="Times New Roman"/>
        </w:rPr>
        <w:t>Existence of a best practice compendium on energy policies;</w:t>
      </w:r>
    </w:p>
    <w:p w:rsidR="00B4430F" w:rsidRPr="00B4430F" w:rsidRDefault="00B4430F" w:rsidP="00B4430F">
      <w:pPr>
        <w:tabs>
          <w:tab w:val="left" w:pos="284"/>
        </w:tabs>
        <w:spacing w:line="240" w:lineRule="auto"/>
        <w:rPr>
          <w:rFonts w:eastAsia="Calibri"/>
          <w:lang w:eastAsia="en-US"/>
        </w:rPr>
      </w:pPr>
    </w:p>
    <w:p w:rsidR="00B4430F" w:rsidRPr="00B4430F" w:rsidRDefault="00B4430F" w:rsidP="00B4430F">
      <w:pPr>
        <w:tabs>
          <w:tab w:val="left" w:pos="284"/>
        </w:tabs>
        <w:spacing w:line="240" w:lineRule="auto"/>
      </w:pPr>
      <w:r w:rsidRPr="00B4430F">
        <w:rPr>
          <w:rFonts w:eastAsia="Calibri"/>
          <w:lang w:eastAsia="en-US"/>
        </w:rPr>
        <w:t>Under the Outcome #3, Output 1 “National institutions have capacity to access environmental and climate financing for energy services and other development needs” gives as the 2012 annual target “Updated Hinterland Electrification Strategy which includes mobilisation strategy”</w:t>
      </w:r>
      <w:r>
        <w:rPr>
          <w:rFonts w:eastAsia="Calibri"/>
          <w:lang w:eastAsia="en-US"/>
        </w:rPr>
        <w:t>.</w:t>
      </w:r>
    </w:p>
    <w:p w:rsidR="00C67B5B" w:rsidRDefault="00C67B5B" w:rsidP="00B4430F">
      <w:pPr>
        <w:spacing w:line="240" w:lineRule="auto"/>
      </w:pPr>
    </w:p>
    <w:p w:rsidR="00B92ED5" w:rsidRDefault="00A67562" w:rsidP="005400D2">
      <w:pPr>
        <w:pStyle w:val="Heading2"/>
        <w:ind w:left="709" w:hanging="709"/>
      </w:pPr>
      <w:bookmarkStart w:id="37" w:name="_Toc391191194"/>
      <w:bookmarkStart w:id="38" w:name="_Toc392508570"/>
      <w:r>
        <w:t>Description of hinterland villages and energy demand</w:t>
      </w:r>
      <w:bookmarkEnd w:id="37"/>
      <w:bookmarkEnd w:id="38"/>
    </w:p>
    <w:p w:rsidR="00A67562" w:rsidRDefault="00A67562" w:rsidP="00A67562"/>
    <w:p w:rsidR="00A67562" w:rsidRPr="00955F98" w:rsidRDefault="00955F98" w:rsidP="00A67562">
      <w:pPr>
        <w:rPr>
          <w:u w:val="single"/>
        </w:rPr>
      </w:pPr>
      <w:r w:rsidRPr="00955F98">
        <w:rPr>
          <w:u w:val="single"/>
        </w:rPr>
        <w:t>Population</w:t>
      </w:r>
      <w:r w:rsidR="00B75E71">
        <w:rPr>
          <w:u w:val="single"/>
        </w:rPr>
        <w:t xml:space="preserve"> and administration</w:t>
      </w:r>
    </w:p>
    <w:p w:rsidR="00955F98" w:rsidRDefault="00955F98" w:rsidP="00A67562"/>
    <w:p w:rsidR="00955F98" w:rsidRDefault="00955F98" w:rsidP="00955F98">
      <w:r>
        <w:t xml:space="preserve">Most rural settlements are along roads or river banks. Guyana’s population consists of people of African, Indian, Chinese, European and Amerindian descent. The Africans and Indians are the bulk of the population and inhabit mainly the coastal regions. The coastal rural communities are predominantly farming communities. </w:t>
      </w:r>
    </w:p>
    <w:p w:rsidR="00955F98" w:rsidRPr="00A67562" w:rsidRDefault="00955F98" w:rsidP="00955F98">
      <w:r>
        <w:t xml:space="preserve">The interior is very sparsely populated; Regions 1, 7, 8 and 9 have approximately 4.9% of </w:t>
      </w:r>
      <w:r w:rsidR="00C8414B">
        <w:t>the population. The Hinterland r</w:t>
      </w:r>
      <w:r>
        <w:t xml:space="preserve">ural communities found on the </w:t>
      </w:r>
      <w:r w:rsidR="00282AA4">
        <w:t>plain areas</w:t>
      </w:r>
      <w:r>
        <w:t xml:space="preserve"> can be easily accessed via roads and rivers. The Remote Hinterland Rural communities are cut off from easy road or river access, they are found mainly on the western highland and </w:t>
      </w:r>
      <w:r w:rsidR="00B75E71">
        <w:t xml:space="preserve">in the </w:t>
      </w:r>
      <w:proofErr w:type="gramStart"/>
      <w:r w:rsidR="00FF21B8">
        <w:t>deep south</w:t>
      </w:r>
      <w:proofErr w:type="gramEnd"/>
      <w:r w:rsidR="00FF21B8">
        <w:t>. T</w:t>
      </w:r>
      <w:r>
        <w:t>he Amerindians</w:t>
      </w:r>
      <w:r w:rsidR="00FF21B8">
        <w:t xml:space="preserve"> inhabit the hinterland Regions 1, </w:t>
      </w:r>
      <w:r w:rsidR="00B602C0">
        <w:t xml:space="preserve">7, </w:t>
      </w:r>
      <w:r w:rsidR="00FF21B8">
        <w:t>8 and 9</w:t>
      </w:r>
      <w:r w:rsidR="00B75E71">
        <w:t>, where</w:t>
      </w:r>
      <w:r>
        <w:t xml:space="preserve"> they constitute two thirds or more of the population</w:t>
      </w:r>
      <w:r w:rsidR="00B75E71">
        <w:t>.</w:t>
      </w:r>
    </w:p>
    <w:p w:rsidR="00F56E13" w:rsidRDefault="00F56E13" w:rsidP="00F56E13"/>
    <w:p w:rsidR="00955F98" w:rsidRDefault="00955F98" w:rsidP="00F56E13">
      <w:r w:rsidRPr="00955F98">
        <w:t>Guyana is subdivided into ten administrative regions</w:t>
      </w:r>
      <w:r>
        <w:t xml:space="preserve"> (see the map)</w:t>
      </w:r>
      <w:r w:rsidRPr="00955F98">
        <w:t xml:space="preserve">. The regional bodies are the means of implementation of the administrative policies and control. The Regional Democratic Councils (RDC) </w:t>
      </w:r>
      <w:proofErr w:type="gramStart"/>
      <w:r w:rsidRPr="00955F98">
        <w:t>are</w:t>
      </w:r>
      <w:proofErr w:type="gramEnd"/>
      <w:r w:rsidRPr="00955F98">
        <w:t xml:space="preserve"> elected every five year</w:t>
      </w:r>
      <w:r>
        <w:t xml:space="preserve">s at general elections. </w:t>
      </w:r>
      <w:r w:rsidRPr="00955F98">
        <w:t xml:space="preserve">The administrative head of the region is the </w:t>
      </w:r>
      <w:r w:rsidR="00AE2D91">
        <w:t>Regional Executive Officer</w:t>
      </w:r>
      <w:r w:rsidRPr="00955F98">
        <w:t xml:space="preserve">. Amerindian villages are governed by a Village Council comprising of the Village Captain </w:t>
      </w:r>
      <w:r>
        <w:t xml:space="preserve">(called </w:t>
      </w:r>
      <w:proofErr w:type="spellStart"/>
      <w:r>
        <w:t>Toshao</w:t>
      </w:r>
      <w:proofErr w:type="spellEnd"/>
      <w:r>
        <w:t xml:space="preserve">) </w:t>
      </w:r>
      <w:r w:rsidRPr="00955F98">
        <w:t>and Councillors who are all elected.</w:t>
      </w:r>
    </w:p>
    <w:p w:rsidR="00B75E71" w:rsidRDefault="00B75E71" w:rsidP="00F56E13"/>
    <w:p w:rsidR="00B75E71" w:rsidRPr="00B75E71" w:rsidRDefault="00B75E71" w:rsidP="00F56E13">
      <w:pPr>
        <w:rPr>
          <w:u w:val="single"/>
        </w:rPr>
      </w:pPr>
      <w:r w:rsidRPr="00B75E71">
        <w:rPr>
          <w:u w:val="single"/>
        </w:rPr>
        <w:t>Community characteristics</w:t>
      </w:r>
    </w:p>
    <w:p w:rsidR="00B75E71" w:rsidRDefault="00B75E71" w:rsidP="00F56E13"/>
    <w:p w:rsidR="00B75E71" w:rsidRDefault="00B75E71" w:rsidP="00B75E71">
      <w:r>
        <w:t>The hinterland region is characterized by widespread villages. Within the communities of the hinterland Regions, family houses are often largely disp</w:t>
      </w:r>
      <w:r w:rsidR="00313192">
        <w:t xml:space="preserve">ersed around the village centre. </w:t>
      </w:r>
      <w:r>
        <w:t>The majority of communities are only accessible by boat and minor roads. Closer to larger municipalities, road infrastructure and a local or inter-community electricity grid exist.</w:t>
      </w:r>
      <w:r w:rsidR="00742EFF">
        <w:t xml:space="preserve"> </w:t>
      </w:r>
      <w:r w:rsidR="00A068DE">
        <w:t xml:space="preserve">The communities generally offer only limited economic opportunities for their residents. The prevailing activities are small-scale farming (to large extent as subsistence farming), </w:t>
      </w:r>
      <w:r w:rsidR="00A068DE">
        <w:lastRenderedPageBreak/>
        <w:t xml:space="preserve">small workshops (e.g. wood processing, handicraft, mechanical shops, boat building) or trade (e.g., small manufactured products, fruits, palm hearts, fish, poultry). </w:t>
      </w:r>
      <w:r w:rsidR="00B602C0">
        <w:t>In general, the hinterland consists of</w:t>
      </w:r>
      <w:r>
        <w:t xml:space="preserve"> small villages with less than 300-500 residents and some larger villages or municipal</w:t>
      </w:r>
      <w:r w:rsidR="00313192">
        <w:t>ities of not more than approxim</w:t>
      </w:r>
      <w:r>
        <w:t>ately 2,000 residents.</w:t>
      </w:r>
      <w:r w:rsidR="00313192">
        <w:t xml:space="preserve"> </w:t>
      </w:r>
    </w:p>
    <w:p w:rsidR="00955F98" w:rsidRDefault="00955F98" w:rsidP="00F56E13"/>
    <w:p w:rsidR="00955F98" w:rsidRPr="00FF21B8" w:rsidRDefault="00FF21B8" w:rsidP="00F56E13">
      <w:pPr>
        <w:rPr>
          <w:u w:val="single"/>
        </w:rPr>
      </w:pPr>
      <w:r w:rsidRPr="00FF21B8">
        <w:rPr>
          <w:u w:val="single"/>
        </w:rPr>
        <w:t>Gender issues</w:t>
      </w:r>
    </w:p>
    <w:p w:rsidR="00FF21B8" w:rsidRDefault="00FF21B8" w:rsidP="00F56E13"/>
    <w:p w:rsidR="00FF21B8" w:rsidRDefault="00B602C0" w:rsidP="00F56E13">
      <w:r>
        <w:t>T</w:t>
      </w:r>
      <w:r w:rsidR="00FF21B8" w:rsidRPr="00FF21B8">
        <w:t>raditional Amerindian communities are male dominated with leadership role</w:t>
      </w:r>
      <w:r>
        <w:t xml:space="preserve">s </w:t>
      </w:r>
      <w:r w:rsidR="00FF21B8" w:rsidRPr="00FF21B8">
        <w:t>usually taken up by the males. The women play a very critical role in the maintenance of the family both as home makers as well as the maintenance of the farm plot. Women are now taking on more significant leadership roles within the communities, especially since more men are away working. A number of women we</w:t>
      </w:r>
      <w:r w:rsidR="00A068DE">
        <w:t>re elected village captains (</w:t>
      </w:r>
      <w:proofErr w:type="spellStart"/>
      <w:r w:rsidR="00FF21B8" w:rsidRPr="00FF21B8">
        <w:t>Toshao</w:t>
      </w:r>
      <w:proofErr w:type="spellEnd"/>
      <w:r w:rsidR="00FF21B8" w:rsidRPr="00FF21B8">
        <w:t>). There are programmes that are geared to empower Amerindian village women that include training them to create their own business</w:t>
      </w:r>
      <w:r>
        <w:t>es</w:t>
      </w:r>
      <w:r w:rsidR="00FF21B8" w:rsidRPr="00FF21B8">
        <w:t xml:space="preserve"> such as craft manufacture, sewing groups and agricultural ventures. These programmes are funded by both government and NGOs.</w:t>
      </w:r>
    </w:p>
    <w:p w:rsidR="00FF21B8" w:rsidRDefault="00FF21B8" w:rsidP="00F56E13"/>
    <w:p w:rsidR="00A068DE" w:rsidRPr="00522AC2" w:rsidRDefault="00522AC2" w:rsidP="00F56E13">
      <w:pPr>
        <w:rPr>
          <w:u w:val="single"/>
        </w:rPr>
      </w:pPr>
      <w:r w:rsidRPr="00522AC2">
        <w:rPr>
          <w:u w:val="single"/>
        </w:rPr>
        <w:t>Energy demand, supply and expenditures</w:t>
      </w:r>
    </w:p>
    <w:p w:rsidR="00A068DE" w:rsidRDefault="00A068DE" w:rsidP="00F56E13"/>
    <w:p w:rsidR="004604CF" w:rsidRDefault="00664580" w:rsidP="004604CF">
      <w:pPr>
        <w:spacing w:line="240" w:lineRule="auto"/>
      </w:pPr>
      <w:r>
        <w:t xml:space="preserve">In larger communities or in the vicinity to villages or towns electricity supply and distribution grids are more common. However, supply is in most cases ensured for a maximum of several hours a day (e.g. 3-4 hours in the evening). </w:t>
      </w:r>
      <w:r w:rsidR="009A3DB7">
        <w:t xml:space="preserve">In small, often remote communities there is usually no power grid existing to distribute electricity among public services, households or businesses. </w:t>
      </w:r>
      <w:r>
        <w:t xml:space="preserve">Access to </w:t>
      </w:r>
      <w:r w:rsidR="00742EFF">
        <w:t xml:space="preserve">modern fuels and electricity was </w:t>
      </w:r>
      <w:r>
        <w:t>limited; residents use</w:t>
      </w:r>
      <w:r w:rsidR="00742EFF">
        <w:t>d</w:t>
      </w:r>
      <w:r>
        <w:t xml:space="preserve"> wood, candles and kerosene lamps for lighting</w:t>
      </w:r>
      <w:r w:rsidR="00AB782E">
        <w:t xml:space="preserve">. </w:t>
      </w:r>
      <w:r w:rsidR="004604CF">
        <w:t xml:space="preserve">As described in the previous section, the Government has taken steps to </w:t>
      </w:r>
      <w:r w:rsidR="00AB782E">
        <w:t>provide</w:t>
      </w:r>
      <w:r w:rsidR="004604CF">
        <w:t xml:space="preserve"> basic access to electricity in th</w:t>
      </w:r>
      <w:r w:rsidR="00AB782E">
        <w:t>e about 200 hinterland villages for social services and at the household level:</w:t>
      </w:r>
    </w:p>
    <w:p w:rsidR="00664580" w:rsidRPr="00AB782E" w:rsidRDefault="004604CF" w:rsidP="00662FAB">
      <w:pPr>
        <w:pStyle w:val="ListParagraph"/>
        <w:numPr>
          <w:ilvl w:val="0"/>
          <w:numId w:val="40"/>
        </w:numPr>
        <w:tabs>
          <w:tab w:val="left" w:pos="284"/>
        </w:tabs>
        <w:spacing w:line="240" w:lineRule="auto"/>
        <w:ind w:left="284" w:hanging="284"/>
        <w:rPr>
          <w:rFonts w:ascii="Times New Roman" w:hAnsi="Times New Roman"/>
        </w:rPr>
      </w:pPr>
      <w:r w:rsidRPr="00AB782E">
        <w:rPr>
          <w:rFonts w:ascii="Times New Roman" w:hAnsi="Times New Roman"/>
        </w:rPr>
        <w:t>Solar PV</w:t>
      </w:r>
      <w:r w:rsidR="00742EFF">
        <w:rPr>
          <w:rFonts w:ascii="Times New Roman" w:hAnsi="Times New Roman"/>
        </w:rPr>
        <w:t xml:space="preserve"> have been</w:t>
      </w:r>
      <w:r w:rsidR="00AB782E" w:rsidRPr="00AB782E">
        <w:rPr>
          <w:rFonts w:ascii="Times New Roman" w:hAnsi="Times New Roman"/>
        </w:rPr>
        <w:t xml:space="preserve"> installed in several schools, clinics and community centres;</w:t>
      </w:r>
    </w:p>
    <w:p w:rsidR="00AB782E" w:rsidRDefault="00AB782E" w:rsidP="00662FAB">
      <w:pPr>
        <w:pStyle w:val="ListParagraph"/>
        <w:numPr>
          <w:ilvl w:val="0"/>
          <w:numId w:val="40"/>
        </w:numPr>
        <w:tabs>
          <w:tab w:val="left" w:pos="284"/>
        </w:tabs>
        <w:spacing w:line="240" w:lineRule="auto"/>
        <w:ind w:left="284" w:hanging="284"/>
        <w:rPr>
          <w:rFonts w:ascii="Times New Roman" w:hAnsi="Times New Roman"/>
        </w:rPr>
      </w:pPr>
      <w:r>
        <w:rPr>
          <w:rFonts w:ascii="Times New Roman" w:hAnsi="Times New Roman"/>
        </w:rPr>
        <w:t>PV systems are used to power well pumps and power 2-way radios for communications;</w:t>
      </w:r>
    </w:p>
    <w:p w:rsidR="00AB782E" w:rsidRDefault="00AB782E" w:rsidP="00662FAB">
      <w:pPr>
        <w:pStyle w:val="ListParagraph"/>
        <w:numPr>
          <w:ilvl w:val="0"/>
          <w:numId w:val="40"/>
        </w:numPr>
        <w:tabs>
          <w:tab w:val="left" w:pos="284"/>
        </w:tabs>
        <w:spacing w:line="240" w:lineRule="auto"/>
        <w:ind w:left="284" w:hanging="284"/>
        <w:rPr>
          <w:rFonts w:ascii="Times New Roman" w:hAnsi="Times New Roman"/>
        </w:rPr>
      </w:pPr>
      <w:r>
        <w:rPr>
          <w:rFonts w:ascii="Times New Roman" w:hAnsi="Times New Roman"/>
        </w:rPr>
        <w:t>Solar home systems</w:t>
      </w:r>
      <w:r w:rsidR="00057C9F">
        <w:rPr>
          <w:rFonts w:ascii="Times New Roman" w:hAnsi="Times New Roman"/>
        </w:rPr>
        <w:t xml:space="preserve">, typically a 65 W system with 2 CFL light bulbs. Each recipient household pays GYD 500 (USD 2.5) for maintenance of the system (replacement of bulbs and eventually the battery) into a fund managed by the </w:t>
      </w:r>
      <w:r w:rsidR="009547FB">
        <w:rPr>
          <w:rFonts w:ascii="Times New Roman" w:hAnsi="Times New Roman"/>
        </w:rPr>
        <w:t xml:space="preserve">village council. </w:t>
      </w:r>
      <w:r w:rsidR="00BE6F43">
        <w:rPr>
          <w:rFonts w:ascii="Times New Roman" w:hAnsi="Times New Roman"/>
        </w:rPr>
        <w:t>The G</w:t>
      </w:r>
      <w:r w:rsidR="00742EFF">
        <w:rPr>
          <w:rFonts w:ascii="Times New Roman" w:hAnsi="Times New Roman"/>
        </w:rPr>
        <w:t>YD 500 contribution is less than</w:t>
      </w:r>
      <w:r w:rsidR="00BE6F43">
        <w:rPr>
          <w:rFonts w:ascii="Times New Roman" w:hAnsi="Times New Roman"/>
        </w:rPr>
        <w:t xml:space="preserve"> the average non-electrified household would spend on kerosene and candles for lighting (GYD 1,000 per month)</w:t>
      </w:r>
      <w:r w:rsidR="00742EFF">
        <w:rPr>
          <w:rFonts w:ascii="Times New Roman" w:hAnsi="Times New Roman"/>
        </w:rPr>
        <w:t xml:space="preserve">. A typical </w:t>
      </w:r>
      <w:r w:rsidR="00AE0804">
        <w:rPr>
          <w:rFonts w:ascii="Times New Roman" w:hAnsi="Times New Roman"/>
        </w:rPr>
        <w:t xml:space="preserve">system (65 W Kyocera panel, USD 300; </w:t>
      </w:r>
      <w:proofErr w:type="spellStart"/>
      <w:r w:rsidR="00AE0804">
        <w:rPr>
          <w:rFonts w:ascii="Times New Roman" w:hAnsi="Times New Roman"/>
        </w:rPr>
        <w:t>Deka</w:t>
      </w:r>
      <w:proofErr w:type="spellEnd"/>
      <w:r w:rsidR="00AE0804">
        <w:rPr>
          <w:rFonts w:ascii="Times New Roman" w:hAnsi="Times New Roman"/>
        </w:rPr>
        <w:t xml:space="preserve"> battery 185 Ah, USD 200, Schneider control) costs around USD 600, to which </w:t>
      </w:r>
      <w:r w:rsidR="00742EFF">
        <w:rPr>
          <w:rFonts w:ascii="Times New Roman" w:hAnsi="Times New Roman"/>
        </w:rPr>
        <w:t xml:space="preserve">the </w:t>
      </w:r>
      <w:r w:rsidR="00AE0804">
        <w:rPr>
          <w:rFonts w:ascii="Times New Roman" w:hAnsi="Times New Roman"/>
        </w:rPr>
        <w:t xml:space="preserve">cost of transportation and installation needs to </w:t>
      </w:r>
      <w:r w:rsidR="00B602C0">
        <w:rPr>
          <w:rFonts w:ascii="Times New Roman" w:hAnsi="Times New Roman"/>
        </w:rPr>
        <w:t xml:space="preserve">be </w:t>
      </w:r>
      <w:r w:rsidR="00AE0804">
        <w:rPr>
          <w:rFonts w:ascii="Times New Roman" w:hAnsi="Times New Roman"/>
        </w:rPr>
        <w:t>added, at least 20%.</w:t>
      </w:r>
    </w:p>
    <w:p w:rsidR="00BE6F43" w:rsidRDefault="00BE6F43" w:rsidP="00BE6F43">
      <w:pPr>
        <w:pStyle w:val="ListParagraph"/>
        <w:tabs>
          <w:tab w:val="left" w:pos="284"/>
        </w:tabs>
        <w:spacing w:after="0" w:line="240" w:lineRule="auto"/>
        <w:ind w:left="0"/>
        <w:rPr>
          <w:rFonts w:ascii="Times New Roman" w:hAnsi="Times New Roman"/>
        </w:rPr>
      </w:pPr>
    </w:p>
    <w:p w:rsidR="00BE6F43" w:rsidRPr="00664580" w:rsidRDefault="00BE6F43" w:rsidP="00742EFF">
      <w:pPr>
        <w:pStyle w:val="ListParagraph"/>
        <w:tabs>
          <w:tab w:val="left" w:pos="284"/>
        </w:tabs>
        <w:spacing w:after="0" w:line="240" w:lineRule="auto"/>
        <w:ind w:left="0"/>
        <w:jc w:val="both"/>
        <w:rPr>
          <w:rFonts w:ascii="Times New Roman" w:hAnsi="Times New Roman"/>
        </w:rPr>
      </w:pPr>
      <w:r w:rsidRPr="00664580">
        <w:rPr>
          <w:rFonts w:ascii="Times New Roman" w:hAnsi="Times New Roman"/>
        </w:rPr>
        <w:t>Apart from these electricity based systems, residents use</w:t>
      </w:r>
      <w:r>
        <w:rPr>
          <w:rFonts w:ascii="Times New Roman" w:hAnsi="Times New Roman"/>
        </w:rPr>
        <w:t xml:space="preserve"> wood and kerosene and LPG for cook</w:t>
      </w:r>
      <w:r w:rsidRPr="00664580">
        <w:rPr>
          <w:rFonts w:ascii="Times New Roman" w:hAnsi="Times New Roman"/>
        </w:rPr>
        <w:t>ing purposes (simple cook stoves)</w:t>
      </w:r>
      <w:r w:rsidR="009E4539">
        <w:rPr>
          <w:rFonts w:ascii="Times New Roman" w:hAnsi="Times New Roman"/>
        </w:rPr>
        <w:t>. The surv</w:t>
      </w:r>
      <w:r w:rsidR="00742EFF">
        <w:rPr>
          <w:rFonts w:ascii="Times New Roman" w:hAnsi="Times New Roman"/>
        </w:rPr>
        <w:t xml:space="preserve">ey in selected villages in the Regions 1 and 7, described in </w:t>
      </w:r>
      <w:proofErr w:type="spellStart"/>
      <w:r w:rsidR="00742EFF">
        <w:rPr>
          <w:rFonts w:ascii="Times New Roman" w:hAnsi="Times New Roman"/>
        </w:rPr>
        <w:t>GoG</w:t>
      </w:r>
      <w:proofErr w:type="spellEnd"/>
      <w:r w:rsidR="00742EFF">
        <w:rPr>
          <w:rFonts w:ascii="Times New Roman" w:hAnsi="Times New Roman"/>
        </w:rPr>
        <w:t>/UNDP (2012),</w:t>
      </w:r>
      <w:r w:rsidR="00A068DE">
        <w:rPr>
          <w:rFonts w:ascii="Times New Roman" w:hAnsi="Times New Roman"/>
        </w:rPr>
        <w:t xml:space="preserve"> </w:t>
      </w:r>
      <w:r w:rsidR="009E4539">
        <w:rPr>
          <w:rFonts w:ascii="Times New Roman" w:hAnsi="Times New Roman"/>
        </w:rPr>
        <w:t xml:space="preserve">mentions that nearly 100% of households in the small villages (&lt; 300 inhabitants, category </w:t>
      </w:r>
      <w:r w:rsidR="00A068DE">
        <w:rPr>
          <w:rFonts w:ascii="Times New Roman" w:hAnsi="Times New Roman"/>
        </w:rPr>
        <w:t>3</w:t>
      </w:r>
      <w:r w:rsidR="009E4539">
        <w:rPr>
          <w:rFonts w:ascii="Times New Roman" w:hAnsi="Times New Roman"/>
        </w:rPr>
        <w:t xml:space="preserve">) uses firewood for cooking; with the participation of </w:t>
      </w:r>
      <w:r w:rsidR="00522AC2">
        <w:rPr>
          <w:rFonts w:ascii="Times New Roman" w:hAnsi="Times New Roman"/>
        </w:rPr>
        <w:t>kerosene</w:t>
      </w:r>
      <w:r w:rsidR="009E4539">
        <w:rPr>
          <w:rFonts w:ascii="Times New Roman" w:hAnsi="Times New Roman"/>
        </w:rPr>
        <w:t>/LPG increasing with the size of the village</w:t>
      </w:r>
      <w:r w:rsidR="00522AC2">
        <w:rPr>
          <w:rFonts w:ascii="Times New Roman" w:hAnsi="Times New Roman"/>
        </w:rPr>
        <w:t xml:space="preserve"> (which is used by the more affluent households), </w:t>
      </w:r>
      <w:r w:rsidR="00A068DE">
        <w:rPr>
          <w:rFonts w:ascii="Times New Roman" w:hAnsi="Times New Roman"/>
        </w:rPr>
        <w:t>50-90% in category 2 villages (301-1000 people) and 5-20% in category 1 villages. LPG is used by 50-80% in category 1 villages (&gt; 1000 inhabitants), 30-50% in category 2 villages and 30% in category 3 households</w:t>
      </w:r>
      <w:r w:rsidR="00522AC2">
        <w:rPr>
          <w:rFonts w:ascii="Times New Roman" w:hAnsi="Times New Roman"/>
        </w:rPr>
        <w:t>. LPG is</w:t>
      </w:r>
      <w:r w:rsidR="00A068DE">
        <w:rPr>
          <w:rFonts w:ascii="Times New Roman" w:hAnsi="Times New Roman"/>
        </w:rPr>
        <w:t xml:space="preserve"> supplied in bottles of 20 pound</w:t>
      </w:r>
      <w:r w:rsidR="00B602C0">
        <w:rPr>
          <w:rFonts w:ascii="Times New Roman" w:hAnsi="Times New Roman"/>
        </w:rPr>
        <w:t>s</w:t>
      </w:r>
      <w:r w:rsidR="00A068DE">
        <w:rPr>
          <w:rFonts w:ascii="Times New Roman" w:hAnsi="Times New Roman"/>
        </w:rPr>
        <w:t xml:space="preserve">, </w:t>
      </w:r>
      <w:r w:rsidR="00522AC2">
        <w:rPr>
          <w:rFonts w:ascii="Times New Roman" w:hAnsi="Times New Roman"/>
        </w:rPr>
        <w:t>with</w:t>
      </w:r>
      <w:r w:rsidR="00A068DE">
        <w:rPr>
          <w:rFonts w:ascii="Times New Roman" w:hAnsi="Times New Roman"/>
        </w:rPr>
        <w:t xml:space="preserve"> one bottle generally covering the average need of a family for one month.</w:t>
      </w:r>
    </w:p>
    <w:p w:rsidR="009A3DB7" w:rsidRPr="00664580" w:rsidRDefault="009A3DB7" w:rsidP="00664580">
      <w:pPr>
        <w:spacing w:line="240" w:lineRule="auto"/>
      </w:pPr>
    </w:p>
    <w:p w:rsidR="004604CF" w:rsidRDefault="004604CF" w:rsidP="004604CF">
      <w:r>
        <w:t xml:space="preserve">Essentially, hinterland communities have low spending power. The survey carried out in Regions 1 and 7 in </w:t>
      </w:r>
      <w:proofErr w:type="spellStart"/>
      <w:r>
        <w:t>GoG</w:t>
      </w:r>
      <w:proofErr w:type="spellEnd"/>
      <w:r>
        <w:t xml:space="preserve">/UNDP (2012) finds average incomes per month per household in the order of USD 100-175 in remote communities and USD 200-300 in communities closer to larger towns. The monthly cost of energy </w:t>
      </w:r>
      <w:r w:rsidR="00B602C0">
        <w:t xml:space="preserve">is </w:t>
      </w:r>
      <w:r>
        <w:t>quite large, about USD 25-30 per month for electricity and USD 25-45 per household per month for cooking. Thus, energy cost</w:t>
      </w:r>
      <w:r w:rsidR="00B602C0">
        <w:t>s</w:t>
      </w:r>
      <w:r>
        <w:t xml:space="preserve"> can consume 30-75% of household income. </w:t>
      </w:r>
      <w:r w:rsidR="00BE6F43">
        <w:t>Often not taking into account in energy analysis, is the cost of fuels for transportation. In riverine areas the main means of transportation is by motorboat or canoe and powering outboard engines is fuel consuming and expensive. Differences in fuel prices between remote villages and those closer to towns</w:t>
      </w:r>
      <w:r w:rsidR="009E4539">
        <w:t xml:space="preserve"> can be 3 to 5-fold sometimes</w:t>
      </w:r>
      <w:r w:rsidR="009E4539">
        <w:rPr>
          <w:rStyle w:val="FootnoteReference"/>
        </w:rPr>
        <w:footnoteReference w:id="26"/>
      </w:r>
      <w:r w:rsidR="009E4539">
        <w:t>.</w:t>
      </w:r>
    </w:p>
    <w:p w:rsidR="008D6AAA" w:rsidRPr="00A57D5E" w:rsidRDefault="008D6AAA" w:rsidP="008D6AAA">
      <w:pPr>
        <w:pStyle w:val="Heading1"/>
      </w:pPr>
      <w:bookmarkStart w:id="39" w:name="_Toc391191195"/>
      <w:bookmarkStart w:id="40" w:name="_Toc392508571"/>
      <w:r w:rsidRPr="00A57D5E">
        <w:lastRenderedPageBreak/>
        <w:t>Findings</w:t>
      </w:r>
      <w:bookmarkEnd w:id="39"/>
      <w:bookmarkEnd w:id="40"/>
    </w:p>
    <w:p w:rsidR="008D6AAA" w:rsidRPr="00A57D5E" w:rsidRDefault="008D6AAA" w:rsidP="008D6AAA"/>
    <w:p w:rsidR="00540FB8" w:rsidRDefault="00540FB8" w:rsidP="008D6AAA"/>
    <w:p w:rsidR="008D6AAA" w:rsidRDefault="00540FB8" w:rsidP="008D6AAA">
      <w:r>
        <w:t>This chapter presents an overview of the evaluation findings in three general areas, project results, project formulation and project implementation.</w:t>
      </w:r>
      <w:r w:rsidRPr="00540FB8">
        <w:t xml:space="preserve"> </w:t>
      </w:r>
      <w:r>
        <w:t xml:space="preserve">The findings are based around the evaluation criteria and </w:t>
      </w:r>
      <w:proofErr w:type="gramStart"/>
      <w:r>
        <w:t>questions (see Box 2) so that the reader can make a link with what was</w:t>
      </w:r>
      <w:proofErr w:type="gramEnd"/>
      <w:r>
        <w:t xml:space="preserve"> asked and what was found.</w:t>
      </w:r>
    </w:p>
    <w:p w:rsidR="00540FB8" w:rsidRPr="00A57D5E" w:rsidRDefault="00540FB8" w:rsidP="008D6AAA"/>
    <w:p w:rsidR="008D6AAA" w:rsidRPr="00A57D5E" w:rsidRDefault="00EE1233" w:rsidP="00057C9F">
      <w:pPr>
        <w:pStyle w:val="Heading2"/>
        <w:numPr>
          <w:ilvl w:val="1"/>
          <w:numId w:val="25"/>
        </w:numPr>
        <w:tabs>
          <w:tab w:val="clear" w:pos="2949"/>
          <w:tab w:val="num" w:pos="709"/>
        </w:tabs>
        <w:ind w:left="709" w:hanging="709"/>
      </w:pPr>
      <w:bookmarkStart w:id="41" w:name="_Toc391191196"/>
      <w:bookmarkStart w:id="42" w:name="_Toc392508572"/>
      <w:r w:rsidRPr="00A57D5E">
        <w:t>Res</w:t>
      </w:r>
      <w:r w:rsidR="008D6AAA" w:rsidRPr="00A57D5E">
        <w:t>ults</w:t>
      </w:r>
      <w:bookmarkEnd w:id="41"/>
      <w:bookmarkEnd w:id="42"/>
      <w:r w:rsidRPr="00A57D5E">
        <w:t xml:space="preserve"> </w:t>
      </w:r>
    </w:p>
    <w:p w:rsidR="008D6AAA" w:rsidRDefault="008D6AAA" w:rsidP="008D6AAA"/>
    <w:p w:rsidR="001F28E2" w:rsidRPr="00A57D5E" w:rsidRDefault="00540FB8" w:rsidP="008D6AAA">
      <w:r>
        <w:t>The results of the project include the project outputs and outcomes. Changes between the planned and actual results are described and explained as well as factors that may have affected the achievement of the intended results.</w:t>
      </w:r>
    </w:p>
    <w:p w:rsidR="00CA1278" w:rsidRPr="00A57D5E" w:rsidRDefault="00EE1233" w:rsidP="00EE1233">
      <w:pPr>
        <w:pStyle w:val="Heading3"/>
        <w:tabs>
          <w:tab w:val="clear" w:pos="804"/>
          <w:tab w:val="num" w:pos="709"/>
        </w:tabs>
        <w:ind w:left="709" w:hanging="709"/>
      </w:pPr>
      <w:bookmarkStart w:id="43" w:name="_Toc392508573"/>
      <w:r w:rsidRPr="00A57D5E">
        <w:t>Description of outputs planned and achieved</w:t>
      </w:r>
      <w:bookmarkEnd w:id="43"/>
    </w:p>
    <w:p w:rsidR="00CA1278" w:rsidRPr="00A57D5E" w:rsidRDefault="00CA1278" w:rsidP="008D6AAA"/>
    <w:p w:rsidR="00EE1233" w:rsidRPr="00EE1233" w:rsidRDefault="00EE1233" w:rsidP="008D6AAA">
      <w:pPr>
        <w:rPr>
          <w:b/>
        </w:rPr>
      </w:pPr>
      <w:r w:rsidRPr="00EE1233">
        <w:rPr>
          <w:b/>
        </w:rPr>
        <w:t xml:space="preserve">Description of </w:t>
      </w:r>
      <w:r w:rsidR="00C53403">
        <w:rPr>
          <w:b/>
        </w:rPr>
        <w:t xml:space="preserve">planned </w:t>
      </w:r>
      <w:r w:rsidRPr="00EE1233">
        <w:rPr>
          <w:b/>
        </w:rPr>
        <w:t>outputs</w:t>
      </w:r>
    </w:p>
    <w:p w:rsidR="00EE1233" w:rsidRDefault="00EE1233" w:rsidP="008D6AAA"/>
    <w:p w:rsidR="00EE1233" w:rsidRPr="00393FB3" w:rsidRDefault="00393FB3" w:rsidP="008D6AAA">
      <w:r>
        <w:t>The formulation of o</w:t>
      </w:r>
      <w:r w:rsidR="00EE1233">
        <w:t>utputs, indi</w:t>
      </w:r>
      <w:r>
        <w:t xml:space="preserve">cators and activity results is </w:t>
      </w:r>
      <w:r w:rsidR="00EE1233">
        <w:t xml:space="preserve">taken from the Project Document. The Progress Reports give </w:t>
      </w:r>
      <w:r w:rsidR="009B3FB0">
        <w:t xml:space="preserve">a </w:t>
      </w:r>
      <w:r w:rsidR="00EE1233">
        <w:t>slightly diffe</w:t>
      </w:r>
      <w:r>
        <w:t>rent for</w:t>
      </w:r>
      <w:r w:rsidR="009B3FB0">
        <w:t>mulation of indicators that is</w:t>
      </w:r>
      <w:r>
        <w:t xml:space="preserve"> indicated in </w:t>
      </w:r>
      <w:r>
        <w:rPr>
          <w:i/>
        </w:rPr>
        <w:t>italics</w:t>
      </w:r>
      <w:r w:rsidR="00C00985">
        <w:t xml:space="preserve"> in </w:t>
      </w:r>
      <w:r w:rsidR="00B37771">
        <w:t xml:space="preserve">Box 5 </w:t>
      </w:r>
      <w:r>
        <w:t>below.</w:t>
      </w:r>
    </w:p>
    <w:p w:rsidR="00D44A00" w:rsidRDefault="00D44A00" w:rsidP="008D6AAA"/>
    <w:p w:rsidR="00D44A00" w:rsidRPr="0092262B" w:rsidRDefault="00D44A00" w:rsidP="0016116A">
      <w:pPr>
        <w:pStyle w:val="Caption"/>
      </w:pPr>
      <w:bookmarkStart w:id="44" w:name="_Toc392508354"/>
      <w:r w:rsidRPr="00D44A00">
        <w:rPr>
          <w:sz w:val="22"/>
          <w:szCs w:val="22"/>
        </w:rPr>
        <w:t xml:space="preserve">Box </w:t>
      </w:r>
      <w:r w:rsidRPr="0016116A">
        <w:rPr>
          <w:sz w:val="22"/>
          <w:szCs w:val="22"/>
        </w:rPr>
        <w:fldChar w:fldCharType="begin"/>
      </w:r>
      <w:r w:rsidRPr="00D44A00">
        <w:rPr>
          <w:sz w:val="22"/>
          <w:szCs w:val="22"/>
        </w:rPr>
        <w:instrText xml:space="preserve"> SEQ Box \* ARABIC </w:instrText>
      </w:r>
      <w:r w:rsidRPr="0016116A">
        <w:rPr>
          <w:sz w:val="22"/>
          <w:szCs w:val="22"/>
        </w:rPr>
        <w:fldChar w:fldCharType="separate"/>
      </w:r>
      <w:r w:rsidR="00C60B01">
        <w:rPr>
          <w:noProof/>
          <w:sz w:val="22"/>
          <w:szCs w:val="22"/>
        </w:rPr>
        <w:t>5</w:t>
      </w:r>
      <w:r w:rsidRPr="0016116A">
        <w:rPr>
          <w:sz w:val="22"/>
          <w:szCs w:val="22"/>
        </w:rPr>
        <w:fldChar w:fldCharType="end"/>
      </w:r>
      <w:r>
        <w:rPr>
          <w:sz w:val="22"/>
          <w:szCs w:val="22"/>
        </w:rPr>
        <w:tab/>
        <w:t>Framework of outputs and activity results</w:t>
      </w:r>
      <w:bookmarkEnd w:id="44"/>
    </w:p>
    <w:tbl>
      <w:tblPr>
        <w:tblStyle w:val="TableGrid"/>
        <w:tblW w:w="10031" w:type="dxa"/>
        <w:tblInd w:w="-289" w:type="dxa"/>
        <w:tblLook w:val="04A0" w:firstRow="1" w:lastRow="0" w:firstColumn="1" w:lastColumn="0" w:noHBand="0" w:noVBand="1"/>
      </w:tblPr>
      <w:tblGrid>
        <w:gridCol w:w="5387"/>
        <w:gridCol w:w="4644"/>
      </w:tblGrid>
      <w:tr w:rsidR="003D6380" w:rsidRPr="00DB0B16" w:rsidTr="0016116A">
        <w:tc>
          <w:tcPr>
            <w:tcW w:w="5387" w:type="dxa"/>
          </w:tcPr>
          <w:p w:rsidR="003D6380" w:rsidRPr="00DB0B16" w:rsidRDefault="003D6380" w:rsidP="003D6380">
            <w:pPr>
              <w:spacing w:line="240" w:lineRule="auto"/>
              <w:jc w:val="left"/>
              <w:rPr>
                <w:i/>
                <w:sz w:val="20"/>
                <w:szCs w:val="20"/>
              </w:rPr>
            </w:pPr>
            <w:r w:rsidRPr="00DB0B16">
              <w:rPr>
                <w:i/>
                <w:sz w:val="20"/>
                <w:szCs w:val="20"/>
              </w:rPr>
              <w:t>Output 1:</w:t>
            </w:r>
          </w:p>
          <w:p w:rsidR="003D6380" w:rsidRPr="00DB0B16" w:rsidRDefault="003D6380" w:rsidP="003D6380">
            <w:pPr>
              <w:spacing w:line="240" w:lineRule="auto"/>
              <w:jc w:val="left"/>
              <w:rPr>
                <w:sz w:val="20"/>
                <w:szCs w:val="20"/>
              </w:rPr>
            </w:pPr>
            <w:r w:rsidRPr="00DB0B16">
              <w:rPr>
                <w:sz w:val="20"/>
                <w:szCs w:val="20"/>
              </w:rPr>
              <w:t>The national energy institutions have improved knowledge, technical information and resource strategy for provision of energy services to hinterland communities in support of the UAEP</w:t>
            </w:r>
          </w:p>
          <w:p w:rsidR="009928CD" w:rsidRDefault="009928CD" w:rsidP="003D6380">
            <w:pPr>
              <w:spacing w:line="240" w:lineRule="auto"/>
              <w:jc w:val="left"/>
              <w:rPr>
                <w:i/>
                <w:sz w:val="20"/>
                <w:szCs w:val="20"/>
              </w:rPr>
            </w:pPr>
          </w:p>
          <w:p w:rsidR="003D6380" w:rsidRPr="00DB0B16" w:rsidRDefault="003D6380" w:rsidP="003D6380">
            <w:pPr>
              <w:spacing w:line="240" w:lineRule="auto"/>
              <w:jc w:val="left"/>
              <w:rPr>
                <w:i/>
                <w:sz w:val="20"/>
                <w:szCs w:val="20"/>
              </w:rPr>
            </w:pPr>
            <w:r w:rsidRPr="00DB0B16">
              <w:rPr>
                <w:i/>
                <w:sz w:val="20"/>
                <w:szCs w:val="20"/>
              </w:rPr>
              <w:t>Indicators:</w:t>
            </w:r>
          </w:p>
          <w:p w:rsidR="003D6380" w:rsidRDefault="003D6380" w:rsidP="00DB0B16">
            <w:pPr>
              <w:tabs>
                <w:tab w:val="left" w:pos="318"/>
              </w:tabs>
              <w:spacing w:line="240" w:lineRule="auto"/>
              <w:ind w:left="318" w:hanging="318"/>
              <w:rPr>
                <w:sz w:val="20"/>
                <w:szCs w:val="20"/>
              </w:rPr>
            </w:pPr>
            <w:r w:rsidRPr="00DB0B16">
              <w:rPr>
                <w:sz w:val="20"/>
                <w:szCs w:val="20"/>
              </w:rPr>
              <w:t>1a. Draft of updated Hinterland Acce</w:t>
            </w:r>
            <w:r w:rsidR="00DB0B16">
              <w:rPr>
                <w:sz w:val="20"/>
                <w:szCs w:val="20"/>
              </w:rPr>
              <w:t>ss to Energy Strategy  completed</w:t>
            </w:r>
          </w:p>
          <w:p w:rsidR="00DB0B16" w:rsidRPr="00DB0B16" w:rsidRDefault="00DB0B16" w:rsidP="00DB0B16">
            <w:pPr>
              <w:tabs>
                <w:tab w:val="left" w:pos="318"/>
              </w:tabs>
              <w:spacing w:line="240" w:lineRule="auto"/>
              <w:ind w:left="318" w:hanging="318"/>
              <w:rPr>
                <w:i/>
                <w:sz w:val="20"/>
                <w:szCs w:val="20"/>
              </w:rPr>
            </w:pPr>
            <w:r>
              <w:rPr>
                <w:sz w:val="20"/>
                <w:szCs w:val="20"/>
              </w:rPr>
              <w:tab/>
            </w:r>
            <w:r w:rsidRPr="00DB0B16">
              <w:rPr>
                <w:i/>
                <w:sz w:val="20"/>
                <w:szCs w:val="20"/>
              </w:rPr>
              <w:t>(Updated Hinterland Access to Energy and Resource Mobilisation Strategy Drafted)</w:t>
            </w:r>
          </w:p>
          <w:p w:rsidR="003D6380" w:rsidRDefault="003D6380" w:rsidP="00DB0B16">
            <w:pPr>
              <w:tabs>
                <w:tab w:val="left" w:pos="318"/>
                <w:tab w:val="left" w:pos="601"/>
              </w:tabs>
              <w:spacing w:line="240" w:lineRule="auto"/>
              <w:ind w:left="318" w:hanging="318"/>
              <w:rPr>
                <w:sz w:val="20"/>
                <w:szCs w:val="20"/>
              </w:rPr>
            </w:pPr>
            <w:r w:rsidRPr="00DB0B16">
              <w:rPr>
                <w:sz w:val="20"/>
                <w:szCs w:val="20"/>
              </w:rPr>
              <w:t xml:space="preserve">1b. Data on energy use and needs and sources of </w:t>
            </w:r>
            <w:r w:rsidR="00DB0B16">
              <w:rPr>
                <w:sz w:val="20"/>
                <w:szCs w:val="20"/>
              </w:rPr>
              <w:t xml:space="preserve">energy in 152 villages compiled by Dec 2011 </w:t>
            </w:r>
          </w:p>
          <w:p w:rsidR="00DB0B16" w:rsidRPr="00DB0B16" w:rsidRDefault="00DB0B16" w:rsidP="00DB0B16">
            <w:pPr>
              <w:tabs>
                <w:tab w:val="left" w:pos="318"/>
                <w:tab w:val="left" w:pos="601"/>
              </w:tabs>
              <w:spacing w:line="240" w:lineRule="auto"/>
              <w:ind w:left="318" w:hanging="318"/>
              <w:rPr>
                <w:sz w:val="20"/>
                <w:szCs w:val="20"/>
              </w:rPr>
            </w:pPr>
            <w:r>
              <w:rPr>
                <w:sz w:val="20"/>
                <w:szCs w:val="20"/>
              </w:rPr>
              <w:tab/>
              <w:t>(</w:t>
            </w:r>
            <w:r w:rsidRPr="0066331A">
              <w:rPr>
                <w:i/>
                <w:sz w:val="20"/>
                <w:szCs w:val="20"/>
              </w:rPr>
              <w:t>Compilation of existing data on numbers and location of hinterland communities, population with gender disaggregated baseline, health and education facilities, access and energy for cooking</w:t>
            </w:r>
            <w:r>
              <w:rPr>
                <w:sz w:val="20"/>
                <w:szCs w:val="20"/>
              </w:rPr>
              <w:t>)</w:t>
            </w:r>
          </w:p>
          <w:p w:rsidR="0066331A" w:rsidRDefault="003D6380" w:rsidP="00DB0B16">
            <w:pPr>
              <w:tabs>
                <w:tab w:val="left" w:pos="318"/>
                <w:tab w:val="left" w:pos="601"/>
              </w:tabs>
              <w:spacing w:line="240" w:lineRule="auto"/>
              <w:ind w:left="318" w:hanging="318"/>
              <w:rPr>
                <w:sz w:val="20"/>
                <w:szCs w:val="20"/>
              </w:rPr>
            </w:pPr>
            <w:r w:rsidRPr="00DB0B16">
              <w:rPr>
                <w:sz w:val="20"/>
                <w:szCs w:val="20"/>
              </w:rPr>
              <w:t>1c. At least 2 models of energy-efficient stoves tested and demonstrated</w:t>
            </w:r>
            <w:r w:rsidR="00DB0B16" w:rsidRPr="00DB0B16">
              <w:rPr>
                <w:sz w:val="20"/>
                <w:szCs w:val="20"/>
              </w:rPr>
              <w:t xml:space="preserve"> </w:t>
            </w:r>
          </w:p>
          <w:p w:rsidR="003D6380" w:rsidRPr="00DB0B16" w:rsidRDefault="0066331A" w:rsidP="0016116A">
            <w:pPr>
              <w:tabs>
                <w:tab w:val="left" w:pos="318"/>
                <w:tab w:val="left" w:pos="601"/>
              </w:tabs>
              <w:spacing w:line="240" w:lineRule="auto"/>
              <w:ind w:left="318" w:hanging="318"/>
              <w:rPr>
                <w:sz w:val="20"/>
                <w:szCs w:val="20"/>
              </w:rPr>
            </w:pPr>
            <w:r>
              <w:rPr>
                <w:sz w:val="20"/>
                <w:szCs w:val="20"/>
              </w:rPr>
              <w:tab/>
            </w:r>
            <w:r w:rsidR="00DB0B16" w:rsidRPr="00DB0B16">
              <w:rPr>
                <w:sz w:val="20"/>
                <w:szCs w:val="20"/>
              </w:rPr>
              <w:t>(</w:t>
            </w:r>
            <w:r w:rsidRPr="0066331A">
              <w:rPr>
                <w:i/>
                <w:sz w:val="20"/>
                <w:szCs w:val="20"/>
              </w:rPr>
              <w:t>Increased energy services provided to 2 pilot hinterland communities, as identified under the UAEP, with a focus on bio-fuels and gender equality</w:t>
            </w:r>
            <w:r>
              <w:rPr>
                <w:sz w:val="20"/>
                <w:szCs w:val="20"/>
              </w:rPr>
              <w:t>)</w:t>
            </w:r>
          </w:p>
        </w:tc>
        <w:tc>
          <w:tcPr>
            <w:tcW w:w="4644" w:type="dxa"/>
          </w:tcPr>
          <w:p w:rsidR="003D6380" w:rsidRPr="00DB0B16" w:rsidRDefault="003D6380" w:rsidP="003D6380">
            <w:pPr>
              <w:pStyle w:val="ListParagraph"/>
              <w:spacing w:after="0" w:line="240" w:lineRule="auto"/>
              <w:ind w:left="33"/>
              <w:rPr>
                <w:rFonts w:ascii="Times New Roman" w:hAnsi="Times New Roman"/>
                <w:i/>
                <w:sz w:val="20"/>
                <w:szCs w:val="20"/>
              </w:rPr>
            </w:pPr>
            <w:r w:rsidRPr="00DB0B16">
              <w:rPr>
                <w:rFonts w:ascii="Times New Roman" w:hAnsi="Times New Roman"/>
                <w:i/>
                <w:sz w:val="20"/>
                <w:szCs w:val="20"/>
              </w:rPr>
              <w:t>Activity results:</w:t>
            </w:r>
          </w:p>
          <w:p w:rsidR="003D6380" w:rsidRDefault="003D6380" w:rsidP="003D6380">
            <w:pPr>
              <w:pStyle w:val="ListParagraph"/>
              <w:tabs>
                <w:tab w:val="left" w:pos="459"/>
              </w:tabs>
              <w:spacing w:after="0" w:line="240" w:lineRule="auto"/>
              <w:ind w:left="459" w:hanging="426"/>
              <w:rPr>
                <w:rFonts w:ascii="Times New Roman" w:hAnsi="Times New Roman"/>
                <w:sz w:val="20"/>
                <w:szCs w:val="20"/>
              </w:rPr>
            </w:pPr>
            <w:r w:rsidRPr="00DB0B16">
              <w:rPr>
                <w:rFonts w:ascii="Times New Roman" w:hAnsi="Times New Roman"/>
                <w:sz w:val="20"/>
                <w:szCs w:val="20"/>
              </w:rPr>
              <w:t>1.1</w:t>
            </w:r>
            <w:r w:rsidRPr="00DB0B16">
              <w:rPr>
                <w:rFonts w:ascii="Times New Roman" w:hAnsi="Times New Roman"/>
                <w:sz w:val="20"/>
                <w:szCs w:val="20"/>
              </w:rPr>
              <w:tab/>
              <w:t>Two communitie</w:t>
            </w:r>
            <w:r w:rsidR="0066331A">
              <w:rPr>
                <w:rFonts w:ascii="Times New Roman" w:hAnsi="Times New Roman"/>
                <w:sz w:val="20"/>
                <w:szCs w:val="20"/>
              </w:rPr>
              <w:t>s provided with energy services</w:t>
            </w:r>
          </w:p>
          <w:p w:rsidR="0066331A" w:rsidRPr="00DB0B16" w:rsidRDefault="0066331A" w:rsidP="003D6380">
            <w:pPr>
              <w:pStyle w:val="ListParagraph"/>
              <w:tabs>
                <w:tab w:val="left" w:pos="459"/>
              </w:tabs>
              <w:spacing w:after="0" w:line="240" w:lineRule="auto"/>
              <w:ind w:left="459" w:hanging="426"/>
              <w:rPr>
                <w:rFonts w:ascii="Times New Roman" w:hAnsi="Times New Roman"/>
                <w:sz w:val="20"/>
                <w:szCs w:val="20"/>
              </w:rPr>
            </w:pPr>
            <w:r>
              <w:rPr>
                <w:rFonts w:ascii="Times New Roman" w:hAnsi="Times New Roman"/>
                <w:sz w:val="20"/>
                <w:szCs w:val="20"/>
              </w:rPr>
              <w:tab/>
              <w:t>(</w:t>
            </w:r>
            <w:r w:rsidRPr="0066331A">
              <w:rPr>
                <w:rFonts w:ascii="Times New Roman" w:hAnsi="Times New Roman"/>
                <w:i/>
                <w:sz w:val="20"/>
                <w:szCs w:val="20"/>
              </w:rPr>
              <w:t>Increased energy services to 2 communities</w:t>
            </w:r>
            <w:r>
              <w:rPr>
                <w:rFonts w:ascii="Times New Roman" w:hAnsi="Times New Roman"/>
                <w:sz w:val="20"/>
                <w:szCs w:val="20"/>
              </w:rPr>
              <w:t>)</w:t>
            </w:r>
          </w:p>
          <w:p w:rsidR="003D6380" w:rsidRDefault="003D6380" w:rsidP="003D6380">
            <w:pPr>
              <w:pStyle w:val="ListParagraph"/>
              <w:tabs>
                <w:tab w:val="left" w:pos="459"/>
              </w:tabs>
              <w:spacing w:after="0" w:line="240" w:lineRule="auto"/>
              <w:ind w:left="459" w:hanging="426"/>
              <w:rPr>
                <w:rFonts w:ascii="Times New Roman" w:hAnsi="Times New Roman"/>
                <w:sz w:val="20"/>
                <w:szCs w:val="20"/>
              </w:rPr>
            </w:pPr>
            <w:r w:rsidRPr="00DB0B16">
              <w:rPr>
                <w:rFonts w:ascii="Times New Roman" w:hAnsi="Times New Roman"/>
                <w:sz w:val="20"/>
                <w:szCs w:val="20"/>
              </w:rPr>
              <w:t>1.2</w:t>
            </w:r>
            <w:r w:rsidRPr="00DB0B16">
              <w:rPr>
                <w:rFonts w:ascii="Times New Roman" w:hAnsi="Times New Roman"/>
                <w:sz w:val="20"/>
                <w:szCs w:val="20"/>
              </w:rPr>
              <w:tab/>
              <w:t>Models of wood stoves identified and tested</w:t>
            </w:r>
          </w:p>
          <w:p w:rsidR="0066331A" w:rsidRPr="00DB0B16" w:rsidRDefault="0066331A" w:rsidP="003D6380">
            <w:pPr>
              <w:pStyle w:val="ListParagraph"/>
              <w:tabs>
                <w:tab w:val="left" w:pos="459"/>
              </w:tabs>
              <w:spacing w:after="0" w:line="240" w:lineRule="auto"/>
              <w:ind w:left="459" w:hanging="426"/>
              <w:rPr>
                <w:rFonts w:ascii="Times New Roman" w:hAnsi="Times New Roman"/>
                <w:sz w:val="20"/>
                <w:szCs w:val="20"/>
              </w:rPr>
            </w:pPr>
            <w:r>
              <w:rPr>
                <w:rFonts w:ascii="Times New Roman" w:hAnsi="Times New Roman"/>
                <w:sz w:val="20"/>
                <w:szCs w:val="20"/>
              </w:rPr>
              <w:tab/>
              <w:t>(</w:t>
            </w:r>
            <w:r w:rsidRPr="0066331A">
              <w:rPr>
                <w:rFonts w:ascii="Times New Roman" w:hAnsi="Times New Roman"/>
                <w:i/>
                <w:sz w:val="20"/>
                <w:szCs w:val="20"/>
              </w:rPr>
              <w:t>Energy efficient models of cook stoves identified, tested and introduced into communities</w:t>
            </w:r>
            <w:r>
              <w:rPr>
                <w:rFonts w:ascii="Times New Roman" w:hAnsi="Times New Roman"/>
                <w:sz w:val="20"/>
                <w:szCs w:val="20"/>
              </w:rPr>
              <w:t>)</w:t>
            </w:r>
          </w:p>
          <w:p w:rsidR="003D6380" w:rsidRDefault="003D6380" w:rsidP="003D6380">
            <w:pPr>
              <w:pStyle w:val="ListParagraph"/>
              <w:tabs>
                <w:tab w:val="left" w:pos="459"/>
              </w:tabs>
              <w:spacing w:after="0" w:line="240" w:lineRule="auto"/>
              <w:ind w:left="459" w:hanging="426"/>
              <w:rPr>
                <w:rFonts w:ascii="Times New Roman" w:hAnsi="Times New Roman"/>
                <w:sz w:val="20"/>
                <w:szCs w:val="20"/>
              </w:rPr>
            </w:pPr>
            <w:r w:rsidRPr="00DB0B16">
              <w:rPr>
                <w:rFonts w:ascii="Times New Roman" w:hAnsi="Times New Roman"/>
                <w:sz w:val="20"/>
                <w:szCs w:val="20"/>
              </w:rPr>
              <w:t>1.3</w:t>
            </w:r>
            <w:r w:rsidRPr="00DB0B16">
              <w:rPr>
                <w:rFonts w:ascii="Times New Roman" w:hAnsi="Times New Roman"/>
                <w:sz w:val="20"/>
                <w:szCs w:val="20"/>
              </w:rPr>
              <w:tab/>
              <w:t>Hinterland Access to Energy Strategy updated to include a resource mobilization strategy and time-bound objectives;</w:t>
            </w:r>
          </w:p>
          <w:p w:rsidR="0066331A" w:rsidRPr="00DB0B16" w:rsidRDefault="0066331A" w:rsidP="003D6380">
            <w:pPr>
              <w:pStyle w:val="ListParagraph"/>
              <w:tabs>
                <w:tab w:val="left" w:pos="459"/>
              </w:tabs>
              <w:spacing w:after="0" w:line="240" w:lineRule="auto"/>
              <w:ind w:left="459" w:hanging="426"/>
              <w:rPr>
                <w:rFonts w:ascii="Times New Roman" w:hAnsi="Times New Roman"/>
                <w:sz w:val="20"/>
                <w:szCs w:val="20"/>
              </w:rPr>
            </w:pPr>
            <w:r>
              <w:rPr>
                <w:rFonts w:ascii="Times New Roman" w:hAnsi="Times New Roman"/>
                <w:sz w:val="20"/>
                <w:szCs w:val="20"/>
              </w:rPr>
              <w:tab/>
              <w:t>(</w:t>
            </w:r>
            <w:r w:rsidRPr="0066331A">
              <w:rPr>
                <w:rFonts w:ascii="Times New Roman" w:hAnsi="Times New Roman"/>
                <w:i/>
                <w:sz w:val="20"/>
                <w:szCs w:val="20"/>
              </w:rPr>
              <w:t>Hinterland Access to Energy Strategy updated to include a resource mobilization strategy and time-bound objectives</w:t>
            </w:r>
            <w:r>
              <w:rPr>
                <w:rFonts w:ascii="Times New Roman" w:hAnsi="Times New Roman"/>
                <w:sz w:val="20"/>
                <w:szCs w:val="20"/>
              </w:rPr>
              <w:t>)</w:t>
            </w:r>
          </w:p>
          <w:p w:rsidR="003D6380" w:rsidRPr="00DB0B16" w:rsidRDefault="003D6380" w:rsidP="003D6380">
            <w:pPr>
              <w:pStyle w:val="ListParagraph"/>
              <w:tabs>
                <w:tab w:val="left" w:pos="459"/>
              </w:tabs>
              <w:spacing w:after="0" w:line="240" w:lineRule="auto"/>
              <w:ind w:left="459" w:hanging="426"/>
              <w:rPr>
                <w:rFonts w:ascii="Times New Roman" w:hAnsi="Times New Roman"/>
                <w:sz w:val="20"/>
                <w:szCs w:val="20"/>
              </w:rPr>
            </w:pPr>
            <w:r w:rsidRPr="00DB0B16">
              <w:rPr>
                <w:rFonts w:ascii="Times New Roman" w:hAnsi="Times New Roman"/>
                <w:sz w:val="20"/>
                <w:szCs w:val="20"/>
              </w:rPr>
              <w:t>1.5</w:t>
            </w:r>
            <w:r w:rsidRPr="00DB0B16">
              <w:rPr>
                <w:rFonts w:ascii="Times New Roman" w:hAnsi="Times New Roman"/>
                <w:sz w:val="20"/>
                <w:szCs w:val="20"/>
              </w:rPr>
              <w:tab/>
              <w:t>Regulatory frameworks for provision of energy services to isolated rural communities and for local entrepreneurship</w:t>
            </w:r>
            <w:r w:rsidRPr="00DB0B16">
              <w:rPr>
                <w:rStyle w:val="FootnoteReference"/>
                <w:rFonts w:ascii="Times New Roman" w:hAnsi="Times New Roman"/>
                <w:sz w:val="20"/>
                <w:szCs w:val="20"/>
              </w:rPr>
              <w:footnoteReference w:id="27"/>
            </w:r>
            <w:r w:rsidRPr="00DB0B16">
              <w:rPr>
                <w:rFonts w:ascii="Times New Roman" w:hAnsi="Times New Roman"/>
                <w:sz w:val="20"/>
                <w:szCs w:val="20"/>
              </w:rPr>
              <w:t>;</w:t>
            </w:r>
          </w:p>
          <w:p w:rsidR="003D6380" w:rsidRPr="00DB0B16" w:rsidRDefault="003D6380" w:rsidP="003D6380">
            <w:pPr>
              <w:pStyle w:val="ListParagraph"/>
              <w:tabs>
                <w:tab w:val="left" w:pos="459"/>
              </w:tabs>
              <w:spacing w:after="0" w:line="240" w:lineRule="auto"/>
              <w:ind w:left="459" w:hanging="426"/>
              <w:rPr>
                <w:rFonts w:ascii="Times New Roman" w:hAnsi="Times New Roman"/>
                <w:sz w:val="20"/>
                <w:szCs w:val="20"/>
              </w:rPr>
            </w:pPr>
            <w:r w:rsidRPr="00DB0B16">
              <w:rPr>
                <w:rFonts w:ascii="Times New Roman" w:hAnsi="Times New Roman"/>
                <w:sz w:val="20"/>
                <w:szCs w:val="20"/>
              </w:rPr>
              <w:t>1.6</w:t>
            </w:r>
            <w:r w:rsidRPr="00DB0B16">
              <w:rPr>
                <w:rFonts w:ascii="Times New Roman" w:hAnsi="Times New Roman"/>
                <w:sz w:val="20"/>
                <w:szCs w:val="20"/>
              </w:rPr>
              <w:tab/>
              <w:t>An MDG-based M&amp;E system tested</w:t>
            </w:r>
          </w:p>
          <w:p w:rsidR="003D6380" w:rsidRPr="00DB0B16" w:rsidRDefault="003D6380" w:rsidP="003D6380">
            <w:pPr>
              <w:pStyle w:val="ListParagraph"/>
              <w:tabs>
                <w:tab w:val="left" w:pos="459"/>
              </w:tabs>
              <w:spacing w:after="0" w:line="240" w:lineRule="auto"/>
              <w:ind w:left="459" w:hanging="426"/>
            </w:pPr>
            <w:r w:rsidRPr="00DB0B16">
              <w:rPr>
                <w:rFonts w:ascii="Times New Roman" w:hAnsi="Times New Roman"/>
                <w:sz w:val="20"/>
                <w:szCs w:val="20"/>
              </w:rPr>
              <w:t>1.7</w:t>
            </w:r>
            <w:r w:rsidRPr="00DB0B16">
              <w:rPr>
                <w:rFonts w:ascii="Times New Roman" w:hAnsi="Times New Roman"/>
                <w:sz w:val="20"/>
                <w:szCs w:val="20"/>
              </w:rPr>
              <w:tab/>
              <w:t>Raised awareness of importance of access to energy services, its contribution to gender equality and alleviation of needs of the communities</w:t>
            </w:r>
          </w:p>
        </w:tc>
      </w:tr>
      <w:tr w:rsidR="003D6380" w:rsidRPr="00DB0B16" w:rsidTr="0016116A">
        <w:tc>
          <w:tcPr>
            <w:tcW w:w="10031" w:type="dxa"/>
            <w:gridSpan w:val="2"/>
          </w:tcPr>
          <w:p w:rsidR="003D6380" w:rsidRPr="00DB0B16" w:rsidRDefault="003D6380" w:rsidP="003D6380">
            <w:pPr>
              <w:spacing w:line="240" w:lineRule="auto"/>
              <w:jc w:val="left"/>
              <w:rPr>
                <w:i/>
                <w:sz w:val="20"/>
                <w:szCs w:val="20"/>
              </w:rPr>
            </w:pPr>
            <w:r w:rsidRPr="00DB0B16">
              <w:rPr>
                <w:i/>
                <w:sz w:val="20"/>
                <w:szCs w:val="20"/>
              </w:rPr>
              <w:t>Baseline:</w:t>
            </w:r>
          </w:p>
          <w:p w:rsidR="003D6380" w:rsidRDefault="003D6380" w:rsidP="003D6380">
            <w:pPr>
              <w:spacing w:line="240" w:lineRule="auto"/>
              <w:jc w:val="left"/>
              <w:rPr>
                <w:sz w:val="20"/>
                <w:szCs w:val="20"/>
              </w:rPr>
            </w:pPr>
            <w:r w:rsidRPr="00DB0B16">
              <w:rPr>
                <w:sz w:val="20"/>
                <w:szCs w:val="20"/>
              </w:rPr>
              <w:t xml:space="preserve"> In 2009, only a dozen pilot projects provide energy services in hinterland villages. The hinterland electrification strategy is very unlikely to provide energy services to all hinterland villages by 2015.</w:t>
            </w:r>
          </w:p>
          <w:p w:rsidR="00D44A00" w:rsidRPr="00DB0B16" w:rsidRDefault="00D44A00" w:rsidP="003D6380">
            <w:pPr>
              <w:spacing w:line="240" w:lineRule="auto"/>
              <w:jc w:val="left"/>
              <w:rPr>
                <w:sz w:val="20"/>
                <w:szCs w:val="20"/>
              </w:rPr>
            </w:pPr>
          </w:p>
        </w:tc>
      </w:tr>
      <w:tr w:rsidR="0087057A" w:rsidRPr="00DB0B16" w:rsidTr="0016116A">
        <w:tc>
          <w:tcPr>
            <w:tcW w:w="5387" w:type="dxa"/>
          </w:tcPr>
          <w:p w:rsidR="0087057A" w:rsidRPr="00DB0B16" w:rsidRDefault="0087057A" w:rsidP="00282054">
            <w:pPr>
              <w:spacing w:line="240" w:lineRule="auto"/>
              <w:jc w:val="left"/>
              <w:rPr>
                <w:sz w:val="20"/>
                <w:szCs w:val="20"/>
              </w:rPr>
            </w:pPr>
            <w:r w:rsidRPr="00DB0B16">
              <w:rPr>
                <w:i/>
                <w:sz w:val="20"/>
                <w:szCs w:val="20"/>
              </w:rPr>
              <w:t>Output 2:</w:t>
            </w:r>
            <w:r w:rsidRPr="00DB0B16">
              <w:rPr>
                <w:sz w:val="20"/>
                <w:szCs w:val="20"/>
              </w:rPr>
              <w:t xml:space="preserve"> </w:t>
            </w:r>
          </w:p>
          <w:p w:rsidR="0087057A" w:rsidRPr="00DB0B16" w:rsidRDefault="0087057A" w:rsidP="00282054">
            <w:pPr>
              <w:spacing w:line="240" w:lineRule="auto"/>
              <w:jc w:val="left"/>
              <w:rPr>
                <w:sz w:val="20"/>
                <w:szCs w:val="20"/>
              </w:rPr>
            </w:pPr>
            <w:r w:rsidRPr="00DB0B16">
              <w:rPr>
                <w:sz w:val="20"/>
                <w:szCs w:val="20"/>
              </w:rPr>
              <w:t>National participatory energy forum/group convened to discuss strategy and other energy issues.</w:t>
            </w:r>
          </w:p>
          <w:p w:rsidR="0087057A" w:rsidRPr="00DB0B16" w:rsidRDefault="0087057A" w:rsidP="00282054">
            <w:pPr>
              <w:spacing w:line="240" w:lineRule="auto"/>
              <w:jc w:val="left"/>
              <w:rPr>
                <w:i/>
                <w:sz w:val="20"/>
                <w:szCs w:val="20"/>
              </w:rPr>
            </w:pPr>
            <w:r w:rsidRPr="00DB0B16">
              <w:rPr>
                <w:i/>
                <w:sz w:val="20"/>
                <w:szCs w:val="20"/>
              </w:rPr>
              <w:t>Indicator</w:t>
            </w:r>
            <w:r w:rsidR="009928CD">
              <w:rPr>
                <w:i/>
                <w:sz w:val="20"/>
                <w:szCs w:val="20"/>
              </w:rPr>
              <w:t>:</w:t>
            </w:r>
          </w:p>
          <w:p w:rsidR="0087057A" w:rsidRPr="00DB0B16" w:rsidRDefault="0087057A" w:rsidP="00282054">
            <w:pPr>
              <w:spacing w:line="240" w:lineRule="auto"/>
              <w:jc w:val="left"/>
              <w:rPr>
                <w:sz w:val="20"/>
                <w:szCs w:val="20"/>
              </w:rPr>
            </w:pPr>
            <w:r w:rsidRPr="00DB0B16">
              <w:rPr>
                <w:sz w:val="20"/>
                <w:szCs w:val="20"/>
              </w:rPr>
              <w:lastRenderedPageBreak/>
              <w:t>Committee members nominated and accepted</w:t>
            </w:r>
          </w:p>
        </w:tc>
        <w:tc>
          <w:tcPr>
            <w:tcW w:w="4644" w:type="dxa"/>
          </w:tcPr>
          <w:p w:rsidR="0087057A" w:rsidRPr="00DB0B16" w:rsidRDefault="0087057A" w:rsidP="00282054">
            <w:pPr>
              <w:spacing w:line="240" w:lineRule="auto"/>
              <w:jc w:val="left"/>
              <w:rPr>
                <w:i/>
                <w:sz w:val="20"/>
                <w:szCs w:val="20"/>
              </w:rPr>
            </w:pPr>
            <w:r w:rsidRPr="00DB0B16">
              <w:rPr>
                <w:i/>
                <w:sz w:val="20"/>
                <w:szCs w:val="20"/>
              </w:rPr>
              <w:lastRenderedPageBreak/>
              <w:t>Activity results:</w:t>
            </w:r>
          </w:p>
          <w:p w:rsidR="0087057A" w:rsidRPr="00DB0B16" w:rsidRDefault="0087057A" w:rsidP="00282054">
            <w:pPr>
              <w:tabs>
                <w:tab w:val="left" w:pos="464"/>
              </w:tabs>
              <w:spacing w:line="240" w:lineRule="auto"/>
              <w:ind w:left="464" w:hanging="464"/>
              <w:rPr>
                <w:sz w:val="20"/>
                <w:szCs w:val="20"/>
              </w:rPr>
            </w:pPr>
            <w:r w:rsidRPr="00DB0B16">
              <w:rPr>
                <w:sz w:val="20"/>
                <w:szCs w:val="20"/>
              </w:rPr>
              <w:t>2.1</w:t>
            </w:r>
            <w:r w:rsidRPr="00DB0B16">
              <w:rPr>
                <w:sz w:val="20"/>
                <w:szCs w:val="20"/>
              </w:rPr>
              <w:tab/>
              <w:t xml:space="preserve">Cross </w:t>
            </w:r>
            <w:proofErr w:type="spellStart"/>
            <w:r w:rsidRPr="00DB0B16">
              <w:rPr>
                <w:sz w:val="20"/>
                <w:szCs w:val="20"/>
              </w:rPr>
              <w:t>sectoral</w:t>
            </w:r>
            <w:proofErr w:type="spellEnd"/>
            <w:r w:rsidRPr="00DB0B16">
              <w:rPr>
                <w:sz w:val="20"/>
                <w:szCs w:val="20"/>
              </w:rPr>
              <w:t xml:space="preserve"> working group established and functional</w:t>
            </w:r>
          </w:p>
        </w:tc>
      </w:tr>
      <w:tr w:rsidR="0087057A" w:rsidRPr="00DB0B16" w:rsidTr="0016116A">
        <w:tc>
          <w:tcPr>
            <w:tcW w:w="10031" w:type="dxa"/>
            <w:gridSpan w:val="2"/>
          </w:tcPr>
          <w:p w:rsidR="0087057A" w:rsidRPr="00DB0B16" w:rsidRDefault="0087057A" w:rsidP="00282054">
            <w:pPr>
              <w:spacing w:line="240" w:lineRule="auto"/>
              <w:jc w:val="left"/>
              <w:rPr>
                <w:i/>
                <w:sz w:val="20"/>
                <w:szCs w:val="20"/>
              </w:rPr>
            </w:pPr>
            <w:r w:rsidRPr="00DB0B16">
              <w:rPr>
                <w:i/>
                <w:sz w:val="20"/>
                <w:szCs w:val="20"/>
              </w:rPr>
              <w:lastRenderedPageBreak/>
              <w:t xml:space="preserve">Baseline: </w:t>
            </w:r>
          </w:p>
          <w:p w:rsidR="0087057A" w:rsidRPr="00DB0B16" w:rsidRDefault="0087057A" w:rsidP="00282054">
            <w:pPr>
              <w:spacing w:line="240" w:lineRule="auto"/>
              <w:jc w:val="left"/>
              <w:rPr>
                <w:sz w:val="20"/>
                <w:szCs w:val="20"/>
              </w:rPr>
            </w:pPr>
            <w:r w:rsidRPr="00DB0B16">
              <w:rPr>
                <w:sz w:val="20"/>
                <w:szCs w:val="20"/>
              </w:rPr>
              <w:t>There is no national multi- stakeholder, participatory forum to discuss national energy issues</w:t>
            </w:r>
          </w:p>
        </w:tc>
      </w:tr>
    </w:tbl>
    <w:p w:rsidR="00CA1278" w:rsidRDefault="00CA1278" w:rsidP="008D6AAA"/>
    <w:p w:rsidR="003D6380" w:rsidRPr="00DB0B16" w:rsidRDefault="003D6380" w:rsidP="008D6AAA"/>
    <w:p w:rsidR="003D6380" w:rsidRPr="0087057A" w:rsidRDefault="0087057A" w:rsidP="008D6AAA">
      <w:pPr>
        <w:rPr>
          <w:b/>
        </w:rPr>
      </w:pPr>
      <w:r>
        <w:rPr>
          <w:b/>
        </w:rPr>
        <w:t xml:space="preserve">Description of realized </w:t>
      </w:r>
      <w:r w:rsidR="00C53403">
        <w:rPr>
          <w:b/>
        </w:rPr>
        <w:t>outputs</w:t>
      </w:r>
    </w:p>
    <w:p w:rsidR="003D6380" w:rsidRPr="00DB0B16" w:rsidRDefault="003D6380" w:rsidP="008D6AAA"/>
    <w:p w:rsidR="003D6380" w:rsidRPr="00DB0B16" w:rsidRDefault="003D6380" w:rsidP="00992B92">
      <w:pPr>
        <w:tabs>
          <w:tab w:val="left" w:pos="1418"/>
          <w:tab w:val="left" w:pos="2977"/>
        </w:tabs>
        <w:rPr>
          <w:i/>
        </w:rPr>
      </w:pPr>
      <w:r w:rsidRPr="00DB0B16">
        <w:rPr>
          <w:i/>
        </w:rPr>
        <w:t xml:space="preserve">Activity </w:t>
      </w:r>
      <w:r w:rsidR="0087057A">
        <w:rPr>
          <w:i/>
        </w:rPr>
        <w:t xml:space="preserve">result </w:t>
      </w:r>
      <w:r w:rsidRPr="00DB0B16">
        <w:rPr>
          <w:i/>
        </w:rPr>
        <w:t>1.</w:t>
      </w:r>
      <w:r w:rsidR="00DB0B16">
        <w:rPr>
          <w:i/>
        </w:rPr>
        <w:t>3</w:t>
      </w:r>
      <w:r w:rsidR="00C775E3">
        <w:rPr>
          <w:i/>
        </w:rPr>
        <w:t xml:space="preserve"> </w:t>
      </w:r>
      <w:r w:rsidR="00DB0B16">
        <w:rPr>
          <w:i/>
        </w:rPr>
        <w:t>/</w:t>
      </w:r>
      <w:r w:rsidR="00C775E3">
        <w:rPr>
          <w:i/>
        </w:rPr>
        <w:t xml:space="preserve"> </w:t>
      </w:r>
      <w:r w:rsidR="00DB0B16">
        <w:rPr>
          <w:i/>
        </w:rPr>
        <w:t>Indicator 1a</w:t>
      </w:r>
      <w:r w:rsidR="00DB0B16">
        <w:rPr>
          <w:i/>
        </w:rPr>
        <w:tab/>
      </w:r>
      <w:r w:rsidR="00B73B4B">
        <w:rPr>
          <w:i/>
        </w:rPr>
        <w:t>Hi</w:t>
      </w:r>
      <w:r w:rsidR="00DB0B16" w:rsidRPr="00DB0B16">
        <w:rPr>
          <w:i/>
        </w:rPr>
        <w:t>nterland Access to Energy Strategy</w:t>
      </w:r>
    </w:p>
    <w:p w:rsidR="003D6380" w:rsidRPr="00DB0B16" w:rsidRDefault="003D6380" w:rsidP="008D6AAA"/>
    <w:p w:rsidR="00DB0B16" w:rsidRPr="00DB0B16" w:rsidRDefault="00DB0B16" w:rsidP="008D6AAA">
      <w:r w:rsidRPr="00DB0B16">
        <w:t>A draft of the energy strategy w</w:t>
      </w:r>
      <w:r w:rsidR="0066331A">
        <w:t>as prepared by the HEU and GEA (</w:t>
      </w:r>
      <w:r w:rsidR="0066331A">
        <w:rPr>
          <w:i/>
        </w:rPr>
        <w:t xml:space="preserve">Hinterland Energy Strategy 2014-2013) – </w:t>
      </w:r>
      <w:r w:rsidR="0066331A" w:rsidRPr="0066331A">
        <w:t>Guyana</w:t>
      </w:r>
      <w:r w:rsidR="0066331A">
        <w:t xml:space="preserve">; </w:t>
      </w:r>
      <w:r w:rsidR="004D7719">
        <w:t>(</w:t>
      </w:r>
      <w:r w:rsidR="0066331A">
        <w:t>OPM 2013</w:t>
      </w:r>
      <w:r w:rsidR="00113255">
        <w:t>c</w:t>
      </w:r>
      <w:r w:rsidR="0066331A">
        <w:t xml:space="preserve">) </w:t>
      </w:r>
      <w:r w:rsidRPr="0066331A">
        <w:t>which</w:t>
      </w:r>
      <w:r w:rsidRPr="00DB0B16">
        <w:t xml:space="preserve"> includes:</w:t>
      </w:r>
    </w:p>
    <w:p w:rsidR="00DB0B16" w:rsidRPr="00DB0B16" w:rsidRDefault="00DB0B16" w:rsidP="00DB0B16">
      <w:pPr>
        <w:tabs>
          <w:tab w:val="left" w:pos="426"/>
        </w:tabs>
      </w:pPr>
      <w:r w:rsidRPr="00DB0B16">
        <w:t>a)</w:t>
      </w:r>
      <w:r w:rsidRPr="00DB0B16">
        <w:tab/>
        <w:t>Background information on energy access;</w:t>
      </w:r>
    </w:p>
    <w:p w:rsidR="00DB0B16" w:rsidRPr="00DB0B16" w:rsidRDefault="00DB0B16" w:rsidP="00DB0B16">
      <w:pPr>
        <w:tabs>
          <w:tab w:val="left" w:pos="426"/>
        </w:tabs>
      </w:pPr>
      <w:r w:rsidRPr="00DB0B16">
        <w:t xml:space="preserve">b) </w:t>
      </w:r>
      <w:r w:rsidRPr="00DB0B16">
        <w:tab/>
        <w:t>Institutional framework; and institutional challenges and gaps;</w:t>
      </w:r>
    </w:p>
    <w:p w:rsidR="00DB0B16" w:rsidRPr="00DB0B16" w:rsidRDefault="00DB0B16" w:rsidP="00DB0B16">
      <w:pPr>
        <w:tabs>
          <w:tab w:val="left" w:pos="426"/>
        </w:tabs>
      </w:pPr>
      <w:r w:rsidRPr="00DB0B16">
        <w:t>c)</w:t>
      </w:r>
      <w:r w:rsidRPr="00DB0B16">
        <w:tab/>
        <w:t>Vision and strategic plan</w:t>
      </w:r>
    </w:p>
    <w:p w:rsidR="00DB0B16" w:rsidRPr="00DB0B16" w:rsidRDefault="00DB0B16" w:rsidP="00DB0B16">
      <w:pPr>
        <w:tabs>
          <w:tab w:val="left" w:pos="426"/>
        </w:tabs>
      </w:pPr>
      <w:r w:rsidRPr="00DB0B16">
        <w:t>d)</w:t>
      </w:r>
      <w:r w:rsidRPr="00DB0B16">
        <w:tab/>
        <w:t>Budgeted work plan</w:t>
      </w:r>
    </w:p>
    <w:p w:rsidR="00DB0B16" w:rsidRPr="00DB0B16" w:rsidRDefault="00DB0B16" w:rsidP="008D6AAA"/>
    <w:p w:rsidR="003D6380" w:rsidRPr="00DB0B16" w:rsidRDefault="00DB0B16" w:rsidP="008D6AAA">
      <w:r w:rsidRPr="00DB0B16">
        <w:t xml:space="preserve">However, the resource mobilization aspect has not been completed (quoting insufficient time </w:t>
      </w:r>
      <w:r w:rsidR="00EE3AD1">
        <w:t xml:space="preserve">and budget, </w:t>
      </w:r>
      <w:r w:rsidRPr="00DB0B16">
        <w:t>before project closure</w:t>
      </w:r>
      <w:r w:rsidR="00EE3AD1">
        <w:t xml:space="preserve"> at the end of 2013</w:t>
      </w:r>
      <w:r w:rsidRPr="00DB0B16">
        <w:t>)</w:t>
      </w:r>
      <w:r>
        <w:t>.</w:t>
      </w:r>
      <w:r w:rsidR="00282054">
        <w:t xml:space="preserve">  The Hinterland Energy Strategy has been prepared in draft form </w:t>
      </w:r>
      <w:r w:rsidR="00AA63A9">
        <w:t xml:space="preserve">for </w:t>
      </w:r>
      <w:r w:rsidR="005D6925">
        <w:t xml:space="preserve">the Prime </w:t>
      </w:r>
      <w:r w:rsidR="00123CC1">
        <w:t>Minister’s review</w:t>
      </w:r>
      <w:r w:rsidR="005D6925">
        <w:t xml:space="preserve"> and comments</w:t>
      </w:r>
      <w:r w:rsidR="00AA63A9">
        <w:t>; following this it is expected to be sent to Cabinet.</w:t>
      </w:r>
    </w:p>
    <w:p w:rsidR="00DB0B16" w:rsidRPr="00DB0B16" w:rsidRDefault="00DB0B16" w:rsidP="008D6AAA"/>
    <w:p w:rsidR="003D6380" w:rsidRPr="00DB0B16" w:rsidRDefault="003D6380" w:rsidP="00992B92">
      <w:pPr>
        <w:tabs>
          <w:tab w:val="left" w:pos="2977"/>
        </w:tabs>
        <w:rPr>
          <w:i/>
        </w:rPr>
      </w:pPr>
      <w:r w:rsidRPr="00DB0B16">
        <w:rPr>
          <w:i/>
        </w:rPr>
        <w:t>Activit</w:t>
      </w:r>
      <w:r w:rsidR="00DB0B16">
        <w:rPr>
          <w:i/>
        </w:rPr>
        <w:t xml:space="preserve">y </w:t>
      </w:r>
      <w:r w:rsidR="0087057A">
        <w:rPr>
          <w:i/>
        </w:rPr>
        <w:t xml:space="preserve">result </w:t>
      </w:r>
      <w:r w:rsidR="00DB0B16">
        <w:rPr>
          <w:i/>
        </w:rPr>
        <w:t>1.2 / Indicator 1</w:t>
      </w:r>
      <w:r w:rsidR="00992B92">
        <w:rPr>
          <w:i/>
        </w:rPr>
        <w:t>b</w:t>
      </w:r>
      <w:r w:rsidR="00282054">
        <w:rPr>
          <w:i/>
        </w:rPr>
        <w:t xml:space="preserve"> </w:t>
      </w:r>
      <w:r w:rsidR="00992B92">
        <w:rPr>
          <w:i/>
        </w:rPr>
        <w:tab/>
      </w:r>
      <w:r w:rsidR="0066331A" w:rsidRPr="0066331A">
        <w:rPr>
          <w:i/>
        </w:rPr>
        <w:t>Data on energy use and nee</w:t>
      </w:r>
      <w:r w:rsidR="0066331A">
        <w:rPr>
          <w:i/>
        </w:rPr>
        <w:t xml:space="preserve">ds and sources of energy in </w:t>
      </w:r>
      <w:r w:rsidR="0066331A" w:rsidRPr="0066331A">
        <w:rPr>
          <w:i/>
        </w:rPr>
        <w:t>villages compiled</w:t>
      </w:r>
    </w:p>
    <w:p w:rsidR="003D6380" w:rsidRPr="00DB0B16" w:rsidRDefault="003D6380" w:rsidP="008D6AAA"/>
    <w:p w:rsidR="003D6380" w:rsidRPr="00C775E3" w:rsidRDefault="0066331A" w:rsidP="00C775E3">
      <w:pPr>
        <w:spacing w:line="240" w:lineRule="auto"/>
      </w:pPr>
      <w:r w:rsidRPr="00C775E3">
        <w:t>The progress report Jan-Dec 2013 mentions “Some data has been compiled for nearly 200 villages. Additional data is expected from the 2013 national census</w:t>
      </w:r>
      <w:r w:rsidR="005D6925">
        <w:t>”</w:t>
      </w:r>
      <w:r w:rsidRPr="00C775E3">
        <w:t xml:space="preserve">. </w:t>
      </w:r>
      <w:r w:rsidR="00CC0B3F">
        <w:t xml:space="preserve">Indeed, a survey was carried out in Regions 1 and 7 in September 2012 to </w:t>
      </w:r>
      <w:proofErr w:type="gramStart"/>
      <w:r w:rsidR="00CC0B3F">
        <w:t>collect,</w:t>
      </w:r>
      <w:proofErr w:type="gramEnd"/>
      <w:r w:rsidR="00CC0B3F">
        <w:t xml:space="preserve"> analyse and generate relevant information about energy needs in hinterland communities.</w:t>
      </w:r>
      <w:r w:rsidRPr="00C775E3">
        <w:t xml:space="preserve"> The results are presented in the report </w:t>
      </w:r>
      <w:r w:rsidR="00C775E3" w:rsidRPr="00C775E3">
        <w:t>“</w:t>
      </w:r>
      <w:r w:rsidRPr="00C775E3">
        <w:rPr>
          <w:i/>
        </w:rPr>
        <w:t>Energy</w:t>
      </w:r>
      <w:r w:rsidR="00C775E3" w:rsidRPr="00C775E3">
        <w:rPr>
          <w:i/>
        </w:rPr>
        <w:t xml:space="preserve"> Access at Community Level for MDG Achievement in Hinterland Areas”</w:t>
      </w:r>
      <w:r w:rsidR="0087057A">
        <w:rPr>
          <w:i/>
        </w:rPr>
        <w:t xml:space="preserve"> </w:t>
      </w:r>
      <w:r w:rsidR="00C775E3" w:rsidRPr="00C775E3">
        <w:rPr>
          <w:i/>
        </w:rPr>
        <w:t xml:space="preserve">Project, </w:t>
      </w:r>
      <w:r w:rsidR="00C775E3" w:rsidRPr="00C775E3">
        <w:t>Final Report (</w:t>
      </w:r>
      <w:proofErr w:type="spellStart"/>
      <w:r w:rsidR="00C775E3" w:rsidRPr="00C775E3">
        <w:t>GoG</w:t>
      </w:r>
      <w:proofErr w:type="spellEnd"/>
      <w:r w:rsidR="00C775E3" w:rsidRPr="00C775E3">
        <w:t>/UNDP, 2012), which has the following contents:</w:t>
      </w:r>
    </w:p>
    <w:p w:rsidR="00C775E3" w:rsidRDefault="00C775E3" w:rsidP="00057C9F">
      <w:pPr>
        <w:pStyle w:val="ListParagraph"/>
        <w:numPr>
          <w:ilvl w:val="0"/>
          <w:numId w:val="27"/>
        </w:numPr>
        <w:tabs>
          <w:tab w:val="left" w:pos="426"/>
        </w:tabs>
        <w:spacing w:after="0" w:line="240" w:lineRule="auto"/>
        <w:ind w:left="426" w:hanging="426"/>
        <w:rPr>
          <w:rFonts w:ascii="Times New Roman" w:hAnsi="Times New Roman"/>
        </w:rPr>
      </w:pPr>
      <w:r>
        <w:rPr>
          <w:rFonts w:ascii="Times New Roman" w:hAnsi="Times New Roman"/>
        </w:rPr>
        <w:t>Executive Summary; Introduction;</w:t>
      </w:r>
    </w:p>
    <w:p w:rsidR="00C775E3" w:rsidRDefault="00C775E3" w:rsidP="00057C9F">
      <w:pPr>
        <w:pStyle w:val="ListParagraph"/>
        <w:numPr>
          <w:ilvl w:val="0"/>
          <w:numId w:val="27"/>
        </w:numPr>
        <w:tabs>
          <w:tab w:val="left" w:pos="426"/>
        </w:tabs>
        <w:spacing w:after="0" w:line="240" w:lineRule="auto"/>
        <w:ind w:left="426" w:hanging="426"/>
        <w:rPr>
          <w:rFonts w:ascii="Times New Roman" w:hAnsi="Times New Roman"/>
        </w:rPr>
      </w:pPr>
      <w:r>
        <w:rPr>
          <w:rFonts w:ascii="Times New Roman" w:hAnsi="Times New Roman"/>
        </w:rPr>
        <w:t>Assessment of demand and potential energy sources in Hinterland villages (Regions 1 and 7);</w:t>
      </w:r>
    </w:p>
    <w:p w:rsidR="00C775E3" w:rsidRDefault="00C775E3" w:rsidP="00057C9F">
      <w:pPr>
        <w:pStyle w:val="ListParagraph"/>
        <w:numPr>
          <w:ilvl w:val="0"/>
          <w:numId w:val="27"/>
        </w:numPr>
        <w:tabs>
          <w:tab w:val="left" w:pos="426"/>
        </w:tabs>
        <w:spacing w:after="0" w:line="240" w:lineRule="auto"/>
        <w:ind w:left="426" w:hanging="426"/>
        <w:rPr>
          <w:rFonts w:ascii="Times New Roman" w:hAnsi="Times New Roman"/>
        </w:rPr>
      </w:pPr>
      <w:r>
        <w:rPr>
          <w:rFonts w:ascii="Times New Roman" w:hAnsi="Times New Roman"/>
        </w:rPr>
        <w:t>Road map; Conclusions.</w:t>
      </w:r>
    </w:p>
    <w:p w:rsidR="00C775E3" w:rsidRDefault="00C775E3" w:rsidP="00C775E3">
      <w:pPr>
        <w:tabs>
          <w:tab w:val="left" w:pos="426"/>
        </w:tabs>
        <w:spacing w:line="240" w:lineRule="auto"/>
      </w:pPr>
    </w:p>
    <w:p w:rsidR="005D6925" w:rsidRDefault="005D6925" w:rsidP="00C775E3">
      <w:pPr>
        <w:tabs>
          <w:tab w:val="left" w:pos="426"/>
        </w:tabs>
        <w:spacing w:line="240" w:lineRule="auto"/>
      </w:pPr>
      <w:r>
        <w:t>OPM/HEU is in the process of compiling data from the (mainly Amerindian) hinterland villages into a Map/GIS information system</w:t>
      </w:r>
    </w:p>
    <w:p w:rsidR="005D6925" w:rsidRDefault="005D6925" w:rsidP="00C775E3">
      <w:pPr>
        <w:tabs>
          <w:tab w:val="left" w:pos="426"/>
        </w:tabs>
        <w:spacing w:line="240" w:lineRule="auto"/>
      </w:pPr>
    </w:p>
    <w:p w:rsidR="00992B92" w:rsidRPr="00992B92" w:rsidRDefault="00992B92" w:rsidP="00992B92">
      <w:pPr>
        <w:tabs>
          <w:tab w:val="left" w:pos="426"/>
          <w:tab w:val="left" w:pos="2977"/>
        </w:tabs>
        <w:spacing w:line="240" w:lineRule="auto"/>
        <w:ind w:left="2977" w:hanging="2977"/>
        <w:rPr>
          <w:i/>
        </w:rPr>
      </w:pPr>
      <w:r w:rsidRPr="00992B92">
        <w:rPr>
          <w:i/>
        </w:rPr>
        <w:t>Activity result 1.3 / Indicator 1c</w:t>
      </w:r>
      <w:r w:rsidRPr="00992B92">
        <w:rPr>
          <w:i/>
        </w:rPr>
        <w:tab/>
        <w:t>At least 2 models of energy-efficient stoves tested / Increased energy services provided to 2 pilot hinterland communities</w:t>
      </w:r>
      <w:r>
        <w:rPr>
          <w:i/>
        </w:rPr>
        <w:t xml:space="preserve"> </w:t>
      </w:r>
      <w:r w:rsidRPr="00992B92">
        <w:rPr>
          <w:i/>
        </w:rPr>
        <w:t>with a focus on bio-fuels and gender equality</w:t>
      </w:r>
    </w:p>
    <w:p w:rsidR="00992B92" w:rsidRDefault="00992B92" w:rsidP="00C775E3">
      <w:pPr>
        <w:tabs>
          <w:tab w:val="left" w:pos="426"/>
        </w:tabs>
        <w:spacing w:line="240" w:lineRule="auto"/>
      </w:pPr>
    </w:p>
    <w:p w:rsidR="00982E87" w:rsidRPr="00982E87" w:rsidRDefault="00982E87" w:rsidP="00982E87">
      <w:pPr>
        <w:tabs>
          <w:tab w:val="left" w:pos="426"/>
        </w:tabs>
        <w:spacing w:line="240" w:lineRule="auto"/>
      </w:pPr>
      <w:r w:rsidRPr="00982E87">
        <w:t xml:space="preserve">A first reconnaissance visit was organised in May 2012 to </w:t>
      </w:r>
      <w:proofErr w:type="spellStart"/>
      <w:r w:rsidRPr="00982E87">
        <w:t>Shulinab</w:t>
      </w:r>
      <w:proofErr w:type="spellEnd"/>
      <w:r w:rsidRPr="00982E87">
        <w:t xml:space="preserve"> and </w:t>
      </w:r>
      <w:proofErr w:type="spellStart"/>
      <w:r w:rsidRPr="00982E87">
        <w:t>Rupertee</w:t>
      </w:r>
      <w:proofErr w:type="spellEnd"/>
      <w:r w:rsidRPr="00982E87">
        <w:t xml:space="preserve"> (in Region 9), </w:t>
      </w:r>
      <w:proofErr w:type="spellStart"/>
      <w:r w:rsidRPr="00982E87">
        <w:t>Powaikuru</w:t>
      </w:r>
      <w:proofErr w:type="spellEnd"/>
      <w:r w:rsidRPr="00982E87">
        <w:t xml:space="preserve"> (Region 1), </w:t>
      </w:r>
      <w:proofErr w:type="spellStart"/>
      <w:r w:rsidRPr="00982E87">
        <w:t>Kangurumu</w:t>
      </w:r>
      <w:proofErr w:type="spellEnd"/>
      <w:r w:rsidRPr="00982E87">
        <w:t xml:space="preserve"> (Region 7), and </w:t>
      </w:r>
      <w:proofErr w:type="spellStart"/>
      <w:r w:rsidRPr="00982E87">
        <w:t>Tuseneng</w:t>
      </w:r>
      <w:proofErr w:type="spellEnd"/>
      <w:r w:rsidRPr="00982E87">
        <w:t xml:space="preserve"> (Region 8), as described in GEA (2012)</w:t>
      </w:r>
      <w:r w:rsidR="00AA63A9">
        <w:t xml:space="preserve"> in order to</w:t>
      </w:r>
      <w:r w:rsidRPr="00982E87">
        <w:t>:</w:t>
      </w:r>
    </w:p>
    <w:p w:rsidR="00AA63A9" w:rsidRDefault="00982E87" w:rsidP="00662FAB">
      <w:pPr>
        <w:pStyle w:val="ListParagraph"/>
        <w:numPr>
          <w:ilvl w:val="0"/>
          <w:numId w:val="41"/>
        </w:numPr>
        <w:tabs>
          <w:tab w:val="left" w:pos="426"/>
        </w:tabs>
        <w:spacing w:after="0" w:line="240" w:lineRule="auto"/>
        <w:ind w:left="426" w:hanging="426"/>
        <w:rPr>
          <w:rFonts w:ascii="Times New Roman" w:hAnsi="Times New Roman"/>
        </w:rPr>
      </w:pPr>
      <w:r>
        <w:rPr>
          <w:rFonts w:ascii="Times New Roman" w:hAnsi="Times New Roman"/>
        </w:rPr>
        <w:t>Promote and demonstrate the use of solar cookers</w:t>
      </w:r>
      <w:r w:rsidR="00AA63A9">
        <w:rPr>
          <w:rFonts w:ascii="Times New Roman" w:hAnsi="Times New Roman"/>
        </w:rPr>
        <w:t>:</w:t>
      </w:r>
    </w:p>
    <w:p w:rsidR="00982E87" w:rsidRDefault="00AA63A9" w:rsidP="0016116A">
      <w:pPr>
        <w:pStyle w:val="ListParagraph"/>
        <w:numPr>
          <w:ilvl w:val="1"/>
          <w:numId w:val="41"/>
        </w:numPr>
        <w:tabs>
          <w:tab w:val="left" w:pos="709"/>
        </w:tabs>
        <w:spacing w:after="0" w:line="240" w:lineRule="auto"/>
        <w:ind w:left="709" w:hanging="283"/>
        <w:rPr>
          <w:rFonts w:ascii="Times New Roman" w:hAnsi="Times New Roman"/>
        </w:rPr>
      </w:pPr>
      <w:r w:rsidRPr="00AA63A9">
        <w:rPr>
          <w:rFonts w:ascii="Times New Roman" w:hAnsi="Times New Roman"/>
        </w:rPr>
        <w:t>Observe the suitability for the use of solar cookers; demonstrate benefits to villager and observe adaptability to and interest of potential users; explore options; distribute cookers to facilities such as schools and clinics</w:t>
      </w:r>
      <w:r w:rsidR="00170FA8">
        <w:rPr>
          <w:rFonts w:ascii="Times New Roman" w:hAnsi="Times New Roman"/>
        </w:rPr>
        <w:t>;</w:t>
      </w:r>
    </w:p>
    <w:p w:rsidR="00AA63A9" w:rsidRDefault="00170FA8" w:rsidP="00662FAB">
      <w:pPr>
        <w:pStyle w:val="ListParagraph"/>
        <w:numPr>
          <w:ilvl w:val="0"/>
          <w:numId w:val="41"/>
        </w:numPr>
        <w:tabs>
          <w:tab w:val="left" w:pos="426"/>
        </w:tabs>
        <w:spacing w:after="0" w:line="240" w:lineRule="auto"/>
        <w:ind w:left="426" w:hanging="426"/>
        <w:rPr>
          <w:rFonts w:ascii="Times New Roman" w:hAnsi="Times New Roman"/>
        </w:rPr>
      </w:pPr>
      <w:r>
        <w:rPr>
          <w:rFonts w:ascii="Times New Roman" w:hAnsi="Times New Roman"/>
        </w:rPr>
        <w:t>Promote the use of efficient stoves</w:t>
      </w:r>
      <w:r w:rsidR="00AA63A9">
        <w:rPr>
          <w:rFonts w:ascii="Times New Roman" w:hAnsi="Times New Roman"/>
        </w:rPr>
        <w:t>:</w:t>
      </w:r>
    </w:p>
    <w:p w:rsidR="00170FA8" w:rsidRDefault="00AA63A9" w:rsidP="0016116A">
      <w:pPr>
        <w:pStyle w:val="ListParagraph"/>
        <w:numPr>
          <w:ilvl w:val="1"/>
          <w:numId w:val="41"/>
        </w:numPr>
        <w:tabs>
          <w:tab w:val="left" w:pos="426"/>
        </w:tabs>
        <w:spacing w:after="0" w:line="240" w:lineRule="auto"/>
        <w:ind w:left="709" w:hanging="283"/>
        <w:rPr>
          <w:rFonts w:ascii="Times New Roman" w:hAnsi="Times New Roman"/>
        </w:rPr>
      </w:pPr>
      <w:r w:rsidRPr="00AA63A9">
        <w:rPr>
          <w:rFonts w:ascii="Times New Roman" w:hAnsi="Times New Roman"/>
        </w:rPr>
        <w:t xml:space="preserve">Observe cooking methods and fuel availability and frequency of fuel use; </w:t>
      </w:r>
      <w:r w:rsidR="00DF18FB">
        <w:rPr>
          <w:rFonts w:ascii="Times New Roman" w:hAnsi="Times New Roman"/>
        </w:rPr>
        <w:t>a</w:t>
      </w:r>
      <w:r w:rsidRPr="00AA63A9">
        <w:rPr>
          <w:rFonts w:ascii="Times New Roman" w:hAnsi="Times New Roman"/>
        </w:rPr>
        <w:t>ssess availability of local materials that could be utilized to construct energy-efficient wood stoves</w:t>
      </w:r>
      <w:r>
        <w:rPr>
          <w:rFonts w:ascii="Times New Roman" w:hAnsi="Times New Roman"/>
        </w:rPr>
        <w:t>;</w:t>
      </w:r>
    </w:p>
    <w:p w:rsidR="00170FA8" w:rsidRPr="00AA63A9" w:rsidRDefault="00170FA8" w:rsidP="00662FAB">
      <w:pPr>
        <w:pStyle w:val="ListParagraph"/>
        <w:numPr>
          <w:ilvl w:val="0"/>
          <w:numId w:val="41"/>
        </w:numPr>
        <w:tabs>
          <w:tab w:val="left" w:pos="426"/>
        </w:tabs>
        <w:spacing w:after="0" w:line="240" w:lineRule="auto"/>
        <w:ind w:left="426" w:hanging="426"/>
        <w:rPr>
          <w:rFonts w:ascii="Times New Roman" w:hAnsi="Times New Roman"/>
        </w:rPr>
      </w:pPr>
      <w:r w:rsidRPr="00AA63A9">
        <w:rPr>
          <w:rFonts w:ascii="Times New Roman" w:hAnsi="Times New Roman"/>
        </w:rPr>
        <w:t xml:space="preserve">Determine possibilities to install </w:t>
      </w:r>
      <w:proofErr w:type="spellStart"/>
      <w:r w:rsidRPr="00AA63A9">
        <w:rPr>
          <w:rFonts w:ascii="Times New Roman" w:hAnsi="Times New Roman"/>
        </w:rPr>
        <w:t>biodigesters</w:t>
      </w:r>
      <w:proofErr w:type="spellEnd"/>
      <w:r w:rsidR="00AA63A9" w:rsidRPr="00AA63A9">
        <w:rPr>
          <w:rFonts w:ascii="Times New Roman" w:hAnsi="Times New Roman"/>
        </w:rPr>
        <w:t>:</w:t>
      </w:r>
    </w:p>
    <w:p w:rsidR="00AA63A9" w:rsidRPr="00AA63A9" w:rsidRDefault="00AA63A9" w:rsidP="0016116A">
      <w:pPr>
        <w:pStyle w:val="ListParagraph"/>
        <w:numPr>
          <w:ilvl w:val="1"/>
          <w:numId w:val="41"/>
        </w:numPr>
        <w:tabs>
          <w:tab w:val="left" w:pos="426"/>
        </w:tabs>
        <w:spacing w:after="0" w:line="240" w:lineRule="auto"/>
        <w:ind w:left="709" w:hanging="283"/>
        <w:rPr>
          <w:rFonts w:ascii="Times New Roman" w:hAnsi="Times New Roman"/>
        </w:rPr>
      </w:pPr>
      <w:r w:rsidRPr="0016116A">
        <w:rPr>
          <w:rFonts w:ascii="Times New Roman" w:hAnsi="Times New Roman"/>
        </w:rPr>
        <w:t xml:space="preserve">Amount of raw material available (dung) based on number of cattle; </w:t>
      </w:r>
      <w:r w:rsidR="00DF18FB">
        <w:rPr>
          <w:rFonts w:ascii="Times New Roman" w:hAnsi="Times New Roman"/>
        </w:rPr>
        <w:t>d</w:t>
      </w:r>
      <w:r w:rsidRPr="0016116A">
        <w:rPr>
          <w:rFonts w:ascii="Times New Roman" w:hAnsi="Times New Roman"/>
        </w:rPr>
        <w:t>etermine possible biogas use and users’ interest</w:t>
      </w:r>
      <w:r w:rsidR="0068376A">
        <w:rPr>
          <w:rFonts w:ascii="Times New Roman" w:hAnsi="Times New Roman"/>
        </w:rPr>
        <w:t>.</w:t>
      </w:r>
    </w:p>
    <w:p w:rsidR="00F608E8" w:rsidRPr="00AA63A9" w:rsidRDefault="00F608E8" w:rsidP="00F608E8">
      <w:pPr>
        <w:tabs>
          <w:tab w:val="left" w:pos="426"/>
        </w:tabs>
        <w:spacing w:line="240" w:lineRule="auto"/>
      </w:pPr>
    </w:p>
    <w:p w:rsidR="00113255" w:rsidRDefault="00F608E8" w:rsidP="00113255">
      <w:pPr>
        <w:tabs>
          <w:tab w:val="left" w:pos="426"/>
        </w:tabs>
        <w:spacing w:line="240" w:lineRule="auto"/>
      </w:pPr>
      <w:r>
        <w:lastRenderedPageBreak/>
        <w:t xml:space="preserve">The project has distributed </w:t>
      </w:r>
      <w:r w:rsidRPr="00F608E8">
        <w:t xml:space="preserve">507 solar cookers </w:t>
      </w:r>
      <w:r>
        <w:t>and the construction of five efficient woodstoves was demonstrated in the above-mentioned five villages</w:t>
      </w:r>
      <w:r w:rsidR="00683629">
        <w:t xml:space="preserve"> (see also Box 2)</w:t>
      </w:r>
      <w:r>
        <w:t xml:space="preserve">. Two </w:t>
      </w:r>
      <w:r w:rsidRPr="00F608E8">
        <w:t>bio</w:t>
      </w:r>
      <w:r>
        <w:t>-</w:t>
      </w:r>
      <w:r w:rsidRPr="00F608E8">
        <w:t>digesters</w:t>
      </w:r>
      <w:r>
        <w:t xml:space="preserve"> have been constructed</w:t>
      </w:r>
      <w:r w:rsidRPr="00F608E8">
        <w:t xml:space="preserve">, one in </w:t>
      </w:r>
      <w:proofErr w:type="spellStart"/>
      <w:r w:rsidRPr="00F608E8">
        <w:t>Shulinab</w:t>
      </w:r>
      <w:proofErr w:type="spellEnd"/>
      <w:r w:rsidRPr="00F608E8">
        <w:t xml:space="preserve"> and the other in </w:t>
      </w:r>
      <w:proofErr w:type="spellStart"/>
      <w:r w:rsidRPr="00F608E8">
        <w:t>Rupertee</w:t>
      </w:r>
      <w:proofErr w:type="spellEnd"/>
      <w:r w:rsidRPr="00F608E8">
        <w:t>.</w:t>
      </w:r>
      <w:r w:rsidR="00113255" w:rsidRPr="00113255">
        <w:t xml:space="preserve"> </w:t>
      </w:r>
      <w:r w:rsidR="00113255" w:rsidRPr="00A953DF">
        <w:t xml:space="preserve">Follow-up visits </w:t>
      </w:r>
      <w:r w:rsidR="00113255">
        <w:t xml:space="preserve">have been organised </w:t>
      </w:r>
      <w:r w:rsidR="00113255" w:rsidRPr="00A953DF">
        <w:t>in all 5 communities to evaluate the adoption and use of the energy efficient cook-stoves and the assoc</w:t>
      </w:r>
      <w:r w:rsidR="00113255">
        <w:t>iated reports were</w:t>
      </w:r>
      <w:r w:rsidR="00DD0C94">
        <w:t xml:space="preserve"> submitted (listed in Annex C; see GEA, 2013a, 2013b)</w:t>
      </w:r>
    </w:p>
    <w:p w:rsidR="00982E87" w:rsidRPr="00982E87" w:rsidRDefault="00982E87" w:rsidP="00982E87">
      <w:pPr>
        <w:tabs>
          <w:tab w:val="left" w:pos="426"/>
        </w:tabs>
        <w:spacing w:line="240" w:lineRule="auto"/>
      </w:pPr>
    </w:p>
    <w:p w:rsidR="00A953DF" w:rsidRDefault="00992B92" w:rsidP="00992B92">
      <w:pPr>
        <w:tabs>
          <w:tab w:val="left" w:pos="426"/>
        </w:tabs>
        <w:spacing w:line="240" w:lineRule="auto"/>
      </w:pPr>
      <w:r>
        <w:t xml:space="preserve">Based on the energy needs assessment conducted in Regions 1 &amp; 7, </w:t>
      </w:r>
      <w:r w:rsidR="00CC0B3F">
        <w:t xml:space="preserve">two additional pilot villages were identified, namely </w:t>
      </w:r>
      <w:proofErr w:type="spellStart"/>
      <w:r>
        <w:t>Kanuballi</w:t>
      </w:r>
      <w:proofErr w:type="spellEnd"/>
      <w:r>
        <w:t xml:space="preserve"> (</w:t>
      </w:r>
      <w:r w:rsidR="00CC0B3F">
        <w:t xml:space="preserve">Region 1) and </w:t>
      </w:r>
      <w:proofErr w:type="spellStart"/>
      <w:r w:rsidR="00CC0B3F">
        <w:t>Kako</w:t>
      </w:r>
      <w:proofErr w:type="spellEnd"/>
      <w:r w:rsidR="00CC0B3F">
        <w:t xml:space="preserve"> (Region 7), </w:t>
      </w:r>
      <w:r>
        <w:t xml:space="preserve">as having the lowest access to electricity in comparison to the other villages surveyed. </w:t>
      </w:r>
      <w:proofErr w:type="spellStart"/>
      <w:r>
        <w:t>Ka</w:t>
      </w:r>
      <w:r w:rsidR="009B3FB0">
        <w:t>nuballi</w:t>
      </w:r>
      <w:proofErr w:type="spellEnd"/>
      <w:r w:rsidR="009B3FB0">
        <w:t xml:space="preserve"> was provided with: (</w:t>
      </w:r>
      <w:proofErr w:type="spellStart"/>
      <w:r w:rsidR="009B3FB0">
        <w:t>i</w:t>
      </w:r>
      <w:proofErr w:type="spellEnd"/>
      <w:r w:rsidR="009B3FB0">
        <w:t>) a</w:t>
      </w:r>
      <w:r>
        <w:t xml:space="preserve"> 10</w:t>
      </w:r>
      <w:r w:rsidR="009B3FB0">
        <w:t>40W solar electricity system,</w:t>
      </w:r>
      <w:r>
        <w:t xml:space="preserve"> install</w:t>
      </w:r>
      <w:r w:rsidR="009B3FB0">
        <w:t>ed at the primary school for powering</w:t>
      </w:r>
      <w:r>
        <w:t xml:space="preserve"> audio visual equipment to aid learning, and </w:t>
      </w:r>
      <w:r w:rsidR="009B3FB0">
        <w:t xml:space="preserve">for powering </w:t>
      </w:r>
      <w:r>
        <w:t>a freezer (also provided under the project) to store food fo</w:t>
      </w:r>
      <w:r w:rsidR="009B3FB0">
        <w:t>r the school feeding programme; (ii) a</w:t>
      </w:r>
      <w:r>
        <w:t xml:space="preserve"> 740W system was installed at the health clinic to refrigerate </w:t>
      </w:r>
      <w:r w:rsidR="00A953DF">
        <w:t xml:space="preserve">vaccines and other medications. The </w:t>
      </w:r>
      <w:r w:rsidR="00A953DF" w:rsidRPr="00A953DF">
        <w:t>contract for the installation of the two solar systems was</w:t>
      </w:r>
      <w:r w:rsidR="009B3FB0">
        <w:t xml:space="preserve"> awarded to </w:t>
      </w:r>
      <w:proofErr w:type="spellStart"/>
      <w:r w:rsidR="009B3FB0">
        <w:t>Farfan</w:t>
      </w:r>
      <w:proofErr w:type="spellEnd"/>
      <w:r w:rsidR="009B3FB0">
        <w:t xml:space="preserve"> &amp; Mendes Ltd at a value of approximately USD </w:t>
      </w:r>
      <w:r w:rsidR="00A953DF" w:rsidRPr="00A953DF">
        <w:t>29,936</w:t>
      </w:r>
      <w:r w:rsidR="009B3FB0">
        <w:t xml:space="preserve"> and installed in</w:t>
      </w:r>
      <w:r w:rsidR="00F72021">
        <w:t xml:space="preserve"> November 2013</w:t>
      </w:r>
      <w:r w:rsidR="00D82FFE">
        <w:t xml:space="preserve"> (OPM, 2013b)</w:t>
      </w:r>
      <w:r w:rsidR="00A953DF">
        <w:t xml:space="preserve">. </w:t>
      </w:r>
      <w:r>
        <w:t xml:space="preserve">For the </w:t>
      </w:r>
      <w:proofErr w:type="spellStart"/>
      <w:r>
        <w:t>Kako</w:t>
      </w:r>
      <w:proofErr w:type="spellEnd"/>
      <w:r>
        <w:t xml:space="preserve"> Village, PV systems </w:t>
      </w:r>
      <w:r w:rsidR="00A953DF">
        <w:t>were</w:t>
      </w:r>
      <w:r>
        <w:t xml:space="preserve"> installed, for similar purposes as in </w:t>
      </w:r>
      <w:proofErr w:type="spellStart"/>
      <w:r>
        <w:t>Kanuballi</w:t>
      </w:r>
      <w:proofErr w:type="spellEnd"/>
      <w:r>
        <w:t xml:space="preserve">, at the sports complex, health centre and primary school. </w:t>
      </w:r>
    </w:p>
    <w:p w:rsidR="00A953DF" w:rsidRDefault="00A953DF" w:rsidP="00992B92">
      <w:pPr>
        <w:tabs>
          <w:tab w:val="left" w:pos="426"/>
        </w:tabs>
        <w:spacing w:line="240" w:lineRule="auto"/>
      </w:pPr>
    </w:p>
    <w:p w:rsidR="00992B92" w:rsidRDefault="00A953DF" w:rsidP="00992B92">
      <w:pPr>
        <w:tabs>
          <w:tab w:val="left" w:pos="426"/>
        </w:tabs>
        <w:spacing w:line="240" w:lineRule="auto"/>
      </w:pPr>
      <w:r>
        <w:t xml:space="preserve">In </w:t>
      </w:r>
      <w:proofErr w:type="spellStart"/>
      <w:r>
        <w:t>Kanuballi</w:t>
      </w:r>
      <w:proofErr w:type="spellEnd"/>
      <w:r>
        <w:t xml:space="preserve">, energy efficient wood-burning stoves were constructed for use at the school kitchen for cooking meals for the school feeding programme. The construction of the stoves was also demonstrated to residents, with four residents volunteering to use the stoves so that their experience can be shared with the rest of the community. </w:t>
      </w:r>
      <w:r w:rsidR="00992B92">
        <w:t xml:space="preserve">Energy efficient wood-burning stoves are also being constructed for the school feeding programme </w:t>
      </w:r>
      <w:r>
        <w:t xml:space="preserve">in </w:t>
      </w:r>
      <w:proofErr w:type="spellStart"/>
      <w:r>
        <w:t>Kako</w:t>
      </w:r>
      <w:proofErr w:type="spellEnd"/>
      <w:r>
        <w:t xml:space="preserve"> </w:t>
      </w:r>
      <w:r w:rsidR="00992B92">
        <w:t>and for testing and adoption by residents.</w:t>
      </w:r>
      <w:r w:rsidR="00F608E8">
        <w:t xml:space="preserve">   A total of 13 efficient wood stoves have been constructed and demo</w:t>
      </w:r>
      <w:r w:rsidR="00DD0C94">
        <w:t>nstrated in both pilot villages (see GEA, 2013d).</w:t>
      </w:r>
    </w:p>
    <w:p w:rsidR="00A953DF" w:rsidRDefault="00A953DF" w:rsidP="00C775E3">
      <w:pPr>
        <w:tabs>
          <w:tab w:val="left" w:pos="426"/>
        </w:tabs>
        <w:spacing w:line="240" w:lineRule="auto"/>
      </w:pPr>
    </w:p>
    <w:p w:rsidR="0087057A" w:rsidRPr="0087057A" w:rsidRDefault="00F52826" w:rsidP="00C775E3">
      <w:pPr>
        <w:spacing w:line="240" w:lineRule="auto"/>
        <w:rPr>
          <w:b/>
        </w:rPr>
      </w:pPr>
      <w:r>
        <w:rPr>
          <w:b/>
        </w:rPr>
        <w:t>Timeline of implementation of activities</w:t>
      </w:r>
      <w:r w:rsidR="00F94330">
        <w:rPr>
          <w:b/>
        </w:rPr>
        <w:t xml:space="preserve">; </w:t>
      </w:r>
      <w:r>
        <w:rPr>
          <w:b/>
        </w:rPr>
        <w:t>delays</w:t>
      </w:r>
    </w:p>
    <w:p w:rsidR="003D6380" w:rsidRPr="00C775E3" w:rsidRDefault="003D6380" w:rsidP="00C775E3">
      <w:pPr>
        <w:spacing w:line="240" w:lineRule="auto"/>
      </w:pPr>
    </w:p>
    <w:p w:rsidR="00D82FFE" w:rsidRDefault="009B3FB0" w:rsidP="00C775E3">
      <w:pPr>
        <w:spacing w:line="240" w:lineRule="auto"/>
      </w:pPr>
      <w:r>
        <w:t xml:space="preserve">A number of activities </w:t>
      </w:r>
      <w:r w:rsidR="001178A2">
        <w:t>have not been implemented with project funding, essentially the activity results, 1.5, 1.6, 1.7 and 2.1.</w:t>
      </w:r>
      <w:r w:rsidR="0087057A">
        <w:t xml:space="preserve"> </w:t>
      </w:r>
      <w:r w:rsidR="001E573C">
        <w:t>First, t</w:t>
      </w:r>
      <w:r w:rsidR="0087057A">
        <w:t>he</w:t>
      </w:r>
      <w:r w:rsidR="00EE3AD1">
        <w:t xml:space="preserve"> project has encountered delays. Throughout 2011, </w:t>
      </w:r>
      <w:r w:rsidR="001E573C">
        <w:t>little activities we</w:t>
      </w:r>
      <w:r w:rsidR="00F94330">
        <w:t>re undertaken</w:t>
      </w:r>
      <w:r w:rsidR="00F94330" w:rsidRPr="00F94330">
        <w:t xml:space="preserve"> </w:t>
      </w:r>
      <w:r w:rsidR="00F94330">
        <w:t>and</w:t>
      </w:r>
      <w:r w:rsidR="005D6925">
        <w:t xml:space="preserve"> this has had a </w:t>
      </w:r>
      <w:r w:rsidR="00F94330">
        <w:t xml:space="preserve">snowball effect. One reason was a </w:t>
      </w:r>
      <w:r w:rsidR="001E573C">
        <w:t xml:space="preserve">discussion amongst project stakeholders on </w:t>
      </w:r>
      <w:r w:rsidR="001054D8" w:rsidRPr="001054D8">
        <w:t>the relevance of the energy needs assessment and the wider project objectives</w:t>
      </w:r>
      <w:r w:rsidR="00DF18FB">
        <w:t>,</w:t>
      </w:r>
      <w:r w:rsidR="001054D8">
        <w:t xml:space="preserve"> (in terms of the energy developments since the project’s design)</w:t>
      </w:r>
      <w:r w:rsidR="001054D8" w:rsidRPr="001054D8">
        <w:t xml:space="preserve"> </w:t>
      </w:r>
      <w:r w:rsidR="005D6925">
        <w:t xml:space="preserve">the terms of reference and </w:t>
      </w:r>
      <w:r w:rsidR="001E573C">
        <w:t xml:space="preserve">how to implement the energy surveys and </w:t>
      </w:r>
      <w:r w:rsidR="00C15D82">
        <w:t>selection of pilot communities</w:t>
      </w:r>
      <w:r w:rsidR="001E573C">
        <w:t xml:space="preserve">. </w:t>
      </w:r>
      <w:r w:rsidR="00D82FFE">
        <w:t xml:space="preserve">Also, one of the progress reports (OPM, 2013a) mentions that </w:t>
      </w:r>
      <w:r w:rsidR="00D82FFE" w:rsidRPr="00D82FFE">
        <w:t xml:space="preserve">some delays </w:t>
      </w:r>
      <w:r w:rsidR="00D82FFE">
        <w:t xml:space="preserve">were caused as some of the institutions </w:t>
      </w:r>
      <w:r w:rsidR="00D82FFE" w:rsidRPr="00D82FFE">
        <w:t xml:space="preserve">had to deal with new projects and </w:t>
      </w:r>
      <w:r w:rsidR="00EE3AD1">
        <w:t>other</w:t>
      </w:r>
      <w:r w:rsidR="00D82FFE" w:rsidRPr="00D82FFE">
        <w:t xml:space="preserve"> activities</w:t>
      </w:r>
      <w:r w:rsidR="00D82FFE">
        <w:t xml:space="preserve"> and were limited by time and human resource availability.</w:t>
      </w:r>
      <w:r w:rsidR="00D82FFE" w:rsidRPr="00D82FFE">
        <w:t xml:space="preserve"> </w:t>
      </w:r>
      <w:r w:rsidR="00D82FFE">
        <w:t xml:space="preserve">Surveys and hinterland </w:t>
      </w:r>
      <w:r w:rsidR="00EE3AD1">
        <w:t>visits</w:t>
      </w:r>
      <w:r w:rsidR="00D82FFE">
        <w:t xml:space="preserve"> were also affected by weather conditions in the </w:t>
      </w:r>
      <w:r w:rsidR="00EE3AD1">
        <w:t>rainy season and availability of</w:t>
      </w:r>
      <w:r w:rsidR="00D82FFE">
        <w:t xml:space="preserve"> transportation.</w:t>
      </w:r>
    </w:p>
    <w:p w:rsidR="00D82FFE" w:rsidRDefault="00D82FFE" w:rsidP="00C775E3">
      <w:pPr>
        <w:spacing w:line="240" w:lineRule="auto"/>
      </w:pPr>
    </w:p>
    <w:p w:rsidR="00C15D82" w:rsidRDefault="00F94330" w:rsidP="00C775E3">
      <w:pPr>
        <w:spacing w:line="240" w:lineRule="auto"/>
      </w:pPr>
      <w:r w:rsidRPr="00F94330">
        <w:t>A</w:t>
      </w:r>
      <w:r>
        <w:t xml:space="preserve"> first reconnaissance visit to the five initial pilot villages was </w:t>
      </w:r>
      <w:r w:rsidRPr="00F94330">
        <w:t>organised in May 2012</w:t>
      </w:r>
      <w:r>
        <w:t>. In the period August-December 2012, the five communities were revisited to construct</w:t>
      </w:r>
      <w:r w:rsidR="00FB0334">
        <w:t xml:space="preserve"> the wood stoves, distribute the solar cookers (with protective eye glasses).</w:t>
      </w:r>
      <w:r w:rsidR="00113255">
        <w:t xml:space="preserve"> </w:t>
      </w:r>
      <w:r>
        <w:t xml:space="preserve">After the survey in Regions 1 and 7, the villages </w:t>
      </w:r>
      <w:proofErr w:type="spellStart"/>
      <w:r>
        <w:t>Kako</w:t>
      </w:r>
      <w:proofErr w:type="spellEnd"/>
      <w:r>
        <w:t xml:space="preserve"> and </w:t>
      </w:r>
      <w:proofErr w:type="spellStart"/>
      <w:r>
        <w:t>Kanuballi</w:t>
      </w:r>
      <w:proofErr w:type="spellEnd"/>
      <w:r>
        <w:t xml:space="preserve"> were selected</w:t>
      </w:r>
      <w:r w:rsidR="00FB0334">
        <w:t xml:space="preserve">. In June 2013 a detailed needs survey was carried </w:t>
      </w:r>
      <w:r w:rsidR="00C00985">
        <w:t xml:space="preserve">out </w:t>
      </w:r>
      <w:r w:rsidR="00FB0334">
        <w:t xml:space="preserve">in </w:t>
      </w:r>
      <w:proofErr w:type="spellStart"/>
      <w:r w:rsidR="00FB0334">
        <w:t>Kanuballi</w:t>
      </w:r>
      <w:proofErr w:type="spellEnd"/>
      <w:r w:rsidR="00FB0334">
        <w:t xml:space="preserve"> and in November 2013 in </w:t>
      </w:r>
      <w:proofErr w:type="spellStart"/>
      <w:r w:rsidR="00FB0334">
        <w:t>Kako</w:t>
      </w:r>
      <w:proofErr w:type="spellEnd"/>
      <w:r w:rsidR="00FB0334">
        <w:t xml:space="preserve">. Based on discussions held with the residents, the before-mentioned three projects were selected, namely </w:t>
      </w:r>
      <w:r w:rsidR="00EE3AD1">
        <w:t xml:space="preserve">the </w:t>
      </w:r>
      <w:r w:rsidR="00FB0334">
        <w:t>PV system with vaccine freezer, PV lighting for school and more-efficient cooking stoves.</w:t>
      </w:r>
    </w:p>
    <w:p w:rsidR="00F94330" w:rsidRDefault="00F94330" w:rsidP="00C775E3">
      <w:pPr>
        <w:spacing w:line="240" w:lineRule="auto"/>
      </w:pPr>
    </w:p>
    <w:p w:rsidR="00113255" w:rsidRDefault="005D6925" w:rsidP="00C775E3">
      <w:pPr>
        <w:spacing w:line="240" w:lineRule="auto"/>
      </w:pPr>
      <w:r>
        <w:t>The final report of the Energy</w:t>
      </w:r>
      <w:r w:rsidR="00C00985">
        <w:t xml:space="preserve"> </w:t>
      </w:r>
      <w:r>
        <w:t>A</w:t>
      </w:r>
      <w:r w:rsidR="00282054">
        <w:t xml:space="preserve">ssessment </w:t>
      </w:r>
      <w:r w:rsidR="009B3FB0">
        <w:t>(</w:t>
      </w:r>
      <w:proofErr w:type="spellStart"/>
      <w:r w:rsidR="009B3FB0">
        <w:t>GoG</w:t>
      </w:r>
      <w:proofErr w:type="spellEnd"/>
      <w:r w:rsidR="009B3FB0">
        <w:t xml:space="preserve">/UNDP, 2012) </w:t>
      </w:r>
      <w:r w:rsidR="00EE3AD1">
        <w:t>was</w:t>
      </w:r>
      <w:r w:rsidR="00282054">
        <w:t xml:space="preserve"> </w:t>
      </w:r>
      <w:r w:rsidR="001E573C">
        <w:t>completed</w:t>
      </w:r>
      <w:r w:rsidR="009B3FB0">
        <w:t xml:space="preserve"> by December 2012</w:t>
      </w:r>
      <w:r>
        <w:t>. The Hinterland Energy S</w:t>
      </w:r>
      <w:r w:rsidR="009B3FB0">
        <w:t>trategy was</w:t>
      </w:r>
      <w:r w:rsidR="00282054">
        <w:t xml:space="preserve"> only finalised in draft form by </w:t>
      </w:r>
      <w:r>
        <w:t>October 2013</w:t>
      </w:r>
      <w:r w:rsidR="001E573C">
        <w:t xml:space="preserve"> (Activity Result 1.3)</w:t>
      </w:r>
      <w:r w:rsidR="009B3FB0">
        <w:t xml:space="preserve">. </w:t>
      </w:r>
      <w:r w:rsidR="00F72021">
        <w:t xml:space="preserve"> </w:t>
      </w:r>
      <w:r w:rsidR="00F52826">
        <w:t xml:space="preserve">It was </w:t>
      </w:r>
      <w:r w:rsidR="001E573C">
        <w:t>decided to finalise activities by December 2013, also taking into account that most of the funds had been spent by December 2013, i.e. about 85% of the budget of USD 280,734.</w:t>
      </w:r>
      <w:r w:rsidR="00113255">
        <w:t xml:space="preserve"> This final evaluation </w:t>
      </w:r>
      <w:r w:rsidR="001054D8">
        <w:t>will be</w:t>
      </w:r>
      <w:r w:rsidR="00113255">
        <w:t xml:space="preserve"> the last activity.</w:t>
      </w:r>
    </w:p>
    <w:p w:rsidR="00113255" w:rsidRDefault="00113255" w:rsidP="00C775E3">
      <w:pPr>
        <w:spacing w:line="240" w:lineRule="auto"/>
      </w:pPr>
    </w:p>
    <w:p w:rsidR="00D44A00" w:rsidRDefault="00D44A00" w:rsidP="00C775E3">
      <w:pPr>
        <w:spacing w:line="240" w:lineRule="auto"/>
      </w:pPr>
    </w:p>
    <w:p w:rsidR="00D44A00" w:rsidRDefault="00D44A00" w:rsidP="00C775E3">
      <w:pPr>
        <w:spacing w:line="240" w:lineRule="auto"/>
      </w:pPr>
    </w:p>
    <w:p w:rsidR="001D1E55" w:rsidRDefault="001D1E55" w:rsidP="00C775E3">
      <w:pPr>
        <w:spacing w:line="240" w:lineRule="auto"/>
        <w:rPr>
          <w:b/>
        </w:rPr>
      </w:pPr>
    </w:p>
    <w:p w:rsidR="001D1E55" w:rsidRDefault="001D1E55" w:rsidP="00C775E3">
      <w:pPr>
        <w:spacing w:line="240" w:lineRule="auto"/>
        <w:rPr>
          <w:b/>
        </w:rPr>
      </w:pPr>
    </w:p>
    <w:p w:rsidR="001D1E55" w:rsidRDefault="001D1E55" w:rsidP="00C775E3">
      <w:pPr>
        <w:spacing w:line="240" w:lineRule="auto"/>
        <w:rPr>
          <w:b/>
        </w:rPr>
      </w:pPr>
    </w:p>
    <w:p w:rsidR="00113255" w:rsidRPr="00113255" w:rsidRDefault="00113255" w:rsidP="00C775E3">
      <w:pPr>
        <w:spacing w:line="240" w:lineRule="auto"/>
        <w:rPr>
          <w:b/>
        </w:rPr>
      </w:pPr>
      <w:r w:rsidRPr="00113255">
        <w:rPr>
          <w:b/>
        </w:rPr>
        <w:lastRenderedPageBreak/>
        <w:t>Activities that have not been implemented</w:t>
      </w:r>
    </w:p>
    <w:p w:rsidR="0087057A" w:rsidRDefault="0087057A" w:rsidP="00C775E3">
      <w:pPr>
        <w:spacing w:line="240" w:lineRule="auto"/>
      </w:pPr>
    </w:p>
    <w:p w:rsidR="001054D8" w:rsidRDefault="001054D8" w:rsidP="00C775E3">
      <w:pPr>
        <w:spacing w:line="240" w:lineRule="auto"/>
      </w:pPr>
      <w:r>
        <w:t xml:space="preserve">A number of activities have not been carried out, the main reason being that neither project funds were available </w:t>
      </w:r>
      <w:proofErr w:type="gramStart"/>
      <w:r>
        <w:t>nor</w:t>
      </w:r>
      <w:proofErr w:type="gramEnd"/>
      <w:r>
        <w:t xml:space="preserve"> time. The activities have not been included in the Annual Work Plans 2011, 2012 and 2013 and it was decided to end the project’s operations by the end of 2013.</w:t>
      </w:r>
    </w:p>
    <w:p w:rsidR="001054D8" w:rsidRDefault="001054D8" w:rsidP="00C775E3">
      <w:pPr>
        <w:spacing w:line="240" w:lineRule="auto"/>
      </w:pPr>
    </w:p>
    <w:p w:rsidR="003D6380" w:rsidRPr="0087057A" w:rsidRDefault="00282054" w:rsidP="00282054">
      <w:pPr>
        <w:tabs>
          <w:tab w:val="left" w:pos="2127"/>
        </w:tabs>
        <w:spacing w:line="240" w:lineRule="auto"/>
        <w:ind w:left="1985" w:hanging="1985"/>
        <w:rPr>
          <w:i/>
        </w:rPr>
      </w:pPr>
      <w:r>
        <w:rPr>
          <w:i/>
        </w:rPr>
        <w:t>Activity result 1.5</w:t>
      </w:r>
      <w:r>
        <w:rPr>
          <w:i/>
        </w:rPr>
        <w:tab/>
      </w:r>
      <w:r w:rsidRPr="00282054">
        <w:rPr>
          <w:i/>
        </w:rPr>
        <w:t>Regulatory frameworks for provision of energy services to isolated rural communities and for local entrepreneurship</w:t>
      </w:r>
    </w:p>
    <w:p w:rsidR="00282054" w:rsidRDefault="00282054" w:rsidP="008D6AAA"/>
    <w:p w:rsidR="003D6380" w:rsidRDefault="00282054" w:rsidP="008D6AAA">
      <w:r>
        <w:t xml:space="preserve">This activity should logically have followed after approval of the Hinterland Energy Strategy. </w:t>
      </w:r>
      <w:r w:rsidR="00D44A00">
        <w:t>The Evaluator noticed that</w:t>
      </w:r>
      <w:r w:rsidR="00F3480D">
        <w:t xml:space="preserve"> </w:t>
      </w:r>
      <w:r w:rsidR="00C00985">
        <w:t xml:space="preserve">the </w:t>
      </w:r>
      <w:r w:rsidR="00D44A00">
        <w:t xml:space="preserve">issue of regulatory frameworks has </w:t>
      </w:r>
      <w:r w:rsidR="00F3480D">
        <w:t xml:space="preserve">now </w:t>
      </w:r>
      <w:r w:rsidR="00D44A00">
        <w:t xml:space="preserve">been </w:t>
      </w:r>
      <w:r w:rsidR="00F3480D">
        <w:t>addressed outside the UNDP project. Component 1 of the new IDB/GEF “Sustainable Energy Program for Guyana” deals with revision of the existing regulatory framework for providing electricity to grid and hinterland areas as well as sustainable business models and O&amp;M services for the hinterland areas.</w:t>
      </w:r>
      <w:r w:rsidR="00C00985">
        <w:t xml:space="preserve"> The I</w:t>
      </w:r>
      <w:r w:rsidR="00DF18FB">
        <w:t>DB</w:t>
      </w:r>
      <w:r w:rsidR="001054D8">
        <w:t>/GEF project focusses on electricity however not on energy (i.e. electricity and fuels) in general.</w:t>
      </w:r>
    </w:p>
    <w:p w:rsidR="00840D1F" w:rsidRPr="00DB0B16" w:rsidRDefault="00840D1F" w:rsidP="008D6AAA"/>
    <w:p w:rsidR="003D6380" w:rsidRPr="00282054" w:rsidRDefault="00282054" w:rsidP="008D6AAA">
      <w:pPr>
        <w:rPr>
          <w:i/>
        </w:rPr>
      </w:pPr>
      <w:r>
        <w:rPr>
          <w:i/>
        </w:rPr>
        <w:t>Activity result 1.6</w:t>
      </w:r>
      <w:r>
        <w:rPr>
          <w:i/>
        </w:rPr>
        <w:tab/>
      </w:r>
      <w:r w:rsidR="00C836F2" w:rsidRPr="00C836F2">
        <w:rPr>
          <w:i/>
        </w:rPr>
        <w:t>An MDG-based M&amp;E system tested</w:t>
      </w:r>
    </w:p>
    <w:p w:rsidR="003D6380" w:rsidRDefault="003D6380" w:rsidP="008D6AAA"/>
    <w:p w:rsidR="00CA1278" w:rsidRDefault="00C836F2" w:rsidP="008D6AAA">
      <w:r>
        <w:t xml:space="preserve">It should be mentioned that the energy needs assessment </w:t>
      </w:r>
      <w:proofErr w:type="spellStart"/>
      <w:r>
        <w:t>GoG</w:t>
      </w:r>
      <w:proofErr w:type="spellEnd"/>
      <w:r>
        <w:t xml:space="preserve">/UNDP (2012) for the Regions 1 and 7, links MDG goals with basic energy needs in detail, disaggregated by special needs of women and youth, and making community energy demand estimates based </w:t>
      </w:r>
      <w:r w:rsidR="00EE3AD1">
        <w:t>on these needs. With some tweaking</w:t>
      </w:r>
      <w:r>
        <w:t xml:space="preserve"> the format could be used </w:t>
      </w:r>
      <w:r w:rsidR="00EE3AD1">
        <w:t xml:space="preserve">to set up </w:t>
      </w:r>
      <w:r>
        <w:t>for future monitorin</w:t>
      </w:r>
      <w:r w:rsidR="00EE3AD1">
        <w:t>g and evaluation (M&amp;E).</w:t>
      </w:r>
    </w:p>
    <w:p w:rsidR="00C836F2" w:rsidRDefault="00C836F2" w:rsidP="008D6AAA"/>
    <w:p w:rsidR="00C836F2" w:rsidRPr="00C836F2" w:rsidRDefault="00C836F2" w:rsidP="00C836F2">
      <w:pPr>
        <w:tabs>
          <w:tab w:val="left" w:pos="2127"/>
        </w:tabs>
        <w:ind w:left="2127" w:hanging="2127"/>
        <w:rPr>
          <w:i/>
        </w:rPr>
      </w:pPr>
      <w:r w:rsidRPr="00C836F2">
        <w:rPr>
          <w:i/>
        </w:rPr>
        <w:t>Activity result 1.7</w:t>
      </w:r>
      <w:r>
        <w:rPr>
          <w:i/>
        </w:rPr>
        <w:tab/>
      </w:r>
      <w:r w:rsidRPr="00C836F2">
        <w:rPr>
          <w:i/>
        </w:rPr>
        <w:t>Raised awareness of importance of access to energy services, its contribution to gender equality and alleviation of needs of the communities</w:t>
      </w:r>
    </w:p>
    <w:p w:rsidR="00C836F2" w:rsidRDefault="00C836F2" w:rsidP="008D6AAA"/>
    <w:p w:rsidR="00C836F2" w:rsidRDefault="00F3480D" w:rsidP="008D6AAA">
      <w:r>
        <w:t xml:space="preserve">It is not </w:t>
      </w:r>
      <w:r w:rsidR="00EE3AD1">
        <w:t>entirely clear</w:t>
      </w:r>
      <w:r>
        <w:t xml:space="preserve"> what </w:t>
      </w:r>
      <w:r w:rsidR="00EE3AD1">
        <w:t xml:space="preserve">the </w:t>
      </w:r>
      <w:r w:rsidR="00EE1233">
        <w:t xml:space="preserve">Project Document </w:t>
      </w:r>
      <w:r w:rsidR="00C00985">
        <w:t xml:space="preserve">means by </w:t>
      </w:r>
      <w:r w:rsidR="00EE1233">
        <w:t xml:space="preserve">‘awareness campaign designed and conducted </w:t>
      </w:r>
      <w:r>
        <w:t xml:space="preserve">to support UAEP implementation’ (Output target 7 in Year 2 as mentioned in </w:t>
      </w:r>
      <w:r w:rsidR="00F608E8">
        <w:t>the Project Document).</w:t>
      </w:r>
      <w:r>
        <w:t xml:space="preserve"> </w:t>
      </w:r>
      <w:r w:rsidR="00EE1233">
        <w:t xml:space="preserve">  With UAEP ending in 2010, and the project initially planning to start in 2010, it is </w:t>
      </w:r>
      <w:r w:rsidR="00EE3AD1">
        <w:t xml:space="preserve">puzzling how this </w:t>
      </w:r>
      <w:r>
        <w:t>activity could have been</w:t>
      </w:r>
      <w:r w:rsidR="00EE1233">
        <w:t xml:space="preserve"> carried out. Maybe it is meant to have ‘raised awareness’ as </w:t>
      </w:r>
      <w:r w:rsidR="00EE3AD1">
        <w:t xml:space="preserve">a follow-up activity as part of implementation of </w:t>
      </w:r>
      <w:r w:rsidR="00EE1233">
        <w:t>Hinterland energy strategy</w:t>
      </w:r>
      <w:r w:rsidR="00EE3AD1">
        <w:t>, but then again the activity could not have been carried out as part of the project (Phase 1) and only a</w:t>
      </w:r>
      <w:r>
        <w:t xml:space="preserve">fter the </w:t>
      </w:r>
      <w:r w:rsidR="00EE1233">
        <w:t>Hinterland energy strategy</w:t>
      </w:r>
      <w:r>
        <w:t xml:space="preserve">’s official endorsement. </w:t>
      </w:r>
    </w:p>
    <w:p w:rsidR="00F3480D" w:rsidRDefault="00F3480D" w:rsidP="008D6AAA"/>
    <w:p w:rsidR="00024E10" w:rsidRDefault="00F3480D" w:rsidP="008D6AAA">
      <w:r>
        <w:t>At pilot level awareness has been raised amongst villagers (especially women as main user</w:t>
      </w:r>
      <w:r w:rsidR="00DF18FB">
        <w:t>s</w:t>
      </w:r>
      <w:r>
        <w:t xml:space="preserve"> of the alternative cooking technologies) on </w:t>
      </w:r>
      <w:r w:rsidR="00554831">
        <w:t>sustainable energy technologies and people have been properly trained.</w:t>
      </w:r>
      <w:r w:rsidR="00024E10" w:rsidRPr="00024E10">
        <w:t xml:space="preserve"> In the two pilot communities (</w:t>
      </w:r>
      <w:proofErr w:type="spellStart"/>
      <w:r w:rsidR="00024E10" w:rsidRPr="00024E10">
        <w:t>Kanuballi</w:t>
      </w:r>
      <w:proofErr w:type="spellEnd"/>
      <w:r w:rsidR="00024E10" w:rsidRPr="00024E10">
        <w:t xml:space="preserve"> and </w:t>
      </w:r>
      <w:proofErr w:type="spellStart"/>
      <w:r w:rsidR="00024E10" w:rsidRPr="00024E10">
        <w:t>Kako</w:t>
      </w:r>
      <w:proofErr w:type="spellEnd"/>
      <w:r w:rsidR="00024E10" w:rsidRPr="00024E10">
        <w:t xml:space="preserve">) </w:t>
      </w:r>
      <w:r w:rsidR="001054D8">
        <w:t xml:space="preserve">where </w:t>
      </w:r>
      <w:r w:rsidR="00024E10">
        <w:t>the s</w:t>
      </w:r>
      <w:r w:rsidR="00024E10" w:rsidRPr="00024E10">
        <w:t>tand-alone PV systems</w:t>
      </w:r>
      <w:r w:rsidR="00F608E8">
        <w:t xml:space="preserve"> </w:t>
      </w:r>
      <w:r w:rsidR="00024E10">
        <w:t xml:space="preserve">were installed, a total of 10 people were trained </w:t>
      </w:r>
      <w:r w:rsidR="001054D8">
        <w:t xml:space="preserve">(including </w:t>
      </w:r>
      <w:r w:rsidR="00841503">
        <w:t xml:space="preserve">several </w:t>
      </w:r>
      <w:r w:rsidR="00E23018">
        <w:t xml:space="preserve">women) </w:t>
      </w:r>
      <w:r w:rsidR="00024E10">
        <w:t>to maintain and troubleshoot the system in both villages</w:t>
      </w:r>
      <w:r w:rsidR="00DA476B">
        <w:t>.</w:t>
      </w:r>
      <w:r w:rsidR="005D6925">
        <w:t xml:space="preserve"> </w:t>
      </w:r>
      <w:r w:rsidR="00F94330">
        <w:t xml:space="preserve">Regarding wood stoves, members of the communities have been educated on the indigenous materials that can be used and </w:t>
      </w:r>
      <w:r w:rsidR="00E23018">
        <w:t xml:space="preserve">the </w:t>
      </w:r>
      <w:r w:rsidR="00F94330">
        <w:t xml:space="preserve">process </w:t>
      </w:r>
      <w:r w:rsidR="00E23018">
        <w:t>for building</w:t>
      </w:r>
      <w:r w:rsidR="00F94330">
        <w:t xml:space="preserve"> the stoves.</w:t>
      </w:r>
    </w:p>
    <w:p w:rsidR="00024E10" w:rsidRDefault="00024E10" w:rsidP="008D6AAA"/>
    <w:p w:rsidR="00F3480D" w:rsidRDefault="00F3480D" w:rsidP="008D6AAA">
      <w:r>
        <w:t xml:space="preserve">The </w:t>
      </w:r>
      <w:proofErr w:type="gramStart"/>
      <w:r>
        <w:t>installation of efficient stoves, cookers and PV systems in schools and clinics have</w:t>
      </w:r>
      <w:proofErr w:type="gramEnd"/>
      <w:r>
        <w:t xml:space="preserve"> been followed by m</w:t>
      </w:r>
      <w:r w:rsidR="00554831">
        <w:t xml:space="preserve">onitoring and evaluation </w:t>
      </w:r>
      <w:r w:rsidR="00113255">
        <w:t>visits by</w:t>
      </w:r>
      <w:r w:rsidR="00554831">
        <w:t xml:space="preserve"> OPM</w:t>
      </w:r>
      <w:r w:rsidR="00113255">
        <w:t>/HEU and GEA staff. It has been proposed that each community be revisited every 4-6 months to ensure the effective integration of the new technologies and project interventions. The first of such visits took place during March-July 2013 (see GEA, 2013c)</w:t>
      </w:r>
      <w:r w:rsidR="00840D1F">
        <w:t>.</w:t>
      </w:r>
    </w:p>
    <w:p w:rsidR="00840D1F" w:rsidRDefault="00840D1F" w:rsidP="008D6AAA"/>
    <w:p w:rsidR="00840D1F" w:rsidRDefault="00840D1F" w:rsidP="008D6AAA">
      <w:pPr>
        <w:rPr>
          <w:i/>
        </w:rPr>
      </w:pPr>
      <w:r>
        <w:rPr>
          <w:i/>
        </w:rPr>
        <w:t>Activity result 2.1</w:t>
      </w:r>
      <w:r>
        <w:rPr>
          <w:i/>
        </w:rPr>
        <w:tab/>
      </w:r>
      <w:r w:rsidRPr="00840D1F">
        <w:rPr>
          <w:i/>
        </w:rPr>
        <w:t xml:space="preserve">Cross </w:t>
      </w:r>
      <w:proofErr w:type="spellStart"/>
      <w:r w:rsidRPr="00840D1F">
        <w:rPr>
          <w:i/>
        </w:rPr>
        <w:t>sectoral</w:t>
      </w:r>
      <w:proofErr w:type="spellEnd"/>
      <w:r w:rsidRPr="00840D1F">
        <w:rPr>
          <w:i/>
        </w:rPr>
        <w:t xml:space="preserve"> working group established and functional</w:t>
      </w:r>
    </w:p>
    <w:p w:rsidR="00840D1F" w:rsidRDefault="00840D1F" w:rsidP="008D6AAA">
      <w:pPr>
        <w:rPr>
          <w:i/>
        </w:rPr>
      </w:pPr>
    </w:p>
    <w:p w:rsidR="00840D1F" w:rsidRPr="00840D1F" w:rsidRDefault="00143FDE" w:rsidP="008D6AAA">
      <w:r>
        <w:t>GEA has established an Energy Forum, which meets annually during the CARICOM Energy Week, usually in November each year. It was decided that the Energy Forum could de facto act as such a ‘cross-</w:t>
      </w:r>
      <w:proofErr w:type="spellStart"/>
      <w:r>
        <w:t>sectoral</w:t>
      </w:r>
      <w:proofErr w:type="spellEnd"/>
      <w:r>
        <w:t>’</w:t>
      </w:r>
      <w:r w:rsidR="00D14788">
        <w:t xml:space="preserve"> working group.</w:t>
      </w:r>
    </w:p>
    <w:p w:rsidR="009928CD" w:rsidRDefault="009928CD" w:rsidP="0016116A">
      <w:pPr>
        <w:tabs>
          <w:tab w:val="left" w:pos="4320"/>
        </w:tabs>
      </w:pPr>
    </w:p>
    <w:p w:rsidR="009928CD" w:rsidRDefault="009928CD" w:rsidP="0016116A">
      <w:pPr>
        <w:tabs>
          <w:tab w:val="left" w:pos="4320"/>
        </w:tabs>
      </w:pPr>
    </w:p>
    <w:p w:rsidR="009928CD" w:rsidRDefault="009928CD" w:rsidP="0016116A">
      <w:pPr>
        <w:tabs>
          <w:tab w:val="left" w:pos="4320"/>
        </w:tabs>
      </w:pPr>
    </w:p>
    <w:p w:rsidR="00393FB3" w:rsidRDefault="00393FB3" w:rsidP="00393FB3">
      <w:pPr>
        <w:pStyle w:val="Heading3"/>
        <w:ind w:hanging="804"/>
      </w:pPr>
      <w:bookmarkStart w:id="45" w:name="_Toc392508574"/>
      <w:bookmarkStart w:id="46" w:name="_Toc392508575"/>
      <w:bookmarkEnd w:id="45"/>
      <w:r>
        <w:lastRenderedPageBreak/>
        <w:t>Description of planned and achieved outcomes</w:t>
      </w:r>
      <w:bookmarkEnd w:id="46"/>
    </w:p>
    <w:p w:rsidR="00393FB3" w:rsidRDefault="00393FB3" w:rsidP="00393FB3">
      <w:pPr>
        <w:rPr>
          <w:lang w:eastAsia="en-US"/>
        </w:rPr>
      </w:pPr>
    </w:p>
    <w:p w:rsidR="00C53403" w:rsidRPr="00C53403" w:rsidRDefault="00C53403" w:rsidP="00393FB3">
      <w:pPr>
        <w:rPr>
          <w:b/>
          <w:lang w:eastAsia="en-US"/>
        </w:rPr>
      </w:pPr>
      <w:r w:rsidRPr="00C53403">
        <w:rPr>
          <w:b/>
          <w:lang w:eastAsia="en-US"/>
        </w:rPr>
        <w:t>Description of planned outcomes</w:t>
      </w:r>
    </w:p>
    <w:p w:rsidR="00C53403" w:rsidRDefault="00C53403" w:rsidP="00393FB3">
      <w:pPr>
        <w:rPr>
          <w:lang w:eastAsia="en-US"/>
        </w:rPr>
      </w:pPr>
    </w:p>
    <w:p w:rsidR="00393FB3" w:rsidRPr="00393FB3" w:rsidRDefault="00393FB3" w:rsidP="00393FB3">
      <w:pPr>
        <w:rPr>
          <w:lang w:eastAsia="en-US"/>
        </w:rPr>
      </w:pPr>
      <w:r>
        <w:t>The formulation of outcomes and indicators is taken from the Project Document</w:t>
      </w:r>
      <w:r w:rsidR="00900211">
        <w:t>.</w:t>
      </w:r>
    </w:p>
    <w:p w:rsidR="00393FB3" w:rsidRPr="00DB0B16" w:rsidRDefault="00393FB3" w:rsidP="008D6AAA"/>
    <w:tbl>
      <w:tblPr>
        <w:tblStyle w:val="TableGrid"/>
        <w:tblW w:w="9640" w:type="dxa"/>
        <w:tblInd w:w="-147" w:type="dxa"/>
        <w:tblLook w:val="04A0" w:firstRow="1" w:lastRow="0" w:firstColumn="1" w:lastColumn="0" w:noHBand="0" w:noVBand="1"/>
      </w:tblPr>
      <w:tblGrid>
        <w:gridCol w:w="4537"/>
        <w:gridCol w:w="5103"/>
      </w:tblGrid>
      <w:tr w:rsidR="00393FB3" w:rsidRPr="00DB0B16" w:rsidTr="00EE3AD1">
        <w:tc>
          <w:tcPr>
            <w:tcW w:w="4537" w:type="dxa"/>
          </w:tcPr>
          <w:p w:rsidR="00393FB3" w:rsidRPr="00DB0B16" w:rsidRDefault="00393FB3" w:rsidP="00393FB3">
            <w:pPr>
              <w:spacing w:line="240" w:lineRule="auto"/>
              <w:jc w:val="left"/>
              <w:rPr>
                <w:i/>
                <w:sz w:val="20"/>
                <w:szCs w:val="20"/>
              </w:rPr>
            </w:pPr>
            <w:r w:rsidRPr="00DB0B16">
              <w:rPr>
                <w:i/>
                <w:sz w:val="20"/>
                <w:szCs w:val="20"/>
              </w:rPr>
              <w:t xml:space="preserve">Outcome </w:t>
            </w:r>
          </w:p>
        </w:tc>
        <w:tc>
          <w:tcPr>
            <w:tcW w:w="5103" w:type="dxa"/>
          </w:tcPr>
          <w:p w:rsidR="00393FB3" w:rsidRPr="00DB0B16" w:rsidRDefault="00393FB3" w:rsidP="00393FB3">
            <w:pPr>
              <w:spacing w:line="240" w:lineRule="auto"/>
              <w:jc w:val="left"/>
              <w:rPr>
                <w:i/>
                <w:sz w:val="20"/>
                <w:szCs w:val="20"/>
              </w:rPr>
            </w:pPr>
            <w:r w:rsidRPr="00DB0B16">
              <w:rPr>
                <w:i/>
                <w:sz w:val="20"/>
                <w:szCs w:val="20"/>
              </w:rPr>
              <w:t>Indicator</w:t>
            </w:r>
          </w:p>
        </w:tc>
      </w:tr>
      <w:tr w:rsidR="00393FB3" w:rsidRPr="00DB0B16" w:rsidTr="00EE3AD1">
        <w:tc>
          <w:tcPr>
            <w:tcW w:w="4537" w:type="dxa"/>
          </w:tcPr>
          <w:p w:rsidR="00393FB3" w:rsidRPr="00DB0B16" w:rsidRDefault="00393FB3" w:rsidP="00393FB3">
            <w:pPr>
              <w:spacing w:line="240" w:lineRule="auto"/>
              <w:jc w:val="left"/>
              <w:rPr>
                <w:sz w:val="20"/>
                <w:szCs w:val="20"/>
              </w:rPr>
            </w:pPr>
            <w:r w:rsidRPr="00DB0B16">
              <w:rPr>
                <w:sz w:val="20"/>
                <w:szCs w:val="20"/>
              </w:rPr>
              <w:t>Outcome 4: Access to Energy Services, Electricity or Cleaner Fuels in the Rural Areas increased</w:t>
            </w:r>
          </w:p>
          <w:p w:rsidR="00393FB3" w:rsidRPr="00DB0B16" w:rsidRDefault="00393FB3" w:rsidP="00393FB3">
            <w:pPr>
              <w:spacing w:line="240" w:lineRule="auto"/>
              <w:jc w:val="left"/>
              <w:rPr>
                <w:sz w:val="20"/>
                <w:szCs w:val="20"/>
              </w:rPr>
            </w:pPr>
          </w:p>
        </w:tc>
        <w:tc>
          <w:tcPr>
            <w:tcW w:w="5103" w:type="dxa"/>
          </w:tcPr>
          <w:p w:rsidR="00393FB3" w:rsidRPr="00DB0B16" w:rsidRDefault="00393FB3" w:rsidP="00393FB3">
            <w:pPr>
              <w:spacing w:line="240" w:lineRule="auto"/>
              <w:jc w:val="left"/>
              <w:rPr>
                <w:sz w:val="20"/>
                <w:szCs w:val="20"/>
              </w:rPr>
            </w:pPr>
            <w:r w:rsidRPr="00DB0B16">
              <w:rPr>
                <w:sz w:val="20"/>
                <w:szCs w:val="20"/>
              </w:rPr>
              <w:t>A. Number of Hinterland communities accessing and using electricity/energy from renewable sources.</w:t>
            </w:r>
          </w:p>
          <w:p w:rsidR="00393FB3" w:rsidRPr="00DB0B16" w:rsidRDefault="00393FB3" w:rsidP="00393FB3">
            <w:pPr>
              <w:spacing w:line="240" w:lineRule="auto"/>
              <w:jc w:val="left"/>
              <w:rPr>
                <w:sz w:val="20"/>
                <w:szCs w:val="20"/>
              </w:rPr>
            </w:pPr>
            <w:r w:rsidRPr="00DB0B16">
              <w:rPr>
                <w:sz w:val="20"/>
                <w:szCs w:val="20"/>
              </w:rPr>
              <w:t>B. Number of women groups empowered through increased reliance on access to energy.</w:t>
            </w:r>
          </w:p>
        </w:tc>
      </w:tr>
      <w:tr w:rsidR="00393FB3" w:rsidRPr="00DB0B16" w:rsidTr="00EE3AD1">
        <w:tc>
          <w:tcPr>
            <w:tcW w:w="9640" w:type="dxa"/>
            <w:gridSpan w:val="2"/>
            <w:tcBorders>
              <w:bottom w:val="single" w:sz="4" w:space="0" w:color="auto"/>
            </w:tcBorders>
          </w:tcPr>
          <w:p w:rsidR="00393FB3" w:rsidRPr="00DB0B16" w:rsidRDefault="00393FB3" w:rsidP="00393FB3">
            <w:pPr>
              <w:spacing w:line="240" w:lineRule="auto"/>
              <w:jc w:val="left"/>
              <w:rPr>
                <w:i/>
                <w:sz w:val="20"/>
                <w:szCs w:val="20"/>
              </w:rPr>
            </w:pPr>
            <w:r w:rsidRPr="00DB0B16">
              <w:rPr>
                <w:i/>
                <w:sz w:val="20"/>
                <w:szCs w:val="20"/>
              </w:rPr>
              <w:t>Baseline:</w:t>
            </w:r>
          </w:p>
          <w:p w:rsidR="00393FB3" w:rsidRPr="00DB0B16" w:rsidRDefault="00393FB3" w:rsidP="00393FB3">
            <w:pPr>
              <w:spacing w:line="240" w:lineRule="auto"/>
              <w:jc w:val="left"/>
              <w:rPr>
                <w:sz w:val="20"/>
                <w:szCs w:val="20"/>
              </w:rPr>
            </w:pPr>
            <w:r w:rsidRPr="00DB0B16">
              <w:rPr>
                <w:sz w:val="20"/>
                <w:szCs w:val="20"/>
              </w:rPr>
              <w:t>The supply of electricity is low in the hinterland areas, which are distant and isolated from the coast; Very little information is available on the volumes, cost of supplies, markets and suitable energy sources.</w:t>
            </w:r>
          </w:p>
        </w:tc>
      </w:tr>
    </w:tbl>
    <w:p w:rsidR="00C60BD5" w:rsidRDefault="00C60BD5" w:rsidP="008D6AAA"/>
    <w:p w:rsidR="00DA476B" w:rsidRDefault="00DA476B" w:rsidP="008D6AAA"/>
    <w:p w:rsidR="00CA1278" w:rsidRPr="00C53403" w:rsidRDefault="00C53403" w:rsidP="008D6AAA">
      <w:pPr>
        <w:rPr>
          <w:b/>
        </w:rPr>
      </w:pPr>
      <w:r w:rsidRPr="00C53403">
        <w:rPr>
          <w:b/>
        </w:rPr>
        <w:t xml:space="preserve">Description of </w:t>
      </w:r>
      <w:r w:rsidR="00F539D6">
        <w:rPr>
          <w:b/>
        </w:rPr>
        <w:t>outcomes</w:t>
      </w:r>
    </w:p>
    <w:p w:rsidR="00C53403" w:rsidRDefault="00C53403" w:rsidP="008D6AAA"/>
    <w:p w:rsidR="00C53403" w:rsidRPr="00C53403" w:rsidRDefault="00C53403" w:rsidP="008D6AAA">
      <w:pPr>
        <w:rPr>
          <w:i/>
        </w:rPr>
      </w:pPr>
      <w:r w:rsidRPr="00C53403">
        <w:rPr>
          <w:i/>
        </w:rPr>
        <w:t>A. Number of Hinterland communities accessing and using electricity/energy from renewable sources.</w:t>
      </w:r>
    </w:p>
    <w:p w:rsidR="00C53403" w:rsidRDefault="00C53403" w:rsidP="008D6AAA"/>
    <w:p w:rsidR="005B0564" w:rsidRDefault="00C53403" w:rsidP="008D6AAA">
      <w:r>
        <w:t>The Project Document</w:t>
      </w:r>
      <w:r>
        <w:rPr>
          <w:rStyle w:val="FootnoteReference"/>
        </w:rPr>
        <w:footnoteReference w:id="28"/>
      </w:r>
      <w:r>
        <w:t xml:space="preserve"> mentions ‘2 communities provided with energy services’; in rea</w:t>
      </w:r>
      <w:r w:rsidR="00EE3AD1">
        <w:t xml:space="preserve">lity, the project has surpassed this outcome’s </w:t>
      </w:r>
      <w:r w:rsidR="00AE2D91">
        <w:t>goal by</w:t>
      </w:r>
      <w:r w:rsidR="00DA476B">
        <w:t xml:space="preserve"> working with seven pilot communities in various Regions of the country.</w:t>
      </w:r>
      <w:r w:rsidR="005B0564">
        <w:t xml:space="preserve"> </w:t>
      </w:r>
    </w:p>
    <w:p w:rsidR="00C53403" w:rsidRDefault="00C53403" w:rsidP="008D6AAA"/>
    <w:p w:rsidR="00C53403" w:rsidRPr="00C53403" w:rsidRDefault="00C53403" w:rsidP="00C53403">
      <w:pPr>
        <w:tabs>
          <w:tab w:val="left" w:pos="284"/>
        </w:tabs>
        <w:rPr>
          <w:i/>
        </w:rPr>
      </w:pPr>
      <w:r w:rsidRPr="00C53403">
        <w:rPr>
          <w:i/>
        </w:rPr>
        <w:t>B.</w:t>
      </w:r>
      <w:r w:rsidRPr="00C53403">
        <w:rPr>
          <w:i/>
        </w:rPr>
        <w:tab/>
        <w:t>Number of women groups empowered through increased reliance on access to energy.</w:t>
      </w:r>
    </w:p>
    <w:p w:rsidR="00CA1278" w:rsidRPr="00DB0B16" w:rsidRDefault="00CA1278" w:rsidP="008D6AAA"/>
    <w:p w:rsidR="00CA1278" w:rsidRDefault="00C53403" w:rsidP="008D6AAA">
      <w:r w:rsidRPr="00C53403">
        <w:t xml:space="preserve">The use of the energy-efficient, wood-burning stoves </w:t>
      </w:r>
      <w:r>
        <w:t xml:space="preserve">as well as the use of solar cookers </w:t>
      </w:r>
      <w:r w:rsidRPr="00C53403">
        <w:t>will reduce the use of firewood for cooking. As a result, firewood collection will reduce and women and children will get more time to be involved in other productive activities. Firewood collection is an activity that is carried out mainly by woman and children in the hinterland communities. Further, women and children will be less exposed to smoke related diseases resulting from cooking, as the e</w:t>
      </w:r>
      <w:r w:rsidR="00C00985">
        <w:t>nergy-</w:t>
      </w:r>
      <w:r w:rsidRPr="00C53403">
        <w:t xml:space="preserve">efficient, wood-burning stoves emit very little smoke. </w:t>
      </w:r>
      <w:r w:rsidR="00EE3AD1">
        <w:t>In this sense, implementation of wood-saving energy technology will benefit women. Nonetheless, a</w:t>
      </w:r>
      <w:r w:rsidR="00DD0C94">
        <w:t xml:space="preserve">lthough mentioned as an outcome, there is no specific output and activity </w:t>
      </w:r>
      <w:r w:rsidR="00EE3AD1">
        <w:t xml:space="preserve">in the results framework </w:t>
      </w:r>
      <w:r w:rsidR="00DD0C94">
        <w:t>that refers to the establishment of women groups (for energy or other development reasons). Thus, specific wome</w:t>
      </w:r>
      <w:r w:rsidR="00A67562">
        <w:t>n gr</w:t>
      </w:r>
      <w:r w:rsidR="002370BC">
        <w:t xml:space="preserve">oups have not been established. </w:t>
      </w:r>
      <w:r w:rsidR="00A67562">
        <w:t xml:space="preserve">Women do, however, </w:t>
      </w:r>
      <w:r w:rsidR="00DD0C94">
        <w:t xml:space="preserve">often </w:t>
      </w:r>
      <w:r w:rsidR="00A67562">
        <w:t xml:space="preserve">participate </w:t>
      </w:r>
      <w:r w:rsidR="00DD0C94">
        <w:t xml:space="preserve">actively </w:t>
      </w:r>
      <w:r w:rsidR="00A67562">
        <w:t>in village councils</w:t>
      </w:r>
      <w:r w:rsidR="00DD0C94">
        <w:t xml:space="preserve"> and community activities, and, as direct beneficiary of the improved cooking methods, have been quite engaged in the demonstration</w:t>
      </w:r>
      <w:r w:rsidR="000955B2">
        <w:t xml:space="preserve"> and dissemination of </w:t>
      </w:r>
      <w:r w:rsidR="00DD0C94">
        <w:t>these project activities.</w:t>
      </w:r>
      <w:r w:rsidR="005D6925" w:rsidRPr="005D6925">
        <w:t xml:space="preserve"> </w:t>
      </w:r>
      <w:r w:rsidR="005D6925">
        <w:t xml:space="preserve">Of the </w:t>
      </w:r>
      <w:r w:rsidR="00B373C0">
        <w:t>five</w:t>
      </w:r>
      <w:r w:rsidR="005D6925">
        <w:t xml:space="preserve"> people trained for maintenance of the PV system in </w:t>
      </w:r>
      <w:proofErr w:type="spellStart"/>
      <w:r w:rsidR="005D6925">
        <w:t>Kanuballi</w:t>
      </w:r>
      <w:proofErr w:type="spellEnd"/>
      <w:r w:rsidR="005D6925">
        <w:t>, two were women.</w:t>
      </w:r>
      <w:r w:rsidR="00D707AB">
        <w:t xml:space="preserve"> These women are involved in the maintenance of the system.</w:t>
      </w:r>
    </w:p>
    <w:p w:rsidR="00E23018" w:rsidRDefault="00E23018" w:rsidP="008D6AAA"/>
    <w:p w:rsidR="005B0564" w:rsidRDefault="005B0564" w:rsidP="005B0564">
      <w:r>
        <w:t xml:space="preserve">Regarding behavioural change and consumers’ acceptance of the new service, it should be noted that the number of villages provided with (new) energy services or technology is only one indicator. Other indicators should have been added, such as the number or percentage of village households actually using the provided technology. For example, most of the households that were provided with a solar cooker have not been using the device.  </w:t>
      </w:r>
    </w:p>
    <w:p w:rsidR="005B0564" w:rsidRDefault="005B0564" w:rsidP="005B0564"/>
    <w:p w:rsidR="00CA1278" w:rsidRDefault="00CA1278" w:rsidP="008D6AAA"/>
    <w:p w:rsidR="001D1E55" w:rsidRDefault="001D1E55" w:rsidP="008D6AAA"/>
    <w:p w:rsidR="00C00985" w:rsidRDefault="00C00985" w:rsidP="008D6AAA"/>
    <w:p w:rsidR="00FE74FC" w:rsidRDefault="00FE74FC" w:rsidP="0016116A">
      <w:pPr>
        <w:pStyle w:val="Heading3"/>
      </w:pPr>
      <w:bookmarkStart w:id="47" w:name="_Toc391191197"/>
      <w:bookmarkStart w:id="48" w:name="_Toc392508576"/>
      <w:r>
        <w:lastRenderedPageBreak/>
        <w:t>Evaluation of results; project effectiveness</w:t>
      </w:r>
      <w:bookmarkEnd w:id="47"/>
      <w:bookmarkEnd w:id="48"/>
    </w:p>
    <w:p w:rsidR="00540FB8" w:rsidRDefault="00540FB8" w:rsidP="00540FB8">
      <w:pPr>
        <w:spacing w:line="240" w:lineRule="auto"/>
        <w:rPr>
          <w:u w:val="single"/>
        </w:rPr>
      </w:pPr>
    </w:p>
    <w:p w:rsidR="00540FB8" w:rsidRPr="00E81C4F" w:rsidRDefault="00540FB8" w:rsidP="00540FB8">
      <w:pPr>
        <w:spacing w:line="240" w:lineRule="auto"/>
        <w:rPr>
          <w:u w:val="single"/>
        </w:rPr>
      </w:pPr>
      <w:r w:rsidRPr="00E81C4F">
        <w:rPr>
          <w:u w:val="single"/>
        </w:rPr>
        <w:t>Project outcome</w:t>
      </w:r>
      <w:r>
        <w:rPr>
          <w:u w:val="single"/>
        </w:rPr>
        <w:t>s</w:t>
      </w:r>
      <w:r w:rsidRPr="00E81C4F">
        <w:rPr>
          <w:u w:val="single"/>
        </w:rPr>
        <w:t xml:space="preserve"> and outputs</w:t>
      </w:r>
    </w:p>
    <w:p w:rsidR="00FE74FC" w:rsidRDefault="00FE74FC" w:rsidP="008D6AAA"/>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961"/>
      </w:tblGrid>
      <w:tr w:rsidR="00A3480C" w:rsidRPr="00DB0B16" w:rsidTr="00EE3AD1">
        <w:trPr>
          <w:trHeight w:val="517"/>
        </w:trPr>
        <w:tc>
          <w:tcPr>
            <w:tcW w:w="4673" w:type="dxa"/>
            <w:shd w:val="clear" w:color="auto" w:fill="auto"/>
          </w:tcPr>
          <w:p w:rsidR="00A3480C" w:rsidRPr="00D2126F" w:rsidRDefault="00A3480C" w:rsidP="00D2126F">
            <w:pPr>
              <w:tabs>
                <w:tab w:val="left" w:pos="266"/>
              </w:tabs>
              <w:autoSpaceDE w:val="0"/>
              <w:autoSpaceDN w:val="0"/>
              <w:adjustRightInd w:val="0"/>
              <w:spacing w:line="240" w:lineRule="auto"/>
              <w:jc w:val="left"/>
              <w:rPr>
                <w:rFonts w:eastAsia="Calibri"/>
                <w:b/>
                <w:color w:val="000000"/>
                <w:sz w:val="20"/>
                <w:szCs w:val="20"/>
                <w:lang w:eastAsia="en-US"/>
              </w:rPr>
            </w:pPr>
            <w:r w:rsidRPr="00DB0B16">
              <w:rPr>
                <w:rFonts w:eastAsia="Calibri"/>
                <w:b/>
                <w:color w:val="000000"/>
                <w:sz w:val="20"/>
                <w:szCs w:val="20"/>
                <w:lang w:eastAsia="en-US"/>
              </w:rPr>
              <w:t>Key questions the evaluation will answer for each criteria (and sub-questions, if necessary)</w:t>
            </w:r>
          </w:p>
        </w:tc>
        <w:tc>
          <w:tcPr>
            <w:tcW w:w="4961" w:type="dxa"/>
            <w:shd w:val="clear" w:color="auto" w:fill="auto"/>
          </w:tcPr>
          <w:p w:rsidR="00A3480C" w:rsidRPr="00D2126F" w:rsidRDefault="00A3480C" w:rsidP="00D2126F">
            <w:pPr>
              <w:autoSpaceDE w:val="0"/>
              <w:autoSpaceDN w:val="0"/>
              <w:adjustRightInd w:val="0"/>
              <w:spacing w:line="240" w:lineRule="auto"/>
              <w:jc w:val="left"/>
              <w:rPr>
                <w:rFonts w:eastAsia="Calibri"/>
                <w:b/>
                <w:color w:val="000000"/>
                <w:sz w:val="20"/>
                <w:szCs w:val="20"/>
                <w:lang w:eastAsia="en-US"/>
              </w:rPr>
            </w:pPr>
            <w:r w:rsidRPr="00DB0B16">
              <w:rPr>
                <w:rFonts w:eastAsia="Calibri"/>
                <w:b/>
                <w:color w:val="000000"/>
                <w:sz w:val="20"/>
                <w:szCs w:val="20"/>
                <w:lang w:eastAsia="en-US"/>
              </w:rPr>
              <w:t>Indicators/success standards for each question/criteria</w:t>
            </w:r>
          </w:p>
        </w:tc>
      </w:tr>
      <w:tr w:rsidR="00A3480C" w:rsidRPr="00DB0B16" w:rsidTr="00EE3AD1">
        <w:trPr>
          <w:trHeight w:val="455"/>
        </w:trPr>
        <w:tc>
          <w:tcPr>
            <w:tcW w:w="4673" w:type="dxa"/>
            <w:shd w:val="clear" w:color="auto" w:fill="auto"/>
          </w:tcPr>
          <w:p w:rsidR="00A3480C" w:rsidRPr="00DB0B16" w:rsidRDefault="00A3480C" w:rsidP="00057C9F">
            <w:pPr>
              <w:numPr>
                <w:ilvl w:val="0"/>
                <w:numId w:val="16"/>
              </w:numPr>
              <w:tabs>
                <w:tab w:val="left" w:pos="234"/>
              </w:tabs>
              <w:spacing w:line="240" w:lineRule="auto"/>
              <w:ind w:left="234" w:hanging="283"/>
              <w:jc w:val="left"/>
              <w:rPr>
                <w:rFonts w:eastAsia="Calibri"/>
                <w:sz w:val="20"/>
                <w:szCs w:val="20"/>
                <w:lang w:eastAsia="en-US"/>
              </w:rPr>
            </w:pPr>
            <w:r w:rsidRPr="00DB0B16">
              <w:rPr>
                <w:rFonts w:eastAsia="Calibri"/>
                <w:sz w:val="20"/>
                <w:szCs w:val="20"/>
                <w:lang w:eastAsia="en-US"/>
              </w:rPr>
              <w:t>To what extent have project outputs been achieved and have contributed to achieving UNDP Country Programme Outcomes (Outcome # 3 - CP 2012-2016);</w:t>
            </w:r>
          </w:p>
          <w:p w:rsidR="00A3480C" w:rsidRPr="00DB0B16" w:rsidRDefault="00A3480C" w:rsidP="00057C9F">
            <w:pPr>
              <w:numPr>
                <w:ilvl w:val="0"/>
                <w:numId w:val="16"/>
              </w:numPr>
              <w:tabs>
                <w:tab w:val="left" w:pos="234"/>
              </w:tabs>
              <w:spacing w:line="240" w:lineRule="auto"/>
              <w:ind w:left="234" w:hanging="234"/>
              <w:jc w:val="left"/>
              <w:rPr>
                <w:rFonts w:eastAsia="Calibri"/>
                <w:sz w:val="20"/>
                <w:szCs w:val="20"/>
                <w:lang w:eastAsia="en-US"/>
              </w:rPr>
            </w:pPr>
            <w:r w:rsidRPr="00DB0B16">
              <w:rPr>
                <w:rFonts w:eastAsia="Calibri"/>
                <w:sz w:val="20"/>
                <w:szCs w:val="20"/>
                <w:lang w:eastAsia="en-US"/>
              </w:rPr>
              <w:t>Has the project been effective in achieving the expected outcomes and objectives)?</w:t>
            </w:r>
          </w:p>
          <w:p w:rsidR="00A3480C" w:rsidRPr="00D2126F" w:rsidRDefault="00A3480C" w:rsidP="00057C9F">
            <w:pPr>
              <w:numPr>
                <w:ilvl w:val="0"/>
                <w:numId w:val="16"/>
              </w:numPr>
              <w:tabs>
                <w:tab w:val="left" w:pos="234"/>
              </w:tabs>
              <w:spacing w:line="240" w:lineRule="auto"/>
              <w:ind w:left="234" w:hanging="234"/>
              <w:jc w:val="left"/>
              <w:rPr>
                <w:rFonts w:eastAsia="Calibri"/>
                <w:sz w:val="20"/>
                <w:szCs w:val="20"/>
                <w:lang w:eastAsia="en-US"/>
              </w:rPr>
            </w:pPr>
            <w:r w:rsidRPr="00DB0B16">
              <w:rPr>
                <w:rFonts w:eastAsia="Calibri"/>
                <w:sz w:val="20"/>
                <w:szCs w:val="20"/>
                <w:lang w:eastAsia="en-US"/>
              </w:rPr>
              <w:t>What (external) factors have contributed to achieving or not achieving the intended outputs?</w:t>
            </w:r>
          </w:p>
        </w:tc>
        <w:tc>
          <w:tcPr>
            <w:tcW w:w="4961" w:type="dxa"/>
            <w:shd w:val="clear" w:color="auto" w:fill="auto"/>
          </w:tcPr>
          <w:p w:rsidR="00A3480C" w:rsidRPr="00DB0B16" w:rsidRDefault="00A3480C" w:rsidP="00057C9F">
            <w:pPr>
              <w:numPr>
                <w:ilvl w:val="0"/>
                <w:numId w:val="18"/>
              </w:numPr>
              <w:tabs>
                <w:tab w:val="left" w:pos="317"/>
              </w:tabs>
              <w:spacing w:line="240" w:lineRule="auto"/>
              <w:ind w:left="317" w:hanging="317"/>
              <w:jc w:val="left"/>
              <w:rPr>
                <w:rFonts w:eastAsia="Calibri"/>
                <w:sz w:val="20"/>
                <w:szCs w:val="20"/>
                <w:lang w:eastAsia="en-US"/>
              </w:rPr>
            </w:pPr>
            <w:r w:rsidRPr="00DB0B16">
              <w:rPr>
                <w:rFonts w:eastAsia="Calibri"/>
                <w:sz w:val="20"/>
                <w:szCs w:val="20"/>
                <w:lang w:eastAsia="en-US"/>
              </w:rPr>
              <w:t xml:space="preserve">See the List of Indicators </w:t>
            </w:r>
            <w:r w:rsidR="00D2126F">
              <w:rPr>
                <w:rFonts w:eastAsia="Calibri"/>
                <w:sz w:val="20"/>
                <w:szCs w:val="20"/>
                <w:lang w:eastAsia="en-US"/>
              </w:rPr>
              <w:t xml:space="preserve">and Results, mentioned in Section </w:t>
            </w:r>
            <w:r w:rsidR="00E728B3">
              <w:rPr>
                <w:rFonts w:eastAsia="Calibri"/>
                <w:sz w:val="20"/>
                <w:szCs w:val="20"/>
                <w:lang w:eastAsia="en-US"/>
              </w:rPr>
              <w:t>3</w:t>
            </w:r>
            <w:r w:rsidR="00D2126F">
              <w:rPr>
                <w:rFonts w:eastAsia="Calibri"/>
                <w:sz w:val="20"/>
                <w:szCs w:val="20"/>
                <w:lang w:eastAsia="en-US"/>
              </w:rPr>
              <w:t>.1</w:t>
            </w:r>
            <w:r w:rsidR="00571E21">
              <w:rPr>
                <w:rFonts w:eastAsia="Calibri"/>
                <w:sz w:val="20"/>
                <w:szCs w:val="20"/>
                <w:lang w:eastAsia="en-US"/>
              </w:rPr>
              <w:t>.1</w:t>
            </w:r>
            <w:r w:rsidR="00D44A00">
              <w:rPr>
                <w:rFonts w:eastAsia="Calibri"/>
                <w:sz w:val="20"/>
                <w:szCs w:val="20"/>
                <w:lang w:eastAsia="en-US"/>
              </w:rPr>
              <w:t xml:space="preserve"> (Box 5)</w:t>
            </w:r>
          </w:p>
          <w:p w:rsidR="00A3480C" w:rsidRPr="00DB0B16" w:rsidRDefault="00A3480C" w:rsidP="00D2126F">
            <w:pPr>
              <w:tabs>
                <w:tab w:val="left" w:pos="317"/>
              </w:tabs>
              <w:spacing w:line="240" w:lineRule="auto"/>
              <w:ind w:left="317"/>
              <w:jc w:val="left"/>
              <w:rPr>
                <w:rFonts w:eastAsia="Calibri"/>
                <w:sz w:val="20"/>
                <w:szCs w:val="20"/>
                <w:lang w:eastAsia="en-US"/>
              </w:rPr>
            </w:pPr>
          </w:p>
        </w:tc>
      </w:tr>
    </w:tbl>
    <w:p w:rsidR="008D6AAA" w:rsidRPr="00B4430F" w:rsidRDefault="008D6AAA" w:rsidP="00B4430F">
      <w:pPr>
        <w:spacing w:line="240" w:lineRule="auto"/>
      </w:pPr>
    </w:p>
    <w:p w:rsidR="006144EF" w:rsidRDefault="00113FFE" w:rsidP="0016116A">
      <w:pPr>
        <w:tabs>
          <w:tab w:val="left" w:pos="709"/>
        </w:tabs>
        <w:spacing w:line="240" w:lineRule="auto"/>
      </w:pPr>
      <w:r>
        <w:t xml:space="preserve">As mentioned in </w:t>
      </w:r>
      <w:r w:rsidR="006144EF" w:rsidRPr="006144EF">
        <w:t>Section 2</w:t>
      </w:r>
      <w:r w:rsidR="004076A3">
        <w:t>.</w:t>
      </w:r>
      <w:r w:rsidR="006144EF" w:rsidRPr="006144EF">
        <w:t xml:space="preserve">4, the Country Programme </w:t>
      </w:r>
      <w:r w:rsidR="004076A3">
        <w:t xml:space="preserve">mentions (under Outcome #3, </w:t>
      </w:r>
      <w:r w:rsidR="006144EF" w:rsidRPr="006144EF">
        <w:t>output</w:t>
      </w:r>
      <w:r w:rsidR="004076A3">
        <w:t xml:space="preserve"> 1</w:t>
      </w:r>
      <w:r w:rsidR="006144EF" w:rsidRPr="006144EF">
        <w:t xml:space="preserve"> “National institutions have capacity to access environmental and climate financing for energy services and o</w:t>
      </w:r>
      <w:r w:rsidR="004076A3">
        <w:t>ther development needs”)</w:t>
      </w:r>
      <w:r w:rsidR="006144EF" w:rsidRPr="006144EF">
        <w:t xml:space="preserve"> the 2012 annual target “Updated Hinterland Electrification Strategy which includes mobilisation strategy”. </w:t>
      </w:r>
      <w:r w:rsidR="006144EF">
        <w:t xml:space="preserve">The project </w:t>
      </w:r>
      <w:r w:rsidR="004076A3" w:rsidRPr="004076A3">
        <w:t xml:space="preserve">has contributed to institutional strengthening of Guyana’s energy institutions (notably the Office of the Prime Minister and the Guyana Energy Agency) by improved knowledge and technical information and supporting the formulation of a strategy for provision of energy services to the hinterland. This strategy </w:t>
      </w:r>
      <w:r w:rsidR="006144EF">
        <w:t xml:space="preserve">unlike previous </w:t>
      </w:r>
      <w:proofErr w:type="gramStart"/>
      <w:r w:rsidR="006144EF">
        <w:t>strategies,</w:t>
      </w:r>
      <w:proofErr w:type="gramEnd"/>
      <w:r w:rsidR="006144EF">
        <w:t xml:space="preserve"> not only focusses on electricity but also deals with the subject of (cooking) fuels. However, the goal of having a resource mobilization plan attached to hinterland energy strategy has not been achieved</w:t>
      </w:r>
      <w:r w:rsidR="008E77EB">
        <w:t>.</w:t>
      </w:r>
    </w:p>
    <w:p w:rsidR="006144EF" w:rsidRPr="006144EF" w:rsidRDefault="006144EF" w:rsidP="0016116A">
      <w:pPr>
        <w:tabs>
          <w:tab w:val="left" w:pos="709"/>
        </w:tabs>
        <w:spacing w:line="240" w:lineRule="auto"/>
      </w:pPr>
    </w:p>
    <w:p w:rsidR="008E77EB" w:rsidRDefault="008E77EB" w:rsidP="0016116A">
      <w:r>
        <w:t>The activities related to the re</w:t>
      </w:r>
      <w:r w:rsidR="00B37771">
        <w:t>sults 1.5, 1.6, 1.7 and 2.1 (</w:t>
      </w:r>
      <w:r>
        <w:t>mentioned in Box 5) have not been implemented. The reason for not achieving these project results (as mentioned in Section 3.1.1) was lack o</w:t>
      </w:r>
      <w:r w:rsidR="004076A3">
        <w:t xml:space="preserve">f time and project funds. An </w:t>
      </w:r>
      <w:r>
        <w:t xml:space="preserve">external factor that has contributed to this </w:t>
      </w:r>
      <w:r w:rsidR="004076A3">
        <w:t xml:space="preserve">was </w:t>
      </w:r>
      <w:r>
        <w:t>new developments in the energy sector since the project was conceived (see Section 3</w:t>
      </w:r>
      <w:r w:rsidR="00B37771">
        <w:t>.1.1</w:t>
      </w:r>
      <w:r>
        <w:t>).</w:t>
      </w:r>
    </w:p>
    <w:p w:rsidR="008E77EB" w:rsidRDefault="008E77EB" w:rsidP="008E77EB">
      <w:pPr>
        <w:spacing w:line="240" w:lineRule="auto"/>
      </w:pPr>
    </w:p>
    <w:p w:rsidR="00540FB8" w:rsidRDefault="008E77EB" w:rsidP="0016116A">
      <w:pPr>
        <w:spacing w:line="240" w:lineRule="auto"/>
      </w:pPr>
      <w:r>
        <w:t>Nonetheless, on the achievement of results</w:t>
      </w:r>
      <w:r w:rsidR="00800128">
        <w:t xml:space="preserve"> </w:t>
      </w:r>
      <w:r w:rsidRPr="00B4430F">
        <w:t>the</w:t>
      </w:r>
      <w:r>
        <w:t xml:space="preserve"> Evaluator has the opinion </w:t>
      </w:r>
      <w:r w:rsidR="00FE4565">
        <w:t xml:space="preserve">based on the evidence assessed </w:t>
      </w:r>
      <w:r>
        <w:t xml:space="preserve">that the project has been effective. </w:t>
      </w:r>
      <w:r w:rsidR="00FE4565">
        <w:t>This is</w:t>
      </w:r>
      <w:r>
        <w:t xml:space="preserve"> </w:t>
      </w:r>
      <w:r w:rsidR="00FE4565">
        <w:t>built</w:t>
      </w:r>
      <w:r>
        <w:t xml:space="preserve"> on the observation that the deliverables</w:t>
      </w:r>
      <w:r w:rsidR="00540FB8">
        <w:t xml:space="preserve"> of the activity 1.1 and 1.3 generally </w:t>
      </w:r>
      <w:r>
        <w:t>have:</w:t>
      </w:r>
    </w:p>
    <w:p w:rsidR="00540FB8" w:rsidRDefault="00540FB8" w:rsidP="00D44A00">
      <w:pPr>
        <w:pStyle w:val="ListParagraph"/>
        <w:numPr>
          <w:ilvl w:val="1"/>
          <w:numId w:val="18"/>
        </w:numPr>
        <w:tabs>
          <w:tab w:val="left" w:pos="284"/>
        </w:tabs>
        <w:spacing w:after="0" w:line="240" w:lineRule="auto"/>
        <w:ind w:left="284" w:hanging="284"/>
        <w:rPr>
          <w:rFonts w:ascii="Times New Roman" w:hAnsi="Times New Roman"/>
        </w:rPr>
      </w:pPr>
      <w:r>
        <w:rPr>
          <w:rFonts w:ascii="Times New Roman" w:hAnsi="Times New Roman"/>
        </w:rPr>
        <w:t>Generated valuable new and high-quality information (e.g. energy needs assessment; draft hinterland energy strategy</w:t>
      </w:r>
      <w:r w:rsidRPr="006144EF">
        <w:rPr>
          <w:rFonts w:ascii="Times New Roman" w:hAnsi="Times New Roman"/>
        </w:rPr>
        <w:t xml:space="preserve"> </w:t>
      </w:r>
      <w:r>
        <w:rPr>
          <w:rFonts w:ascii="Times New Roman" w:hAnsi="Times New Roman"/>
        </w:rPr>
        <w:t>The data collected in the hinterland energy surveys will be very useful to plan appropriate future energy interventions in the hinterland villages</w:t>
      </w:r>
    </w:p>
    <w:p w:rsidR="00540FB8" w:rsidRPr="00CC75C2" w:rsidRDefault="00540FB8" w:rsidP="00D44A00">
      <w:pPr>
        <w:pStyle w:val="ListParagraph"/>
        <w:numPr>
          <w:ilvl w:val="1"/>
          <w:numId w:val="18"/>
        </w:numPr>
        <w:tabs>
          <w:tab w:val="left" w:pos="284"/>
        </w:tabs>
        <w:spacing w:after="0" w:line="240" w:lineRule="auto"/>
        <w:ind w:left="284" w:hanging="284"/>
        <w:rPr>
          <w:rFonts w:ascii="Times New Roman" w:hAnsi="Times New Roman"/>
        </w:rPr>
      </w:pPr>
      <w:r w:rsidRPr="006144EF">
        <w:rPr>
          <w:rFonts w:ascii="Times New Roman" w:hAnsi="Times New Roman"/>
        </w:rPr>
        <w:t>Demonstrated the pros and cons of using efficient wood stoves and parabolic solar cookers in selected village</w:t>
      </w:r>
      <w:r w:rsidRPr="00CC75C2">
        <w:rPr>
          <w:rFonts w:ascii="Times New Roman" w:hAnsi="Times New Roman"/>
        </w:rPr>
        <w:t xml:space="preserve">s. In fact, implementation (in 7 villages) has exceeded the target of ‘2 communities’ mentioned in the Project Document; </w:t>
      </w:r>
    </w:p>
    <w:p w:rsidR="00D2126F" w:rsidRPr="00B4430F" w:rsidRDefault="00D2126F" w:rsidP="00B4430F">
      <w:pPr>
        <w:spacing w:line="240" w:lineRule="auto"/>
      </w:pPr>
    </w:p>
    <w:p w:rsidR="008E77EB" w:rsidRDefault="008E77EB" w:rsidP="00B4430F">
      <w:pPr>
        <w:spacing w:line="240" w:lineRule="auto"/>
        <w:rPr>
          <w:u w:val="single"/>
        </w:rPr>
      </w:pPr>
    </w:p>
    <w:p w:rsidR="008E77EB" w:rsidRPr="0016116A" w:rsidRDefault="008E77EB" w:rsidP="00B4430F">
      <w:pPr>
        <w:spacing w:line="240" w:lineRule="auto"/>
        <w:rPr>
          <w:u w:val="single"/>
        </w:rPr>
      </w:pPr>
      <w:r w:rsidRPr="0016116A">
        <w:rPr>
          <w:u w:val="single"/>
        </w:rPr>
        <w:t>Opinions of beneficiary groups</w:t>
      </w:r>
      <w:r w:rsidR="00123CC1">
        <w:rPr>
          <w:u w:val="single"/>
        </w:rPr>
        <w:t xml:space="preserve"> in the villages</w:t>
      </w:r>
    </w:p>
    <w:p w:rsidR="008E77EB" w:rsidRPr="00B4430F" w:rsidRDefault="008E77EB" w:rsidP="00B4430F">
      <w:pPr>
        <w:spacing w:line="240" w:lineRule="auto"/>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4536"/>
      </w:tblGrid>
      <w:tr w:rsidR="00D2126F" w:rsidRPr="00D2126F" w:rsidTr="00257310">
        <w:trPr>
          <w:trHeight w:val="587"/>
        </w:trPr>
        <w:tc>
          <w:tcPr>
            <w:tcW w:w="4957" w:type="dxa"/>
            <w:shd w:val="clear" w:color="auto" w:fill="auto"/>
          </w:tcPr>
          <w:p w:rsidR="00D2126F" w:rsidRPr="00D2126F" w:rsidRDefault="00D2126F" w:rsidP="00D2126F">
            <w:pPr>
              <w:tabs>
                <w:tab w:val="left" w:pos="234"/>
              </w:tabs>
              <w:spacing w:line="240" w:lineRule="auto"/>
              <w:jc w:val="left"/>
              <w:rPr>
                <w:rFonts w:eastAsia="Calibri"/>
                <w:b/>
                <w:sz w:val="20"/>
                <w:szCs w:val="20"/>
                <w:lang w:eastAsia="en-US"/>
              </w:rPr>
            </w:pPr>
            <w:r w:rsidRPr="00D2126F">
              <w:rPr>
                <w:rFonts w:eastAsia="Calibri"/>
                <w:b/>
                <w:sz w:val="20"/>
                <w:szCs w:val="20"/>
                <w:lang w:eastAsia="en-US"/>
              </w:rPr>
              <w:t>Key questions the evaluation will answer for each criteria (</w:t>
            </w:r>
            <w:r>
              <w:rPr>
                <w:rFonts w:eastAsia="Calibri"/>
                <w:b/>
                <w:sz w:val="20"/>
                <w:szCs w:val="20"/>
                <w:lang w:eastAsia="en-US"/>
              </w:rPr>
              <w:t>and sub-questions, if necessary)</w:t>
            </w:r>
          </w:p>
        </w:tc>
        <w:tc>
          <w:tcPr>
            <w:tcW w:w="4536" w:type="dxa"/>
            <w:shd w:val="clear" w:color="auto" w:fill="auto"/>
          </w:tcPr>
          <w:p w:rsidR="00D2126F" w:rsidRPr="00D2126F" w:rsidRDefault="00D2126F" w:rsidP="00D2126F">
            <w:pPr>
              <w:tabs>
                <w:tab w:val="left" w:pos="34"/>
              </w:tabs>
              <w:spacing w:line="240" w:lineRule="auto"/>
              <w:jc w:val="left"/>
              <w:rPr>
                <w:rFonts w:eastAsia="Calibri"/>
                <w:b/>
                <w:sz w:val="20"/>
                <w:szCs w:val="20"/>
                <w:lang w:eastAsia="en-US"/>
              </w:rPr>
            </w:pPr>
            <w:r w:rsidRPr="00D2126F">
              <w:rPr>
                <w:rFonts w:eastAsia="Calibri"/>
                <w:b/>
                <w:sz w:val="20"/>
                <w:szCs w:val="20"/>
                <w:lang w:eastAsia="en-US"/>
              </w:rPr>
              <w:t>Indicators/success standards for each question/criteria</w:t>
            </w:r>
          </w:p>
        </w:tc>
      </w:tr>
      <w:tr w:rsidR="00D2126F" w:rsidRPr="00DB0B16" w:rsidTr="00257310">
        <w:trPr>
          <w:trHeight w:val="455"/>
        </w:trPr>
        <w:tc>
          <w:tcPr>
            <w:tcW w:w="4957" w:type="dxa"/>
            <w:shd w:val="clear" w:color="auto" w:fill="auto"/>
          </w:tcPr>
          <w:p w:rsidR="00D2126F" w:rsidRPr="00DB0B16" w:rsidRDefault="00D2126F" w:rsidP="00057C9F">
            <w:pPr>
              <w:numPr>
                <w:ilvl w:val="0"/>
                <w:numId w:val="16"/>
              </w:numPr>
              <w:tabs>
                <w:tab w:val="left" w:pos="234"/>
              </w:tabs>
              <w:spacing w:line="240" w:lineRule="auto"/>
              <w:ind w:left="234" w:hanging="283"/>
              <w:jc w:val="left"/>
              <w:rPr>
                <w:rFonts w:eastAsia="Calibri"/>
                <w:sz w:val="20"/>
                <w:szCs w:val="20"/>
                <w:lang w:eastAsia="en-US"/>
              </w:rPr>
            </w:pPr>
            <w:r w:rsidRPr="00DB0B16">
              <w:rPr>
                <w:rFonts w:eastAsia="Calibri"/>
                <w:sz w:val="20"/>
                <w:szCs w:val="20"/>
                <w:lang w:eastAsia="en-US"/>
              </w:rPr>
              <w:t xml:space="preserve">What are </w:t>
            </w:r>
            <w:r w:rsidR="004076A3">
              <w:rPr>
                <w:rFonts w:eastAsia="Calibri"/>
                <w:sz w:val="20"/>
                <w:szCs w:val="20"/>
                <w:lang w:eastAsia="en-US"/>
              </w:rPr>
              <w:t xml:space="preserve">the </w:t>
            </w:r>
            <w:r w:rsidRPr="00DB0B16">
              <w:rPr>
                <w:rFonts w:eastAsia="Calibri"/>
                <w:sz w:val="20"/>
                <w:szCs w:val="20"/>
                <w:lang w:eastAsia="en-US"/>
              </w:rPr>
              <w:t>opinions and attitudes of beneficiary villagers (regarding quality of technology and ability to provide energy needs; cost of technology; operation and maintenance issues; suggestions for improvements in current and future energy supply)</w:t>
            </w:r>
          </w:p>
        </w:tc>
        <w:tc>
          <w:tcPr>
            <w:tcW w:w="4536" w:type="dxa"/>
            <w:shd w:val="clear" w:color="auto" w:fill="auto"/>
          </w:tcPr>
          <w:p w:rsidR="00D2126F" w:rsidRPr="00DB0B16" w:rsidRDefault="00D2126F" w:rsidP="00057C9F">
            <w:pPr>
              <w:numPr>
                <w:ilvl w:val="0"/>
                <w:numId w:val="18"/>
              </w:numPr>
              <w:tabs>
                <w:tab w:val="left" w:pos="317"/>
              </w:tabs>
              <w:spacing w:line="240" w:lineRule="auto"/>
              <w:ind w:left="317" w:hanging="317"/>
              <w:jc w:val="left"/>
              <w:rPr>
                <w:rFonts w:eastAsia="Calibri"/>
                <w:sz w:val="20"/>
                <w:szCs w:val="20"/>
                <w:lang w:eastAsia="en-US"/>
              </w:rPr>
            </w:pPr>
            <w:r w:rsidRPr="00DB0B16">
              <w:rPr>
                <w:rFonts w:eastAsia="Calibri"/>
                <w:sz w:val="20"/>
                <w:szCs w:val="20"/>
                <w:lang w:eastAsia="en-US"/>
              </w:rPr>
              <w:t>Appreciation and opinion from village beneficiaries with respect to adequacy of project design and implementation</w:t>
            </w:r>
          </w:p>
        </w:tc>
      </w:tr>
    </w:tbl>
    <w:p w:rsidR="008D6AAA" w:rsidRPr="00B4430F" w:rsidRDefault="008D6AAA" w:rsidP="00B4430F">
      <w:pPr>
        <w:spacing w:line="240" w:lineRule="auto"/>
      </w:pPr>
    </w:p>
    <w:p w:rsidR="00DA476B" w:rsidRDefault="00683629" w:rsidP="002B050F">
      <w:pPr>
        <w:spacing w:line="240" w:lineRule="auto"/>
      </w:pPr>
      <w:r>
        <w:rPr>
          <w:noProof/>
          <w:lang w:val="en-US" w:eastAsia="en-US"/>
        </w:rPr>
        <w:lastRenderedPageBreak/>
        <mc:AlternateContent>
          <mc:Choice Requires="wps">
            <w:drawing>
              <wp:anchor distT="45720" distB="45720" distL="114300" distR="114300" simplePos="0" relativeHeight="251663360" behindDoc="0" locked="0" layoutInCell="1" allowOverlap="1" wp14:anchorId="3B911BB2" wp14:editId="61923C34">
                <wp:simplePos x="0" y="0"/>
                <wp:positionH relativeFrom="page">
                  <wp:posOffset>685800</wp:posOffset>
                </wp:positionH>
                <wp:positionV relativeFrom="paragraph">
                  <wp:posOffset>0</wp:posOffset>
                </wp:positionV>
                <wp:extent cx="6235700" cy="8585200"/>
                <wp:effectExtent l="0" t="0" r="127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8585200"/>
                        </a:xfrm>
                        <a:prstGeom prst="rect">
                          <a:avLst/>
                        </a:prstGeom>
                        <a:solidFill>
                          <a:srgbClr val="FFFFFF"/>
                        </a:solidFill>
                        <a:ln w="9525">
                          <a:solidFill>
                            <a:srgbClr val="000000"/>
                          </a:solidFill>
                          <a:miter lim="800000"/>
                          <a:headEnd/>
                          <a:tailEnd/>
                        </a:ln>
                      </wps:spPr>
                      <wps:txbx>
                        <w:txbxContent>
                          <w:p w:rsidR="00EF6EC4" w:rsidRPr="00DA476B" w:rsidRDefault="00EF6EC4" w:rsidP="000F7CB8">
                            <w:pPr>
                              <w:pStyle w:val="Caption"/>
                              <w:tabs>
                                <w:tab w:val="left" w:pos="0"/>
                                <w:tab w:val="left" w:pos="1134"/>
                              </w:tabs>
                              <w:rPr>
                                <w:sz w:val="22"/>
                                <w:szCs w:val="22"/>
                              </w:rPr>
                            </w:pPr>
                            <w:r w:rsidRPr="00DA476B">
                              <w:rPr>
                                <w:sz w:val="22"/>
                                <w:szCs w:val="22"/>
                              </w:rPr>
                              <w:t xml:space="preserve"> </w:t>
                            </w:r>
                            <w:r>
                              <w:rPr>
                                <w:sz w:val="22"/>
                                <w:szCs w:val="22"/>
                              </w:rPr>
                              <w:t xml:space="preserve">   </w:t>
                            </w:r>
                            <w:bookmarkStart w:id="49" w:name="_Toc392508355"/>
                            <w:r w:rsidRPr="00DA476B">
                              <w:rPr>
                                <w:sz w:val="22"/>
                                <w:szCs w:val="22"/>
                              </w:rPr>
                              <w:t xml:space="preserve">Box </w:t>
                            </w:r>
                            <w:r>
                              <w:rPr>
                                <w:sz w:val="22"/>
                                <w:szCs w:val="22"/>
                              </w:rPr>
                              <w:fldChar w:fldCharType="begin"/>
                            </w:r>
                            <w:r>
                              <w:rPr>
                                <w:sz w:val="22"/>
                                <w:szCs w:val="22"/>
                              </w:rPr>
                              <w:instrText xml:space="preserve"> SEQ Box \* ARABIC </w:instrText>
                            </w:r>
                            <w:r>
                              <w:rPr>
                                <w:sz w:val="22"/>
                                <w:szCs w:val="22"/>
                              </w:rPr>
                              <w:fldChar w:fldCharType="separate"/>
                            </w:r>
                            <w:r>
                              <w:rPr>
                                <w:noProof/>
                                <w:sz w:val="22"/>
                                <w:szCs w:val="22"/>
                              </w:rPr>
                              <w:t>6</w:t>
                            </w:r>
                            <w:r>
                              <w:rPr>
                                <w:sz w:val="22"/>
                                <w:szCs w:val="22"/>
                              </w:rPr>
                              <w:fldChar w:fldCharType="end"/>
                            </w:r>
                            <w:r w:rsidRPr="00DA476B">
                              <w:rPr>
                                <w:sz w:val="22"/>
                                <w:szCs w:val="22"/>
                              </w:rPr>
                              <w:tab/>
                            </w:r>
                            <w:r>
                              <w:rPr>
                                <w:sz w:val="22"/>
                                <w:szCs w:val="22"/>
                              </w:rPr>
                              <w:t>Alternative cooking methods</w:t>
                            </w:r>
                            <w:bookmarkEnd w:id="49"/>
                          </w:p>
                          <w:p w:rsidR="00EF6EC4" w:rsidRPr="000F7CB8" w:rsidRDefault="00EF6EC4" w:rsidP="00683629">
                            <w:pPr>
                              <w:spacing w:line="240" w:lineRule="auto"/>
                              <w:rPr>
                                <w:b/>
                                <w:sz w:val="20"/>
                                <w:szCs w:val="20"/>
                              </w:rPr>
                            </w:pPr>
                            <w:r w:rsidRPr="000F7CB8">
                              <w:rPr>
                                <w:b/>
                                <w:sz w:val="20"/>
                                <w:szCs w:val="20"/>
                              </w:rPr>
                              <w:t xml:space="preserve">Solar cookers </w:t>
                            </w:r>
                          </w:p>
                          <w:p w:rsidR="00EF6EC4" w:rsidRPr="00683629" w:rsidRDefault="00EF6EC4" w:rsidP="00683629">
                            <w:pPr>
                              <w:spacing w:line="240" w:lineRule="auto"/>
                              <w:rPr>
                                <w:sz w:val="20"/>
                                <w:szCs w:val="20"/>
                              </w:rPr>
                            </w:pPr>
                          </w:p>
                          <w:p w:rsidR="00EF6EC4" w:rsidRPr="00683629" w:rsidRDefault="00EF6EC4" w:rsidP="00683629">
                            <w:pPr>
                              <w:spacing w:line="240" w:lineRule="auto"/>
                              <w:rPr>
                                <w:sz w:val="20"/>
                                <w:szCs w:val="20"/>
                              </w:rPr>
                            </w:pPr>
                            <w:r w:rsidRPr="00683629">
                              <w:rPr>
                                <w:sz w:val="20"/>
                                <w:szCs w:val="20"/>
                              </w:rPr>
                              <w:t xml:space="preserve">Of the 507 solar cookers, 293 were delivered in the communities (of which 277 to households and the remainder to the local school or clinic), Ministries of Health and Education (270) and the remainder for resting at various national and local institutions in Guyana (GEA, University of Guyana, IAST, </w:t>
                            </w:r>
                            <w:r>
                              <w:rPr>
                                <w:sz w:val="20"/>
                                <w:szCs w:val="20"/>
                              </w:rPr>
                              <w:t xml:space="preserve">regional </w:t>
                            </w:r>
                            <w:r w:rsidRPr="00683629">
                              <w:rPr>
                                <w:sz w:val="20"/>
                                <w:szCs w:val="20"/>
                              </w:rPr>
                              <w:t>technical institutes; see GEA, 2013b)</w:t>
                            </w:r>
                            <w:r>
                              <w:rPr>
                                <w:sz w:val="20"/>
                                <w:szCs w:val="20"/>
                              </w:rPr>
                              <w:t>. The cookers were imported from China; cost per cooker was around USD 100.</w:t>
                            </w:r>
                          </w:p>
                          <w:p w:rsidR="00EF6EC4" w:rsidRPr="00683629" w:rsidRDefault="00EF6EC4" w:rsidP="00683629">
                            <w:pPr>
                              <w:spacing w:line="240" w:lineRule="auto"/>
                              <w:rPr>
                                <w:sz w:val="20"/>
                                <w:szCs w:val="20"/>
                              </w:rPr>
                            </w:pPr>
                          </w:p>
                          <w:p w:rsidR="00EF6EC4" w:rsidRPr="00683629" w:rsidRDefault="00EF6EC4" w:rsidP="00683629">
                            <w:pPr>
                              <w:spacing w:line="240" w:lineRule="auto"/>
                              <w:rPr>
                                <w:sz w:val="20"/>
                                <w:szCs w:val="20"/>
                              </w:rPr>
                            </w:pPr>
                            <w:r>
                              <w:rPr>
                                <w:sz w:val="20"/>
                                <w:szCs w:val="20"/>
                              </w:rPr>
                              <w:t>The solar cookers were introduced at community meetings where the cookers were assembled and their use demonstrated. The cookers were provided with protective eyeglasses. The project progress and monitoring reports indicate that most residents, although a bit sceptical, in general were interested in the solar cookers, liking the idea of a cooker that required no fuel(wood) and avoided the production of smoke.</w:t>
                            </w:r>
                          </w:p>
                          <w:p w:rsidR="00EF6EC4" w:rsidRPr="00683629" w:rsidRDefault="00EF6EC4" w:rsidP="00683629">
                            <w:pPr>
                              <w:spacing w:line="240" w:lineRule="auto"/>
                              <w:rPr>
                                <w:sz w:val="20"/>
                                <w:szCs w:val="20"/>
                              </w:rPr>
                            </w:pPr>
                          </w:p>
                          <w:p w:rsidR="00EF6EC4" w:rsidRDefault="00EF6EC4" w:rsidP="00683629">
                            <w:pPr>
                              <w:spacing w:line="240" w:lineRule="auto"/>
                              <w:rPr>
                                <w:sz w:val="20"/>
                                <w:szCs w:val="20"/>
                              </w:rPr>
                            </w:pPr>
                            <w:r w:rsidRPr="0091548F">
                              <w:rPr>
                                <w:noProof/>
                                <w:lang w:val="en-US" w:eastAsia="en-US"/>
                              </w:rPr>
                              <w:drawing>
                                <wp:inline distT="0" distB="0" distL="0" distR="0" wp14:anchorId="4EBB96DF" wp14:editId="1925ED3B">
                                  <wp:extent cx="2209800" cy="12837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159" cy="1287395"/>
                                          </a:xfrm>
                                          <a:prstGeom prst="rect">
                                            <a:avLst/>
                                          </a:prstGeom>
                                          <a:noFill/>
                                          <a:ln>
                                            <a:noFill/>
                                          </a:ln>
                                        </pic:spPr>
                                      </pic:pic>
                                    </a:graphicData>
                                  </a:graphic>
                                </wp:inline>
                              </w:drawing>
                            </w:r>
                            <w:r>
                              <w:rPr>
                                <w:sz w:val="20"/>
                                <w:szCs w:val="20"/>
                              </w:rPr>
                              <w:t xml:space="preserve">   </w:t>
                            </w:r>
                            <w:r w:rsidRPr="0091548F">
                              <w:rPr>
                                <w:noProof/>
                                <w:sz w:val="20"/>
                                <w:szCs w:val="20"/>
                                <w:lang w:val="en-US" w:eastAsia="en-US"/>
                              </w:rPr>
                              <w:drawing>
                                <wp:inline distT="0" distB="0" distL="0" distR="0" wp14:anchorId="09BE17CF" wp14:editId="5E2DEB48">
                                  <wp:extent cx="2286000" cy="12847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659" cy="1290206"/>
                                          </a:xfrm>
                                          <a:prstGeom prst="rect">
                                            <a:avLst/>
                                          </a:prstGeom>
                                          <a:noFill/>
                                          <a:ln>
                                            <a:noFill/>
                                          </a:ln>
                                        </pic:spPr>
                                      </pic:pic>
                                    </a:graphicData>
                                  </a:graphic>
                                </wp:inline>
                              </w:drawing>
                            </w:r>
                          </w:p>
                          <w:p w:rsidR="00EF6EC4" w:rsidRDefault="00EF6EC4" w:rsidP="00683629">
                            <w:pPr>
                              <w:spacing w:line="240" w:lineRule="auto"/>
                              <w:rPr>
                                <w:sz w:val="20"/>
                                <w:szCs w:val="20"/>
                              </w:rPr>
                            </w:pPr>
                            <w:proofErr w:type="gramStart"/>
                            <w:r>
                              <w:rPr>
                                <w:sz w:val="20"/>
                                <w:szCs w:val="20"/>
                              </w:rPr>
                              <w:t>Photos taken from GEA, 2013a, 2013b).</w:t>
                            </w:r>
                            <w:proofErr w:type="gramEnd"/>
                            <w:r>
                              <w:rPr>
                                <w:sz w:val="20"/>
                                <w:szCs w:val="20"/>
                              </w:rPr>
                              <w:t xml:space="preserve"> Assembly by villagers and demonstration of food cooking</w:t>
                            </w:r>
                          </w:p>
                          <w:p w:rsidR="00EF6EC4" w:rsidRDefault="00EF6EC4" w:rsidP="00683629">
                            <w:pPr>
                              <w:spacing w:line="240" w:lineRule="auto"/>
                              <w:rPr>
                                <w:sz w:val="20"/>
                                <w:szCs w:val="20"/>
                              </w:rPr>
                            </w:pPr>
                          </w:p>
                          <w:p w:rsidR="00EF6EC4" w:rsidRPr="00683629" w:rsidRDefault="00EF6EC4" w:rsidP="00683629">
                            <w:pPr>
                              <w:spacing w:line="240" w:lineRule="auto"/>
                              <w:rPr>
                                <w:sz w:val="20"/>
                                <w:szCs w:val="20"/>
                              </w:rPr>
                            </w:pPr>
                            <w:r w:rsidRPr="00683629">
                              <w:rPr>
                                <w:sz w:val="20"/>
                                <w:szCs w:val="20"/>
                              </w:rPr>
                              <w:t xml:space="preserve">With regard to the solar cookers, it is reported that “many of the residents in the 5 communities did not use the </w:t>
                            </w:r>
                            <w:r>
                              <w:rPr>
                                <w:sz w:val="20"/>
                                <w:szCs w:val="20"/>
                              </w:rPr>
                              <w:t>cookers</w:t>
                            </w:r>
                            <w:r w:rsidRPr="00683629">
                              <w:rPr>
                                <w:sz w:val="20"/>
                                <w:szCs w:val="20"/>
                              </w:rPr>
                              <w:t xml:space="preserve">” (OPM, 2013). </w:t>
                            </w:r>
                            <w:r>
                              <w:rPr>
                                <w:sz w:val="20"/>
                                <w:szCs w:val="20"/>
                              </w:rPr>
                              <w:t>The report GEA (2013a) mentions that “i</w:t>
                            </w:r>
                            <w:r w:rsidRPr="0091548F">
                              <w:rPr>
                                <w:sz w:val="20"/>
                                <w:szCs w:val="20"/>
                              </w:rPr>
                              <w:t xml:space="preserve">n </w:t>
                            </w:r>
                            <w:proofErr w:type="spellStart"/>
                            <w:r w:rsidRPr="0091548F">
                              <w:rPr>
                                <w:sz w:val="20"/>
                                <w:szCs w:val="20"/>
                              </w:rPr>
                              <w:t>Shulinab</w:t>
                            </w:r>
                            <w:proofErr w:type="spellEnd"/>
                            <w:r w:rsidRPr="0091548F">
                              <w:rPr>
                                <w:sz w:val="20"/>
                                <w:szCs w:val="20"/>
                              </w:rPr>
                              <w:t xml:space="preserve"> and </w:t>
                            </w:r>
                            <w:proofErr w:type="spellStart"/>
                            <w:r w:rsidRPr="0091548F">
                              <w:rPr>
                                <w:sz w:val="20"/>
                                <w:szCs w:val="20"/>
                              </w:rPr>
                              <w:t>Rupertee</w:t>
                            </w:r>
                            <w:proofErr w:type="spellEnd"/>
                            <w:r w:rsidRPr="0091548F">
                              <w:rPr>
                                <w:sz w:val="20"/>
                                <w:szCs w:val="20"/>
                              </w:rPr>
                              <w:t xml:space="preserve">, residents indicated that the solar cookers were not regularly used since they were distributed. They indicated that the solar cookers were not very effective since several attempts were made to use the cookers to cook meals, but it took </w:t>
                            </w:r>
                            <w:r>
                              <w:rPr>
                                <w:sz w:val="20"/>
                                <w:szCs w:val="20"/>
                              </w:rPr>
                              <w:t xml:space="preserve">a </w:t>
                            </w:r>
                            <w:r w:rsidRPr="0091548F">
                              <w:rPr>
                                <w:sz w:val="20"/>
                                <w:szCs w:val="20"/>
                              </w:rPr>
                              <w:t>very long time to cook, sometimes r</w:t>
                            </w:r>
                            <w:r>
                              <w:rPr>
                                <w:sz w:val="20"/>
                                <w:szCs w:val="20"/>
                              </w:rPr>
                              <w:t xml:space="preserve">esulting in the meals becoming waterlogged or oil-soaked”. The Evaluator, visiting the same villages can confirm that </w:t>
                            </w:r>
                            <w:r w:rsidRPr="00683629">
                              <w:rPr>
                                <w:sz w:val="20"/>
                                <w:szCs w:val="20"/>
                              </w:rPr>
                              <w:t>the cookers were left abandoned. Reason</w:t>
                            </w:r>
                            <w:r>
                              <w:rPr>
                                <w:sz w:val="20"/>
                                <w:szCs w:val="20"/>
                              </w:rPr>
                              <w:t>s given by the interviewees included:</w:t>
                            </w:r>
                          </w:p>
                          <w:p w:rsidR="00EF6EC4" w:rsidRPr="00683629" w:rsidRDefault="00EF6EC4" w:rsidP="00683629">
                            <w:pPr>
                              <w:pStyle w:val="ListParagraph"/>
                              <w:numPr>
                                <w:ilvl w:val="0"/>
                                <w:numId w:val="30"/>
                              </w:numPr>
                              <w:tabs>
                                <w:tab w:val="left" w:pos="284"/>
                                <w:tab w:val="left" w:pos="2127"/>
                              </w:tabs>
                              <w:spacing w:after="0" w:line="240" w:lineRule="auto"/>
                              <w:ind w:left="284" w:hanging="284"/>
                              <w:rPr>
                                <w:rFonts w:ascii="Times New Roman" w:hAnsi="Times New Roman"/>
                                <w:sz w:val="20"/>
                                <w:szCs w:val="20"/>
                              </w:rPr>
                            </w:pPr>
                            <w:r w:rsidRPr="00683629">
                              <w:rPr>
                                <w:rFonts w:ascii="Times New Roman" w:hAnsi="Times New Roman"/>
                                <w:sz w:val="20"/>
                                <w:szCs w:val="20"/>
                              </w:rPr>
                              <w:t>In cloudy weather conditions, it simply takes too long to prepare a meal;</w:t>
                            </w:r>
                          </w:p>
                          <w:p w:rsidR="00EF6EC4" w:rsidRPr="00683629" w:rsidRDefault="00EF6EC4" w:rsidP="00683629">
                            <w:pPr>
                              <w:pStyle w:val="ListParagraph"/>
                              <w:numPr>
                                <w:ilvl w:val="0"/>
                                <w:numId w:val="30"/>
                              </w:numPr>
                              <w:tabs>
                                <w:tab w:val="left" w:pos="284"/>
                                <w:tab w:val="left" w:pos="2127"/>
                              </w:tabs>
                              <w:spacing w:after="0" w:line="240" w:lineRule="auto"/>
                              <w:ind w:left="284" w:hanging="284"/>
                              <w:rPr>
                                <w:rFonts w:ascii="Times New Roman" w:hAnsi="Times New Roman"/>
                                <w:sz w:val="20"/>
                                <w:szCs w:val="20"/>
                              </w:rPr>
                            </w:pPr>
                            <w:r w:rsidRPr="00683629">
                              <w:rPr>
                                <w:rFonts w:ascii="Times New Roman" w:hAnsi="Times New Roman"/>
                                <w:sz w:val="20"/>
                                <w:szCs w:val="20"/>
                              </w:rPr>
                              <w:t>There is only space for one pot in the cooker;</w:t>
                            </w:r>
                          </w:p>
                          <w:p w:rsidR="00EF6EC4" w:rsidRPr="00683629" w:rsidRDefault="00EF6EC4" w:rsidP="00683629">
                            <w:pPr>
                              <w:pStyle w:val="ListParagraph"/>
                              <w:numPr>
                                <w:ilvl w:val="0"/>
                                <w:numId w:val="30"/>
                              </w:numPr>
                              <w:tabs>
                                <w:tab w:val="left" w:pos="284"/>
                                <w:tab w:val="left" w:pos="2127"/>
                              </w:tabs>
                              <w:spacing w:after="0" w:line="240" w:lineRule="auto"/>
                              <w:ind w:left="284" w:hanging="284"/>
                              <w:rPr>
                                <w:rFonts w:ascii="Times New Roman" w:hAnsi="Times New Roman"/>
                                <w:sz w:val="20"/>
                                <w:szCs w:val="20"/>
                              </w:rPr>
                            </w:pPr>
                            <w:r w:rsidRPr="00683629">
                              <w:rPr>
                                <w:rFonts w:ascii="Times New Roman" w:hAnsi="Times New Roman"/>
                                <w:sz w:val="20"/>
                                <w:szCs w:val="20"/>
                              </w:rPr>
                              <w:t>The design requires monitoring and turning the cooker regularly in the direction of the sun;</w:t>
                            </w:r>
                          </w:p>
                          <w:p w:rsidR="00EF6EC4" w:rsidRDefault="00EF6EC4" w:rsidP="00683629">
                            <w:pPr>
                              <w:pStyle w:val="ListParagraph"/>
                              <w:numPr>
                                <w:ilvl w:val="0"/>
                                <w:numId w:val="30"/>
                              </w:numPr>
                              <w:tabs>
                                <w:tab w:val="left" w:pos="284"/>
                                <w:tab w:val="left" w:pos="2127"/>
                              </w:tabs>
                              <w:spacing w:after="0" w:line="240" w:lineRule="auto"/>
                              <w:ind w:left="284" w:hanging="284"/>
                              <w:rPr>
                                <w:rFonts w:ascii="Times New Roman" w:hAnsi="Times New Roman"/>
                                <w:sz w:val="20"/>
                                <w:szCs w:val="20"/>
                              </w:rPr>
                            </w:pPr>
                            <w:r w:rsidRPr="00683629">
                              <w:rPr>
                                <w:rFonts w:ascii="Times New Roman" w:hAnsi="Times New Roman"/>
                                <w:sz w:val="20"/>
                                <w:szCs w:val="20"/>
                              </w:rPr>
                              <w:t>Cookers are considered dangerous. Protective glasses were handed</w:t>
                            </w:r>
                            <w:r>
                              <w:rPr>
                                <w:rFonts w:ascii="Times New Roman" w:hAnsi="Times New Roman"/>
                                <w:sz w:val="20"/>
                                <w:szCs w:val="20"/>
                              </w:rPr>
                              <w:t xml:space="preserve"> out</w:t>
                            </w:r>
                            <w:r w:rsidRPr="00683629">
                              <w:rPr>
                                <w:rFonts w:ascii="Times New Roman" w:hAnsi="Times New Roman"/>
                                <w:sz w:val="20"/>
                                <w:szCs w:val="20"/>
                              </w:rPr>
                              <w:t xml:space="preserve">, but this also enhances the feeling that the technology can be </w:t>
                            </w:r>
                            <w:r>
                              <w:rPr>
                                <w:rFonts w:ascii="Times New Roman" w:hAnsi="Times New Roman"/>
                                <w:sz w:val="20"/>
                                <w:szCs w:val="20"/>
                              </w:rPr>
                              <w:t>tricky to use.</w:t>
                            </w:r>
                            <w:r w:rsidRPr="00683629">
                              <w:rPr>
                                <w:rFonts w:ascii="Times New Roman" w:hAnsi="Times New Roman"/>
                                <w:sz w:val="20"/>
                                <w:szCs w:val="20"/>
                              </w:rPr>
                              <w:t xml:space="preserve"> One </w:t>
                            </w:r>
                            <w:proofErr w:type="gramStart"/>
                            <w:r w:rsidRPr="00683629">
                              <w:rPr>
                                <w:rFonts w:ascii="Times New Roman" w:hAnsi="Times New Roman"/>
                                <w:sz w:val="20"/>
                                <w:szCs w:val="20"/>
                              </w:rPr>
                              <w:t>respondent,</w:t>
                            </w:r>
                            <w:proofErr w:type="gramEnd"/>
                            <w:r w:rsidRPr="00683629">
                              <w:rPr>
                                <w:rFonts w:ascii="Times New Roman" w:hAnsi="Times New Roman"/>
                                <w:sz w:val="20"/>
                                <w:szCs w:val="20"/>
                              </w:rPr>
                              <w:t xml:space="preserve"> mentioned that when left unattended in the sun, the reflected sunrays focussed on the roof of his wooden house which subsequently started catching fire!</w:t>
                            </w:r>
                          </w:p>
                          <w:p w:rsidR="00EF6EC4" w:rsidRPr="0091548F" w:rsidRDefault="00EF6EC4" w:rsidP="0091548F">
                            <w:pPr>
                              <w:tabs>
                                <w:tab w:val="left" w:pos="284"/>
                                <w:tab w:val="left" w:pos="2127"/>
                              </w:tabs>
                              <w:spacing w:line="240" w:lineRule="auto"/>
                              <w:rPr>
                                <w:sz w:val="20"/>
                                <w:szCs w:val="20"/>
                              </w:rPr>
                            </w:pPr>
                          </w:p>
                          <w:p w:rsidR="00EF6EC4" w:rsidRPr="007524AA" w:rsidRDefault="00EF6EC4" w:rsidP="00683629">
                            <w:pPr>
                              <w:keepNext/>
                              <w:spacing w:line="240" w:lineRule="auto"/>
                              <w:rPr>
                                <w:sz w:val="20"/>
                                <w:szCs w:val="20"/>
                                <w:lang w:val="nl-NL"/>
                              </w:rPr>
                            </w:pPr>
                            <w:r w:rsidRPr="00A3526C">
                              <w:rPr>
                                <w:noProof/>
                                <w:sz w:val="20"/>
                                <w:szCs w:val="20"/>
                                <w:lang w:val="en-US" w:eastAsia="en-US"/>
                              </w:rPr>
                              <w:drawing>
                                <wp:inline distT="0" distB="0" distL="0" distR="0" wp14:anchorId="4156928F" wp14:editId="35E6317A">
                                  <wp:extent cx="1854200" cy="1390651"/>
                                  <wp:effectExtent l="0" t="0" r="0" b="0"/>
                                  <wp:docPr id="47" name="Picture 47" descr="D:\MyPictures\Guyana\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Pictures\Guyana\IMG_13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5179" cy="1391385"/>
                                          </a:xfrm>
                                          <a:prstGeom prst="rect">
                                            <a:avLst/>
                                          </a:prstGeom>
                                          <a:noFill/>
                                          <a:ln>
                                            <a:noFill/>
                                          </a:ln>
                                        </pic:spPr>
                                      </pic:pic>
                                    </a:graphicData>
                                  </a:graphic>
                                </wp:inline>
                              </w:drawing>
                            </w:r>
                            <w:r w:rsidRPr="007524AA">
                              <w:rPr>
                                <w:sz w:val="20"/>
                                <w:szCs w:val="20"/>
                                <w:lang w:val="nl-NL"/>
                              </w:rPr>
                              <w:t xml:space="preserve">   </w:t>
                            </w:r>
                            <w:r w:rsidRPr="00A3526C">
                              <w:rPr>
                                <w:noProof/>
                                <w:sz w:val="20"/>
                                <w:szCs w:val="20"/>
                                <w:lang w:val="en-US" w:eastAsia="en-US"/>
                              </w:rPr>
                              <w:drawing>
                                <wp:inline distT="0" distB="0" distL="0" distR="0" wp14:anchorId="06A19404" wp14:editId="1EF3CB28">
                                  <wp:extent cx="1816100" cy="1362077"/>
                                  <wp:effectExtent l="0" t="0" r="0" b="9525"/>
                                  <wp:docPr id="48" name="Picture 48" descr="D:\MyPictures\Guyana\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Pictures\Guyana\IMG_13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21692" cy="1366271"/>
                                          </a:xfrm>
                                          <a:prstGeom prst="rect">
                                            <a:avLst/>
                                          </a:prstGeom>
                                          <a:noFill/>
                                          <a:ln>
                                            <a:noFill/>
                                          </a:ln>
                                        </pic:spPr>
                                      </pic:pic>
                                    </a:graphicData>
                                  </a:graphic>
                                </wp:inline>
                              </w:drawing>
                            </w:r>
                          </w:p>
                          <w:p w:rsidR="00EF6EC4" w:rsidRDefault="00EF6EC4" w:rsidP="00683629">
                            <w:pPr>
                              <w:keepNext/>
                              <w:spacing w:line="240" w:lineRule="auto"/>
                              <w:rPr>
                                <w:sz w:val="20"/>
                                <w:szCs w:val="20"/>
                                <w:lang w:val="nl-NL"/>
                              </w:rPr>
                            </w:pPr>
                            <w:r w:rsidRPr="00A3526C">
                              <w:rPr>
                                <w:sz w:val="20"/>
                                <w:szCs w:val="20"/>
                                <w:lang w:val="nl-NL"/>
                              </w:rPr>
                              <w:t>Photos: J.H.A. van den Akker</w:t>
                            </w:r>
                          </w:p>
                          <w:p w:rsidR="00EF6EC4" w:rsidRDefault="00EF6EC4" w:rsidP="00683629">
                            <w:pPr>
                              <w:keepNext/>
                              <w:spacing w:line="240" w:lineRule="auto"/>
                              <w:rPr>
                                <w:sz w:val="20"/>
                                <w:szCs w:val="20"/>
                                <w:lang w:val="nl-NL"/>
                              </w:rPr>
                            </w:pPr>
                          </w:p>
                          <w:p w:rsidR="00EF6EC4" w:rsidRPr="002962DB" w:rsidRDefault="00EF6EC4" w:rsidP="00683629">
                            <w:pPr>
                              <w:keepNext/>
                              <w:spacing w:line="240" w:lineRule="auto"/>
                              <w:rPr>
                                <w:b/>
                                <w:sz w:val="20"/>
                                <w:szCs w:val="20"/>
                                <w:lang w:val="en-US"/>
                              </w:rPr>
                            </w:pPr>
                            <w:r w:rsidRPr="002962DB">
                              <w:rPr>
                                <w:b/>
                                <w:sz w:val="20"/>
                                <w:szCs w:val="20"/>
                                <w:lang w:val="en-US"/>
                              </w:rPr>
                              <w:t>Efficient wood stoves</w:t>
                            </w:r>
                          </w:p>
                          <w:p w:rsidR="00EF6EC4" w:rsidRPr="002962DB" w:rsidRDefault="00EF6EC4" w:rsidP="00683629">
                            <w:pPr>
                              <w:keepNext/>
                              <w:spacing w:line="240" w:lineRule="auto"/>
                              <w:rPr>
                                <w:b/>
                                <w:sz w:val="20"/>
                                <w:szCs w:val="20"/>
                                <w:lang w:val="en-US"/>
                              </w:rPr>
                            </w:pPr>
                          </w:p>
                          <w:p w:rsidR="00EF6EC4" w:rsidRPr="00A3526C" w:rsidRDefault="00EF6EC4" w:rsidP="000F7CB8">
                            <w:pPr>
                              <w:spacing w:line="240" w:lineRule="auto"/>
                              <w:rPr>
                                <w:sz w:val="20"/>
                                <w:szCs w:val="20"/>
                              </w:rPr>
                            </w:pPr>
                            <w:r>
                              <w:rPr>
                                <w:sz w:val="20"/>
                                <w:szCs w:val="20"/>
                              </w:rPr>
                              <w:t>C</w:t>
                            </w:r>
                            <w:r w:rsidRPr="00A3526C">
                              <w:rPr>
                                <w:sz w:val="20"/>
                                <w:szCs w:val="20"/>
                              </w:rPr>
                              <w:t>ooking with firewood was a common practice in</w:t>
                            </w:r>
                            <w:r>
                              <w:rPr>
                                <w:sz w:val="20"/>
                                <w:szCs w:val="20"/>
                              </w:rPr>
                              <w:t xml:space="preserve"> most of the villages and (s</w:t>
                            </w:r>
                            <w:r w:rsidRPr="00A3526C">
                              <w:rPr>
                                <w:sz w:val="20"/>
                                <w:szCs w:val="20"/>
                              </w:rPr>
                              <w:t>ince firewood is</w:t>
                            </w:r>
                            <w:r>
                              <w:rPr>
                                <w:sz w:val="20"/>
                                <w:szCs w:val="20"/>
                              </w:rPr>
                              <w:t xml:space="preserve"> found in abundance) </w:t>
                            </w:r>
                            <w:proofErr w:type="gramStart"/>
                            <w:r>
                              <w:rPr>
                                <w:sz w:val="20"/>
                                <w:szCs w:val="20"/>
                              </w:rPr>
                              <w:t>remain</w:t>
                            </w:r>
                            <w:proofErr w:type="gramEnd"/>
                            <w:r>
                              <w:rPr>
                                <w:sz w:val="20"/>
                                <w:szCs w:val="20"/>
                              </w:rPr>
                              <w:t xml:space="preserve"> the </w:t>
                            </w:r>
                            <w:r w:rsidRPr="00A3526C">
                              <w:rPr>
                                <w:sz w:val="20"/>
                                <w:szCs w:val="20"/>
                              </w:rPr>
                              <w:t>main source of energy for cooking needs.</w:t>
                            </w:r>
                            <w:r w:rsidRPr="00A3526C">
                              <w:t xml:space="preserve"> </w:t>
                            </w:r>
                            <w:r w:rsidRPr="00A3526C">
                              <w:rPr>
                                <w:sz w:val="20"/>
                                <w:szCs w:val="20"/>
                              </w:rPr>
                              <w:t>Residen</w:t>
                            </w:r>
                            <w:r>
                              <w:rPr>
                                <w:sz w:val="20"/>
                                <w:szCs w:val="20"/>
                              </w:rPr>
                              <w:t xml:space="preserve">ts </w:t>
                            </w:r>
                            <w:r w:rsidRPr="00A3526C">
                              <w:rPr>
                                <w:sz w:val="20"/>
                                <w:szCs w:val="20"/>
                              </w:rPr>
                              <w:t>were invited to witness the construction method and apprised of the advantages of the efficient wood cooking stove compared to the traditional open-flame (three stone) design that was widely used in the communities. The residents demonstrate</w:t>
                            </w:r>
                            <w:r>
                              <w:rPr>
                                <w:sz w:val="20"/>
                                <w:szCs w:val="20"/>
                              </w:rPr>
                              <w:t>d</w:t>
                            </w:r>
                            <w:r w:rsidRPr="00A3526C">
                              <w:rPr>
                                <w:sz w:val="20"/>
                                <w:szCs w:val="20"/>
                              </w:rPr>
                              <w:t xml:space="preserve"> significant interest in the modified cook stove</w:t>
                            </w:r>
                            <w:r>
                              <w:rPr>
                                <w:sz w:val="20"/>
                                <w:szCs w:val="20"/>
                              </w:rPr>
                              <w:t>, according to GEA (2013b). The GEA manual on constructing wood stoves (see Annex C) was presented at such meetings.</w:t>
                            </w:r>
                          </w:p>
                          <w:p w:rsidR="00EF6EC4" w:rsidRPr="000F7CB8" w:rsidRDefault="00EF6EC4" w:rsidP="00683629">
                            <w:pPr>
                              <w:keepNext/>
                              <w:spacing w:line="240" w:lineRule="auto"/>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4pt;margin-top:0;width:491pt;height:676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56JgIAAEwEAAAOAAAAZHJzL2Uyb0RvYy54bWysVNtu2zAMfR+wfxD0vtjx4jY14hRdugwD&#10;ugvQ7gNkWY6FyaImKbGzry8lu5mx7WmYHwRRpI7Ic0hvbodOkZOwToIu6XKRUiI0h1rqQ0m/Pe3f&#10;rClxnumaKdCipGfh6O329atNbwqRQQuqFpYgiHZFb0raem+KJHG8FR1zCzBCo7MB2zGPpj0ktWU9&#10;oncqydL0KunB1sYCF87h6f3opNuI3zSC+y9N44QnqqSYm4+rjWsV1mS7YcXBMtNKPqXB/iGLjkmN&#10;j16g7pln5GjlH1Cd5BYcNH7BoUugaSQXsQasZpn+Vs1jy4yItSA5zlxocv8Pln8+fbVE1qgdJZp1&#10;KNGTGDx5BwPJAju9cQUGPRoM8wMeh8hQqTMPwL87omHXMn0Qd9ZC3wpWY3bLcDOZXR1xXACp+k9Q&#10;4zPs6CECDY3tAiCSQRAdVTpflAmpcDy8yt7m1ym6OPrW+TpH7eMbrHi5bqzzHwR0JGxKalH6CM9O&#10;D86HdFjxEhLTByXrvVQqGvZQ7ZQlJ4Ztso/fhO7mYUqTvqQ3eZaPDMx9bg6Rxu9vEJ302O9KdljG&#10;JYgVgbf3uo7d6JlU4x5TVnoiMnA3suiHapgUm/SpoD4jsxbG9sZxxE0L9iclPbZ2Sd2PI7OCEvVR&#10;ozo3y9UqzEI0Vvl1hoade6q5h2mOUCX1lIzbnY/zE3jTcIcqNjLyG+QeM5lSxpaNtE/jFWZibseo&#10;Xz+B7TMAAAD//wMAUEsDBBQABgAIAAAAIQAMpVwh3gAAAAoBAAAPAAAAZHJzL2Rvd25yZXYueG1s&#10;TE9BTsMwELwj8Qdrkbig1qaFkoY4FUIC0Ru0CK5uvE0i4nWw3TT8nu0JLqsZzWh2pliNrhMDhth6&#10;0nA9VSCQKm9bqjW8b58mGYiYDFnTeUINPxhhVZ6fFSa3/khvOGxSLTiEYm40NCn1uZSxatCZOPU9&#10;Emt7H5xJTEMtbTBHDnednCm1kM60xB8a0+Njg9XX5uA0ZDcvw2dcz18/qsW+W6aru+H5O2h9eTE+&#10;3INIOKY/M5zqc3UoudPOH8hG0TFXGW9JGvieZLVUjHaM5rczBbIs5P8J5S8AAAD//wMAUEsBAi0A&#10;FAAGAAgAAAAhALaDOJL+AAAA4QEAABMAAAAAAAAAAAAAAAAAAAAAAFtDb250ZW50X1R5cGVzXS54&#10;bWxQSwECLQAUAAYACAAAACEAOP0h/9YAAACUAQAACwAAAAAAAAAAAAAAAAAvAQAAX3JlbHMvLnJl&#10;bHNQSwECLQAUAAYACAAAACEA+KZOeiYCAABMBAAADgAAAAAAAAAAAAAAAAAuAgAAZHJzL2Uyb0Rv&#10;Yy54bWxQSwECLQAUAAYACAAAACEADKVcId4AAAAKAQAADwAAAAAAAAAAAAAAAACABAAAZHJzL2Rv&#10;d25yZXYueG1sUEsFBgAAAAAEAAQA8wAAAIsFAAAAAA==&#10;">
                <v:textbox>
                  <w:txbxContent>
                    <w:p w:rsidR="00EF6EC4" w:rsidRPr="00DA476B" w:rsidRDefault="00EF6EC4" w:rsidP="000F7CB8">
                      <w:pPr>
                        <w:pStyle w:val="Caption"/>
                        <w:tabs>
                          <w:tab w:val="left" w:pos="0"/>
                          <w:tab w:val="left" w:pos="1134"/>
                        </w:tabs>
                        <w:rPr>
                          <w:sz w:val="22"/>
                          <w:szCs w:val="22"/>
                        </w:rPr>
                      </w:pPr>
                      <w:r w:rsidRPr="00DA476B">
                        <w:rPr>
                          <w:sz w:val="22"/>
                          <w:szCs w:val="22"/>
                        </w:rPr>
                        <w:t xml:space="preserve"> </w:t>
                      </w:r>
                      <w:r>
                        <w:rPr>
                          <w:sz w:val="22"/>
                          <w:szCs w:val="22"/>
                        </w:rPr>
                        <w:t xml:space="preserve">   </w:t>
                      </w:r>
                      <w:bookmarkStart w:id="50" w:name="_Toc392508355"/>
                      <w:r w:rsidRPr="00DA476B">
                        <w:rPr>
                          <w:sz w:val="22"/>
                          <w:szCs w:val="22"/>
                        </w:rPr>
                        <w:t xml:space="preserve">Box </w:t>
                      </w:r>
                      <w:r>
                        <w:rPr>
                          <w:sz w:val="22"/>
                          <w:szCs w:val="22"/>
                        </w:rPr>
                        <w:fldChar w:fldCharType="begin"/>
                      </w:r>
                      <w:r>
                        <w:rPr>
                          <w:sz w:val="22"/>
                          <w:szCs w:val="22"/>
                        </w:rPr>
                        <w:instrText xml:space="preserve"> SEQ Box \* ARABIC </w:instrText>
                      </w:r>
                      <w:r>
                        <w:rPr>
                          <w:sz w:val="22"/>
                          <w:szCs w:val="22"/>
                        </w:rPr>
                        <w:fldChar w:fldCharType="separate"/>
                      </w:r>
                      <w:r>
                        <w:rPr>
                          <w:noProof/>
                          <w:sz w:val="22"/>
                          <w:szCs w:val="22"/>
                        </w:rPr>
                        <w:t>6</w:t>
                      </w:r>
                      <w:r>
                        <w:rPr>
                          <w:sz w:val="22"/>
                          <w:szCs w:val="22"/>
                        </w:rPr>
                        <w:fldChar w:fldCharType="end"/>
                      </w:r>
                      <w:r w:rsidRPr="00DA476B">
                        <w:rPr>
                          <w:sz w:val="22"/>
                          <w:szCs w:val="22"/>
                        </w:rPr>
                        <w:tab/>
                      </w:r>
                      <w:r>
                        <w:rPr>
                          <w:sz w:val="22"/>
                          <w:szCs w:val="22"/>
                        </w:rPr>
                        <w:t>Alternative cooking methods</w:t>
                      </w:r>
                      <w:bookmarkEnd w:id="50"/>
                    </w:p>
                    <w:p w:rsidR="00EF6EC4" w:rsidRPr="000F7CB8" w:rsidRDefault="00EF6EC4" w:rsidP="00683629">
                      <w:pPr>
                        <w:spacing w:line="240" w:lineRule="auto"/>
                        <w:rPr>
                          <w:b/>
                          <w:sz w:val="20"/>
                          <w:szCs w:val="20"/>
                        </w:rPr>
                      </w:pPr>
                      <w:r w:rsidRPr="000F7CB8">
                        <w:rPr>
                          <w:b/>
                          <w:sz w:val="20"/>
                          <w:szCs w:val="20"/>
                        </w:rPr>
                        <w:t xml:space="preserve">Solar cookers </w:t>
                      </w:r>
                    </w:p>
                    <w:p w:rsidR="00EF6EC4" w:rsidRPr="00683629" w:rsidRDefault="00EF6EC4" w:rsidP="00683629">
                      <w:pPr>
                        <w:spacing w:line="240" w:lineRule="auto"/>
                        <w:rPr>
                          <w:sz w:val="20"/>
                          <w:szCs w:val="20"/>
                        </w:rPr>
                      </w:pPr>
                    </w:p>
                    <w:p w:rsidR="00EF6EC4" w:rsidRPr="00683629" w:rsidRDefault="00EF6EC4" w:rsidP="00683629">
                      <w:pPr>
                        <w:spacing w:line="240" w:lineRule="auto"/>
                        <w:rPr>
                          <w:sz w:val="20"/>
                          <w:szCs w:val="20"/>
                        </w:rPr>
                      </w:pPr>
                      <w:r w:rsidRPr="00683629">
                        <w:rPr>
                          <w:sz w:val="20"/>
                          <w:szCs w:val="20"/>
                        </w:rPr>
                        <w:t xml:space="preserve">Of the 507 solar cookers, 293 were delivered in the communities (of which 277 to households and the remainder to the local school or clinic), Ministries of Health and Education (270) and the remainder for resting at various national and local institutions in Guyana (GEA, University of Guyana, IAST, </w:t>
                      </w:r>
                      <w:r>
                        <w:rPr>
                          <w:sz w:val="20"/>
                          <w:szCs w:val="20"/>
                        </w:rPr>
                        <w:t xml:space="preserve">regional </w:t>
                      </w:r>
                      <w:r w:rsidRPr="00683629">
                        <w:rPr>
                          <w:sz w:val="20"/>
                          <w:szCs w:val="20"/>
                        </w:rPr>
                        <w:t>technical institutes; see GEA, 2013b)</w:t>
                      </w:r>
                      <w:r>
                        <w:rPr>
                          <w:sz w:val="20"/>
                          <w:szCs w:val="20"/>
                        </w:rPr>
                        <w:t>. The cookers were imported from China; cost per cooker was around USD 100.</w:t>
                      </w:r>
                    </w:p>
                    <w:p w:rsidR="00EF6EC4" w:rsidRPr="00683629" w:rsidRDefault="00EF6EC4" w:rsidP="00683629">
                      <w:pPr>
                        <w:spacing w:line="240" w:lineRule="auto"/>
                        <w:rPr>
                          <w:sz w:val="20"/>
                          <w:szCs w:val="20"/>
                        </w:rPr>
                      </w:pPr>
                    </w:p>
                    <w:p w:rsidR="00EF6EC4" w:rsidRPr="00683629" w:rsidRDefault="00EF6EC4" w:rsidP="00683629">
                      <w:pPr>
                        <w:spacing w:line="240" w:lineRule="auto"/>
                        <w:rPr>
                          <w:sz w:val="20"/>
                          <w:szCs w:val="20"/>
                        </w:rPr>
                      </w:pPr>
                      <w:r>
                        <w:rPr>
                          <w:sz w:val="20"/>
                          <w:szCs w:val="20"/>
                        </w:rPr>
                        <w:t>The solar cookers were introduced at community meetings where the cookers were assembled and their use demonstrated. The cookers were provided with protective eyeglasses. The project progress and monitoring reports indicate that most residents, although a bit sceptical, in general were interested in the solar cookers, liking the idea of a cooker that required no fuel(wood) and avoided the production of smoke.</w:t>
                      </w:r>
                    </w:p>
                    <w:p w:rsidR="00EF6EC4" w:rsidRPr="00683629" w:rsidRDefault="00EF6EC4" w:rsidP="00683629">
                      <w:pPr>
                        <w:spacing w:line="240" w:lineRule="auto"/>
                        <w:rPr>
                          <w:sz w:val="20"/>
                          <w:szCs w:val="20"/>
                        </w:rPr>
                      </w:pPr>
                    </w:p>
                    <w:p w:rsidR="00EF6EC4" w:rsidRDefault="00EF6EC4" w:rsidP="00683629">
                      <w:pPr>
                        <w:spacing w:line="240" w:lineRule="auto"/>
                        <w:rPr>
                          <w:sz w:val="20"/>
                          <w:szCs w:val="20"/>
                        </w:rPr>
                      </w:pPr>
                      <w:r w:rsidRPr="0091548F">
                        <w:rPr>
                          <w:noProof/>
                          <w:lang w:val="en-US" w:eastAsia="en-US"/>
                        </w:rPr>
                        <w:drawing>
                          <wp:inline distT="0" distB="0" distL="0" distR="0" wp14:anchorId="4EBB96DF" wp14:editId="1925ED3B">
                            <wp:extent cx="2209800" cy="12837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159" cy="1287395"/>
                                    </a:xfrm>
                                    <a:prstGeom prst="rect">
                                      <a:avLst/>
                                    </a:prstGeom>
                                    <a:noFill/>
                                    <a:ln>
                                      <a:noFill/>
                                    </a:ln>
                                  </pic:spPr>
                                </pic:pic>
                              </a:graphicData>
                            </a:graphic>
                          </wp:inline>
                        </w:drawing>
                      </w:r>
                      <w:r>
                        <w:rPr>
                          <w:sz w:val="20"/>
                          <w:szCs w:val="20"/>
                        </w:rPr>
                        <w:t xml:space="preserve">   </w:t>
                      </w:r>
                      <w:r w:rsidRPr="0091548F">
                        <w:rPr>
                          <w:noProof/>
                          <w:sz w:val="20"/>
                          <w:szCs w:val="20"/>
                          <w:lang w:val="en-US" w:eastAsia="en-US"/>
                        </w:rPr>
                        <w:drawing>
                          <wp:inline distT="0" distB="0" distL="0" distR="0" wp14:anchorId="09BE17CF" wp14:editId="5E2DEB48">
                            <wp:extent cx="2286000" cy="12847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659" cy="1290206"/>
                                    </a:xfrm>
                                    <a:prstGeom prst="rect">
                                      <a:avLst/>
                                    </a:prstGeom>
                                    <a:noFill/>
                                    <a:ln>
                                      <a:noFill/>
                                    </a:ln>
                                  </pic:spPr>
                                </pic:pic>
                              </a:graphicData>
                            </a:graphic>
                          </wp:inline>
                        </w:drawing>
                      </w:r>
                    </w:p>
                    <w:p w:rsidR="00EF6EC4" w:rsidRDefault="00EF6EC4" w:rsidP="00683629">
                      <w:pPr>
                        <w:spacing w:line="240" w:lineRule="auto"/>
                        <w:rPr>
                          <w:sz w:val="20"/>
                          <w:szCs w:val="20"/>
                        </w:rPr>
                      </w:pPr>
                      <w:proofErr w:type="gramStart"/>
                      <w:r>
                        <w:rPr>
                          <w:sz w:val="20"/>
                          <w:szCs w:val="20"/>
                        </w:rPr>
                        <w:t>Photos taken from GEA, 2013a, 2013b).</w:t>
                      </w:r>
                      <w:proofErr w:type="gramEnd"/>
                      <w:r>
                        <w:rPr>
                          <w:sz w:val="20"/>
                          <w:szCs w:val="20"/>
                        </w:rPr>
                        <w:t xml:space="preserve"> Assembly by villagers and demonstration of food cooking</w:t>
                      </w:r>
                    </w:p>
                    <w:p w:rsidR="00EF6EC4" w:rsidRDefault="00EF6EC4" w:rsidP="00683629">
                      <w:pPr>
                        <w:spacing w:line="240" w:lineRule="auto"/>
                        <w:rPr>
                          <w:sz w:val="20"/>
                          <w:szCs w:val="20"/>
                        </w:rPr>
                      </w:pPr>
                    </w:p>
                    <w:p w:rsidR="00EF6EC4" w:rsidRPr="00683629" w:rsidRDefault="00EF6EC4" w:rsidP="00683629">
                      <w:pPr>
                        <w:spacing w:line="240" w:lineRule="auto"/>
                        <w:rPr>
                          <w:sz w:val="20"/>
                          <w:szCs w:val="20"/>
                        </w:rPr>
                      </w:pPr>
                      <w:r w:rsidRPr="00683629">
                        <w:rPr>
                          <w:sz w:val="20"/>
                          <w:szCs w:val="20"/>
                        </w:rPr>
                        <w:t xml:space="preserve">With regard to the solar cookers, it is reported that “many of the residents in the 5 communities did not use the </w:t>
                      </w:r>
                      <w:r>
                        <w:rPr>
                          <w:sz w:val="20"/>
                          <w:szCs w:val="20"/>
                        </w:rPr>
                        <w:t>cookers</w:t>
                      </w:r>
                      <w:r w:rsidRPr="00683629">
                        <w:rPr>
                          <w:sz w:val="20"/>
                          <w:szCs w:val="20"/>
                        </w:rPr>
                        <w:t xml:space="preserve">” (OPM, 2013). </w:t>
                      </w:r>
                      <w:r>
                        <w:rPr>
                          <w:sz w:val="20"/>
                          <w:szCs w:val="20"/>
                        </w:rPr>
                        <w:t>The report GEA (2013a) mentions that “i</w:t>
                      </w:r>
                      <w:r w:rsidRPr="0091548F">
                        <w:rPr>
                          <w:sz w:val="20"/>
                          <w:szCs w:val="20"/>
                        </w:rPr>
                        <w:t xml:space="preserve">n </w:t>
                      </w:r>
                      <w:proofErr w:type="spellStart"/>
                      <w:r w:rsidRPr="0091548F">
                        <w:rPr>
                          <w:sz w:val="20"/>
                          <w:szCs w:val="20"/>
                        </w:rPr>
                        <w:t>Shulinab</w:t>
                      </w:r>
                      <w:proofErr w:type="spellEnd"/>
                      <w:r w:rsidRPr="0091548F">
                        <w:rPr>
                          <w:sz w:val="20"/>
                          <w:szCs w:val="20"/>
                        </w:rPr>
                        <w:t xml:space="preserve"> and </w:t>
                      </w:r>
                      <w:proofErr w:type="spellStart"/>
                      <w:r w:rsidRPr="0091548F">
                        <w:rPr>
                          <w:sz w:val="20"/>
                          <w:szCs w:val="20"/>
                        </w:rPr>
                        <w:t>Rupertee</w:t>
                      </w:r>
                      <w:proofErr w:type="spellEnd"/>
                      <w:r w:rsidRPr="0091548F">
                        <w:rPr>
                          <w:sz w:val="20"/>
                          <w:szCs w:val="20"/>
                        </w:rPr>
                        <w:t xml:space="preserve">, residents indicated that the solar cookers were not regularly used since they were distributed. They indicated that the solar cookers were not very effective since several attempts were made to use the cookers to cook meals, but it took </w:t>
                      </w:r>
                      <w:r>
                        <w:rPr>
                          <w:sz w:val="20"/>
                          <w:szCs w:val="20"/>
                        </w:rPr>
                        <w:t xml:space="preserve">a </w:t>
                      </w:r>
                      <w:r w:rsidRPr="0091548F">
                        <w:rPr>
                          <w:sz w:val="20"/>
                          <w:szCs w:val="20"/>
                        </w:rPr>
                        <w:t>very long time to cook, sometimes r</w:t>
                      </w:r>
                      <w:r>
                        <w:rPr>
                          <w:sz w:val="20"/>
                          <w:szCs w:val="20"/>
                        </w:rPr>
                        <w:t xml:space="preserve">esulting in the meals becoming waterlogged or oil-soaked”. The Evaluator, visiting the same villages can confirm that </w:t>
                      </w:r>
                      <w:r w:rsidRPr="00683629">
                        <w:rPr>
                          <w:sz w:val="20"/>
                          <w:szCs w:val="20"/>
                        </w:rPr>
                        <w:t>the cookers were left abandoned. Reason</w:t>
                      </w:r>
                      <w:r>
                        <w:rPr>
                          <w:sz w:val="20"/>
                          <w:szCs w:val="20"/>
                        </w:rPr>
                        <w:t>s given by the interviewees included:</w:t>
                      </w:r>
                    </w:p>
                    <w:p w:rsidR="00EF6EC4" w:rsidRPr="00683629" w:rsidRDefault="00EF6EC4" w:rsidP="00683629">
                      <w:pPr>
                        <w:pStyle w:val="ListParagraph"/>
                        <w:numPr>
                          <w:ilvl w:val="0"/>
                          <w:numId w:val="30"/>
                        </w:numPr>
                        <w:tabs>
                          <w:tab w:val="left" w:pos="284"/>
                          <w:tab w:val="left" w:pos="2127"/>
                        </w:tabs>
                        <w:spacing w:after="0" w:line="240" w:lineRule="auto"/>
                        <w:ind w:left="284" w:hanging="284"/>
                        <w:rPr>
                          <w:rFonts w:ascii="Times New Roman" w:hAnsi="Times New Roman"/>
                          <w:sz w:val="20"/>
                          <w:szCs w:val="20"/>
                        </w:rPr>
                      </w:pPr>
                      <w:r w:rsidRPr="00683629">
                        <w:rPr>
                          <w:rFonts w:ascii="Times New Roman" w:hAnsi="Times New Roman"/>
                          <w:sz w:val="20"/>
                          <w:szCs w:val="20"/>
                        </w:rPr>
                        <w:t>In cloudy weather conditions, it simply takes too long to prepare a meal;</w:t>
                      </w:r>
                    </w:p>
                    <w:p w:rsidR="00EF6EC4" w:rsidRPr="00683629" w:rsidRDefault="00EF6EC4" w:rsidP="00683629">
                      <w:pPr>
                        <w:pStyle w:val="ListParagraph"/>
                        <w:numPr>
                          <w:ilvl w:val="0"/>
                          <w:numId w:val="30"/>
                        </w:numPr>
                        <w:tabs>
                          <w:tab w:val="left" w:pos="284"/>
                          <w:tab w:val="left" w:pos="2127"/>
                        </w:tabs>
                        <w:spacing w:after="0" w:line="240" w:lineRule="auto"/>
                        <w:ind w:left="284" w:hanging="284"/>
                        <w:rPr>
                          <w:rFonts w:ascii="Times New Roman" w:hAnsi="Times New Roman"/>
                          <w:sz w:val="20"/>
                          <w:szCs w:val="20"/>
                        </w:rPr>
                      </w:pPr>
                      <w:r w:rsidRPr="00683629">
                        <w:rPr>
                          <w:rFonts w:ascii="Times New Roman" w:hAnsi="Times New Roman"/>
                          <w:sz w:val="20"/>
                          <w:szCs w:val="20"/>
                        </w:rPr>
                        <w:t>There is only space for one pot in the cooker;</w:t>
                      </w:r>
                    </w:p>
                    <w:p w:rsidR="00EF6EC4" w:rsidRPr="00683629" w:rsidRDefault="00EF6EC4" w:rsidP="00683629">
                      <w:pPr>
                        <w:pStyle w:val="ListParagraph"/>
                        <w:numPr>
                          <w:ilvl w:val="0"/>
                          <w:numId w:val="30"/>
                        </w:numPr>
                        <w:tabs>
                          <w:tab w:val="left" w:pos="284"/>
                          <w:tab w:val="left" w:pos="2127"/>
                        </w:tabs>
                        <w:spacing w:after="0" w:line="240" w:lineRule="auto"/>
                        <w:ind w:left="284" w:hanging="284"/>
                        <w:rPr>
                          <w:rFonts w:ascii="Times New Roman" w:hAnsi="Times New Roman"/>
                          <w:sz w:val="20"/>
                          <w:szCs w:val="20"/>
                        </w:rPr>
                      </w:pPr>
                      <w:r w:rsidRPr="00683629">
                        <w:rPr>
                          <w:rFonts w:ascii="Times New Roman" w:hAnsi="Times New Roman"/>
                          <w:sz w:val="20"/>
                          <w:szCs w:val="20"/>
                        </w:rPr>
                        <w:t>The design requires monitoring and turning the cooker regularly in the direction of the sun;</w:t>
                      </w:r>
                    </w:p>
                    <w:p w:rsidR="00EF6EC4" w:rsidRDefault="00EF6EC4" w:rsidP="00683629">
                      <w:pPr>
                        <w:pStyle w:val="ListParagraph"/>
                        <w:numPr>
                          <w:ilvl w:val="0"/>
                          <w:numId w:val="30"/>
                        </w:numPr>
                        <w:tabs>
                          <w:tab w:val="left" w:pos="284"/>
                          <w:tab w:val="left" w:pos="2127"/>
                        </w:tabs>
                        <w:spacing w:after="0" w:line="240" w:lineRule="auto"/>
                        <w:ind w:left="284" w:hanging="284"/>
                        <w:rPr>
                          <w:rFonts w:ascii="Times New Roman" w:hAnsi="Times New Roman"/>
                          <w:sz w:val="20"/>
                          <w:szCs w:val="20"/>
                        </w:rPr>
                      </w:pPr>
                      <w:r w:rsidRPr="00683629">
                        <w:rPr>
                          <w:rFonts w:ascii="Times New Roman" w:hAnsi="Times New Roman"/>
                          <w:sz w:val="20"/>
                          <w:szCs w:val="20"/>
                        </w:rPr>
                        <w:t>Cookers are considered dangerous. Protective glasses were handed</w:t>
                      </w:r>
                      <w:r>
                        <w:rPr>
                          <w:rFonts w:ascii="Times New Roman" w:hAnsi="Times New Roman"/>
                          <w:sz w:val="20"/>
                          <w:szCs w:val="20"/>
                        </w:rPr>
                        <w:t xml:space="preserve"> out</w:t>
                      </w:r>
                      <w:r w:rsidRPr="00683629">
                        <w:rPr>
                          <w:rFonts w:ascii="Times New Roman" w:hAnsi="Times New Roman"/>
                          <w:sz w:val="20"/>
                          <w:szCs w:val="20"/>
                        </w:rPr>
                        <w:t xml:space="preserve">, but this also enhances the feeling that the technology can be </w:t>
                      </w:r>
                      <w:r>
                        <w:rPr>
                          <w:rFonts w:ascii="Times New Roman" w:hAnsi="Times New Roman"/>
                          <w:sz w:val="20"/>
                          <w:szCs w:val="20"/>
                        </w:rPr>
                        <w:t>tricky to use.</w:t>
                      </w:r>
                      <w:r w:rsidRPr="00683629">
                        <w:rPr>
                          <w:rFonts w:ascii="Times New Roman" w:hAnsi="Times New Roman"/>
                          <w:sz w:val="20"/>
                          <w:szCs w:val="20"/>
                        </w:rPr>
                        <w:t xml:space="preserve"> One </w:t>
                      </w:r>
                      <w:proofErr w:type="gramStart"/>
                      <w:r w:rsidRPr="00683629">
                        <w:rPr>
                          <w:rFonts w:ascii="Times New Roman" w:hAnsi="Times New Roman"/>
                          <w:sz w:val="20"/>
                          <w:szCs w:val="20"/>
                        </w:rPr>
                        <w:t>respondent,</w:t>
                      </w:r>
                      <w:proofErr w:type="gramEnd"/>
                      <w:r w:rsidRPr="00683629">
                        <w:rPr>
                          <w:rFonts w:ascii="Times New Roman" w:hAnsi="Times New Roman"/>
                          <w:sz w:val="20"/>
                          <w:szCs w:val="20"/>
                        </w:rPr>
                        <w:t xml:space="preserve"> mentioned that when left unattended in the sun, the reflected sunrays focussed on the roof of his wooden house which subsequently started catching fire!</w:t>
                      </w:r>
                    </w:p>
                    <w:p w:rsidR="00EF6EC4" w:rsidRPr="0091548F" w:rsidRDefault="00EF6EC4" w:rsidP="0091548F">
                      <w:pPr>
                        <w:tabs>
                          <w:tab w:val="left" w:pos="284"/>
                          <w:tab w:val="left" w:pos="2127"/>
                        </w:tabs>
                        <w:spacing w:line="240" w:lineRule="auto"/>
                        <w:rPr>
                          <w:sz w:val="20"/>
                          <w:szCs w:val="20"/>
                        </w:rPr>
                      </w:pPr>
                    </w:p>
                    <w:p w:rsidR="00EF6EC4" w:rsidRPr="007524AA" w:rsidRDefault="00EF6EC4" w:rsidP="00683629">
                      <w:pPr>
                        <w:keepNext/>
                        <w:spacing w:line="240" w:lineRule="auto"/>
                        <w:rPr>
                          <w:sz w:val="20"/>
                          <w:szCs w:val="20"/>
                          <w:lang w:val="nl-NL"/>
                        </w:rPr>
                      </w:pPr>
                      <w:r w:rsidRPr="00A3526C">
                        <w:rPr>
                          <w:noProof/>
                          <w:sz w:val="20"/>
                          <w:szCs w:val="20"/>
                          <w:lang w:val="en-US" w:eastAsia="en-US"/>
                        </w:rPr>
                        <w:drawing>
                          <wp:inline distT="0" distB="0" distL="0" distR="0" wp14:anchorId="4156928F" wp14:editId="35E6317A">
                            <wp:extent cx="1854200" cy="1390651"/>
                            <wp:effectExtent l="0" t="0" r="0" b="0"/>
                            <wp:docPr id="47" name="Picture 47" descr="D:\MyPictures\Guyana\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Pictures\Guyana\IMG_13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5179" cy="1391385"/>
                                    </a:xfrm>
                                    <a:prstGeom prst="rect">
                                      <a:avLst/>
                                    </a:prstGeom>
                                    <a:noFill/>
                                    <a:ln>
                                      <a:noFill/>
                                    </a:ln>
                                  </pic:spPr>
                                </pic:pic>
                              </a:graphicData>
                            </a:graphic>
                          </wp:inline>
                        </w:drawing>
                      </w:r>
                      <w:r w:rsidRPr="007524AA">
                        <w:rPr>
                          <w:sz w:val="20"/>
                          <w:szCs w:val="20"/>
                          <w:lang w:val="nl-NL"/>
                        </w:rPr>
                        <w:t xml:space="preserve">   </w:t>
                      </w:r>
                      <w:r w:rsidRPr="00A3526C">
                        <w:rPr>
                          <w:noProof/>
                          <w:sz w:val="20"/>
                          <w:szCs w:val="20"/>
                          <w:lang w:val="en-US" w:eastAsia="en-US"/>
                        </w:rPr>
                        <w:drawing>
                          <wp:inline distT="0" distB="0" distL="0" distR="0" wp14:anchorId="06A19404" wp14:editId="1EF3CB28">
                            <wp:extent cx="1816100" cy="1362077"/>
                            <wp:effectExtent l="0" t="0" r="0" b="9525"/>
                            <wp:docPr id="48" name="Picture 48" descr="D:\MyPictures\Guyana\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Pictures\Guyana\IMG_13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21692" cy="1366271"/>
                                    </a:xfrm>
                                    <a:prstGeom prst="rect">
                                      <a:avLst/>
                                    </a:prstGeom>
                                    <a:noFill/>
                                    <a:ln>
                                      <a:noFill/>
                                    </a:ln>
                                  </pic:spPr>
                                </pic:pic>
                              </a:graphicData>
                            </a:graphic>
                          </wp:inline>
                        </w:drawing>
                      </w:r>
                    </w:p>
                    <w:p w:rsidR="00EF6EC4" w:rsidRDefault="00EF6EC4" w:rsidP="00683629">
                      <w:pPr>
                        <w:keepNext/>
                        <w:spacing w:line="240" w:lineRule="auto"/>
                        <w:rPr>
                          <w:sz w:val="20"/>
                          <w:szCs w:val="20"/>
                          <w:lang w:val="nl-NL"/>
                        </w:rPr>
                      </w:pPr>
                      <w:r w:rsidRPr="00A3526C">
                        <w:rPr>
                          <w:sz w:val="20"/>
                          <w:szCs w:val="20"/>
                          <w:lang w:val="nl-NL"/>
                        </w:rPr>
                        <w:t>Photos: J.H.A. van den Akker</w:t>
                      </w:r>
                    </w:p>
                    <w:p w:rsidR="00EF6EC4" w:rsidRDefault="00EF6EC4" w:rsidP="00683629">
                      <w:pPr>
                        <w:keepNext/>
                        <w:spacing w:line="240" w:lineRule="auto"/>
                        <w:rPr>
                          <w:sz w:val="20"/>
                          <w:szCs w:val="20"/>
                          <w:lang w:val="nl-NL"/>
                        </w:rPr>
                      </w:pPr>
                    </w:p>
                    <w:p w:rsidR="00EF6EC4" w:rsidRPr="002962DB" w:rsidRDefault="00EF6EC4" w:rsidP="00683629">
                      <w:pPr>
                        <w:keepNext/>
                        <w:spacing w:line="240" w:lineRule="auto"/>
                        <w:rPr>
                          <w:b/>
                          <w:sz w:val="20"/>
                          <w:szCs w:val="20"/>
                          <w:lang w:val="en-US"/>
                        </w:rPr>
                      </w:pPr>
                      <w:r w:rsidRPr="002962DB">
                        <w:rPr>
                          <w:b/>
                          <w:sz w:val="20"/>
                          <w:szCs w:val="20"/>
                          <w:lang w:val="en-US"/>
                        </w:rPr>
                        <w:t>Efficient wood stoves</w:t>
                      </w:r>
                    </w:p>
                    <w:p w:rsidR="00EF6EC4" w:rsidRPr="002962DB" w:rsidRDefault="00EF6EC4" w:rsidP="00683629">
                      <w:pPr>
                        <w:keepNext/>
                        <w:spacing w:line="240" w:lineRule="auto"/>
                        <w:rPr>
                          <w:b/>
                          <w:sz w:val="20"/>
                          <w:szCs w:val="20"/>
                          <w:lang w:val="en-US"/>
                        </w:rPr>
                      </w:pPr>
                    </w:p>
                    <w:p w:rsidR="00EF6EC4" w:rsidRPr="00A3526C" w:rsidRDefault="00EF6EC4" w:rsidP="000F7CB8">
                      <w:pPr>
                        <w:spacing w:line="240" w:lineRule="auto"/>
                        <w:rPr>
                          <w:sz w:val="20"/>
                          <w:szCs w:val="20"/>
                        </w:rPr>
                      </w:pPr>
                      <w:r>
                        <w:rPr>
                          <w:sz w:val="20"/>
                          <w:szCs w:val="20"/>
                        </w:rPr>
                        <w:t>C</w:t>
                      </w:r>
                      <w:r w:rsidRPr="00A3526C">
                        <w:rPr>
                          <w:sz w:val="20"/>
                          <w:szCs w:val="20"/>
                        </w:rPr>
                        <w:t>ooking with firewood was a common practice in</w:t>
                      </w:r>
                      <w:r>
                        <w:rPr>
                          <w:sz w:val="20"/>
                          <w:szCs w:val="20"/>
                        </w:rPr>
                        <w:t xml:space="preserve"> most of the villages and (s</w:t>
                      </w:r>
                      <w:r w:rsidRPr="00A3526C">
                        <w:rPr>
                          <w:sz w:val="20"/>
                          <w:szCs w:val="20"/>
                        </w:rPr>
                        <w:t>ince firewood is</w:t>
                      </w:r>
                      <w:r>
                        <w:rPr>
                          <w:sz w:val="20"/>
                          <w:szCs w:val="20"/>
                        </w:rPr>
                        <w:t xml:space="preserve"> found in abundance) </w:t>
                      </w:r>
                      <w:proofErr w:type="gramStart"/>
                      <w:r>
                        <w:rPr>
                          <w:sz w:val="20"/>
                          <w:szCs w:val="20"/>
                        </w:rPr>
                        <w:t>remain</w:t>
                      </w:r>
                      <w:proofErr w:type="gramEnd"/>
                      <w:r>
                        <w:rPr>
                          <w:sz w:val="20"/>
                          <w:szCs w:val="20"/>
                        </w:rPr>
                        <w:t xml:space="preserve"> the </w:t>
                      </w:r>
                      <w:r w:rsidRPr="00A3526C">
                        <w:rPr>
                          <w:sz w:val="20"/>
                          <w:szCs w:val="20"/>
                        </w:rPr>
                        <w:t>main source of energy for cooking needs.</w:t>
                      </w:r>
                      <w:r w:rsidRPr="00A3526C">
                        <w:t xml:space="preserve"> </w:t>
                      </w:r>
                      <w:r w:rsidRPr="00A3526C">
                        <w:rPr>
                          <w:sz w:val="20"/>
                          <w:szCs w:val="20"/>
                        </w:rPr>
                        <w:t>Residen</w:t>
                      </w:r>
                      <w:r>
                        <w:rPr>
                          <w:sz w:val="20"/>
                          <w:szCs w:val="20"/>
                        </w:rPr>
                        <w:t xml:space="preserve">ts </w:t>
                      </w:r>
                      <w:r w:rsidRPr="00A3526C">
                        <w:rPr>
                          <w:sz w:val="20"/>
                          <w:szCs w:val="20"/>
                        </w:rPr>
                        <w:t>were invited to witness the construction method and apprised of the advantages of the efficient wood cooking stove compared to the traditional open-flame (three stone) design that was widely used in the communities. The residents demonstrate</w:t>
                      </w:r>
                      <w:r>
                        <w:rPr>
                          <w:sz w:val="20"/>
                          <w:szCs w:val="20"/>
                        </w:rPr>
                        <w:t>d</w:t>
                      </w:r>
                      <w:r w:rsidRPr="00A3526C">
                        <w:rPr>
                          <w:sz w:val="20"/>
                          <w:szCs w:val="20"/>
                        </w:rPr>
                        <w:t xml:space="preserve"> significant interest in the modified cook stove</w:t>
                      </w:r>
                      <w:r>
                        <w:rPr>
                          <w:sz w:val="20"/>
                          <w:szCs w:val="20"/>
                        </w:rPr>
                        <w:t>, according to GEA (2013b). The GEA manual on constructing wood stoves (see Annex C) was presented at such meetings.</w:t>
                      </w:r>
                    </w:p>
                    <w:p w:rsidR="00EF6EC4" w:rsidRPr="000F7CB8" w:rsidRDefault="00EF6EC4" w:rsidP="00683629">
                      <w:pPr>
                        <w:keepNext/>
                        <w:spacing w:line="240" w:lineRule="auto"/>
                        <w:rPr>
                          <w:b/>
                          <w:sz w:val="20"/>
                          <w:szCs w:val="20"/>
                        </w:rPr>
                      </w:pPr>
                    </w:p>
                  </w:txbxContent>
                </v:textbox>
                <w10:wrap type="square" anchorx="page"/>
              </v:shape>
            </w:pict>
          </mc:Fallback>
        </mc:AlternateContent>
      </w:r>
    </w:p>
    <w:p w:rsidR="00DA476B" w:rsidRDefault="00A3526C" w:rsidP="002B050F">
      <w:pPr>
        <w:spacing w:line="240" w:lineRule="auto"/>
      </w:pPr>
      <w:r>
        <w:rPr>
          <w:noProof/>
          <w:lang w:val="en-US" w:eastAsia="en-US"/>
        </w:rPr>
        <w:lastRenderedPageBreak/>
        <mc:AlternateContent>
          <mc:Choice Requires="wps">
            <w:drawing>
              <wp:anchor distT="45720" distB="45720" distL="114300" distR="114300" simplePos="0" relativeHeight="251665408" behindDoc="0" locked="0" layoutInCell="1" allowOverlap="1" wp14:anchorId="3EFDD907" wp14:editId="0B0E9811">
                <wp:simplePos x="0" y="0"/>
                <wp:positionH relativeFrom="margin">
                  <wp:align>right</wp:align>
                </wp:positionH>
                <wp:positionV relativeFrom="paragraph">
                  <wp:posOffset>0</wp:posOffset>
                </wp:positionV>
                <wp:extent cx="6096000" cy="85725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8572500"/>
                        </a:xfrm>
                        <a:prstGeom prst="rect">
                          <a:avLst/>
                        </a:prstGeom>
                        <a:solidFill>
                          <a:srgbClr val="FFFFFF"/>
                        </a:solidFill>
                        <a:ln w="9525">
                          <a:solidFill>
                            <a:srgbClr val="000000"/>
                          </a:solidFill>
                          <a:miter lim="800000"/>
                          <a:headEnd/>
                          <a:tailEnd/>
                        </a:ln>
                      </wps:spPr>
                      <wps:txbx>
                        <w:txbxContent>
                          <w:p w:rsidR="00EF6EC4" w:rsidRDefault="00EF6EC4" w:rsidP="00A3526C">
                            <w:pPr>
                              <w:pStyle w:val="Caption"/>
                              <w:tabs>
                                <w:tab w:val="left" w:pos="1134"/>
                              </w:tabs>
                              <w:rPr>
                                <w:sz w:val="22"/>
                                <w:szCs w:val="22"/>
                              </w:rPr>
                            </w:pPr>
                            <w:r w:rsidRPr="00DA476B">
                              <w:rPr>
                                <w:sz w:val="22"/>
                                <w:szCs w:val="22"/>
                              </w:rPr>
                              <w:t xml:space="preserve">     Box </w:t>
                            </w:r>
                            <w:r>
                              <w:rPr>
                                <w:sz w:val="22"/>
                                <w:szCs w:val="22"/>
                              </w:rPr>
                              <w:t>6</w:t>
                            </w:r>
                            <w:r>
                              <w:rPr>
                                <w:sz w:val="22"/>
                                <w:szCs w:val="22"/>
                              </w:rPr>
                              <w:tab/>
                              <w:t>Alternative cooking methods (cont’d)</w:t>
                            </w:r>
                          </w:p>
                          <w:p w:rsidR="00EF6EC4" w:rsidRDefault="00EF6EC4" w:rsidP="00A3526C">
                            <w:r w:rsidRPr="006E1627">
                              <w:rPr>
                                <w:noProof/>
                                <w:lang w:val="en-US" w:eastAsia="en-US"/>
                              </w:rPr>
                              <w:drawing>
                                <wp:inline distT="0" distB="0" distL="0" distR="0" wp14:anchorId="4D52D3FA" wp14:editId="045AFDDA">
                                  <wp:extent cx="1244600" cy="997799"/>
                                  <wp:effectExtent l="0" t="0" r="0" b="0"/>
                                  <wp:docPr id="49" name="Picture 5" descr="C:\Users\gea\Pictures\Kenny Samaroo\Tuseneng\100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a\Pictures\Kenny Samaroo\Tuseneng\100_22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6963" cy="999693"/>
                                          </a:xfrm>
                                          <a:prstGeom prst="rect">
                                            <a:avLst/>
                                          </a:prstGeom>
                                          <a:noFill/>
                                          <a:ln w="9525">
                                            <a:noFill/>
                                            <a:miter lim="800000"/>
                                            <a:headEnd/>
                                            <a:tailEnd/>
                                          </a:ln>
                                        </pic:spPr>
                                      </pic:pic>
                                    </a:graphicData>
                                  </a:graphic>
                                </wp:inline>
                              </w:drawing>
                            </w:r>
                            <w:r>
                              <w:t xml:space="preserve">  </w:t>
                            </w:r>
                            <w:r w:rsidRPr="006E1627">
                              <w:rPr>
                                <w:noProof/>
                                <w:lang w:val="en-US" w:eastAsia="en-US"/>
                              </w:rPr>
                              <w:drawing>
                                <wp:inline distT="0" distB="0" distL="0" distR="0" wp14:anchorId="3C39D44B" wp14:editId="3119AD2D">
                                  <wp:extent cx="1333500" cy="1002707"/>
                                  <wp:effectExtent l="0" t="0" r="0" b="6985"/>
                                  <wp:docPr id="50" name="Picture 6" descr="C:\Users\gea\Pictures\Kenny Samaroo\Tuseneng\100_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a\Pictures\Kenny Samaroo\Tuseneng\100_22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479" cy="1019986"/>
                                          </a:xfrm>
                                          <a:prstGeom prst="rect">
                                            <a:avLst/>
                                          </a:prstGeom>
                                          <a:noFill/>
                                          <a:ln w="9525">
                                            <a:noFill/>
                                            <a:miter lim="800000"/>
                                            <a:headEnd/>
                                            <a:tailEnd/>
                                          </a:ln>
                                        </pic:spPr>
                                      </pic:pic>
                                    </a:graphicData>
                                  </a:graphic>
                                </wp:inline>
                              </w:drawing>
                            </w:r>
                            <w:r>
                              <w:t xml:space="preserve">  </w:t>
                            </w:r>
                            <w:r w:rsidRPr="000F7CB8">
                              <w:rPr>
                                <w:noProof/>
                                <w:lang w:val="en-US" w:eastAsia="en-US"/>
                              </w:rPr>
                              <w:drawing>
                                <wp:inline distT="0" distB="0" distL="0" distR="0" wp14:anchorId="193812F6" wp14:editId="683F3E55">
                                  <wp:extent cx="1244600" cy="988223"/>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650" cy="998585"/>
                                          </a:xfrm>
                                          <a:prstGeom prst="rect">
                                            <a:avLst/>
                                          </a:prstGeom>
                                          <a:noFill/>
                                          <a:ln>
                                            <a:noFill/>
                                          </a:ln>
                                        </pic:spPr>
                                      </pic:pic>
                                    </a:graphicData>
                                  </a:graphic>
                                </wp:inline>
                              </w:drawing>
                            </w:r>
                          </w:p>
                          <w:p w:rsidR="00EF6EC4" w:rsidRDefault="00EF6EC4" w:rsidP="00A3526C">
                            <w:pPr>
                              <w:spacing w:line="240" w:lineRule="auto"/>
                              <w:rPr>
                                <w:sz w:val="20"/>
                                <w:szCs w:val="20"/>
                              </w:rPr>
                            </w:pPr>
                            <w:r>
                              <w:rPr>
                                <w:sz w:val="20"/>
                                <w:szCs w:val="20"/>
                              </w:rPr>
                              <w:t>Photos: GEA (2012).Traditional methods. Left: three-stone open flame; Middle: cassava bread fireside; Right: traditional two-cavity fireside</w:t>
                            </w:r>
                          </w:p>
                          <w:p w:rsidR="00EF6EC4" w:rsidRDefault="00EF6EC4" w:rsidP="00A3526C">
                            <w:pPr>
                              <w:spacing w:line="240" w:lineRule="auto"/>
                              <w:rPr>
                                <w:sz w:val="20"/>
                                <w:szCs w:val="20"/>
                              </w:rPr>
                            </w:pPr>
                          </w:p>
                          <w:p w:rsidR="00EF6EC4" w:rsidRDefault="00EF6EC4" w:rsidP="00A3526C">
                            <w:pPr>
                              <w:spacing w:line="240" w:lineRule="auto"/>
                              <w:rPr>
                                <w:sz w:val="20"/>
                                <w:szCs w:val="20"/>
                              </w:rPr>
                            </w:pPr>
                            <w:r>
                              <w:rPr>
                                <w:sz w:val="20"/>
                                <w:szCs w:val="20"/>
                              </w:rPr>
                              <w:t>Improved wood stoves were constructed by using clay bricks or wet mud. Construction with baked bricks is easier and drying time shorter, but the bricks are not available everywhere.</w:t>
                            </w:r>
                          </w:p>
                          <w:p w:rsidR="00EF6EC4" w:rsidRDefault="00EF6EC4" w:rsidP="00A3526C">
                            <w:pPr>
                              <w:spacing w:line="240" w:lineRule="auto"/>
                              <w:rPr>
                                <w:sz w:val="20"/>
                                <w:szCs w:val="20"/>
                              </w:rPr>
                            </w:pPr>
                          </w:p>
                          <w:p w:rsidR="00EF6EC4" w:rsidRDefault="00EF6EC4" w:rsidP="00A3526C">
                            <w:pPr>
                              <w:spacing w:line="240" w:lineRule="auto"/>
                              <w:rPr>
                                <w:sz w:val="20"/>
                                <w:szCs w:val="20"/>
                              </w:rPr>
                            </w:pPr>
                            <w:r w:rsidRPr="00D4563C">
                              <w:rPr>
                                <w:noProof/>
                                <w:lang w:val="en-US" w:eastAsia="en-US"/>
                              </w:rPr>
                              <w:drawing>
                                <wp:inline distT="0" distB="0" distL="0" distR="0" wp14:anchorId="50996FE8" wp14:editId="3B18B47C">
                                  <wp:extent cx="1178961" cy="1141730"/>
                                  <wp:effectExtent l="0" t="0" r="254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2619" cy="1154956"/>
                                          </a:xfrm>
                                          <a:prstGeom prst="rect">
                                            <a:avLst/>
                                          </a:prstGeom>
                                          <a:noFill/>
                                          <a:ln>
                                            <a:noFill/>
                                          </a:ln>
                                        </pic:spPr>
                                      </pic:pic>
                                    </a:graphicData>
                                  </a:graphic>
                                </wp:inline>
                              </w:drawing>
                            </w:r>
                            <w:r>
                              <w:rPr>
                                <w:sz w:val="20"/>
                                <w:szCs w:val="20"/>
                              </w:rPr>
                              <w:t xml:space="preserve">  </w:t>
                            </w:r>
                            <w:r w:rsidRPr="00D4563C">
                              <w:rPr>
                                <w:noProof/>
                                <w:lang w:val="en-US" w:eastAsia="en-US"/>
                              </w:rPr>
                              <w:drawing>
                                <wp:inline distT="0" distB="0" distL="0" distR="0" wp14:anchorId="17202560" wp14:editId="05B8628B">
                                  <wp:extent cx="1346200" cy="1115235"/>
                                  <wp:effectExtent l="0" t="0" r="635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398" cy="1126997"/>
                                          </a:xfrm>
                                          <a:prstGeom prst="rect">
                                            <a:avLst/>
                                          </a:prstGeom>
                                          <a:noFill/>
                                          <a:ln>
                                            <a:noFill/>
                                          </a:ln>
                                        </pic:spPr>
                                      </pic:pic>
                                    </a:graphicData>
                                  </a:graphic>
                                </wp:inline>
                              </w:drawing>
                            </w:r>
                            <w:r>
                              <w:rPr>
                                <w:sz w:val="20"/>
                                <w:szCs w:val="20"/>
                              </w:rPr>
                              <w:t xml:space="preserve"> </w:t>
                            </w:r>
                            <w:r w:rsidRPr="00D4563C">
                              <w:rPr>
                                <w:noProof/>
                                <w:lang w:val="en-US" w:eastAsia="en-US"/>
                              </w:rPr>
                              <w:drawing>
                                <wp:inline distT="0" distB="0" distL="0" distR="0" wp14:anchorId="1C63D445" wp14:editId="6E59407E">
                                  <wp:extent cx="1993900" cy="1121264"/>
                                  <wp:effectExtent l="0" t="0" r="635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0399" cy="1136165"/>
                                          </a:xfrm>
                                          <a:prstGeom prst="rect">
                                            <a:avLst/>
                                          </a:prstGeom>
                                          <a:noFill/>
                                          <a:ln>
                                            <a:noFill/>
                                          </a:ln>
                                        </pic:spPr>
                                      </pic:pic>
                                    </a:graphicData>
                                  </a:graphic>
                                </wp:inline>
                              </w:drawing>
                            </w:r>
                          </w:p>
                          <w:p w:rsidR="00EF6EC4" w:rsidRDefault="00EF6EC4" w:rsidP="00A3526C">
                            <w:pPr>
                              <w:spacing w:line="240" w:lineRule="auto"/>
                              <w:rPr>
                                <w:sz w:val="20"/>
                                <w:szCs w:val="20"/>
                              </w:rPr>
                            </w:pPr>
                            <w:r>
                              <w:rPr>
                                <w:sz w:val="20"/>
                                <w:szCs w:val="20"/>
                              </w:rPr>
                              <w:t xml:space="preserve">Photos: GEA (2013b, 2013d). </w:t>
                            </w:r>
                            <w:proofErr w:type="gramStart"/>
                            <w:r>
                              <w:rPr>
                                <w:sz w:val="20"/>
                                <w:szCs w:val="20"/>
                              </w:rPr>
                              <w:t>Improved stoves.</w:t>
                            </w:r>
                            <w:proofErr w:type="gramEnd"/>
                            <w:r>
                              <w:rPr>
                                <w:sz w:val="20"/>
                                <w:szCs w:val="20"/>
                              </w:rPr>
                              <w:t xml:space="preserve"> Left: </w:t>
                            </w:r>
                            <w:proofErr w:type="spellStart"/>
                            <w:r>
                              <w:rPr>
                                <w:sz w:val="20"/>
                                <w:szCs w:val="20"/>
                              </w:rPr>
                              <w:t>Powaikuru</w:t>
                            </w:r>
                            <w:proofErr w:type="spellEnd"/>
                            <w:r>
                              <w:rPr>
                                <w:sz w:val="20"/>
                                <w:szCs w:val="20"/>
                              </w:rPr>
                              <w:t xml:space="preserve"> (wet mud), Middle: </w:t>
                            </w:r>
                            <w:proofErr w:type="spellStart"/>
                            <w:r>
                              <w:rPr>
                                <w:sz w:val="20"/>
                                <w:szCs w:val="20"/>
                              </w:rPr>
                              <w:t>Rupertee</w:t>
                            </w:r>
                            <w:proofErr w:type="spellEnd"/>
                            <w:r>
                              <w:rPr>
                                <w:sz w:val="20"/>
                                <w:szCs w:val="20"/>
                              </w:rPr>
                              <w:t xml:space="preserve"> (clay), Right: completed stove at school’s kitchen (</w:t>
                            </w:r>
                            <w:proofErr w:type="spellStart"/>
                            <w:r>
                              <w:rPr>
                                <w:sz w:val="20"/>
                                <w:szCs w:val="20"/>
                              </w:rPr>
                              <w:t>Kanuballi</w:t>
                            </w:r>
                            <w:proofErr w:type="spellEnd"/>
                            <w:r>
                              <w:rPr>
                                <w:sz w:val="20"/>
                                <w:szCs w:val="20"/>
                              </w:rPr>
                              <w:t>)</w:t>
                            </w:r>
                          </w:p>
                          <w:p w:rsidR="00EF6EC4" w:rsidRDefault="00EF6EC4" w:rsidP="00A3526C">
                            <w:pPr>
                              <w:spacing w:line="240" w:lineRule="auto"/>
                              <w:rPr>
                                <w:sz w:val="20"/>
                                <w:szCs w:val="20"/>
                              </w:rPr>
                            </w:pPr>
                          </w:p>
                          <w:p w:rsidR="00EF6EC4" w:rsidRDefault="00EF6EC4" w:rsidP="00A3526C">
                            <w:pPr>
                              <w:spacing w:line="240" w:lineRule="auto"/>
                              <w:rPr>
                                <w:sz w:val="20"/>
                                <w:szCs w:val="20"/>
                              </w:rPr>
                            </w:pPr>
                            <w:r>
                              <w:rPr>
                                <w:sz w:val="20"/>
                                <w:szCs w:val="20"/>
                              </w:rPr>
                              <w:t>After reading, the GEA evaluation reports, the Evaluator concludes that the stoves demonstrated mostly have not been used, removed or dismantled. The Strategy paper (OPM, 2013c) states that</w:t>
                            </w:r>
                            <w:r w:rsidRPr="000E105B">
                              <w:rPr>
                                <w:sz w:val="20"/>
                                <w:szCs w:val="20"/>
                              </w:rPr>
                              <w:t xml:space="preserve"> “residents have shown little or no interest in adopting the energy-efficient stoves” The Evaluator can co</w:t>
                            </w:r>
                            <w:r>
                              <w:rPr>
                                <w:sz w:val="20"/>
                                <w:szCs w:val="20"/>
                              </w:rPr>
                              <w:t xml:space="preserve">ncur with this statement. In the </w:t>
                            </w:r>
                            <w:proofErr w:type="spellStart"/>
                            <w:r>
                              <w:rPr>
                                <w:sz w:val="20"/>
                                <w:szCs w:val="20"/>
                              </w:rPr>
                              <w:t>Kanu</w:t>
                            </w:r>
                            <w:r w:rsidRPr="000E105B">
                              <w:rPr>
                                <w:sz w:val="20"/>
                                <w:szCs w:val="20"/>
                              </w:rPr>
                              <w:t>balli</w:t>
                            </w:r>
                            <w:proofErr w:type="spellEnd"/>
                            <w:r w:rsidRPr="000E105B">
                              <w:rPr>
                                <w:sz w:val="20"/>
                                <w:szCs w:val="20"/>
                              </w:rPr>
                              <w:t xml:space="preserve"> village visited, 5 stoves had been constructed, of which only two were still working. The ones that failed had been constructing using the wrong type of clay (either transmitting t</w:t>
                            </w:r>
                            <w:r>
                              <w:rPr>
                                <w:sz w:val="20"/>
                                <w:szCs w:val="20"/>
                              </w:rPr>
                              <w:t>o</w:t>
                            </w:r>
                            <w:r w:rsidRPr="000E105B">
                              <w:rPr>
                                <w:sz w:val="20"/>
                                <w:szCs w:val="20"/>
                              </w:rPr>
                              <w:t>o much heat, or not able to withstand the heat so that they burst). When asked at the village meeting how many people would be interested, 10 out of the about 35 people present expressed some interest in these type of stoves, provided that the right clay us used</w:t>
                            </w:r>
                            <w:r>
                              <w:rPr>
                                <w:sz w:val="20"/>
                                <w:szCs w:val="20"/>
                              </w:rPr>
                              <w:t>. In practice, few residents have constructed or reproduced the designs of the energy efficient wood stoves. Apparently, use of wrong material is an issue in some villages, if the right clay is not available. Since wood is considered to be readily available, few residents are interested in investing time (or money, if transport is needed) to gather mud or clay and get the right materials. Other stoves suffered from design problems (air intake/flow; wood intake).</w:t>
                            </w:r>
                          </w:p>
                          <w:p w:rsidR="00EF6EC4" w:rsidRPr="006A23B4" w:rsidRDefault="00EF6EC4" w:rsidP="006A23B4">
                            <w:pPr>
                              <w:spacing w:line="240" w:lineRule="auto"/>
                              <w:rPr>
                                <w:sz w:val="20"/>
                                <w:szCs w:val="20"/>
                              </w:rPr>
                            </w:pPr>
                          </w:p>
                          <w:p w:rsidR="00EF6EC4" w:rsidRPr="006A23B4" w:rsidRDefault="00EF6EC4" w:rsidP="006A23B4">
                            <w:pPr>
                              <w:spacing w:line="240" w:lineRule="auto"/>
                              <w:rPr>
                                <w:b/>
                                <w:sz w:val="20"/>
                                <w:szCs w:val="20"/>
                              </w:rPr>
                            </w:pPr>
                            <w:r w:rsidRPr="006A23B4">
                              <w:rPr>
                                <w:b/>
                                <w:sz w:val="20"/>
                                <w:szCs w:val="20"/>
                              </w:rPr>
                              <w:t>Biogas</w:t>
                            </w:r>
                          </w:p>
                          <w:p w:rsidR="00EF6EC4" w:rsidRPr="006A23B4" w:rsidRDefault="00EF6EC4" w:rsidP="006A23B4">
                            <w:pPr>
                              <w:spacing w:line="240" w:lineRule="auto"/>
                              <w:rPr>
                                <w:b/>
                                <w:sz w:val="20"/>
                                <w:szCs w:val="20"/>
                              </w:rPr>
                            </w:pPr>
                          </w:p>
                          <w:p w:rsidR="00EF6EC4" w:rsidRPr="006A23B4" w:rsidRDefault="00EF6EC4" w:rsidP="00010DF6">
                            <w:pPr>
                              <w:pStyle w:val="ListParagraph"/>
                              <w:tabs>
                                <w:tab w:val="left" w:pos="426"/>
                              </w:tabs>
                              <w:spacing w:line="240" w:lineRule="auto"/>
                              <w:ind w:left="0"/>
                              <w:rPr>
                                <w:rFonts w:ascii="Times New Roman" w:hAnsi="Times New Roman"/>
                                <w:sz w:val="20"/>
                                <w:szCs w:val="20"/>
                              </w:rPr>
                            </w:pPr>
                            <w:r w:rsidRPr="006A23B4">
                              <w:rPr>
                                <w:rFonts w:ascii="Times New Roman" w:hAnsi="Times New Roman"/>
                                <w:sz w:val="20"/>
                                <w:szCs w:val="20"/>
                              </w:rPr>
                              <w:t xml:space="preserve">The Evaluator visited the two </w:t>
                            </w:r>
                            <w:proofErr w:type="spellStart"/>
                            <w:r w:rsidRPr="006A23B4">
                              <w:rPr>
                                <w:rFonts w:ascii="Times New Roman" w:hAnsi="Times New Roman"/>
                                <w:sz w:val="20"/>
                                <w:szCs w:val="20"/>
                              </w:rPr>
                              <w:t>biodigesters</w:t>
                            </w:r>
                            <w:proofErr w:type="spellEnd"/>
                            <w:r w:rsidRPr="006A23B4">
                              <w:rPr>
                                <w:rFonts w:ascii="Times New Roman" w:hAnsi="Times New Roman"/>
                                <w:sz w:val="20"/>
                                <w:szCs w:val="20"/>
                              </w:rPr>
                              <w:t xml:space="preserve"> (Region 9); in </w:t>
                            </w:r>
                            <w:proofErr w:type="spellStart"/>
                            <w:r w:rsidRPr="006A23B4">
                              <w:rPr>
                                <w:rFonts w:ascii="Times New Roman" w:hAnsi="Times New Roman"/>
                                <w:sz w:val="20"/>
                                <w:szCs w:val="20"/>
                              </w:rPr>
                              <w:t>Shulinab</w:t>
                            </w:r>
                            <w:proofErr w:type="spellEnd"/>
                            <w:r w:rsidRPr="006A23B4">
                              <w:rPr>
                                <w:rFonts w:ascii="Times New Roman" w:hAnsi="Times New Roman"/>
                                <w:sz w:val="20"/>
                                <w:szCs w:val="20"/>
                              </w:rPr>
                              <w:t xml:space="preserve">, the gas produced by the digester is being used for cooking in the </w:t>
                            </w:r>
                            <w:r>
                              <w:rPr>
                                <w:rFonts w:ascii="Times New Roman" w:hAnsi="Times New Roman"/>
                                <w:sz w:val="20"/>
                                <w:szCs w:val="20"/>
                              </w:rPr>
                              <w:t>school</w:t>
                            </w:r>
                            <w:r w:rsidRPr="006A23B4">
                              <w:rPr>
                                <w:rFonts w:ascii="Times New Roman" w:hAnsi="Times New Roman"/>
                                <w:sz w:val="20"/>
                                <w:szCs w:val="20"/>
                              </w:rPr>
                              <w:t xml:space="preserve"> kitchen (around 500 heads of cattle available), while in </w:t>
                            </w:r>
                            <w:proofErr w:type="spellStart"/>
                            <w:r w:rsidRPr="006A23B4">
                              <w:rPr>
                                <w:rFonts w:ascii="Times New Roman" w:hAnsi="Times New Roman"/>
                                <w:sz w:val="20"/>
                                <w:szCs w:val="20"/>
                              </w:rPr>
                              <w:t>Rupertee</w:t>
                            </w:r>
                            <w:proofErr w:type="spellEnd"/>
                            <w:r w:rsidRPr="006A23B4">
                              <w:rPr>
                                <w:rFonts w:ascii="Times New Roman" w:hAnsi="Times New Roman"/>
                                <w:sz w:val="20"/>
                                <w:szCs w:val="20"/>
                              </w:rPr>
                              <w:t xml:space="preserve"> it is used for the product</w:t>
                            </w:r>
                            <w:r w:rsidRPr="006A23B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6A23B4">
                              <w:rPr>
                                <w:rFonts w:ascii="Times New Roman" w:hAnsi="Times New Roman"/>
                                <w:sz w:val="20"/>
                                <w:szCs w:val="20"/>
                              </w:rPr>
                              <w:t>ion of cassava bread and a variety of indigenous beverages by a private person</w:t>
                            </w:r>
                            <w:r>
                              <w:rPr>
                                <w:rFonts w:ascii="Times New Roman" w:hAnsi="Times New Roman"/>
                                <w:sz w:val="20"/>
                                <w:szCs w:val="20"/>
                              </w:rPr>
                              <w:t xml:space="preserve">, who </w:t>
                            </w:r>
                            <w:r w:rsidRPr="006A23B4">
                              <w:rPr>
                                <w:rFonts w:ascii="Times New Roman" w:hAnsi="Times New Roman"/>
                                <w:sz w:val="20"/>
                                <w:szCs w:val="20"/>
                              </w:rPr>
                              <w:t>h</w:t>
                            </w:r>
                            <w:r>
                              <w:rPr>
                                <w:rFonts w:ascii="Times New Roman" w:hAnsi="Times New Roman"/>
                                <w:sz w:val="20"/>
                                <w:szCs w:val="20"/>
                              </w:rPr>
                              <w:t xml:space="preserve">as around 30 cattle. So far, </w:t>
                            </w:r>
                            <w:r w:rsidRPr="006A23B4">
                              <w:rPr>
                                <w:rFonts w:ascii="Times New Roman" w:hAnsi="Times New Roman"/>
                                <w:sz w:val="20"/>
                                <w:szCs w:val="20"/>
                              </w:rPr>
                              <w:t>bio-digester technology has met a fa</w:t>
                            </w:r>
                            <w:r>
                              <w:rPr>
                                <w:rFonts w:ascii="Times New Roman" w:hAnsi="Times New Roman"/>
                                <w:sz w:val="20"/>
                                <w:szCs w:val="20"/>
                              </w:rPr>
                              <w:t xml:space="preserve">vourable response by its users. The biogas digester is of the balloon-type, consisting of a plastic digester bag. </w:t>
                            </w:r>
                            <w:r w:rsidRPr="00010DF6">
                              <w:rPr>
                                <w:rFonts w:ascii="Times New Roman" w:hAnsi="Times New Roman"/>
                                <w:sz w:val="20"/>
                                <w:szCs w:val="20"/>
                              </w:rPr>
                              <w:t>The inlet and outlet are attached direct</w:t>
                            </w:r>
                            <w:r>
                              <w:rPr>
                                <w:rFonts w:ascii="Times New Roman" w:hAnsi="Times New Roman"/>
                                <w:sz w:val="20"/>
                                <w:szCs w:val="20"/>
                              </w:rPr>
                              <w:t>ly</w:t>
                            </w:r>
                            <w:r w:rsidRPr="00010DF6">
                              <w:rPr>
                                <w:rFonts w:ascii="Times New Roman" w:hAnsi="Times New Roman"/>
                                <w:sz w:val="20"/>
                                <w:szCs w:val="20"/>
                              </w:rPr>
                              <w:t xml:space="preserve"> to the skin of the balloon</w:t>
                            </w:r>
                            <w:r>
                              <w:rPr>
                                <w:rFonts w:ascii="Times New Roman" w:hAnsi="Times New Roman"/>
                                <w:sz w:val="20"/>
                                <w:szCs w:val="20"/>
                              </w:rPr>
                              <w:t xml:space="preserve">. </w:t>
                            </w:r>
                            <w:r w:rsidRPr="00010DF6">
                              <w:rPr>
                                <w:rFonts w:ascii="Times New Roman" w:hAnsi="Times New Roman"/>
                                <w:sz w:val="20"/>
                                <w:szCs w:val="20"/>
                              </w:rPr>
                              <w:t>If there is little gas in the holder, the</w:t>
                            </w:r>
                            <w:r>
                              <w:rPr>
                                <w:rFonts w:ascii="Times New Roman" w:hAnsi="Times New Roman"/>
                                <w:sz w:val="20"/>
                                <w:szCs w:val="20"/>
                              </w:rPr>
                              <w:t xml:space="preserve"> g</w:t>
                            </w:r>
                            <w:r w:rsidRPr="00010DF6">
                              <w:rPr>
                                <w:rFonts w:ascii="Times New Roman" w:hAnsi="Times New Roman"/>
                                <w:sz w:val="20"/>
                                <w:szCs w:val="20"/>
                              </w:rPr>
                              <w:t>as pressure is low.</w:t>
                            </w:r>
                            <w:r>
                              <w:rPr>
                                <w:rFonts w:ascii="Times New Roman" w:hAnsi="Times New Roman"/>
                                <w:sz w:val="20"/>
                                <w:szCs w:val="20"/>
                              </w:rPr>
                              <w:t xml:space="preserve"> The cost is about USD 550 (excl. installation cost), assuming that the beneficiary farmer can provide piping and the housing. </w:t>
                            </w:r>
                          </w:p>
                          <w:p w:rsidR="00EF6EC4" w:rsidRPr="007524AA" w:rsidRDefault="00EF6EC4" w:rsidP="006A23B4">
                            <w:pPr>
                              <w:spacing w:line="240" w:lineRule="auto"/>
                              <w:rPr>
                                <w:b/>
                                <w:sz w:val="20"/>
                                <w:szCs w:val="20"/>
                                <w:lang w:val="nl-NL"/>
                              </w:rPr>
                            </w:pPr>
                            <w:r w:rsidRPr="006A23B4">
                              <w:rPr>
                                <w:b/>
                                <w:noProof/>
                                <w:sz w:val="20"/>
                                <w:szCs w:val="20"/>
                                <w:lang w:val="en-US" w:eastAsia="en-US"/>
                              </w:rPr>
                              <w:drawing>
                                <wp:inline distT="0" distB="0" distL="0" distR="0" wp14:anchorId="702ED36D" wp14:editId="4436975E">
                                  <wp:extent cx="1562100" cy="1171575"/>
                                  <wp:effectExtent l="0" t="0" r="0" b="9525"/>
                                  <wp:docPr id="55" name="Picture 55" descr="D:\MyPictures\Guyana\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Pictures\Guyana\IMG_13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3924" cy="1172943"/>
                                          </a:xfrm>
                                          <a:prstGeom prst="rect">
                                            <a:avLst/>
                                          </a:prstGeom>
                                          <a:noFill/>
                                          <a:ln>
                                            <a:noFill/>
                                          </a:ln>
                                        </pic:spPr>
                                      </pic:pic>
                                    </a:graphicData>
                                  </a:graphic>
                                </wp:inline>
                              </w:drawing>
                            </w:r>
                            <w:r w:rsidRPr="007524AA">
                              <w:rPr>
                                <w:b/>
                                <w:sz w:val="20"/>
                                <w:szCs w:val="20"/>
                                <w:lang w:val="nl-NL"/>
                              </w:rPr>
                              <w:t xml:space="preserve">  </w:t>
                            </w:r>
                            <w:r w:rsidRPr="006A23B4">
                              <w:rPr>
                                <w:b/>
                                <w:noProof/>
                                <w:sz w:val="20"/>
                                <w:szCs w:val="20"/>
                                <w:lang w:val="en-US" w:eastAsia="en-US"/>
                              </w:rPr>
                              <w:drawing>
                                <wp:inline distT="0" distB="0" distL="0" distR="0" wp14:anchorId="368898D4" wp14:editId="6C549E3F">
                                  <wp:extent cx="1340273" cy="1005205"/>
                                  <wp:effectExtent l="0" t="4128" r="8573" b="8572"/>
                                  <wp:docPr id="56" name="Picture 56" descr="D:\MyPictures\Guyana\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Pictures\Guyana\IMG_13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343684" cy="1007763"/>
                                          </a:xfrm>
                                          <a:prstGeom prst="rect">
                                            <a:avLst/>
                                          </a:prstGeom>
                                          <a:noFill/>
                                          <a:ln>
                                            <a:noFill/>
                                          </a:ln>
                                        </pic:spPr>
                                      </pic:pic>
                                    </a:graphicData>
                                  </a:graphic>
                                </wp:inline>
                              </w:drawing>
                            </w:r>
                            <w:r w:rsidRPr="007524AA">
                              <w:rPr>
                                <w:b/>
                                <w:sz w:val="20"/>
                                <w:szCs w:val="20"/>
                                <w:lang w:val="nl-NL"/>
                              </w:rPr>
                              <w:t xml:space="preserve"> </w:t>
                            </w:r>
                            <w:r w:rsidRPr="006A23B4">
                              <w:rPr>
                                <w:noProof/>
                                <w:sz w:val="20"/>
                                <w:szCs w:val="20"/>
                                <w:lang w:val="en-US" w:eastAsia="en-US"/>
                              </w:rPr>
                              <w:drawing>
                                <wp:inline distT="0" distB="0" distL="0" distR="0" wp14:anchorId="52CF4D64" wp14:editId="75D8DADA">
                                  <wp:extent cx="1619673" cy="1214755"/>
                                  <wp:effectExtent l="0" t="0" r="0" b="4445"/>
                                  <wp:docPr id="57" name="Picture 57" descr="D:\MyPictures\Guyana\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Pictures\Guyana\IMG_13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678" cy="1215509"/>
                                          </a:xfrm>
                                          <a:prstGeom prst="rect">
                                            <a:avLst/>
                                          </a:prstGeom>
                                          <a:noFill/>
                                          <a:ln>
                                            <a:noFill/>
                                          </a:ln>
                                        </pic:spPr>
                                      </pic:pic>
                                    </a:graphicData>
                                  </a:graphic>
                                </wp:inline>
                              </w:drawing>
                            </w:r>
                            <w:r w:rsidRPr="007524AA">
                              <w:rPr>
                                <w:b/>
                                <w:sz w:val="20"/>
                                <w:szCs w:val="20"/>
                                <w:lang w:val="nl-NL"/>
                              </w:rPr>
                              <w:t xml:space="preserve">  </w:t>
                            </w:r>
                            <w:r w:rsidRPr="006A23B4">
                              <w:rPr>
                                <w:noProof/>
                                <w:sz w:val="20"/>
                                <w:szCs w:val="20"/>
                                <w:lang w:val="en-US" w:eastAsia="en-US"/>
                              </w:rPr>
                              <w:drawing>
                                <wp:inline distT="0" distB="0" distL="0" distR="0" wp14:anchorId="259FB967" wp14:editId="68452760">
                                  <wp:extent cx="1511300" cy="1133475"/>
                                  <wp:effectExtent l="0" t="0" r="0" b="9525"/>
                                  <wp:docPr id="58" name="Picture 58" descr="D:\MyPictures\Guyana\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Pictures\Guyana\IMG_13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2061" cy="1134046"/>
                                          </a:xfrm>
                                          <a:prstGeom prst="rect">
                                            <a:avLst/>
                                          </a:prstGeom>
                                          <a:noFill/>
                                          <a:ln>
                                            <a:noFill/>
                                          </a:ln>
                                        </pic:spPr>
                                      </pic:pic>
                                    </a:graphicData>
                                  </a:graphic>
                                </wp:inline>
                              </w:drawing>
                            </w:r>
                          </w:p>
                          <w:p w:rsidR="00EF6EC4" w:rsidRPr="00BD0359" w:rsidRDefault="00EF6EC4" w:rsidP="006A23B4">
                            <w:pPr>
                              <w:spacing w:line="240" w:lineRule="auto"/>
                              <w:rPr>
                                <w:sz w:val="20"/>
                                <w:szCs w:val="20"/>
                                <w:lang w:val="en-US"/>
                              </w:rPr>
                            </w:pPr>
                            <w:r w:rsidRPr="00BD0359">
                              <w:rPr>
                                <w:sz w:val="20"/>
                                <w:szCs w:val="20"/>
                                <w:lang w:val="nl-NL"/>
                              </w:rPr>
                              <w:t>Photos: J.H.A. van den Akker.</w:t>
                            </w:r>
                            <w:r>
                              <w:rPr>
                                <w:sz w:val="20"/>
                                <w:szCs w:val="20"/>
                                <w:lang w:val="nl-NL"/>
                              </w:rPr>
                              <w:t xml:space="preserve"> </w:t>
                            </w:r>
                            <w:r w:rsidRPr="00BD0359">
                              <w:rPr>
                                <w:sz w:val="20"/>
                                <w:szCs w:val="20"/>
                                <w:lang w:val="en-US"/>
                              </w:rPr>
                              <w:t xml:space="preserve">Taken </w:t>
                            </w:r>
                            <w:r>
                              <w:rPr>
                                <w:sz w:val="20"/>
                                <w:szCs w:val="20"/>
                                <w:lang w:val="en-US"/>
                              </w:rPr>
                              <w:t xml:space="preserve">in </w:t>
                            </w:r>
                            <w:proofErr w:type="spellStart"/>
                            <w:r w:rsidRPr="00BD0359">
                              <w:rPr>
                                <w:sz w:val="20"/>
                                <w:szCs w:val="20"/>
                                <w:lang w:val="en-US"/>
                              </w:rPr>
                              <w:t>Rupertee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8.8pt;margin-top:0;width:480pt;height:6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mnJgIAAEwEAAAOAAAAZHJzL2Uyb0RvYy54bWysVFFv0zAQfkfiP1h+p0mrtqxR02l0FCGN&#10;gbTxAy6O01jYvmC7Tcav5+x0pQPxgsiD5fOdv7v7Pl/W14PR7CidV2hLPp3knEkrsFZ2X/Kvj7s3&#10;V5z5ALYGjVaW/El6fr15/Wrdd4WcYYu6lo4RiPVF35W8DaErssyLVhrwE+ykJWeDzkAg0+2z2kFP&#10;6EZnszxfZj26unMopPd0ejs6+SbhN40U4XPTeBmYLjnVFtLq0lrFNdusodg76FolTmXAP1RhQFlK&#10;eoa6hQDs4NQfUEYJhx6bMBFoMmwaJWTqgbqZ5r9189BCJ1MvRI7vzjT5/wcr7o9fHFN1yVecWTAk&#10;0aMcAnuHA5tFdvrOFxT00FFYGOiYVE6d+u4OxTfPLG5bsHt54xz2rYSaqpvGm9nF1RHHR5Cq/4Q1&#10;pYFDwAQ0NM5E6ogMRuik0tNZmViKoMNlvlrmObkE+a4Wb2cLMmIOKJ6vd86HDxINi5uSO5I+wcPx&#10;zocx9DkkZvOoVb1TWifD7autduwI9Ex26TuhvwjTlvVE1GK2GBn4KwSVGqsds76AMCrQe9fKUBvn&#10;ICgib+9tTRegCKD0uKfutD0RGbkbWQxDNSTFzvpUWD8Rsw7H503jSJsW3Q/OenraJfffD+AkZ/qj&#10;JXVW0/k8zkIy5kQmGe7SU116wAqCKnngbNxuQ5qfWKrFG1KxUYnfKPdYyalkerJJodN4xZm4tFPU&#10;r5/A5icAAAD//wMAUEsDBBQABgAIAAAAIQD+DtgD3AAAAAYBAAAPAAAAZHJzL2Rvd25yZXYueG1s&#10;TI9BT8MwDIXvSPsPkSdxQSyFQdm6phNCAsENBmLXrPHaisQpSdaVf4/hAhfLT+/p+XO5Hp0VA4bY&#10;eVJwMctAINXedNQoeHu9P1+AiEmT0dYTKvjCCOtqclLqwvgjveCwSY3gEoqFVtCm1BdSxrpFp+PM&#10;90js7X1wOrEMjTRBH7ncWXmZZbl0uiO+0Ooe71qsPzYHp2Bx9Ths49P8+b3O93aZzm6Gh8+g1Ol0&#10;vF2BSDimvzD84DM6VMy08wcyUVgF/Ej6newt84zljkPza95kVcr/+NU3AAAA//8DAFBLAQItABQA&#10;BgAIAAAAIQC2gziS/gAAAOEBAAATAAAAAAAAAAAAAAAAAAAAAABbQ29udGVudF9UeXBlc10ueG1s&#10;UEsBAi0AFAAGAAgAAAAhADj9If/WAAAAlAEAAAsAAAAAAAAAAAAAAAAALwEAAF9yZWxzLy5yZWxz&#10;UEsBAi0AFAAGAAgAAAAhACA8iacmAgAATAQAAA4AAAAAAAAAAAAAAAAALgIAAGRycy9lMm9Eb2Mu&#10;eG1sUEsBAi0AFAAGAAgAAAAhAP4O2APcAAAABgEAAA8AAAAAAAAAAAAAAAAAgAQAAGRycy9kb3du&#10;cmV2LnhtbFBLBQYAAAAABAAEAPMAAACJBQAAAAA=&#10;">
                <v:textbox>
                  <w:txbxContent>
                    <w:p w:rsidR="00EF6EC4" w:rsidRDefault="00EF6EC4" w:rsidP="00A3526C">
                      <w:pPr>
                        <w:pStyle w:val="Caption"/>
                        <w:tabs>
                          <w:tab w:val="left" w:pos="1134"/>
                        </w:tabs>
                        <w:rPr>
                          <w:sz w:val="22"/>
                          <w:szCs w:val="22"/>
                        </w:rPr>
                      </w:pPr>
                      <w:r w:rsidRPr="00DA476B">
                        <w:rPr>
                          <w:sz w:val="22"/>
                          <w:szCs w:val="22"/>
                        </w:rPr>
                        <w:t xml:space="preserve">     Box </w:t>
                      </w:r>
                      <w:r>
                        <w:rPr>
                          <w:sz w:val="22"/>
                          <w:szCs w:val="22"/>
                        </w:rPr>
                        <w:t>6</w:t>
                      </w:r>
                      <w:r>
                        <w:rPr>
                          <w:sz w:val="22"/>
                          <w:szCs w:val="22"/>
                        </w:rPr>
                        <w:tab/>
                        <w:t>Alternative cooking methods (cont’d)</w:t>
                      </w:r>
                    </w:p>
                    <w:p w:rsidR="00EF6EC4" w:rsidRDefault="00EF6EC4" w:rsidP="00A3526C">
                      <w:r w:rsidRPr="006E1627">
                        <w:rPr>
                          <w:noProof/>
                          <w:lang w:val="en-US" w:eastAsia="en-US"/>
                        </w:rPr>
                        <w:drawing>
                          <wp:inline distT="0" distB="0" distL="0" distR="0" wp14:anchorId="4D52D3FA" wp14:editId="045AFDDA">
                            <wp:extent cx="1244600" cy="997799"/>
                            <wp:effectExtent l="0" t="0" r="0" b="0"/>
                            <wp:docPr id="49" name="Picture 5" descr="C:\Users\gea\Pictures\Kenny Samaroo\Tuseneng\100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a\Pictures\Kenny Samaroo\Tuseneng\100_22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6963" cy="999693"/>
                                    </a:xfrm>
                                    <a:prstGeom prst="rect">
                                      <a:avLst/>
                                    </a:prstGeom>
                                    <a:noFill/>
                                    <a:ln w="9525">
                                      <a:noFill/>
                                      <a:miter lim="800000"/>
                                      <a:headEnd/>
                                      <a:tailEnd/>
                                    </a:ln>
                                  </pic:spPr>
                                </pic:pic>
                              </a:graphicData>
                            </a:graphic>
                          </wp:inline>
                        </w:drawing>
                      </w:r>
                      <w:r>
                        <w:t xml:space="preserve">  </w:t>
                      </w:r>
                      <w:r w:rsidRPr="006E1627">
                        <w:rPr>
                          <w:noProof/>
                          <w:lang w:val="en-US" w:eastAsia="en-US"/>
                        </w:rPr>
                        <w:drawing>
                          <wp:inline distT="0" distB="0" distL="0" distR="0" wp14:anchorId="3C39D44B" wp14:editId="3119AD2D">
                            <wp:extent cx="1333500" cy="1002707"/>
                            <wp:effectExtent l="0" t="0" r="0" b="6985"/>
                            <wp:docPr id="50" name="Picture 6" descr="C:\Users\gea\Pictures\Kenny Samaroo\Tuseneng\100_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a\Pictures\Kenny Samaroo\Tuseneng\100_22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479" cy="1019986"/>
                                    </a:xfrm>
                                    <a:prstGeom prst="rect">
                                      <a:avLst/>
                                    </a:prstGeom>
                                    <a:noFill/>
                                    <a:ln w="9525">
                                      <a:noFill/>
                                      <a:miter lim="800000"/>
                                      <a:headEnd/>
                                      <a:tailEnd/>
                                    </a:ln>
                                  </pic:spPr>
                                </pic:pic>
                              </a:graphicData>
                            </a:graphic>
                          </wp:inline>
                        </w:drawing>
                      </w:r>
                      <w:r>
                        <w:t xml:space="preserve">  </w:t>
                      </w:r>
                      <w:r w:rsidRPr="000F7CB8">
                        <w:rPr>
                          <w:noProof/>
                          <w:lang w:val="en-US" w:eastAsia="en-US"/>
                        </w:rPr>
                        <w:drawing>
                          <wp:inline distT="0" distB="0" distL="0" distR="0" wp14:anchorId="193812F6" wp14:editId="683F3E55">
                            <wp:extent cx="1244600" cy="988223"/>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650" cy="998585"/>
                                    </a:xfrm>
                                    <a:prstGeom prst="rect">
                                      <a:avLst/>
                                    </a:prstGeom>
                                    <a:noFill/>
                                    <a:ln>
                                      <a:noFill/>
                                    </a:ln>
                                  </pic:spPr>
                                </pic:pic>
                              </a:graphicData>
                            </a:graphic>
                          </wp:inline>
                        </w:drawing>
                      </w:r>
                    </w:p>
                    <w:p w:rsidR="00EF6EC4" w:rsidRDefault="00EF6EC4" w:rsidP="00A3526C">
                      <w:pPr>
                        <w:spacing w:line="240" w:lineRule="auto"/>
                        <w:rPr>
                          <w:sz w:val="20"/>
                          <w:szCs w:val="20"/>
                        </w:rPr>
                      </w:pPr>
                      <w:r>
                        <w:rPr>
                          <w:sz w:val="20"/>
                          <w:szCs w:val="20"/>
                        </w:rPr>
                        <w:t>Photos: GEA (2012).Traditional methods. Left: three-stone open flame; Middle: cassava bread fireside; Right: traditional two-cavity fireside</w:t>
                      </w:r>
                    </w:p>
                    <w:p w:rsidR="00EF6EC4" w:rsidRDefault="00EF6EC4" w:rsidP="00A3526C">
                      <w:pPr>
                        <w:spacing w:line="240" w:lineRule="auto"/>
                        <w:rPr>
                          <w:sz w:val="20"/>
                          <w:szCs w:val="20"/>
                        </w:rPr>
                      </w:pPr>
                    </w:p>
                    <w:p w:rsidR="00EF6EC4" w:rsidRDefault="00EF6EC4" w:rsidP="00A3526C">
                      <w:pPr>
                        <w:spacing w:line="240" w:lineRule="auto"/>
                        <w:rPr>
                          <w:sz w:val="20"/>
                          <w:szCs w:val="20"/>
                        </w:rPr>
                      </w:pPr>
                      <w:r>
                        <w:rPr>
                          <w:sz w:val="20"/>
                          <w:szCs w:val="20"/>
                        </w:rPr>
                        <w:t>Improved wood stoves were constructed by using clay bricks or wet mud. Construction with baked bricks is easier and drying time shorter, but the bricks are not available everywhere.</w:t>
                      </w:r>
                    </w:p>
                    <w:p w:rsidR="00EF6EC4" w:rsidRDefault="00EF6EC4" w:rsidP="00A3526C">
                      <w:pPr>
                        <w:spacing w:line="240" w:lineRule="auto"/>
                        <w:rPr>
                          <w:sz w:val="20"/>
                          <w:szCs w:val="20"/>
                        </w:rPr>
                      </w:pPr>
                    </w:p>
                    <w:p w:rsidR="00EF6EC4" w:rsidRDefault="00EF6EC4" w:rsidP="00A3526C">
                      <w:pPr>
                        <w:spacing w:line="240" w:lineRule="auto"/>
                        <w:rPr>
                          <w:sz w:val="20"/>
                          <w:szCs w:val="20"/>
                        </w:rPr>
                      </w:pPr>
                      <w:r w:rsidRPr="00D4563C">
                        <w:rPr>
                          <w:noProof/>
                          <w:lang w:val="en-US" w:eastAsia="en-US"/>
                        </w:rPr>
                        <w:drawing>
                          <wp:inline distT="0" distB="0" distL="0" distR="0" wp14:anchorId="50996FE8" wp14:editId="3B18B47C">
                            <wp:extent cx="1178961" cy="1141730"/>
                            <wp:effectExtent l="0" t="0" r="254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2619" cy="1154956"/>
                                    </a:xfrm>
                                    <a:prstGeom prst="rect">
                                      <a:avLst/>
                                    </a:prstGeom>
                                    <a:noFill/>
                                    <a:ln>
                                      <a:noFill/>
                                    </a:ln>
                                  </pic:spPr>
                                </pic:pic>
                              </a:graphicData>
                            </a:graphic>
                          </wp:inline>
                        </w:drawing>
                      </w:r>
                      <w:r>
                        <w:rPr>
                          <w:sz w:val="20"/>
                          <w:szCs w:val="20"/>
                        </w:rPr>
                        <w:t xml:space="preserve">  </w:t>
                      </w:r>
                      <w:r w:rsidRPr="00D4563C">
                        <w:rPr>
                          <w:noProof/>
                          <w:lang w:val="en-US" w:eastAsia="en-US"/>
                        </w:rPr>
                        <w:drawing>
                          <wp:inline distT="0" distB="0" distL="0" distR="0" wp14:anchorId="17202560" wp14:editId="05B8628B">
                            <wp:extent cx="1346200" cy="1115235"/>
                            <wp:effectExtent l="0" t="0" r="635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398" cy="1126997"/>
                                    </a:xfrm>
                                    <a:prstGeom prst="rect">
                                      <a:avLst/>
                                    </a:prstGeom>
                                    <a:noFill/>
                                    <a:ln>
                                      <a:noFill/>
                                    </a:ln>
                                  </pic:spPr>
                                </pic:pic>
                              </a:graphicData>
                            </a:graphic>
                          </wp:inline>
                        </w:drawing>
                      </w:r>
                      <w:r>
                        <w:rPr>
                          <w:sz w:val="20"/>
                          <w:szCs w:val="20"/>
                        </w:rPr>
                        <w:t xml:space="preserve"> </w:t>
                      </w:r>
                      <w:r w:rsidRPr="00D4563C">
                        <w:rPr>
                          <w:noProof/>
                          <w:lang w:val="en-US" w:eastAsia="en-US"/>
                        </w:rPr>
                        <w:drawing>
                          <wp:inline distT="0" distB="0" distL="0" distR="0" wp14:anchorId="1C63D445" wp14:editId="6E59407E">
                            <wp:extent cx="1993900" cy="1121264"/>
                            <wp:effectExtent l="0" t="0" r="635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0399" cy="1136165"/>
                                    </a:xfrm>
                                    <a:prstGeom prst="rect">
                                      <a:avLst/>
                                    </a:prstGeom>
                                    <a:noFill/>
                                    <a:ln>
                                      <a:noFill/>
                                    </a:ln>
                                  </pic:spPr>
                                </pic:pic>
                              </a:graphicData>
                            </a:graphic>
                          </wp:inline>
                        </w:drawing>
                      </w:r>
                    </w:p>
                    <w:p w:rsidR="00EF6EC4" w:rsidRDefault="00EF6EC4" w:rsidP="00A3526C">
                      <w:pPr>
                        <w:spacing w:line="240" w:lineRule="auto"/>
                        <w:rPr>
                          <w:sz w:val="20"/>
                          <w:szCs w:val="20"/>
                        </w:rPr>
                      </w:pPr>
                      <w:r>
                        <w:rPr>
                          <w:sz w:val="20"/>
                          <w:szCs w:val="20"/>
                        </w:rPr>
                        <w:t xml:space="preserve">Photos: GEA (2013b, 2013d). </w:t>
                      </w:r>
                      <w:proofErr w:type="gramStart"/>
                      <w:r>
                        <w:rPr>
                          <w:sz w:val="20"/>
                          <w:szCs w:val="20"/>
                        </w:rPr>
                        <w:t>Improved stoves.</w:t>
                      </w:r>
                      <w:proofErr w:type="gramEnd"/>
                      <w:r>
                        <w:rPr>
                          <w:sz w:val="20"/>
                          <w:szCs w:val="20"/>
                        </w:rPr>
                        <w:t xml:space="preserve"> Left: </w:t>
                      </w:r>
                      <w:proofErr w:type="spellStart"/>
                      <w:r>
                        <w:rPr>
                          <w:sz w:val="20"/>
                          <w:szCs w:val="20"/>
                        </w:rPr>
                        <w:t>Powaikuru</w:t>
                      </w:r>
                      <w:proofErr w:type="spellEnd"/>
                      <w:r>
                        <w:rPr>
                          <w:sz w:val="20"/>
                          <w:szCs w:val="20"/>
                        </w:rPr>
                        <w:t xml:space="preserve"> (wet mud), Middle: </w:t>
                      </w:r>
                      <w:proofErr w:type="spellStart"/>
                      <w:r>
                        <w:rPr>
                          <w:sz w:val="20"/>
                          <w:szCs w:val="20"/>
                        </w:rPr>
                        <w:t>Rupertee</w:t>
                      </w:r>
                      <w:proofErr w:type="spellEnd"/>
                      <w:r>
                        <w:rPr>
                          <w:sz w:val="20"/>
                          <w:szCs w:val="20"/>
                        </w:rPr>
                        <w:t xml:space="preserve"> (clay), Right: completed stove at school’s kitchen (</w:t>
                      </w:r>
                      <w:proofErr w:type="spellStart"/>
                      <w:r>
                        <w:rPr>
                          <w:sz w:val="20"/>
                          <w:szCs w:val="20"/>
                        </w:rPr>
                        <w:t>Kanuballi</w:t>
                      </w:r>
                      <w:proofErr w:type="spellEnd"/>
                      <w:r>
                        <w:rPr>
                          <w:sz w:val="20"/>
                          <w:szCs w:val="20"/>
                        </w:rPr>
                        <w:t>)</w:t>
                      </w:r>
                    </w:p>
                    <w:p w:rsidR="00EF6EC4" w:rsidRDefault="00EF6EC4" w:rsidP="00A3526C">
                      <w:pPr>
                        <w:spacing w:line="240" w:lineRule="auto"/>
                        <w:rPr>
                          <w:sz w:val="20"/>
                          <w:szCs w:val="20"/>
                        </w:rPr>
                      </w:pPr>
                    </w:p>
                    <w:p w:rsidR="00EF6EC4" w:rsidRDefault="00EF6EC4" w:rsidP="00A3526C">
                      <w:pPr>
                        <w:spacing w:line="240" w:lineRule="auto"/>
                        <w:rPr>
                          <w:sz w:val="20"/>
                          <w:szCs w:val="20"/>
                        </w:rPr>
                      </w:pPr>
                      <w:r>
                        <w:rPr>
                          <w:sz w:val="20"/>
                          <w:szCs w:val="20"/>
                        </w:rPr>
                        <w:t>After reading, the GEA evaluation reports, the Evaluator concludes that the stoves demonstrated mostly have not been used, removed or dismantled. The Strategy paper (OPM, 2013c) states that</w:t>
                      </w:r>
                      <w:r w:rsidRPr="000E105B">
                        <w:rPr>
                          <w:sz w:val="20"/>
                          <w:szCs w:val="20"/>
                        </w:rPr>
                        <w:t xml:space="preserve"> “residents have shown little or no interest in adopting the energy-efficient stoves” The Evaluator can co</w:t>
                      </w:r>
                      <w:r>
                        <w:rPr>
                          <w:sz w:val="20"/>
                          <w:szCs w:val="20"/>
                        </w:rPr>
                        <w:t xml:space="preserve">ncur with this statement. In the </w:t>
                      </w:r>
                      <w:proofErr w:type="spellStart"/>
                      <w:r>
                        <w:rPr>
                          <w:sz w:val="20"/>
                          <w:szCs w:val="20"/>
                        </w:rPr>
                        <w:t>Kanu</w:t>
                      </w:r>
                      <w:r w:rsidRPr="000E105B">
                        <w:rPr>
                          <w:sz w:val="20"/>
                          <w:szCs w:val="20"/>
                        </w:rPr>
                        <w:t>balli</w:t>
                      </w:r>
                      <w:proofErr w:type="spellEnd"/>
                      <w:r w:rsidRPr="000E105B">
                        <w:rPr>
                          <w:sz w:val="20"/>
                          <w:szCs w:val="20"/>
                        </w:rPr>
                        <w:t xml:space="preserve"> village visited, 5 stoves had been constructed, of which only two were still working. The ones that failed had been constructing using the wrong type of clay (either transmitting t</w:t>
                      </w:r>
                      <w:r>
                        <w:rPr>
                          <w:sz w:val="20"/>
                          <w:szCs w:val="20"/>
                        </w:rPr>
                        <w:t>o</w:t>
                      </w:r>
                      <w:r w:rsidRPr="000E105B">
                        <w:rPr>
                          <w:sz w:val="20"/>
                          <w:szCs w:val="20"/>
                        </w:rPr>
                        <w:t>o much heat, or not able to withstand the heat so that they burst). When asked at the village meeting how many people would be interested, 10 out of the about 35 people present expressed some interest in these type of stoves, provided that the right clay us used</w:t>
                      </w:r>
                      <w:r>
                        <w:rPr>
                          <w:sz w:val="20"/>
                          <w:szCs w:val="20"/>
                        </w:rPr>
                        <w:t>. In practice, few residents have constructed or reproduced the designs of the energy efficient wood stoves. Apparently, use of wrong material is an issue in some villages, if the right clay is not available. Since wood is considered to be readily available, few residents are interested in investing time (or money, if transport is needed) to gather mud or clay and get the right materials. Other stoves suffered from design problems (air intake/flow; wood intake).</w:t>
                      </w:r>
                    </w:p>
                    <w:p w:rsidR="00EF6EC4" w:rsidRPr="006A23B4" w:rsidRDefault="00EF6EC4" w:rsidP="006A23B4">
                      <w:pPr>
                        <w:spacing w:line="240" w:lineRule="auto"/>
                        <w:rPr>
                          <w:sz w:val="20"/>
                          <w:szCs w:val="20"/>
                        </w:rPr>
                      </w:pPr>
                    </w:p>
                    <w:p w:rsidR="00EF6EC4" w:rsidRPr="006A23B4" w:rsidRDefault="00EF6EC4" w:rsidP="006A23B4">
                      <w:pPr>
                        <w:spacing w:line="240" w:lineRule="auto"/>
                        <w:rPr>
                          <w:b/>
                          <w:sz w:val="20"/>
                          <w:szCs w:val="20"/>
                        </w:rPr>
                      </w:pPr>
                      <w:r w:rsidRPr="006A23B4">
                        <w:rPr>
                          <w:b/>
                          <w:sz w:val="20"/>
                          <w:szCs w:val="20"/>
                        </w:rPr>
                        <w:t>Biogas</w:t>
                      </w:r>
                    </w:p>
                    <w:p w:rsidR="00EF6EC4" w:rsidRPr="006A23B4" w:rsidRDefault="00EF6EC4" w:rsidP="006A23B4">
                      <w:pPr>
                        <w:spacing w:line="240" w:lineRule="auto"/>
                        <w:rPr>
                          <w:b/>
                          <w:sz w:val="20"/>
                          <w:szCs w:val="20"/>
                        </w:rPr>
                      </w:pPr>
                    </w:p>
                    <w:p w:rsidR="00EF6EC4" w:rsidRPr="006A23B4" w:rsidRDefault="00EF6EC4" w:rsidP="00010DF6">
                      <w:pPr>
                        <w:pStyle w:val="ListParagraph"/>
                        <w:tabs>
                          <w:tab w:val="left" w:pos="426"/>
                        </w:tabs>
                        <w:spacing w:line="240" w:lineRule="auto"/>
                        <w:ind w:left="0"/>
                        <w:rPr>
                          <w:rFonts w:ascii="Times New Roman" w:hAnsi="Times New Roman"/>
                          <w:sz w:val="20"/>
                          <w:szCs w:val="20"/>
                        </w:rPr>
                      </w:pPr>
                      <w:r w:rsidRPr="006A23B4">
                        <w:rPr>
                          <w:rFonts w:ascii="Times New Roman" w:hAnsi="Times New Roman"/>
                          <w:sz w:val="20"/>
                          <w:szCs w:val="20"/>
                        </w:rPr>
                        <w:t xml:space="preserve">The Evaluator visited the two </w:t>
                      </w:r>
                      <w:proofErr w:type="spellStart"/>
                      <w:r w:rsidRPr="006A23B4">
                        <w:rPr>
                          <w:rFonts w:ascii="Times New Roman" w:hAnsi="Times New Roman"/>
                          <w:sz w:val="20"/>
                          <w:szCs w:val="20"/>
                        </w:rPr>
                        <w:t>biodigesters</w:t>
                      </w:r>
                      <w:proofErr w:type="spellEnd"/>
                      <w:r w:rsidRPr="006A23B4">
                        <w:rPr>
                          <w:rFonts w:ascii="Times New Roman" w:hAnsi="Times New Roman"/>
                          <w:sz w:val="20"/>
                          <w:szCs w:val="20"/>
                        </w:rPr>
                        <w:t xml:space="preserve"> (Region 9); in </w:t>
                      </w:r>
                      <w:proofErr w:type="spellStart"/>
                      <w:r w:rsidRPr="006A23B4">
                        <w:rPr>
                          <w:rFonts w:ascii="Times New Roman" w:hAnsi="Times New Roman"/>
                          <w:sz w:val="20"/>
                          <w:szCs w:val="20"/>
                        </w:rPr>
                        <w:t>Shulinab</w:t>
                      </w:r>
                      <w:proofErr w:type="spellEnd"/>
                      <w:r w:rsidRPr="006A23B4">
                        <w:rPr>
                          <w:rFonts w:ascii="Times New Roman" w:hAnsi="Times New Roman"/>
                          <w:sz w:val="20"/>
                          <w:szCs w:val="20"/>
                        </w:rPr>
                        <w:t xml:space="preserve">, the gas produced by the digester is being used for cooking in the </w:t>
                      </w:r>
                      <w:r>
                        <w:rPr>
                          <w:rFonts w:ascii="Times New Roman" w:hAnsi="Times New Roman"/>
                          <w:sz w:val="20"/>
                          <w:szCs w:val="20"/>
                        </w:rPr>
                        <w:t>school</w:t>
                      </w:r>
                      <w:r w:rsidRPr="006A23B4">
                        <w:rPr>
                          <w:rFonts w:ascii="Times New Roman" w:hAnsi="Times New Roman"/>
                          <w:sz w:val="20"/>
                          <w:szCs w:val="20"/>
                        </w:rPr>
                        <w:t xml:space="preserve"> kitchen (around 500 heads of cattle available), while in </w:t>
                      </w:r>
                      <w:proofErr w:type="spellStart"/>
                      <w:r w:rsidRPr="006A23B4">
                        <w:rPr>
                          <w:rFonts w:ascii="Times New Roman" w:hAnsi="Times New Roman"/>
                          <w:sz w:val="20"/>
                          <w:szCs w:val="20"/>
                        </w:rPr>
                        <w:t>Rupertee</w:t>
                      </w:r>
                      <w:proofErr w:type="spellEnd"/>
                      <w:r w:rsidRPr="006A23B4">
                        <w:rPr>
                          <w:rFonts w:ascii="Times New Roman" w:hAnsi="Times New Roman"/>
                          <w:sz w:val="20"/>
                          <w:szCs w:val="20"/>
                        </w:rPr>
                        <w:t xml:space="preserve"> it is used for the product</w:t>
                      </w:r>
                      <w:r w:rsidRPr="006A23B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6A23B4">
                        <w:rPr>
                          <w:rFonts w:ascii="Times New Roman" w:hAnsi="Times New Roman"/>
                          <w:sz w:val="20"/>
                          <w:szCs w:val="20"/>
                        </w:rPr>
                        <w:t>ion of cassava bread and a variety of indigenous beverages by a private person</w:t>
                      </w:r>
                      <w:r>
                        <w:rPr>
                          <w:rFonts w:ascii="Times New Roman" w:hAnsi="Times New Roman"/>
                          <w:sz w:val="20"/>
                          <w:szCs w:val="20"/>
                        </w:rPr>
                        <w:t xml:space="preserve">, who </w:t>
                      </w:r>
                      <w:r w:rsidRPr="006A23B4">
                        <w:rPr>
                          <w:rFonts w:ascii="Times New Roman" w:hAnsi="Times New Roman"/>
                          <w:sz w:val="20"/>
                          <w:szCs w:val="20"/>
                        </w:rPr>
                        <w:t>h</w:t>
                      </w:r>
                      <w:r>
                        <w:rPr>
                          <w:rFonts w:ascii="Times New Roman" w:hAnsi="Times New Roman"/>
                          <w:sz w:val="20"/>
                          <w:szCs w:val="20"/>
                        </w:rPr>
                        <w:t xml:space="preserve">as around 30 cattle. So far, </w:t>
                      </w:r>
                      <w:r w:rsidRPr="006A23B4">
                        <w:rPr>
                          <w:rFonts w:ascii="Times New Roman" w:hAnsi="Times New Roman"/>
                          <w:sz w:val="20"/>
                          <w:szCs w:val="20"/>
                        </w:rPr>
                        <w:t>bio-digester technology has met a fa</w:t>
                      </w:r>
                      <w:r>
                        <w:rPr>
                          <w:rFonts w:ascii="Times New Roman" w:hAnsi="Times New Roman"/>
                          <w:sz w:val="20"/>
                          <w:szCs w:val="20"/>
                        </w:rPr>
                        <w:t xml:space="preserve">vourable response by its users. The biogas digester is of the balloon-type, consisting of a plastic digester bag. </w:t>
                      </w:r>
                      <w:r w:rsidRPr="00010DF6">
                        <w:rPr>
                          <w:rFonts w:ascii="Times New Roman" w:hAnsi="Times New Roman"/>
                          <w:sz w:val="20"/>
                          <w:szCs w:val="20"/>
                        </w:rPr>
                        <w:t>The inlet and outlet are attached direct</w:t>
                      </w:r>
                      <w:r>
                        <w:rPr>
                          <w:rFonts w:ascii="Times New Roman" w:hAnsi="Times New Roman"/>
                          <w:sz w:val="20"/>
                          <w:szCs w:val="20"/>
                        </w:rPr>
                        <w:t>ly</w:t>
                      </w:r>
                      <w:r w:rsidRPr="00010DF6">
                        <w:rPr>
                          <w:rFonts w:ascii="Times New Roman" w:hAnsi="Times New Roman"/>
                          <w:sz w:val="20"/>
                          <w:szCs w:val="20"/>
                        </w:rPr>
                        <w:t xml:space="preserve"> to the skin of the balloon</w:t>
                      </w:r>
                      <w:r>
                        <w:rPr>
                          <w:rFonts w:ascii="Times New Roman" w:hAnsi="Times New Roman"/>
                          <w:sz w:val="20"/>
                          <w:szCs w:val="20"/>
                        </w:rPr>
                        <w:t xml:space="preserve">. </w:t>
                      </w:r>
                      <w:r w:rsidRPr="00010DF6">
                        <w:rPr>
                          <w:rFonts w:ascii="Times New Roman" w:hAnsi="Times New Roman"/>
                          <w:sz w:val="20"/>
                          <w:szCs w:val="20"/>
                        </w:rPr>
                        <w:t>If there is little gas in the holder, the</w:t>
                      </w:r>
                      <w:r>
                        <w:rPr>
                          <w:rFonts w:ascii="Times New Roman" w:hAnsi="Times New Roman"/>
                          <w:sz w:val="20"/>
                          <w:szCs w:val="20"/>
                        </w:rPr>
                        <w:t xml:space="preserve"> g</w:t>
                      </w:r>
                      <w:r w:rsidRPr="00010DF6">
                        <w:rPr>
                          <w:rFonts w:ascii="Times New Roman" w:hAnsi="Times New Roman"/>
                          <w:sz w:val="20"/>
                          <w:szCs w:val="20"/>
                        </w:rPr>
                        <w:t>as pressure is low.</w:t>
                      </w:r>
                      <w:r>
                        <w:rPr>
                          <w:rFonts w:ascii="Times New Roman" w:hAnsi="Times New Roman"/>
                          <w:sz w:val="20"/>
                          <w:szCs w:val="20"/>
                        </w:rPr>
                        <w:t xml:space="preserve"> The cost is about USD 550 (excl. installation cost), assuming that the beneficiary farmer can provide piping and the housing. </w:t>
                      </w:r>
                    </w:p>
                    <w:p w:rsidR="00EF6EC4" w:rsidRPr="007524AA" w:rsidRDefault="00EF6EC4" w:rsidP="006A23B4">
                      <w:pPr>
                        <w:spacing w:line="240" w:lineRule="auto"/>
                        <w:rPr>
                          <w:b/>
                          <w:sz w:val="20"/>
                          <w:szCs w:val="20"/>
                          <w:lang w:val="nl-NL"/>
                        </w:rPr>
                      </w:pPr>
                      <w:r w:rsidRPr="006A23B4">
                        <w:rPr>
                          <w:b/>
                          <w:noProof/>
                          <w:sz w:val="20"/>
                          <w:szCs w:val="20"/>
                          <w:lang w:val="en-US" w:eastAsia="en-US"/>
                        </w:rPr>
                        <w:drawing>
                          <wp:inline distT="0" distB="0" distL="0" distR="0" wp14:anchorId="702ED36D" wp14:editId="4436975E">
                            <wp:extent cx="1562100" cy="1171575"/>
                            <wp:effectExtent l="0" t="0" r="0" b="9525"/>
                            <wp:docPr id="55" name="Picture 55" descr="D:\MyPictures\Guyana\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Pictures\Guyana\IMG_13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3924" cy="1172943"/>
                                    </a:xfrm>
                                    <a:prstGeom prst="rect">
                                      <a:avLst/>
                                    </a:prstGeom>
                                    <a:noFill/>
                                    <a:ln>
                                      <a:noFill/>
                                    </a:ln>
                                  </pic:spPr>
                                </pic:pic>
                              </a:graphicData>
                            </a:graphic>
                          </wp:inline>
                        </w:drawing>
                      </w:r>
                      <w:r w:rsidRPr="007524AA">
                        <w:rPr>
                          <w:b/>
                          <w:sz w:val="20"/>
                          <w:szCs w:val="20"/>
                          <w:lang w:val="nl-NL"/>
                        </w:rPr>
                        <w:t xml:space="preserve">  </w:t>
                      </w:r>
                      <w:r w:rsidRPr="006A23B4">
                        <w:rPr>
                          <w:b/>
                          <w:noProof/>
                          <w:sz w:val="20"/>
                          <w:szCs w:val="20"/>
                          <w:lang w:val="en-US" w:eastAsia="en-US"/>
                        </w:rPr>
                        <w:drawing>
                          <wp:inline distT="0" distB="0" distL="0" distR="0" wp14:anchorId="368898D4" wp14:editId="6C549E3F">
                            <wp:extent cx="1340273" cy="1005205"/>
                            <wp:effectExtent l="0" t="4128" r="8573" b="8572"/>
                            <wp:docPr id="56" name="Picture 56" descr="D:\MyPictures\Guyana\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Pictures\Guyana\IMG_13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343684" cy="1007763"/>
                                    </a:xfrm>
                                    <a:prstGeom prst="rect">
                                      <a:avLst/>
                                    </a:prstGeom>
                                    <a:noFill/>
                                    <a:ln>
                                      <a:noFill/>
                                    </a:ln>
                                  </pic:spPr>
                                </pic:pic>
                              </a:graphicData>
                            </a:graphic>
                          </wp:inline>
                        </w:drawing>
                      </w:r>
                      <w:r w:rsidRPr="007524AA">
                        <w:rPr>
                          <w:b/>
                          <w:sz w:val="20"/>
                          <w:szCs w:val="20"/>
                          <w:lang w:val="nl-NL"/>
                        </w:rPr>
                        <w:t xml:space="preserve"> </w:t>
                      </w:r>
                      <w:r w:rsidRPr="006A23B4">
                        <w:rPr>
                          <w:noProof/>
                          <w:sz w:val="20"/>
                          <w:szCs w:val="20"/>
                          <w:lang w:val="en-US" w:eastAsia="en-US"/>
                        </w:rPr>
                        <w:drawing>
                          <wp:inline distT="0" distB="0" distL="0" distR="0" wp14:anchorId="52CF4D64" wp14:editId="75D8DADA">
                            <wp:extent cx="1619673" cy="1214755"/>
                            <wp:effectExtent l="0" t="0" r="0" b="4445"/>
                            <wp:docPr id="57" name="Picture 57" descr="D:\MyPictures\Guyana\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Pictures\Guyana\IMG_13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678" cy="1215509"/>
                                    </a:xfrm>
                                    <a:prstGeom prst="rect">
                                      <a:avLst/>
                                    </a:prstGeom>
                                    <a:noFill/>
                                    <a:ln>
                                      <a:noFill/>
                                    </a:ln>
                                  </pic:spPr>
                                </pic:pic>
                              </a:graphicData>
                            </a:graphic>
                          </wp:inline>
                        </w:drawing>
                      </w:r>
                      <w:r w:rsidRPr="007524AA">
                        <w:rPr>
                          <w:b/>
                          <w:sz w:val="20"/>
                          <w:szCs w:val="20"/>
                          <w:lang w:val="nl-NL"/>
                        </w:rPr>
                        <w:t xml:space="preserve">  </w:t>
                      </w:r>
                      <w:r w:rsidRPr="006A23B4">
                        <w:rPr>
                          <w:noProof/>
                          <w:sz w:val="20"/>
                          <w:szCs w:val="20"/>
                          <w:lang w:val="en-US" w:eastAsia="en-US"/>
                        </w:rPr>
                        <w:drawing>
                          <wp:inline distT="0" distB="0" distL="0" distR="0" wp14:anchorId="259FB967" wp14:editId="68452760">
                            <wp:extent cx="1511300" cy="1133475"/>
                            <wp:effectExtent l="0" t="0" r="0" b="9525"/>
                            <wp:docPr id="58" name="Picture 58" descr="D:\MyPictures\Guyana\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Pictures\Guyana\IMG_13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2061" cy="1134046"/>
                                    </a:xfrm>
                                    <a:prstGeom prst="rect">
                                      <a:avLst/>
                                    </a:prstGeom>
                                    <a:noFill/>
                                    <a:ln>
                                      <a:noFill/>
                                    </a:ln>
                                  </pic:spPr>
                                </pic:pic>
                              </a:graphicData>
                            </a:graphic>
                          </wp:inline>
                        </w:drawing>
                      </w:r>
                    </w:p>
                    <w:p w:rsidR="00EF6EC4" w:rsidRPr="00BD0359" w:rsidRDefault="00EF6EC4" w:rsidP="006A23B4">
                      <w:pPr>
                        <w:spacing w:line="240" w:lineRule="auto"/>
                        <w:rPr>
                          <w:sz w:val="20"/>
                          <w:szCs w:val="20"/>
                          <w:lang w:val="en-US"/>
                        </w:rPr>
                      </w:pPr>
                      <w:r w:rsidRPr="00BD0359">
                        <w:rPr>
                          <w:sz w:val="20"/>
                          <w:szCs w:val="20"/>
                          <w:lang w:val="nl-NL"/>
                        </w:rPr>
                        <w:t>Photos: J.H.A. van den Akker.</w:t>
                      </w:r>
                      <w:r>
                        <w:rPr>
                          <w:sz w:val="20"/>
                          <w:szCs w:val="20"/>
                          <w:lang w:val="nl-NL"/>
                        </w:rPr>
                        <w:t xml:space="preserve"> </w:t>
                      </w:r>
                      <w:r w:rsidRPr="00BD0359">
                        <w:rPr>
                          <w:sz w:val="20"/>
                          <w:szCs w:val="20"/>
                          <w:lang w:val="en-US"/>
                        </w:rPr>
                        <w:t xml:space="preserve">Taken </w:t>
                      </w:r>
                      <w:r>
                        <w:rPr>
                          <w:sz w:val="20"/>
                          <w:szCs w:val="20"/>
                          <w:lang w:val="en-US"/>
                        </w:rPr>
                        <w:t xml:space="preserve">in </w:t>
                      </w:r>
                      <w:proofErr w:type="spellStart"/>
                      <w:r w:rsidRPr="00BD0359">
                        <w:rPr>
                          <w:sz w:val="20"/>
                          <w:szCs w:val="20"/>
                          <w:lang w:val="en-US"/>
                        </w:rPr>
                        <w:t>Rupertee</w:t>
                      </w:r>
                      <w:proofErr w:type="spellEnd"/>
                    </w:p>
                  </w:txbxContent>
                </v:textbox>
                <w10:wrap type="square" anchorx="margin"/>
              </v:shape>
            </w:pict>
          </mc:Fallback>
        </mc:AlternateContent>
      </w:r>
    </w:p>
    <w:p w:rsidR="008E77EB" w:rsidRDefault="008E77EB" w:rsidP="008E77EB">
      <w:pPr>
        <w:spacing w:line="240" w:lineRule="auto"/>
      </w:pPr>
      <w:bookmarkStart w:id="51" w:name="_Toc391191198"/>
      <w:r>
        <w:lastRenderedPageBreak/>
        <w:t>The Hinterland energy strategy (</w:t>
      </w:r>
      <w:proofErr w:type="spellStart"/>
      <w:r>
        <w:t>GoG</w:t>
      </w:r>
      <w:proofErr w:type="spellEnd"/>
      <w:r>
        <w:t xml:space="preserve">/UNDP, 2012) mentions on page 35 that “for cooking purposes at the household level however, mostly firewood is in use; between 50% and 100% of the residents use this locally available fuel source. Another major source for cooking is LPG (liquefied petroleum gas), in up to 50% of the households. LPG is supplied in bottles of 20 pounds, with one bottle generally covering the average need for one family per month” Firewood in the form of wood remaining from forests (sometimes as coming from small-scale logging or clearing) is being collected for free by both, men and women, and is in general abundantly available. </w:t>
      </w:r>
    </w:p>
    <w:p w:rsidR="008E77EB" w:rsidRDefault="008E77EB" w:rsidP="008E77EB">
      <w:pPr>
        <w:spacing w:line="240" w:lineRule="auto"/>
      </w:pPr>
    </w:p>
    <w:p w:rsidR="008E77EB" w:rsidRDefault="008E77EB" w:rsidP="008E77EB">
      <w:pPr>
        <w:spacing w:line="240" w:lineRule="auto"/>
      </w:pPr>
      <w:r w:rsidRPr="00F2642A">
        <w:t xml:space="preserve">A key activity of this project </w:t>
      </w:r>
      <w:r>
        <w:t>has been to</w:t>
      </w:r>
      <w:r w:rsidRPr="00F2642A">
        <w:t xml:space="preserve"> develop and demonstrate energy efficient cook-stoves. </w:t>
      </w:r>
      <w:r>
        <w:t>Efficient</w:t>
      </w:r>
      <w:r w:rsidRPr="00F2642A">
        <w:t xml:space="preserve"> wood</w:t>
      </w:r>
      <w:r>
        <w:t xml:space="preserve"> </w:t>
      </w:r>
      <w:r w:rsidRPr="00F2642A">
        <w:t>fuel cook-stove</w:t>
      </w:r>
      <w:r>
        <w:t>s were designed</w:t>
      </w:r>
      <w:r w:rsidRPr="00F2642A">
        <w:t>, which w</w:t>
      </w:r>
      <w:r>
        <w:t xml:space="preserve">ere </w:t>
      </w:r>
      <w:r w:rsidRPr="00F2642A">
        <w:t xml:space="preserve">essentially a modification of the traditional cook-stove, </w:t>
      </w:r>
      <w:r>
        <w:t>using locally available clay or clay bricks</w:t>
      </w:r>
      <w:r w:rsidRPr="00F2642A">
        <w:t>. The construction and performance of this s</w:t>
      </w:r>
      <w:r>
        <w:t>tove was later demonstrated in five</w:t>
      </w:r>
      <w:r w:rsidRPr="00F2642A">
        <w:t xml:space="preserve"> hinterland communities with the intention of getting the residents to replicate the construction and us</w:t>
      </w:r>
      <w:r w:rsidR="004076A3">
        <w:t xml:space="preserve">e the stove as a replacement for </w:t>
      </w:r>
      <w:r w:rsidRPr="00F2642A">
        <w:t>the fireside</w:t>
      </w:r>
      <w:r>
        <w:rPr>
          <w:rStyle w:val="FootnoteReference"/>
        </w:rPr>
        <w:footnoteReference w:id="29"/>
      </w:r>
      <w:r w:rsidRPr="00F2642A">
        <w:t xml:space="preserve">. </w:t>
      </w:r>
      <w:r>
        <w:t>Parabolic s</w:t>
      </w:r>
      <w:r w:rsidRPr="002B050F">
        <w:t>olar cookers</w:t>
      </w:r>
      <w:r>
        <w:t xml:space="preserve"> were provided</w:t>
      </w:r>
      <w:r w:rsidRPr="002B050F">
        <w:t xml:space="preserve"> to the 5 communities and bio-digesters in </w:t>
      </w:r>
      <w:r>
        <w:t>two</w:t>
      </w:r>
      <w:r w:rsidRPr="002B050F">
        <w:t xml:space="preserve"> of the same communities w</w:t>
      </w:r>
      <w:r>
        <w:t xml:space="preserve">ere </w:t>
      </w:r>
      <w:r w:rsidRPr="002B050F">
        <w:t>also part of the efforts under the abovementioned project to promote the use of cleaner burning and more energy-efficient cook-stoves.</w:t>
      </w:r>
      <w:r>
        <w:t xml:space="preserve"> Apparently, the villagers </w:t>
      </w:r>
      <w:r w:rsidR="00B5054C">
        <w:t xml:space="preserve">from </w:t>
      </w:r>
      <w:r>
        <w:t>the five communities have met the solar cookers and efficient stoves with interest</w:t>
      </w:r>
      <w:r>
        <w:rPr>
          <w:rStyle w:val="FootnoteReference"/>
        </w:rPr>
        <w:footnoteReference w:id="30"/>
      </w:r>
      <w:r>
        <w:t xml:space="preserve">. Villagers indicated </w:t>
      </w:r>
      <w:r w:rsidRPr="00C07234">
        <w:t>that clay, clay bricks and baked clay bricks are readily available for constructing</w:t>
      </w:r>
      <w:r>
        <w:t xml:space="preserve">, and that, after the initial training and </w:t>
      </w:r>
      <w:proofErr w:type="gramStart"/>
      <w:r>
        <w:t>instruction,</w:t>
      </w:r>
      <w:proofErr w:type="gramEnd"/>
      <w:r w:rsidR="00B5054C">
        <w:t xml:space="preserve"> they</w:t>
      </w:r>
      <w:r>
        <w:t xml:space="preserve"> </w:t>
      </w:r>
      <w:r w:rsidRPr="00C07234">
        <w:t>would be able to replicate the designs.</w:t>
      </w:r>
    </w:p>
    <w:p w:rsidR="008E77EB" w:rsidRDefault="008E77EB" w:rsidP="008E77EB">
      <w:pPr>
        <w:spacing w:line="240" w:lineRule="auto"/>
      </w:pPr>
    </w:p>
    <w:p w:rsidR="008E77EB" w:rsidRDefault="008E77EB" w:rsidP="008E77EB">
      <w:pPr>
        <w:spacing w:line="240" w:lineRule="auto"/>
      </w:pPr>
      <w:r>
        <w:t>However,</w:t>
      </w:r>
      <w:r w:rsidRPr="00F2642A">
        <w:t xml:space="preserve"> </w:t>
      </w:r>
      <w:r>
        <w:t>subsequent monitoring and evaluation has shown that “</w:t>
      </w:r>
      <w:r w:rsidRPr="00F2642A">
        <w:t xml:space="preserve">residents </w:t>
      </w:r>
      <w:r>
        <w:t xml:space="preserve">have shown little or no </w:t>
      </w:r>
      <w:r w:rsidRPr="00F2642A">
        <w:t>interest in adopting the energy-efficient stoves</w:t>
      </w:r>
      <w:r>
        <w:t>” (OPM, 2013). The Evaluator can concur</w:t>
      </w:r>
      <w:r w:rsidR="004076A3">
        <w:t xml:space="preserve"> with</w:t>
      </w:r>
      <w:r>
        <w:t xml:space="preserve"> this statement. In the </w:t>
      </w:r>
      <w:proofErr w:type="spellStart"/>
      <w:r>
        <w:t>Kanuballi</w:t>
      </w:r>
      <w:proofErr w:type="spellEnd"/>
      <w:r>
        <w:t xml:space="preserve"> village visited, 5 stoves had been constructed, of which only two were still working. </w:t>
      </w:r>
      <w:r w:rsidR="00B5054C" w:rsidRPr="00B5054C">
        <w:t>In practice, few residents have constructed or reproduced the designs of the energy efficient wood stoves. Since wood is considered to be readi</w:t>
      </w:r>
      <w:r w:rsidR="00B5054C">
        <w:t xml:space="preserve">ly available, few residents appear to be </w:t>
      </w:r>
      <w:r w:rsidR="00B5054C" w:rsidRPr="00B5054C">
        <w:t>interested in investing time (or money</w:t>
      </w:r>
      <w:r w:rsidR="00B5054C">
        <w:t xml:space="preserve">) in getting the appropriate building material. Similarly, </w:t>
      </w:r>
      <w:r w:rsidR="00B5054C" w:rsidRPr="00B5054C">
        <w:t>solar cookers were not regularly use</w:t>
      </w:r>
      <w:r w:rsidR="00B5054C">
        <w:t>d since they were distributed and the villagers have</w:t>
      </w:r>
      <w:r w:rsidR="00B5054C" w:rsidRPr="00B5054C">
        <w:t xml:space="preserve"> indicated that the solar cookers were not very effective</w:t>
      </w:r>
      <w:r w:rsidR="00B5054C">
        <w:t xml:space="preserve">. </w:t>
      </w:r>
      <w:r>
        <w:t xml:space="preserve">More details on </w:t>
      </w:r>
      <w:r w:rsidR="00600634">
        <w:t xml:space="preserve">the project-supported </w:t>
      </w:r>
      <w:r>
        <w:t xml:space="preserve">alternative cooking methods (solar cooking, efficient stoves, </w:t>
      </w:r>
      <w:proofErr w:type="gramStart"/>
      <w:r>
        <w:t>biogas</w:t>
      </w:r>
      <w:proofErr w:type="gramEnd"/>
      <w:r>
        <w:t xml:space="preserve">) are presented in Box </w:t>
      </w:r>
      <w:r w:rsidR="00B37771">
        <w:t>6</w:t>
      </w:r>
      <w:r>
        <w:t>.</w:t>
      </w:r>
    </w:p>
    <w:p w:rsidR="008E77EB" w:rsidRDefault="008E77EB" w:rsidP="0016116A"/>
    <w:p w:rsidR="0077339F" w:rsidRPr="00DB0B16" w:rsidRDefault="0077339F" w:rsidP="0077339F">
      <w:pPr>
        <w:pStyle w:val="Heading2"/>
        <w:tabs>
          <w:tab w:val="clear" w:pos="2949"/>
          <w:tab w:val="num" w:pos="709"/>
        </w:tabs>
        <w:ind w:left="709" w:hanging="709"/>
      </w:pPr>
      <w:bookmarkStart w:id="52" w:name="_Toc392508577"/>
      <w:r w:rsidRPr="00DB0B16">
        <w:t xml:space="preserve">Project </w:t>
      </w:r>
      <w:r w:rsidR="008A0CF0" w:rsidRPr="00DB0B16">
        <w:t>design and formulation</w:t>
      </w:r>
      <w:bookmarkEnd w:id="51"/>
      <w:bookmarkEnd w:id="52"/>
    </w:p>
    <w:p w:rsidR="0077339F" w:rsidRPr="00DB0B16" w:rsidRDefault="0077339F" w:rsidP="0077339F"/>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820"/>
      </w:tblGrid>
      <w:tr w:rsidR="00D2126F" w:rsidRPr="00CC3719" w:rsidTr="0016116A">
        <w:trPr>
          <w:trHeight w:val="455"/>
        </w:trPr>
        <w:tc>
          <w:tcPr>
            <w:tcW w:w="4673" w:type="dxa"/>
            <w:shd w:val="clear" w:color="auto" w:fill="auto"/>
          </w:tcPr>
          <w:p w:rsidR="00D2126F" w:rsidRPr="00CC3719" w:rsidRDefault="00D2126F" w:rsidP="00D219DC">
            <w:pPr>
              <w:spacing w:line="240" w:lineRule="auto"/>
              <w:ind w:left="29"/>
              <w:jc w:val="left"/>
              <w:rPr>
                <w:rFonts w:eastAsia="Calibri"/>
                <w:sz w:val="20"/>
                <w:szCs w:val="20"/>
                <w:lang w:val="en-US" w:eastAsia="en-US"/>
              </w:rPr>
            </w:pPr>
            <w:r w:rsidRPr="00D2126F">
              <w:rPr>
                <w:rFonts w:eastAsia="Calibri"/>
                <w:b/>
                <w:sz w:val="20"/>
                <w:szCs w:val="20"/>
                <w:lang w:eastAsia="en-US"/>
              </w:rPr>
              <w:t>Key questions the evaluation will answer for each criteria (</w:t>
            </w:r>
            <w:r>
              <w:rPr>
                <w:rFonts w:eastAsia="Calibri"/>
                <w:b/>
                <w:sz w:val="20"/>
                <w:szCs w:val="20"/>
                <w:lang w:eastAsia="en-US"/>
              </w:rPr>
              <w:t>and sub-questions, if necessary)</w:t>
            </w:r>
          </w:p>
        </w:tc>
        <w:tc>
          <w:tcPr>
            <w:tcW w:w="4820" w:type="dxa"/>
            <w:shd w:val="clear" w:color="auto" w:fill="auto"/>
          </w:tcPr>
          <w:p w:rsidR="00D2126F" w:rsidRPr="00CC3719" w:rsidRDefault="00D2126F" w:rsidP="00D219DC">
            <w:pPr>
              <w:tabs>
                <w:tab w:val="left" w:pos="459"/>
              </w:tabs>
              <w:spacing w:line="240" w:lineRule="auto"/>
              <w:jc w:val="left"/>
              <w:rPr>
                <w:rFonts w:eastAsia="Calibri"/>
                <w:sz w:val="20"/>
                <w:szCs w:val="20"/>
                <w:lang w:val="en-US" w:eastAsia="en-US"/>
              </w:rPr>
            </w:pPr>
            <w:r w:rsidRPr="00D2126F">
              <w:rPr>
                <w:rFonts w:eastAsia="Calibri"/>
                <w:b/>
                <w:sz w:val="20"/>
                <w:szCs w:val="20"/>
                <w:lang w:eastAsia="en-US"/>
              </w:rPr>
              <w:t>Indicators/success standards for each question/criteria</w:t>
            </w:r>
          </w:p>
        </w:tc>
      </w:tr>
      <w:tr w:rsidR="00D2126F" w:rsidRPr="00CC3719" w:rsidTr="0016116A">
        <w:trPr>
          <w:trHeight w:val="455"/>
        </w:trPr>
        <w:tc>
          <w:tcPr>
            <w:tcW w:w="4673" w:type="dxa"/>
            <w:shd w:val="clear" w:color="auto" w:fill="auto"/>
          </w:tcPr>
          <w:p w:rsidR="00D2126F" w:rsidRDefault="00D2126F" w:rsidP="000C7075">
            <w:pPr>
              <w:numPr>
                <w:ilvl w:val="0"/>
                <w:numId w:val="17"/>
              </w:numPr>
              <w:spacing w:line="240" w:lineRule="auto"/>
              <w:ind w:left="219" w:hanging="219"/>
              <w:jc w:val="left"/>
              <w:rPr>
                <w:rFonts w:eastAsia="Calibri"/>
                <w:sz w:val="20"/>
                <w:szCs w:val="20"/>
                <w:lang w:val="en-US" w:eastAsia="en-US"/>
              </w:rPr>
            </w:pPr>
            <w:r w:rsidRPr="00CC3719">
              <w:rPr>
                <w:rFonts w:eastAsia="Calibri"/>
                <w:sz w:val="20"/>
                <w:szCs w:val="20"/>
                <w:lang w:val="en-US" w:eastAsia="en-US"/>
              </w:rPr>
              <w:t>Relevance and appropriateness (Is the project relevant to the country’s sustainable development objectives and hinterland energy strategy objectives?)</w:t>
            </w:r>
          </w:p>
          <w:p w:rsidR="000C7075" w:rsidRPr="0016116A" w:rsidRDefault="000C7075" w:rsidP="00265D92">
            <w:pPr>
              <w:pStyle w:val="ListParagraph"/>
              <w:spacing w:after="0" w:line="240" w:lineRule="auto"/>
              <w:ind w:left="171"/>
              <w:rPr>
                <w:sz w:val="20"/>
                <w:szCs w:val="20"/>
                <w:lang w:val="en-US"/>
              </w:rPr>
            </w:pPr>
          </w:p>
        </w:tc>
        <w:tc>
          <w:tcPr>
            <w:tcW w:w="4820" w:type="dxa"/>
            <w:shd w:val="clear" w:color="auto" w:fill="auto"/>
          </w:tcPr>
          <w:p w:rsidR="000C7075" w:rsidRDefault="00D2126F" w:rsidP="00057C9F">
            <w:pPr>
              <w:numPr>
                <w:ilvl w:val="0"/>
                <w:numId w:val="18"/>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Degree of coherence between the project and nationals priorities, policies and strategies</w:t>
            </w:r>
            <w:r w:rsidR="000C7075">
              <w:rPr>
                <w:rFonts w:eastAsia="Calibri"/>
                <w:sz w:val="20"/>
                <w:szCs w:val="20"/>
                <w:lang w:val="en-US" w:eastAsia="en-US"/>
              </w:rPr>
              <w:t xml:space="preserve"> </w:t>
            </w:r>
          </w:p>
          <w:p w:rsidR="00D2126F" w:rsidRPr="00CC3719" w:rsidRDefault="000C7075" w:rsidP="00057C9F">
            <w:pPr>
              <w:numPr>
                <w:ilvl w:val="0"/>
                <w:numId w:val="18"/>
              </w:numPr>
              <w:tabs>
                <w:tab w:val="left" w:pos="317"/>
              </w:tabs>
              <w:spacing w:line="240" w:lineRule="auto"/>
              <w:ind w:left="317" w:hanging="317"/>
              <w:jc w:val="left"/>
              <w:rPr>
                <w:rFonts w:eastAsia="Calibri"/>
                <w:sz w:val="20"/>
                <w:szCs w:val="20"/>
                <w:lang w:val="en-US" w:eastAsia="en-US"/>
              </w:rPr>
            </w:pPr>
            <w:r>
              <w:rPr>
                <w:rFonts w:eastAsia="Calibri"/>
                <w:sz w:val="20"/>
                <w:szCs w:val="20"/>
                <w:lang w:val="en-US" w:eastAsia="en-US"/>
              </w:rPr>
              <w:t>How is the project relevant with respect to other donor-supported activities?</w:t>
            </w:r>
          </w:p>
          <w:p w:rsidR="00D2126F" w:rsidRPr="00CC3719" w:rsidRDefault="00D2126F" w:rsidP="00057C9F">
            <w:pPr>
              <w:numPr>
                <w:ilvl w:val="0"/>
                <w:numId w:val="18"/>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Appreciation from national stakeholders with respect to adequacy of project design and implementation to national realities and existing capacities</w:t>
            </w:r>
          </w:p>
          <w:p w:rsidR="00D2126F" w:rsidRPr="00CC3719" w:rsidRDefault="00D2126F" w:rsidP="00057C9F">
            <w:pPr>
              <w:numPr>
                <w:ilvl w:val="0"/>
                <w:numId w:val="18"/>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Level of involvement of government officials and other partners in the project design process</w:t>
            </w:r>
          </w:p>
        </w:tc>
      </w:tr>
    </w:tbl>
    <w:p w:rsidR="008A0CF0" w:rsidRPr="00D219DC" w:rsidRDefault="008A0CF0" w:rsidP="00D219DC">
      <w:pPr>
        <w:spacing w:line="240" w:lineRule="auto"/>
        <w:rPr>
          <w:lang w:val="en-US"/>
        </w:rPr>
      </w:pPr>
    </w:p>
    <w:p w:rsidR="008A0CF0" w:rsidRPr="00D219DC" w:rsidRDefault="00D219DC" w:rsidP="00D219DC">
      <w:pPr>
        <w:spacing w:line="240" w:lineRule="auto"/>
        <w:rPr>
          <w:u w:val="single"/>
        </w:rPr>
      </w:pPr>
      <w:r w:rsidRPr="00D219DC">
        <w:rPr>
          <w:u w:val="single"/>
        </w:rPr>
        <w:t>Relevance in relation to country’s strategy, priorities, objectives</w:t>
      </w:r>
    </w:p>
    <w:p w:rsidR="00D219DC" w:rsidRPr="00D219DC" w:rsidRDefault="00D219DC" w:rsidP="00D219DC">
      <w:pPr>
        <w:spacing w:line="240" w:lineRule="auto"/>
      </w:pPr>
    </w:p>
    <w:p w:rsidR="00AD4302" w:rsidRDefault="00F02AB3" w:rsidP="00D219DC">
      <w:pPr>
        <w:spacing w:line="240" w:lineRule="auto"/>
      </w:pPr>
      <w:r>
        <w:t>The project fits squarely in</w:t>
      </w:r>
      <w:r w:rsidR="00B5054C">
        <w:t>to</w:t>
      </w:r>
      <w:r>
        <w:t xml:space="preserve"> government strategy on energy and rural energy development. The ‘energy policy’ envisages a larger role for renewable energy, while regarding rural energy the </w:t>
      </w:r>
      <w:proofErr w:type="gramStart"/>
      <w:r>
        <w:t>projects builds</w:t>
      </w:r>
      <w:proofErr w:type="gramEnd"/>
      <w:r>
        <w:t xml:space="preserve"> on earlier initiatives, such as the </w:t>
      </w:r>
      <w:r w:rsidR="00D53F30" w:rsidRPr="00D53F30">
        <w:t>Unserved Areas Electrification Programme</w:t>
      </w:r>
      <w:r w:rsidR="00D53F30">
        <w:t xml:space="preserve"> (UAEP). </w:t>
      </w:r>
      <w:r w:rsidR="00970B24">
        <w:t xml:space="preserve"> </w:t>
      </w:r>
      <w:r w:rsidR="00D53F30" w:rsidRPr="00D53F30">
        <w:t xml:space="preserve">Energy is a fundamental prerequisite for achieving energy, </w:t>
      </w:r>
      <w:r w:rsidR="00D53F30">
        <w:t xml:space="preserve">social and economic development in general, and the </w:t>
      </w:r>
      <w:r w:rsidR="00D53F30" w:rsidRPr="00D53F30">
        <w:t>Millennium Development Goals (MDGs)</w:t>
      </w:r>
      <w:r w:rsidR="00D53F30">
        <w:t xml:space="preserve"> in particular</w:t>
      </w:r>
      <w:r w:rsidR="00D53F30" w:rsidRPr="00D53F30">
        <w:t xml:space="preserve">. </w:t>
      </w:r>
      <w:r w:rsidR="00D53F30">
        <w:t xml:space="preserve">At the time of writing of the project document, in </w:t>
      </w:r>
      <w:r w:rsidR="00D53F30" w:rsidRPr="00D53F30">
        <w:t xml:space="preserve">Guyana, about </w:t>
      </w:r>
      <w:r w:rsidR="00D53F30" w:rsidRPr="00D53F30">
        <w:lastRenderedPageBreak/>
        <w:t>100.000 persons living in Hinterland areas ha</w:t>
      </w:r>
      <w:r w:rsidR="00D53F30">
        <w:t>d</w:t>
      </w:r>
      <w:r w:rsidR="00D53F30" w:rsidRPr="00D53F30">
        <w:t xml:space="preserve"> little access to reliable</w:t>
      </w:r>
      <w:r w:rsidR="00D53F30">
        <w:t xml:space="preserve"> and/or affordable energy services. </w:t>
      </w:r>
      <w:r w:rsidR="000C7075">
        <w:t xml:space="preserve">With </w:t>
      </w:r>
      <w:proofErr w:type="gramStart"/>
      <w:r w:rsidR="000C7075">
        <w:t>many</w:t>
      </w:r>
      <w:proofErr w:type="gramEnd"/>
      <w:r w:rsidR="000C7075">
        <w:t xml:space="preserve"> past rural energy development activities focussing on electricity (see Chapter 2) and given the limited amount of funds available (i.e. choices needed to be made) and linkages with gender issues, a focus was directed at fuels, in particular fuels for cooking.</w:t>
      </w:r>
    </w:p>
    <w:p w:rsidR="00D53F30" w:rsidRDefault="00D53F30" w:rsidP="00D219DC">
      <w:pPr>
        <w:spacing w:line="240" w:lineRule="auto"/>
      </w:pPr>
    </w:p>
    <w:p w:rsidR="00970B24" w:rsidRDefault="00970B24" w:rsidP="00D219DC">
      <w:pPr>
        <w:spacing w:line="240" w:lineRule="auto"/>
      </w:pPr>
      <w:r>
        <w:t xml:space="preserve">The Evaluator has not seen any documents (e.g., minutes of meetings) that show how </w:t>
      </w:r>
      <w:r w:rsidR="004B6068">
        <w:t>stakeholders were involved in the project design</w:t>
      </w:r>
      <w:r w:rsidR="000C7075">
        <w:t>. Nonetheless, the Project Steering Committee appears to have a fair representation of the public and non-governmental organizations in Guyana.</w:t>
      </w:r>
      <w:r w:rsidR="004C7EE0">
        <w:t xml:space="preserve"> </w:t>
      </w:r>
      <w:r w:rsidR="000C7075">
        <w:t>S</w:t>
      </w:r>
      <w:r>
        <w:t>taff members in the UNDP Country Office, responsible at that time, have left and could therefore not be interviewed</w:t>
      </w:r>
      <w:r w:rsidR="000C7075">
        <w:t xml:space="preserve">, which could have shed light on their design considerations and how lessons learnt (e.g. from  UNDP-supported or other projects in other countries) were incorporated. </w:t>
      </w:r>
    </w:p>
    <w:p w:rsidR="00AD4302" w:rsidRDefault="00AD4302" w:rsidP="00D219DC">
      <w:pPr>
        <w:spacing w:line="240" w:lineRule="auto"/>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4678"/>
      </w:tblGrid>
      <w:tr w:rsidR="00D219DC" w:rsidRPr="00CC3719" w:rsidTr="00D219DC">
        <w:trPr>
          <w:trHeight w:val="455"/>
        </w:trPr>
        <w:tc>
          <w:tcPr>
            <w:tcW w:w="4815" w:type="dxa"/>
            <w:shd w:val="clear" w:color="auto" w:fill="auto"/>
          </w:tcPr>
          <w:p w:rsidR="00D219DC" w:rsidRDefault="00D219DC" w:rsidP="00D219DC">
            <w:pPr>
              <w:spacing w:line="240" w:lineRule="auto"/>
              <w:jc w:val="left"/>
              <w:rPr>
                <w:rFonts w:eastAsia="Calibri"/>
                <w:sz w:val="20"/>
                <w:szCs w:val="20"/>
                <w:lang w:val="en-US" w:eastAsia="en-US"/>
              </w:rPr>
            </w:pPr>
            <w:r w:rsidRPr="00D2126F">
              <w:rPr>
                <w:rFonts w:eastAsia="Calibri"/>
                <w:b/>
                <w:sz w:val="20"/>
                <w:szCs w:val="20"/>
                <w:lang w:eastAsia="en-US"/>
              </w:rPr>
              <w:t>Key questions the evaluation will answer for each criteria (</w:t>
            </w:r>
            <w:r>
              <w:rPr>
                <w:rFonts w:eastAsia="Calibri"/>
                <w:b/>
                <w:sz w:val="20"/>
                <w:szCs w:val="20"/>
                <w:lang w:eastAsia="en-US"/>
              </w:rPr>
              <w:t>and sub-questions, if necessary)</w:t>
            </w:r>
          </w:p>
        </w:tc>
        <w:tc>
          <w:tcPr>
            <w:tcW w:w="4678" w:type="dxa"/>
            <w:shd w:val="clear" w:color="auto" w:fill="auto"/>
          </w:tcPr>
          <w:p w:rsidR="00D219DC" w:rsidRDefault="00D219DC" w:rsidP="00D219DC">
            <w:pPr>
              <w:tabs>
                <w:tab w:val="left" w:pos="317"/>
              </w:tabs>
              <w:spacing w:line="240" w:lineRule="auto"/>
              <w:ind w:left="33"/>
              <w:jc w:val="left"/>
              <w:rPr>
                <w:rFonts w:eastAsia="Calibri"/>
                <w:sz w:val="20"/>
                <w:szCs w:val="20"/>
                <w:lang w:val="en-US" w:eastAsia="en-US"/>
              </w:rPr>
            </w:pPr>
            <w:r w:rsidRPr="00D2126F">
              <w:rPr>
                <w:rFonts w:eastAsia="Calibri"/>
                <w:b/>
                <w:sz w:val="20"/>
                <w:szCs w:val="20"/>
                <w:lang w:eastAsia="en-US"/>
              </w:rPr>
              <w:t>Indicators/success standards for each question/criteria</w:t>
            </w:r>
          </w:p>
        </w:tc>
      </w:tr>
      <w:tr w:rsidR="00D219DC" w:rsidRPr="00CC3719" w:rsidTr="00D219DC">
        <w:trPr>
          <w:trHeight w:val="455"/>
        </w:trPr>
        <w:tc>
          <w:tcPr>
            <w:tcW w:w="4815" w:type="dxa"/>
            <w:shd w:val="clear" w:color="auto" w:fill="auto"/>
          </w:tcPr>
          <w:p w:rsidR="00D219DC" w:rsidRPr="0016116A" w:rsidRDefault="000C7075" w:rsidP="0016116A">
            <w:pPr>
              <w:pStyle w:val="ListParagraph"/>
              <w:numPr>
                <w:ilvl w:val="0"/>
                <w:numId w:val="76"/>
              </w:numPr>
              <w:tabs>
                <w:tab w:val="left" w:pos="313"/>
              </w:tabs>
              <w:spacing w:line="240" w:lineRule="auto"/>
              <w:ind w:left="313" w:hanging="313"/>
              <w:rPr>
                <w:sz w:val="20"/>
                <w:szCs w:val="20"/>
                <w:lang w:val="en-US"/>
              </w:rPr>
            </w:pPr>
            <w:r w:rsidRPr="0016116A">
              <w:rPr>
                <w:rFonts w:ascii="Times New Roman" w:hAnsi="Times New Roman"/>
                <w:sz w:val="20"/>
                <w:szCs w:val="20"/>
                <w:lang w:val="en-US"/>
              </w:rPr>
              <w:t>Quality of the d</w:t>
            </w:r>
            <w:r w:rsidR="00D219DC" w:rsidRPr="0016116A">
              <w:rPr>
                <w:rFonts w:ascii="Times New Roman" w:hAnsi="Times New Roman"/>
                <w:sz w:val="20"/>
                <w:szCs w:val="20"/>
                <w:lang w:val="en-US"/>
              </w:rPr>
              <w:t>esign and coherence</w:t>
            </w:r>
          </w:p>
          <w:p w:rsidR="000C7075" w:rsidRPr="0016116A" w:rsidRDefault="000C7075" w:rsidP="0016116A">
            <w:pPr>
              <w:pStyle w:val="ListParagraph"/>
              <w:numPr>
                <w:ilvl w:val="0"/>
                <w:numId w:val="76"/>
              </w:numPr>
              <w:tabs>
                <w:tab w:val="left" w:pos="313"/>
              </w:tabs>
              <w:spacing w:line="240" w:lineRule="auto"/>
              <w:ind w:left="313" w:hanging="313"/>
              <w:rPr>
                <w:sz w:val="20"/>
                <w:szCs w:val="20"/>
                <w:lang w:val="en-US"/>
              </w:rPr>
            </w:pPr>
            <w:r w:rsidRPr="0016116A">
              <w:rPr>
                <w:rFonts w:ascii="Times New Roman" w:hAnsi="Times New Roman"/>
                <w:sz w:val="20"/>
                <w:szCs w:val="20"/>
                <w:lang w:val="en-US"/>
              </w:rPr>
              <w:t>What changes could have been made to the project design and implementation (if any).</w:t>
            </w:r>
          </w:p>
        </w:tc>
        <w:tc>
          <w:tcPr>
            <w:tcW w:w="4678" w:type="dxa"/>
            <w:shd w:val="clear" w:color="auto" w:fill="auto"/>
          </w:tcPr>
          <w:p w:rsidR="00D219DC" w:rsidRDefault="00D219DC" w:rsidP="00057C9F">
            <w:pPr>
              <w:numPr>
                <w:ilvl w:val="0"/>
                <w:numId w:val="19"/>
              </w:numPr>
              <w:tabs>
                <w:tab w:val="left" w:pos="317"/>
              </w:tabs>
              <w:spacing w:line="240" w:lineRule="auto"/>
              <w:ind w:left="317" w:hanging="284"/>
              <w:jc w:val="left"/>
              <w:rPr>
                <w:rFonts w:eastAsia="Calibri"/>
                <w:sz w:val="20"/>
                <w:szCs w:val="20"/>
                <w:lang w:val="en-US" w:eastAsia="en-US"/>
              </w:rPr>
            </w:pPr>
            <w:r>
              <w:rPr>
                <w:rFonts w:eastAsia="Calibri"/>
                <w:sz w:val="20"/>
                <w:szCs w:val="20"/>
                <w:lang w:val="en-US" w:eastAsia="en-US"/>
              </w:rPr>
              <w:t>Is the project internally coherent in its design?</w:t>
            </w:r>
          </w:p>
          <w:p w:rsidR="00D219DC" w:rsidRDefault="00D219DC" w:rsidP="00057C9F">
            <w:pPr>
              <w:numPr>
                <w:ilvl w:val="1"/>
                <w:numId w:val="19"/>
              </w:numPr>
              <w:tabs>
                <w:tab w:val="left" w:pos="317"/>
              </w:tabs>
              <w:spacing w:line="240" w:lineRule="auto"/>
              <w:ind w:left="503" w:hanging="284"/>
              <w:jc w:val="left"/>
              <w:rPr>
                <w:rFonts w:eastAsia="Calibri"/>
                <w:sz w:val="20"/>
                <w:szCs w:val="20"/>
                <w:lang w:val="en-US" w:eastAsia="en-US"/>
              </w:rPr>
            </w:pPr>
            <w:r>
              <w:rPr>
                <w:rFonts w:eastAsia="Calibri"/>
                <w:sz w:val="20"/>
                <w:szCs w:val="20"/>
                <w:lang w:val="en-US" w:eastAsia="en-US"/>
              </w:rPr>
              <w:t>Are there logical linkages between the expected results and project design (</w:t>
            </w:r>
            <w:proofErr w:type="spellStart"/>
            <w:r>
              <w:rPr>
                <w:rFonts w:eastAsia="Calibri"/>
                <w:sz w:val="20"/>
                <w:szCs w:val="20"/>
                <w:lang w:val="en-US" w:eastAsia="en-US"/>
              </w:rPr>
              <w:t>logframe</w:t>
            </w:r>
            <w:proofErr w:type="spellEnd"/>
            <w:r>
              <w:rPr>
                <w:rFonts w:eastAsia="Calibri"/>
                <w:sz w:val="20"/>
                <w:szCs w:val="20"/>
                <w:lang w:val="en-US" w:eastAsia="en-US"/>
              </w:rPr>
              <w:t>)?</w:t>
            </w:r>
          </w:p>
          <w:p w:rsidR="00D219DC" w:rsidRPr="000C7075" w:rsidRDefault="00D219DC" w:rsidP="0016116A">
            <w:pPr>
              <w:numPr>
                <w:ilvl w:val="1"/>
                <w:numId w:val="19"/>
              </w:numPr>
              <w:tabs>
                <w:tab w:val="left" w:pos="317"/>
              </w:tabs>
              <w:spacing w:line="240" w:lineRule="auto"/>
              <w:ind w:left="503" w:hanging="284"/>
              <w:jc w:val="left"/>
              <w:rPr>
                <w:rFonts w:eastAsia="Calibri"/>
                <w:sz w:val="20"/>
                <w:szCs w:val="20"/>
                <w:lang w:val="en-US" w:eastAsia="en-US"/>
              </w:rPr>
            </w:pPr>
            <w:r>
              <w:rPr>
                <w:rFonts w:eastAsia="Calibri"/>
                <w:sz w:val="20"/>
                <w:szCs w:val="20"/>
                <w:lang w:val="en-US" w:eastAsia="en-US"/>
              </w:rPr>
              <w:t>Is the length sufficient to achieve the outcomes?</w:t>
            </w:r>
          </w:p>
        </w:tc>
      </w:tr>
    </w:tbl>
    <w:p w:rsidR="008A0CF0" w:rsidRDefault="008A0CF0" w:rsidP="008A0CF0">
      <w:pPr>
        <w:rPr>
          <w:lang w:val="en-US"/>
        </w:rPr>
      </w:pPr>
    </w:p>
    <w:p w:rsidR="00D219DC" w:rsidRPr="00D219DC" w:rsidRDefault="00D219DC" w:rsidP="008A0CF0">
      <w:pPr>
        <w:rPr>
          <w:u w:val="single"/>
          <w:lang w:val="en-US"/>
        </w:rPr>
      </w:pPr>
      <w:r w:rsidRPr="00D219DC">
        <w:rPr>
          <w:u w:val="single"/>
          <w:lang w:val="en-US"/>
        </w:rPr>
        <w:t>Project design and results framework</w:t>
      </w:r>
    </w:p>
    <w:p w:rsidR="00D219DC" w:rsidRPr="003F4457" w:rsidRDefault="00D219DC" w:rsidP="008A0CF0">
      <w:pPr>
        <w:rPr>
          <w:lang w:val="en-US"/>
        </w:rPr>
      </w:pPr>
    </w:p>
    <w:p w:rsidR="00970B24" w:rsidRPr="003F4457" w:rsidRDefault="00970B24" w:rsidP="00EC272D">
      <w:pPr>
        <w:spacing w:line="240" w:lineRule="auto"/>
        <w:rPr>
          <w:lang w:val="en-US"/>
        </w:rPr>
      </w:pPr>
      <w:r w:rsidRPr="003F4457">
        <w:rPr>
          <w:lang w:val="en-US"/>
        </w:rPr>
        <w:t xml:space="preserve">Regarding the relation with other government and/or donor-supported activities in the field of rural energy, these mostly focus on electricity and the project rightly tries to fill a gap by looking at fuels (for cooking) as well. This also fits well within the global discussion on ‘sustainable </w:t>
      </w:r>
      <w:r w:rsidR="00600634">
        <w:rPr>
          <w:lang w:val="en-US"/>
        </w:rPr>
        <w:t xml:space="preserve">energy </w:t>
      </w:r>
      <w:r w:rsidRPr="003F4457">
        <w:rPr>
          <w:lang w:val="en-US"/>
        </w:rPr>
        <w:t xml:space="preserve">for all’ that aims at access to modern energy both in terms of electricity as well as clean cooking fuels. </w:t>
      </w:r>
    </w:p>
    <w:p w:rsidR="00970B24" w:rsidRPr="003F4457" w:rsidRDefault="00970B24" w:rsidP="00EC272D">
      <w:pPr>
        <w:spacing w:line="240" w:lineRule="auto"/>
        <w:rPr>
          <w:lang w:val="en-US"/>
        </w:rPr>
      </w:pPr>
    </w:p>
    <w:p w:rsidR="00970B24" w:rsidRPr="003F4457" w:rsidRDefault="003F4457" w:rsidP="00EC272D">
      <w:pPr>
        <w:spacing w:line="240" w:lineRule="auto"/>
        <w:rPr>
          <w:lang w:val="en-US"/>
        </w:rPr>
      </w:pPr>
      <w:r>
        <w:rPr>
          <w:lang w:val="en-US"/>
        </w:rPr>
        <w:t>On design of</w:t>
      </w:r>
      <w:r w:rsidR="00970B24" w:rsidRPr="003F4457">
        <w:rPr>
          <w:lang w:val="en-US"/>
        </w:rPr>
        <w:t xml:space="preserve"> the framework</w:t>
      </w:r>
      <w:r>
        <w:rPr>
          <w:lang w:val="en-US"/>
        </w:rPr>
        <w:t xml:space="preserve"> of outputs itself however the Evaluator</w:t>
      </w:r>
      <w:r w:rsidR="00970B24" w:rsidRPr="003F4457">
        <w:rPr>
          <w:lang w:val="en-US"/>
        </w:rPr>
        <w:t xml:space="preserve"> has the following observations:</w:t>
      </w:r>
    </w:p>
    <w:p w:rsidR="00D219DC" w:rsidRPr="003F4457" w:rsidRDefault="003F4457" w:rsidP="00662FAB">
      <w:pPr>
        <w:pStyle w:val="ListParagraph"/>
        <w:numPr>
          <w:ilvl w:val="0"/>
          <w:numId w:val="42"/>
        </w:numPr>
        <w:tabs>
          <w:tab w:val="left" w:pos="284"/>
        </w:tabs>
        <w:spacing w:after="0" w:line="240" w:lineRule="auto"/>
        <w:ind w:left="284" w:hanging="284"/>
        <w:rPr>
          <w:rFonts w:ascii="Times New Roman" w:hAnsi="Times New Roman"/>
          <w:i/>
          <w:lang w:val="en-US"/>
        </w:rPr>
      </w:pPr>
      <w:r w:rsidRPr="003F4457">
        <w:rPr>
          <w:rFonts w:ascii="Times New Roman" w:hAnsi="Times New Roman"/>
          <w:i/>
          <w:lang w:val="en-US"/>
        </w:rPr>
        <w:t xml:space="preserve">Definitions. </w:t>
      </w:r>
      <w:r>
        <w:rPr>
          <w:rFonts w:ascii="Times New Roman" w:hAnsi="Times New Roman"/>
          <w:lang w:val="en-US"/>
        </w:rPr>
        <w:t>Regarding the outputs, it is not always clear what the difference is between ‘indicator’, ‘output target’ and ‘activity result’;</w:t>
      </w:r>
    </w:p>
    <w:p w:rsidR="00EC272D" w:rsidRPr="00EC272D" w:rsidRDefault="003F4457" w:rsidP="00662FAB">
      <w:pPr>
        <w:pStyle w:val="ListParagraph"/>
        <w:numPr>
          <w:ilvl w:val="0"/>
          <w:numId w:val="42"/>
        </w:numPr>
        <w:tabs>
          <w:tab w:val="left" w:pos="284"/>
        </w:tabs>
        <w:spacing w:after="0" w:line="240" w:lineRule="auto"/>
        <w:ind w:left="284" w:hanging="284"/>
        <w:rPr>
          <w:rFonts w:ascii="Times New Roman" w:hAnsi="Times New Roman"/>
          <w:i/>
          <w:lang w:val="en-US"/>
        </w:rPr>
      </w:pPr>
      <w:r>
        <w:rPr>
          <w:rFonts w:ascii="Times New Roman" w:hAnsi="Times New Roman"/>
          <w:i/>
          <w:lang w:val="en-US"/>
        </w:rPr>
        <w:t xml:space="preserve">Phase 2. </w:t>
      </w:r>
      <w:r>
        <w:rPr>
          <w:rFonts w:ascii="Times New Roman" w:hAnsi="Times New Roman"/>
          <w:lang w:val="en-US"/>
        </w:rPr>
        <w:t>It is not clear what t</w:t>
      </w:r>
      <w:r w:rsidR="00EC272D">
        <w:rPr>
          <w:rFonts w:ascii="Times New Roman" w:hAnsi="Times New Roman"/>
          <w:lang w:val="en-US"/>
        </w:rPr>
        <w:t>he role of a Phase II should be, since the budget needed (USD 5.275 million) is not committed</w:t>
      </w:r>
      <w:r w:rsidR="004B6068">
        <w:rPr>
          <w:rFonts w:ascii="Times New Roman" w:hAnsi="Times New Roman"/>
          <w:lang w:val="en-US"/>
        </w:rPr>
        <w:t xml:space="preserve"> </w:t>
      </w:r>
      <w:r w:rsidR="004C7EE0">
        <w:rPr>
          <w:rFonts w:ascii="Times New Roman" w:hAnsi="Times New Roman"/>
          <w:lang w:val="en-US"/>
        </w:rPr>
        <w:t>or indicated if the funds can</w:t>
      </w:r>
      <w:r w:rsidR="00EC272D">
        <w:rPr>
          <w:rFonts w:ascii="Times New Roman" w:hAnsi="Times New Roman"/>
          <w:lang w:val="en-US"/>
        </w:rPr>
        <w:t xml:space="preserve"> be made available by UNDP;</w:t>
      </w:r>
    </w:p>
    <w:p w:rsidR="003F4457" w:rsidRPr="00EC272D" w:rsidRDefault="00EC272D" w:rsidP="00662FAB">
      <w:pPr>
        <w:pStyle w:val="ListParagraph"/>
        <w:numPr>
          <w:ilvl w:val="0"/>
          <w:numId w:val="42"/>
        </w:numPr>
        <w:tabs>
          <w:tab w:val="left" w:pos="284"/>
        </w:tabs>
        <w:spacing w:after="0" w:line="240" w:lineRule="auto"/>
        <w:ind w:left="284" w:hanging="284"/>
        <w:rPr>
          <w:rFonts w:ascii="Times New Roman" w:hAnsi="Times New Roman"/>
          <w:i/>
          <w:lang w:val="en-US"/>
        </w:rPr>
      </w:pPr>
      <w:r>
        <w:rPr>
          <w:rFonts w:ascii="Times New Roman" w:hAnsi="Times New Roman"/>
          <w:i/>
          <w:lang w:val="en-US"/>
        </w:rPr>
        <w:t>Budget and timeline.</w:t>
      </w:r>
      <w:r>
        <w:rPr>
          <w:rFonts w:ascii="Times New Roman" w:hAnsi="Times New Roman"/>
          <w:lang w:val="en-US"/>
        </w:rPr>
        <w:t xml:space="preserve"> Admittedly wi</w:t>
      </w:r>
      <w:r w:rsidR="00033630">
        <w:rPr>
          <w:rFonts w:ascii="Times New Roman" w:hAnsi="Times New Roman"/>
          <w:lang w:val="en-US"/>
        </w:rPr>
        <w:t xml:space="preserve">th the benefit of hindsight, </w:t>
      </w:r>
      <w:r w:rsidR="00600634">
        <w:rPr>
          <w:rFonts w:ascii="Times New Roman" w:hAnsi="Times New Roman"/>
          <w:lang w:val="en-US"/>
        </w:rPr>
        <w:t xml:space="preserve">the </w:t>
      </w:r>
      <w:r>
        <w:rPr>
          <w:rFonts w:ascii="Times New Roman" w:hAnsi="Times New Roman"/>
          <w:lang w:val="en-US"/>
        </w:rPr>
        <w:t xml:space="preserve">budget was not sufficient to execute all the proposed activity results, only activity results 1.1-1.3 have been achieved, while 1.5-2.1 have not been implemented due to lack of time and budget; </w:t>
      </w:r>
    </w:p>
    <w:p w:rsidR="00D219DC" w:rsidRPr="0094758C" w:rsidRDefault="00EC272D" w:rsidP="00600634">
      <w:pPr>
        <w:pStyle w:val="ListParagraph"/>
        <w:numPr>
          <w:ilvl w:val="0"/>
          <w:numId w:val="42"/>
        </w:numPr>
        <w:tabs>
          <w:tab w:val="left" w:pos="284"/>
        </w:tabs>
        <w:spacing w:after="0" w:line="240" w:lineRule="auto"/>
        <w:ind w:left="284" w:hanging="284"/>
        <w:jc w:val="both"/>
        <w:rPr>
          <w:lang w:val="en-US"/>
        </w:rPr>
      </w:pPr>
      <w:r w:rsidRPr="00781DE6">
        <w:rPr>
          <w:rFonts w:ascii="Times New Roman" w:hAnsi="Times New Roman"/>
          <w:i/>
          <w:lang w:val="en-US"/>
        </w:rPr>
        <w:t xml:space="preserve">Complementarity. </w:t>
      </w:r>
      <w:r w:rsidRPr="00781DE6">
        <w:rPr>
          <w:rFonts w:ascii="Times New Roman" w:hAnsi="Times New Roman"/>
          <w:lang w:val="en-US"/>
        </w:rPr>
        <w:t>The project mentions in its front page’s ‘brief description’ that “</w:t>
      </w:r>
      <w:r w:rsidR="00781DE6" w:rsidRPr="00781DE6">
        <w:rPr>
          <w:rFonts w:ascii="Times New Roman" w:hAnsi="Times New Roman"/>
          <w:lang w:val="en-US"/>
        </w:rPr>
        <w:t xml:space="preserve">This will be achieved by demonstrating impacts of access to energy services on MDG achievement at local level and in support of the Government of Guyana’s “Unserved Areas Electrification </w:t>
      </w:r>
      <w:proofErr w:type="spellStart"/>
      <w:r w:rsidR="00781DE6" w:rsidRPr="00781DE6">
        <w:rPr>
          <w:rFonts w:ascii="Times New Roman" w:hAnsi="Times New Roman"/>
          <w:lang w:val="en-US"/>
        </w:rPr>
        <w:t>Programme</w:t>
      </w:r>
      <w:proofErr w:type="spellEnd"/>
      <w:r w:rsidR="00781DE6" w:rsidRPr="00781DE6">
        <w:rPr>
          <w:rFonts w:ascii="Times New Roman" w:hAnsi="Times New Roman"/>
          <w:lang w:val="en-US"/>
        </w:rPr>
        <w:t>”</w:t>
      </w:r>
      <w:r w:rsidR="00781DE6">
        <w:rPr>
          <w:rFonts w:ascii="Times New Roman" w:hAnsi="Times New Roman"/>
          <w:lang w:val="en-US"/>
        </w:rPr>
        <w:t xml:space="preserve">.  However, with UAEP ending in 2010 and this project only proposed to start effectively 2011, it not clear how the project could </w:t>
      </w:r>
      <w:r w:rsidR="00E82EAC">
        <w:rPr>
          <w:rFonts w:ascii="Times New Roman" w:hAnsi="Times New Roman"/>
          <w:lang w:val="en-US"/>
        </w:rPr>
        <w:t xml:space="preserve">have benefitted </w:t>
      </w:r>
      <w:r w:rsidR="00781DE6">
        <w:rPr>
          <w:rFonts w:ascii="Times New Roman" w:hAnsi="Times New Roman"/>
          <w:lang w:val="en-US"/>
        </w:rPr>
        <w:t>UAEP.</w:t>
      </w:r>
    </w:p>
    <w:p w:rsidR="0094758C" w:rsidRDefault="0094758C" w:rsidP="0094758C">
      <w:pPr>
        <w:tabs>
          <w:tab w:val="left" w:pos="284"/>
        </w:tabs>
        <w:spacing w:line="240" w:lineRule="auto"/>
        <w:rPr>
          <w:lang w:val="en-US"/>
        </w:rPr>
      </w:pPr>
    </w:p>
    <w:p w:rsidR="0094758C" w:rsidRDefault="003007A8" w:rsidP="0094758C">
      <w:pPr>
        <w:tabs>
          <w:tab w:val="left" w:pos="284"/>
        </w:tabs>
        <w:spacing w:line="240" w:lineRule="auto"/>
        <w:rPr>
          <w:lang w:val="en-US"/>
        </w:rPr>
      </w:pPr>
      <w:r>
        <w:rPr>
          <w:lang w:val="en-US"/>
        </w:rPr>
        <w:t xml:space="preserve">An alternative </w:t>
      </w:r>
      <w:r w:rsidR="000F762E">
        <w:rPr>
          <w:lang w:val="en-US"/>
        </w:rPr>
        <w:t xml:space="preserve">results </w:t>
      </w:r>
      <w:r>
        <w:rPr>
          <w:lang w:val="en-US"/>
        </w:rPr>
        <w:t>framework could have been as follows:</w:t>
      </w:r>
    </w:p>
    <w:p w:rsidR="003007A8" w:rsidRDefault="003007A8" w:rsidP="0094758C">
      <w:pPr>
        <w:tabs>
          <w:tab w:val="left" w:pos="284"/>
        </w:tabs>
        <w:spacing w:line="240" w:lineRule="auto"/>
        <w:rPr>
          <w:lang w:val="en-US"/>
        </w:rPr>
      </w:pPr>
    </w:p>
    <w:p w:rsidR="002867E1" w:rsidRPr="002867E1" w:rsidRDefault="002867E1" w:rsidP="002867E1">
      <w:pPr>
        <w:pStyle w:val="Caption"/>
        <w:keepNext/>
        <w:tabs>
          <w:tab w:val="left" w:pos="1134"/>
        </w:tabs>
        <w:rPr>
          <w:sz w:val="22"/>
          <w:szCs w:val="22"/>
        </w:rPr>
      </w:pPr>
      <w:bookmarkStart w:id="53" w:name="_Toc392508356"/>
      <w:r w:rsidRPr="002867E1">
        <w:rPr>
          <w:sz w:val="22"/>
          <w:szCs w:val="22"/>
        </w:rPr>
        <w:t xml:space="preserve">Box </w:t>
      </w:r>
      <w:r w:rsidR="00BA6F4F">
        <w:rPr>
          <w:sz w:val="22"/>
          <w:szCs w:val="22"/>
        </w:rPr>
        <w:fldChar w:fldCharType="begin"/>
      </w:r>
      <w:r w:rsidR="00BA6F4F">
        <w:rPr>
          <w:sz w:val="22"/>
          <w:szCs w:val="22"/>
        </w:rPr>
        <w:instrText xml:space="preserve"> SEQ Box \* ARABIC </w:instrText>
      </w:r>
      <w:r w:rsidR="00BA6F4F">
        <w:rPr>
          <w:sz w:val="22"/>
          <w:szCs w:val="22"/>
        </w:rPr>
        <w:fldChar w:fldCharType="separate"/>
      </w:r>
      <w:r w:rsidR="00C60B01">
        <w:rPr>
          <w:noProof/>
          <w:sz w:val="22"/>
          <w:szCs w:val="22"/>
        </w:rPr>
        <w:t>7</w:t>
      </w:r>
      <w:r w:rsidR="00BA6F4F">
        <w:rPr>
          <w:sz w:val="22"/>
          <w:szCs w:val="22"/>
        </w:rPr>
        <w:fldChar w:fldCharType="end"/>
      </w:r>
      <w:r>
        <w:rPr>
          <w:sz w:val="22"/>
          <w:szCs w:val="22"/>
        </w:rPr>
        <w:tab/>
      </w:r>
      <w:r w:rsidR="00E82EAC">
        <w:rPr>
          <w:sz w:val="22"/>
          <w:szCs w:val="22"/>
        </w:rPr>
        <w:t>Alternative r</w:t>
      </w:r>
      <w:r>
        <w:rPr>
          <w:sz w:val="22"/>
          <w:szCs w:val="22"/>
        </w:rPr>
        <w:t>eformulated project results framework</w:t>
      </w:r>
      <w:bookmarkEnd w:id="53"/>
    </w:p>
    <w:tbl>
      <w:tblPr>
        <w:tblStyle w:val="TableGrid"/>
        <w:tblW w:w="9639" w:type="dxa"/>
        <w:tblInd w:w="-5" w:type="dxa"/>
        <w:tblLook w:val="04A0" w:firstRow="1" w:lastRow="0" w:firstColumn="1" w:lastColumn="0" w:noHBand="0" w:noVBand="1"/>
      </w:tblPr>
      <w:tblGrid>
        <w:gridCol w:w="4536"/>
        <w:gridCol w:w="5103"/>
      </w:tblGrid>
      <w:tr w:rsidR="0094758C" w:rsidRPr="00066CD5" w:rsidTr="002867E1">
        <w:tc>
          <w:tcPr>
            <w:tcW w:w="4536" w:type="dxa"/>
          </w:tcPr>
          <w:p w:rsidR="0094758C" w:rsidRPr="000F762E" w:rsidRDefault="0094758C" w:rsidP="003007A8">
            <w:pPr>
              <w:spacing w:line="240" w:lineRule="auto"/>
              <w:rPr>
                <w:b/>
                <w:sz w:val="20"/>
                <w:szCs w:val="20"/>
                <w:lang w:val="en"/>
              </w:rPr>
            </w:pPr>
            <w:r w:rsidRPr="000F762E">
              <w:rPr>
                <w:b/>
                <w:sz w:val="20"/>
                <w:szCs w:val="20"/>
                <w:lang w:val="en"/>
              </w:rPr>
              <w:t xml:space="preserve">Outcome </w:t>
            </w:r>
          </w:p>
        </w:tc>
        <w:tc>
          <w:tcPr>
            <w:tcW w:w="5103" w:type="dxa"/>
          </w:tcPr>
          <w:p w:rsidR="0094758C" w:rsidRPr="000F762E" w:rsidRDefault="0094758C" w:rsidP="003007A8">
            <w:pPr>
              <w:spacing w:line="240" w:lineRule="auto"/>
              <w:rPr>
                <w:b/>
                <w:sz w:val="20"/>
                <w:szCs w:val="20"/>
                <w:lang w:val="en"/>
              </w:rPr>
            </w:pPr>
            <w:r w:rsidRPr="000F762E">
              <w:rPr>
                <w:b/>
                <w:sz w:val="20"/>
                <w:szCs w:val="20"/>
                <w:lang w:val="en"/>
              </w:rPr>
              <w:t>Output</w:t>
            </w:r>
          </w:p>
        </w:tc>
      </w:tr>
      <w:tr w:rsidR="0094758C" w:rsidRPr="00066CD5" w:rsidTr="008F5F73">
        <w:trPr>
          <w:trHeight w:val="1898"/>
        </w:trPr>
        <w:tc>
          <w:tcPr>
            <w:tcW w:w="4536" w:type="dxa"/>
          </w:tcPr>
          <w:p w:rsidR="0094758C" w:rsidRPr="003007A8" w:rsidRDefault="0094758C" w:rsidP="003007A8">
            <w:pPr>
              <w:tabs>
                <w:tab w:val="left" w:pos="313"/>
              </w:tabs>
              <w:spacing w:line="240" w:lineRule="auto"/>
              <w:ind w:left="313" w:hanging="313"/>
              <w:rPr>
                <w:sz w:val="20"/>
                <w:szCs w:val="20"/>
                <w:lang w:val="en"/>
              </w:rPr>
            </w:pPr>
            <w:r w:rsidRPr="003007A8">
              <w:rPr>
                <w:sz w:val="20"/>
                <w:szCs w:val="20"/>
                <w:lang w:val="en"/>
              </w:rPr>
              <w:t>1.</w:t>
            </w:r>
            <w:r w:rsidRPr="003007A8">
              <w:rPr>
                <w:sz w:val="20"/>
                <w:szCs w:val="20"/>
                <w:lang w:val="en"/>
              </w:rPr>
              <w:tab/>
              <w:t>Access to energy services (electricity and fuels) increased</w:t>
            </w:r>
          </w:p>
          <w:p w:rsidR="003007A8" w:rsidRPr="003007A8" w:rsidRDefault="003007A8" w:rsidP="003007A8">
            <w:pPr>
              <w:tabs>
                <w:tab w:val="left" w:pos="313"/>
              </w:tabs>
              <w:spacing w:line="240" w:lineRule="auto"/>
              <w:ind w:left="313" w:hanging="313"/>
              <w:rPr>
                <w:sz w:val="20"/>
                <w:szCs w:val="20"/>
                <w:lang w:val="en"/>
              </w:rPr>
            </w:pPr>
          </w:p>
          <w:p w:rsidR="003007A8" w:rsidRPr="003007A8" w:rsidRDefault="003007A8" w:rsidP="003007A8">
            <w:pPr>
              <w:tabs>
                <w:tab w:val="left" w:pos="313"/>
              </w:tabs>
              <w:spacing w:line="240" w:lineRule="auto"/>
              <w:ind w:left="313" w:hanging="313"/>
              <w:rPr>
                <w:sz w:val="20"/>
                <w:szCs w:val="20"/>
                <w:lang w:val="en"/>
              </w:rPr>
            </w:pPr>
            <w:r w:rsidRPr="003007A8">
              <w:rPr>
                <w:sz w:val="20"/>
                <w:szCs w:val="20"/>
                <w:lang w:val="en"/>
              </w:rPr>
              <w:t xml:space="preserve">Indicator: </w:t>
            </w:r>
          </w:p>
          <w:p w:rsidR="003007A8" w:rsidRPr="003007A8" w:rsidRDefault="003007A8" w:rsidP="00662FAB">
            <w:pPr>
              <w:pStyle w:val="ListParagraph"/>
              <w:numPr>
                <w:ilvl w:val="0"/>
                <w:numId w:val="43"/>
              </w:numPr>
              <w:tabs>
                <w:tab w:val="left" w:pos="313"/>
              </w:tabs>
              <w:spacing w:line="240" w:lineRule="auto"/>
              <w:ind w:left="313" w:hanging="313"/>
              <w:rPr>
                <w:rFonts w:ascii="Times New Roman" w:hAnsi="Times New Roman"/>
                <w:sz w:val="20"/>
                <w:szCs w:val="20"/>
                <w:lang w:val="en"/>
              </w:rPr>
            </w:pPr>
            <w:r w:rsidRPr="003007A8">
              <w:rPr>
                <w:rFonts w:ascii="Times New Roman" w:hAnsi="Times New Roman"/>
                <w:sz w:val="20"/>
                <w:szCs w:val="20"/>
                <w:lang w:val="en"/>
              </w:rPr>
              <w:t>Number of villages (and number of institution and households) provided with</w:t>
            </w:r>
          </w:p>
          <w:p w:rsidR="003007A8" w:rsidRPr="003007A8" w:rsidRDefault="003007A8" w:rsidP="00662FAB">
            <w:pPr>
              <w:pStyle w:val="ListParagraph"/>
              <w:numPr>
                <w:ilvl w:val="0"/>
                <w:numId w:val="44"/>
              </w:numPr>
              <w:tabs>
                <w:tab w:val="left" w:pos="596"/>
              </w:tabs>
              <w:spacing w:after="0" w:line="240" w:lineRule="auto"/>
              <w:ind w:left="596" w:hanging="283"/>
              <w:rPr>
                <w:rFonts w:ascii="Times New Roman" w:hAnsi="Times New Roman"/>
                <w:sz w:val="20"/>
                <w:szCs w:val="20"/>
                <w:lang w:val="en"/>
              </w:rPr>
            </w:pPr>
            <w:r w:rsidRPr="003007A8">
              <w:rPr>
                <w:rFonts w:ascii="Times New Roman" w:hAnsi="Times New Roman"/>
                <w:sz w:val="20"/>
                <w:szCs w:val="20"/>
                <w:lang w:val="en"/>
              </w:rPr>
              <w:t>Access to electricity</w:t>
            </w:r>
            <w:r w:rsidR="004F4779">
              <w:rPr>
                <w:rFonts w:ascii="Times New Roman" w:hAnsi="Times New Roman"/>
                <w:sz w:val="20"/>
                <w:szCs w:val="20"/>
                <w:lang w:val="en"/>
              </w:rPr>
              <w:t xml:space="preserve"> (indicating which technology)</w:t>
            </w:r>
          </w:p>
          <w:p w:rsidR="004F4779" w:rsidRPr="0016116A" w:rsidRDefault="003007A8" w:rsidP="004F4779">
            <w:pPr>
              <w:pStyle w:val="ListParagraph"/>
              <w:numPr>
                <w:ilvl w:val="0"/>
                <w:numId w:val="44"/>
              </w:numPr>
              <w:tabs>
                <w:tab w:val="left" w:pos="596"/>
              </w:tabs>
              <w:spacing w:after="0" w:line="240" w:lineRule="auto"/>
              <w:ind w:left="596" w:hanging="283"/>
              <w:rPr>
                <w:sz w:val="20"/>
                <w:szCs w:val="20"/>
                <w:lang w:val="en"/>
              </w:rPr>
            </w:pPr>
            <w:r w:rsidRPr="003007A8">
              <w:rPr>
                <w:rFonts w:ascii="Times New Roman" w:hAnsi="Times New Roman"/>
                <w:sz w:val="20"/>
                <w:szCs w:val="20"/>
                <w:lang w:val="en"/>
              </w:rPr>
              <w:t>Access to modern/clean cooking meth</w:t>
            </w:r>
            <w:r w:rsidR="008E4733">
              <w:rPr>
                <w:rFonts w:ascii="Times New Roman" w:hAnsi="Times New Roman"/>
                <w:sz w:val="20"/>
                <w:szCs w:val="20"/>
                <w:lang w:val="en"/>
              </w:rPr>
              <w:t>o</w:t>
            </w:r>
            <w:r w:rsidRPr="003007A8">
              <w:rPr>
                <w:rFonts w:ascii="Times New Roman" w:hAnsi="Times New Roman"/>
                <w:sz w:val="20"/>
                <w:szCs w:val="20"/>
                <w:lang w:val="en"/>
              </w:rPr>
              <w:t>ds</w:t>
            </w:r>
            <w:r w:rsidR="00265D92">
              <w:rPr>
                <w:rFonts w:ascii="Times New Roman" w:hAnsi="Times New Roman"/>
                <w:sz w:val="20"/>
                <w:szCs w:val="20"/>
                <w:lang w:val="en"/>
              </w:rPr>
              <w:t xml:space="preserve"> </w:t>
            </w:r>
            <w:r w:rsidR="00265D92">
              <w:rPr>
                <w:rFonts w:ascii="Times New Roman" w:hAnsi="Times New Roman"/>
                <w:sz w:val="20"/>
                <w:szCs w:val="20"/>
                <w:lang w:val="en"/>
              </w:rPr>
              <w:lastRenderedPageBreak/>
              <w:t>(indicating</w:t>
            </w:r>
            <w:r w:rsidR="004F4779">
              <w:rPr>
                <w:rFonts w:ascii="Times New Roman" w:hAnsi="Times New Roman"/>
                <w:sz w:val="20"/>
                <w:szCs w:val="20"/>
                <w:lang w:val="en"/>
              </w:rPr>
              <w:t xml:space="preserve"> which method)</w:t>
            </w:r>
          </w:p>
          <w:p w:rsidR="004F4779" w:rsidRPr="0016116A" w:rsidRDefault="004F4779" w:rsidP="004F4779">
            <w:pPr>
              <w:pStyle w:val="ListParagraph"/>
              <w:numPr>
                <w:ilvl w:val="0"/>
                <w:numId w:val="44"/>
              </w:numPr>
              <w:tabs>
                <w:tab w:val="left" w:pos="596"/>
              </w:tabs>
              <w:spacing w:after="0" w:line="240" w:lineRule="auto"/>
              <w:ind w:left="596" w:hanging="283"/>
              <w:rPr>
                <w:sz w:val="20"/>
                <w:szCs w:val="20"/>
                <w:lang w:val="en"/>
              </w:rPr>
            </w:pPr>
            <w:r w:rsidRPr="0016116A">
              <w:rPr>
                <w:rFonts w:ascii="Times New Roman" w:hAnsi="Times New Roman"/>
                <w:sz w:val="20"/>
                <w:szCs w:val="20"/>
                <w:lang w:val="en"/>
              </w:rPr>
              <w:t>Number of villagers (still) using the technology at project’s end (and % of women involved)</w:t>
            </w:r>
          </w:p>
          <w:p w:rsidR="002867E1" w:rsidRPr="002867E1" w:rsidRDefault="002867E1" w:rsidP="002867E1">
            <w:pPr>
              <w:tabs>
                <w:tab w:val="left" w:pos="596"/>
              </w:tabs>
              <w:spacing w:line="240" w:lineRule="auto"/>
              <w:rPr>
                <w:sz w:val="20"/>
                <w:szCs w:val="20"/>
                <w:lang w:val="en"/>
              </w:rPr>
            </w:pPr>
          </w:p>
        </w:tc>
        <w:tc>
          <w:tcPr>
            <w:tcW w:w="5103" w:type="dxa"/>
          </w:tcPr>
          <w:p w:rsidR="0094758C" w:rsidRPr="003007A8" w:rsidRDefault="0094758C" w:rsidP="003007A8">
            <w:pPr>
              <w:tabs>
                <w:tab w:val="left" w:pos="459"/>
              </w:tabs>
              <w:spacing w:line="240" w:lineRule="auto"/>
              <w:ind w:left="317" w:hanging="313"/>
              <w:rPr>
                <w:sz w:val="20"/>
                <w:szCs w:val="20"/>
                <w:lang w:val="en"/>
              </w:rPr>
            </w:pPr>
            <w:r w:rsidRPr="003007A8">
              <w:rPr>
                <w:sz w:val="20"/>
                <w:szCs w:val="20"/>
                <w:lang w:val="en"/>
              </w:rPr>
              <w:lastRenderedPageBreak/>
              <w:t>1.1</w:t>
            </w:r>
            <w:r w:rsidRPr="003007A8">
              <w:rPr>
                <w:sz w:val="20"/>
                <w:szCs w:val="20"/>
                <w:lang w:val="en"/>
              </w:rPr>
              <w:tab/>
              <w:t xml:space="preserve">Increased energy services provided to </w:t>
            </w:r>
            <w:r w:rsidR="008E4733">
              <w:rPr>
                <w:sz w:val="20"/>
                <w:szCs w:val="20"/>
                <w:lang w:val="en"/>
              </w:rPr>
              <w:t xml:space="preserve">XX </w:t>
            </w:r>
            <w:r w:rsidRPr="003007A8">
              <w:rPr>
                <w:sz w:val="20"/>
                <w:szCs w:val="20"/>
                <w:lang w:val="en"/>
              </w:rPr>
              <w:t xml:space="preserve">pilot hinterland communities with a focus on bio-fuels and gender equality, demonstrating </w:t>
            </w:r>
            <w:r w:rsidR="003007A8" w:rsidRPr="003007A8">
              <w:rPr>
                <w:sz w:val="20"/>
                <w:szCs w:val="20"/>
                <w:lang w:val="en"/>
              </w:rPr>
              <w:t>two models of alternative (cooking) methods (solar cookers; efficient wood stoves)</w:t>
            </w:r>
          </w:p>
          <w:p w:rsidR="003007A8" w:rsidRPr="003007A8" w:rsidRDefault="003007A8" w:rsidP="003007A8">
            <w:pPr>
              <w:tabs>
                <w:tab w:val="left" w:pos="459"/>
              </w:tabs>
              <w:spacing w:line="240" w:lineRule="auto"/>
              <w:ind w:left="317" w:hanging="313"/>
              <w:rPr>
                <w:sz w:val="20"/>
                <w:szCs w:val="20"/>
                <w:lang w:val="en"/>
              </w:rPr>
            </w:pPr>
          </w:p>
          <w:p w:rsidR="003007A8" w:rsidRPr="003007A8" w:rsidRDefault="003007A8" w:rsidP="003007A8">
            <w:pPr>
              <w:tabs>
                <w:tab w:val="left" w:pos="459"/>
              </w:tabs>
              <w:spacing w:line="240" w:lineRule="auto"/>
              <w:ind w:left="317" w:hanging="313"/>
              <w:rPr>
                <w:sz w:val="20"/>
                <w:szCs w:val="20"/>
                <w:lang w:val="en"/>
              </w:rPr>
            </w:pPr>
            <w:r w:rsidRPr="003007A8">
              <w:rPr>
                <w:sz w:val="20"/>
                <w:szCs w:val="20"/>
                <w:lang w:val="en"/>
              </w:rPr>
              <w:t>Indicator:</w:t>
            </w:r>
          </w:p>
          <w:p w:rsidR="003007A8" w:rsidRPr="003007A8" w:rsidRDefault="003007A8" w:rsidP="00662FAB">
            <w:pPr>
              <w:pStyle w:val="ListParagraph"/>
              <w:numPr>
                <w:ilvl w:val="0"/>
                <w:numId w:val="45"/>
              </w:numPr>
              <w:tabs>
                <w:tab w:val="left" w:pos="318"/>
              </w:tabs>
              <w:spacing w:after="0" w:line="240" w:lineRule="auto"/>
              <w:ind w:left="318" w:hanging="284"/>
              <w:rPr>
                <w:rFonts w:ascii="Times New Roman" w:hAnsi="Times New Roman"/>
                <w:sz w:val="20"/>
                <w:szCs w:val="20"/>
                <w:lang w:val="en"/>
              </w:rPr>
            </w:pPr>
            <w:r w:rsidRPr="003007A8">
              <w:rPr>
                <w:rFonts w:ascii="Times New Roman" w:hAnsi="Times New Roman"/>
                <w:sz w:val="20"/>
                <w:szCs w:val="20"/>
                <w:lang w:val="en"/>
              </w:rPr>
              <w:t>Number of village</w:t>
            </w:r>
            <w:r>
              <w:rPr>
                <w:rFonts w:ascii="Times New Roman" w:hAnsi="Times New Roman"/>
                <w:sz w:val="20"/>
                <w:szCs w:val="20"/>
                <w:lang w:val="en"/>
              </w:rPr>
              <w:t>rs (</w:t>
            </w:r>
            <w:r w:rsidRPr="003007A8">
              <w:rPr>
                <w:rFonts w:ascii="Times New Roman" w:hAnsi="Times New Roman"/>
                <w:sz w:val="20"/>
                <w:szCs w:val="20"/>
                <w:lang w:val="en"/>
              </w:rPr>
              <w:t>number of institution</w:t>
            </w:r>
            <w:r w:rsidR="00033630">
              <w:rPr>
                <w:rFonts w:ascii="Times New Roman" w:hAnsi="Times New Roman"/>
                <w:sz w:val="20"/>
                <w:szCs w:val="20"/>
                <w:lang w:val="en"/>
              </w:rPr>
              <w:t>s</w:t>
            </w:r>
            <w:r w:rsidRPr="003007A8">
              <w:rPr>
                <w:rFonts w:ascii="Times New Roman" w:hAnsi="Times New Roman"/>
                <w:sz w:val="20"/>
                <w:szCs w:val="20"/>
                <w:lang w:val="en"/>
              </w:rPr>
              <w:t xml:space="preserve"> and households) provided with</w:t>
            </w:r>
            <w:r>
              <w:rPr>
                <w:rFonts w:ascii="Times New Roman" w:hAnsi="Times New Roman"/>
                <w:sz w:val="20"/>
                <w:szCs w:val="20"/>
                <w:lang w:val="en"/>
              </w:rPr>
              <w:t xml:space="preserve"> a) solar cookers, b) efficient </w:t>
            </w:r>
            <w:r>
              <w:rPr>
                <w:rFonts w:ascii="Times New Roman" w:hAnsi="Times New Roman"/>
                <w:sz w:val="20"/>
                <w:szCs w:val="20"/>
                <w:lang w:val="en"/>
              </w:rPr>
              <w:lastRenderedPageBreak/>
              <w:t>stoves, c) other technologies</w:t>
            </w:r>
          </w:p>
          <w:p w:rsidR="003007A8" w:rsidRDefault="003007A8" w:rsidP="00662FAB">
            <w:pPr>
              <w:pStyle w:val="ListParagraph"/>
              <w:numPr>
                <w:ilvl w:val="0"/>
                <w:numId w:val="45"/>
              </w:numPr>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 xml:space="preserve">Number of villagers trained </w:t>
            </w:r>
            <w:r w:rsidR="00265D92">
              <w:rPr>
                <w:rFonts w:ascii="Times New Roman" w:hAnsi="Times New Roman"/>
                <w:sz w:val="20"/>
                <w:szCs w:val="20"/>
                <w:lang w:val="en"/>
              </w:rPr>
              <w:t xml:space="preserve">in </w:t>
            </w:r>
            <w:r w:rsidR="00600634">
              <w:rPr>
                <w:rFonts w:ascii="Times New Roman" w:hAnsi="Times New Roman"/>
                <w:sz w:val="20"/>
                <w:szCs w:val="20"/>
                <w:lang w:val="en"/>
              </w:rPr>
              <w:t xml:space="preserve">operation and maintenance of energy technologies </w:t>
            </w:r>
            <w:r>
              <w:rPr>
                <w:rFonts w:ascii="Times New Roman" w:hAnsi="Times New Roman"/>
                <w:sz w:val="20"/>
                <w:szCs w:val="20"/>
                <w:lang w:val="en"/>
              </w:rPr>
              <w:t>and % of women</w:t>
            </w:r>
            <w:r w:rsidR="00600634">
              <w:rPr>
                <w:rFonts w:ascii="Times New Roman" w:hAnsi="Times New Roman"/>
                <w:sz w:val="20"/>
                <w:szCs w:val="20"/>
                <w:lang w:val="en"/>
              </w:rPr>
              <w:t xml:space="preserve"> participating</w:t>
            </w:r>
            <w:r>
              <w:rPr>
                <w:rFonts w:ascii="Times New Roman" w:hAnsi="Times New Roman"/>
                <w:sz w:val="20"/>
                <w:szCs w:val="20"/>
                <w:lang w:val="en"/>
              </w:rPr>
              <w:t>;</w:t>
            </w:r>
          </w:p>
          <w:p w:rsidR="004F4779" w:rsidRDefault="004F4779" w:rsidP="00662FAB">
            <w:pPr>
              <w:pStyle w:val="ListParagraph"/>
              <w:numPr>
                <w:ilvl w:val="0"/>
                <w:numId w:val="45"/>
              </w:numPr>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 xml:space="preserve">Number </w:t>
            </w:r>
            <w:r w:rsidR="008E4733">
              <w:rPr>
                <w:rFonts w:ascii="Times New Roman" w:hAnsi="Times New Roman"/>
                <w:sz w:val="20"/>
                <w:szCs w:val="20"/>
                <w:lang w:val="en"/>
              </w:rPr>
              <w:t>of maintenance visits conducted</w:t>
            </w:r>
            <w:r>
              <w:rPr>
                <w:rFonts w:ascii="Times New Roman" w:hAnsi="Times New Roman"/>
                <w:sz w:val="20"/>
                <w:szCs w:val="20"/>
                <w:lang w:val="en"/>
              </w:rPr>
              <w:t xml:space="preserve"> (by trained staff) and number/frequency of follow-up </w:t>
            </w:r>
            <w:r w:rsidR="00265D92">
              <w:rPr>
                <w:rFonts w:ascii="Times New Roman" w:hAnsi="Times New Roman"/>
                <w:sz w:val="20"/>
                <w:szCs w:val="20"/>
                <w:lang w:val="en"/>
              </w:rPr>
              <w:t>visits</w:t>
            </w:r>
            <w:r>
              <w:rPr>
                <w:rFonts w:ascii="Times New Roman" w:hAnsi="Times New Roman"/>
                <w:sz w:val="20"/>
                <w:szCs w:val="20"/>
                <w:lang w:val="en"/>
              </w:rPr>
              <w:t xml:space="preserve"> to the villages by OPM/GEA staff</w:t>
            </w:r>
          </w:p>
          <w:p w:rsidR="0094758C" w:rsidRPr="003007A8" w:rsidRDefault="0094758C" w:rsidP="0016116A">
            <w:pPr>
              <w:rPr>
                <w:lang w:val="en"/>
              </w:rPr>
            </w:pPr>
          </w:p>
        </w:tc>
      </w:tr>
      <w:tr w:rsidR="0094758C" w:rsidRPr="003D6183" w:rsidTr="002867E1">
        <w:trPr>
          <w:trHeight w:val="2897"/>
        </w:trPr>
        <w:tc>
          <w:tcPr>
            <w:tcW w:w="4536" w:type="dxa"/>
          </w:tcPr>
          <w:p w:rsidR="0094758C" w:rsidRDefault="0094758C" w:rsidP="003007A8">
            <w:pPr>
              <w:tabs>
                <w:tab w:val="left" w:pos="313"/>
              </w:tabs>
              <w:spacing w:line="240" w:lineRule="auto"/>
              <w:ind w:left="313" w:hanging="313"/>
              <w:rPr>
                <w:sz w:val="20"/>
                <w:szCs w:val="20"/>
                <w:lang w:val="en"/>
              </w:rPr>
            </w:pPr>
            <w:r w:rsidRPr="003007A8">
              <w:rPr>
                <w:sz w:val="20"/>
                <w:szCs w:val="20"/>
                <w:lang w:val="en"/>
              </w:rPr>
              <w:lastRenderedPageBreak/>
              <w:t>2.</w:t>
            </w:r>
            <w:r w:rsidRPr="003007A8">
              <w:rPr>
                <w:sz w:val="20"/>
                <w:szCs w:val="20"/>
                <w:lang w:val="en"/>
              </w:rPr>
              <w:tab/>
              <w:t xml:space="preserve">The </w:t>
            </w:r>
            <w:r w:rsidR="00265D92">
              <w:rPr>
                <w:sz w:val="20"/>
                <w:szCs w:val="20"/>
                <w:lang w:val="en"/>
              </w:rPr>
              <w:t>national energy institutions have</w:t>
            </w:r>
            <w:r w:rsidRPr="003007A8">
              <w:rPr>
                <w:sz w:val="20"/>
                <w:szCs w:val="20"/>
                <w:lang w:val="en"/>
              </w:rPr>
              <w:t xml:space="preserve"> improved </w:t>
            </w:r>
            <w:r w:rsidR="002867E1">
              <w:rPr>
                <w:sz w:val="20"/>
                <w:szCs w:val="20"/>
                <w:lang w:val="en"/>
              </w:rPr>
              <w:t>capacity (</w:t>
            </w:r>
            <w:r w:rsidRPr="003007A8">
              <w:rPr>
                <w:sz w:val="20"/>
                <w:szCs w:val="20"/>
                <w:lang w:val="en"/>
              </w:rPr>
              <w:t>knowledge, technical information and strategy</w:t>
            </w:r>
            <w:r w:rsidR="008E4733">
              <w:rPr>
                <w:sz w:val="20"/>
                <w:szCs w:val="20"/>
                <w:lang w:val="en"/>
              </w:rPr>
              <w:t xml:space="preserve"> approved</w:t>
            </w:r>
            <w:r w:rsidR="002867E1">
              <w:rPr>
                <w:sz w:val="20"/>
                <w:szCs w:val="20"/>
                <w:lang w:val="en"/>
              </w:rPr>
              <w:t>)</w:t>
            </w:r>
            <w:r w:rsidRPr="003007A8">
              <w:rPr>
                <w:sz w:val="20"/>
                <w:szCs w:val="20"/>
                <w:lang w:val="en"/>
              </w:rPr>
              <w:t xml:space="preserve"> for the provision of energy services to hinterland communities </w:t>
            </w:r>
          </w:p>
          <w:p w:rsidR="008E4733" w:rsidRDefault="008E4733" w:rsidP="003007A8">
            <w:pPr>
              <w:tabs>
                <w:tab w:val="left" w:pos="313"/>
              </w:tabs>
              <w:spacing w:line="240" w:lineRule="auto"/>
              <w:ind w:left="313" w:hanging="313"/>
              <w:rPr>
                <w:sz w:val="20"/>
                <w:szCs w:val="20"/>
                <w:lang w:val="en"/>
              </w:rPr>
            </w:pPr>
          </w:p>
          <w:p w:rsidR="008E4733" w:rsidRDefault="008E4733" w:rsidP="003007A8">
            <w:pPr>
              <w:tabs>
                <w:tab w:val="left" w:pos="313"/>
              </w:tabs>
              <w:spacing w:line="240" w:lineRule="auto"/>
              <w:ind w:left="313" w:hanging="313"/>
              <w:rPr>
                <w:sz w:val="20"/>
                <w:szCs w:val="20"/>
                <w:lang w:val="en"/>
              </w:rPr>
            </w:pPr>
            <w:r>
              <w:rPr>
                <w:sz w:val="20"/>
                <w:szCs w:val="20"/>
                <w:lang w:val="en"/>
              </w:rPr>
              <w:t>Indicator:</w:t>
            </w:r>
          </w:p>
          <w:p w:rsidR="008E4733" w:rsidRPr="008E4733" w:rsidRDefault="008E4733" w:rsidP="00662FAB">
            <w:pPr>
              <w:pStyle w:val="ListParagraph"/>
              <w:numPr>
                <w:ilvl w:val="0"/>
                <w:numId w:val="46"/>
              </w:numPr>
              <w:tabs>
                <w:tab w:val="left" w:pos="313"/>
              </w:tabs>
              <w:spacing w:line="240" w:lineRule="auto"/>
              <w:ind w:left="313" w:hanging="313"/>
              <w:rPr>
                <w:rFonts w:ascii="Times New Roman" w:hAnsi="Times New Roman"/>
                <w:sz w:val="20"/>
                <w:szCs w:val="20"/>
                <w:lang w:val="en"/>
              </w:rPr>
            </w:pPr>
            <w:r>
              <w:rPr>
                <w:rFonts w:ascii="Times New Roman" w:hAnsi="Times New Roman"/>
                <w:sz w:val="20"/>
                <w:szCs w:val="20"/>
                <w:lang w:val="en"/>
              </w:rPr>
              <w:t xml:space="preserve">Status of </w:t>
            </w:r>
            <w:r w:rsidRPr="008E4733">
              <w:rPr>
                <w:rFonts w:ascii="Times New Roman" w:hAnsi="Times New Roman"/>
                <w:sz w:val="20"/>
                <w:szCs w:val="20"/>
                <w:lang w:val="en"/>
              </w:rPr>
              <w:t>hinterland energy strategy</w:t>
            </w:r>
            <w:r>
              <w:rPr>
                <w:rFonts w:ascii="Times New Roman" w:hAnsi="Times New Roman"/>
                <w:sz w:val="20"/>
                <w:szCs w:val="20"/>
                <w:lang w:val="en"/>
              </w:rPr>
              <w:t xml:space="preserve"> (official acceptance by the Government)</w:t>
            </w:r>
          </w:p>
          <w:p w:rsidR="008E4733" w:rsidRPr="008E4733" w:rsidRDefault="008E4733" w:rsidP="00662FAB">
            <w:pPr>
              <w:pStyle w:val="ListParagraph"/>
              <w:numPr>
                <w:ilvl w:val="0"/>
                <w:numId w:val="46"/>
              </w:numPr>
              <w:tabs>
                <w:tab w:val="left" w:pos="313"/>
              </w:tabs>
              <w:spacing w:line="240" w:lineRule="auto"/>
              <w:ind w:left="313" w:hanging="313"/>
              <w:rPr>
                <w:rFonts w:ascii="Times New Roman" w:hAnsi="Times New Roman"/>
                <w:sz w:val="20"/>
                <w:szCs w:val="20"/>
                <w:lang w:val="en"/>
              </w:rPr>
            </w:pPr>
            <w:r w:rsidRPr="008E4733">
              <w:rPr>
                <w:rFonts w:ascii="Times New Roman" w:hAnsi="Times New Roman"/>
                <w:sz w:val="20"/>
                <w:szCs w:val="20"/>
                <w:lang w:val="en"/>
              </w:rPr>
              <w:t>Incorporation of energy issues in UN programming (UNDAF, CP)</w:t>
            </w:r>
          </w:p>
          <w:p w:rsidR="008E4733" w:rsidRPr="008E4733" w:rsidRDefault="000F762E" w:rsidP="00662FAB">
            <w:pPr>
              <w:pStyle w:val="ListParagraph"/>
              <w:numPr>
                <w:ilvl w:val="0"/>
                <w:numId w:val="46"/>
              </w:numPr>
              <w:tabs>
                <w:tab w:val="left" w:pos="313"/>
              </w:tabs>
              <w:spacing w:line="240" w:lineRule="auto"/>
              <w:ind w:left="313" w:hanging="313"/>
              <w:rPr>
                <w:sz w:val="20"/>
                <w:szCs w:val="20"/>
                <w:lang w:val="en"/>
              </w:rPr>
            </w:pPr>
            <w:r>
              <w:rPr>
                <w:rFonts w:ascii="Times New Roman" w:hAnsi="Times New Roman"/>
                <w:sz w:val="20"/>
                <w:szCs w:val="20"/>
                <w:lang w:val="en"/>
              </w:rPr>
              <w:t>Number of meetings of e</w:t>
            </w:r>
            <w:r w:rsidR="008E4733" w:rsidRPr="008E4733">
              <w:rPr>
                <w:rFonts w:ascii="Times New Roman" w:hAnsi="Times New Roman"/>
                <w:sz w:val="20"/>
                <w:szCs w:val="20"/>
                <w:lang w:val="en"/>
              </w:rPr>
              <w:t>nergy forum/working group convened</w:t>
            </w:r>
            <w:r>
              <w:rPr>
                <w:rFonts w:ascii="Times New Roman" w:hAnsi="Times New Roman"/>
                <w:sz w:val="20"/>
                <w:szCs w:val="20"/>
                <w:lang w:val="en"/>
              </w:rPr>
              <w:t xml:space="preserve"> (members, number of meetings)</w:t>
            </w:r>
          </w:p>
        </w:tc>
        <w:tc>
          <w:tcPr>
            <w:tcW w:w="5103" w:type="dxa"/>
          </w:tcPr>
          <w:p w:rsidR="008E4733" w:rsidRDefault="003007A8" w:rsidP="008E4733">
            <w:pPr>
              <w:pStyle w:val="ListParagraph"/>
              <w:tabs>
                <w:tab w:val="left" w:pos="318"/>
              </w:tabs>
              <w:spacing w:after="0" w:line="240" w:lineRule="auto"/>
              <w:ind w:left="318" w:hanging="284"/>
              <w:rPr>
                <w:rFonts w:ascii="Times New Roman" w:hAnsi="Times New Roman"/>
                <w:sz w:val="20"/>
                <w:szCs w:val="20"/>
                <w:lang w:val="en"/>
              </w:rPr>
            </w:pPr>
            <w:r w:rsidRPr="003007A8">
              <w:rPr>
                <w:rFonts w:ascii="Times New Roman" w:hAnsi="Times New Roman"/>
                <w:sz w:val="20"/>
                <w:szCs w:val="20"/>
                <w:lang w:val="en"/>
              </w:rPr>
              <w:t>2.1</w:t>
            </w:r>
            <w:r w:rsidRPr="003007A8">
              <w:rPr>
                <w:rFonts w:ascii="Times New Roman" w:hAnsi="Times New Roman"/>
                <w:sz w:val="20"/>
                <w:szCs w:val="20"/>
                <w:lang w:val="en"/>
              </w:rPr>
              <w:tab/>
              <w:t xml:space="preserve">Data on energy use and needs and sources of energy in </w:t>
            </w:r>
            <w:r w:rsidR="008E4733">
              <w:rPr>
                <w:rFonts w:ascii="Times New Roman" w:hAnsi="Times New Roman"/>
                <w:sz w:val="20"/>
                <w:szCs w:val="20"/>
                <w:lang w:val="en"/>
              </w:rPr>
              <w:t>YY</w:t>
            </w:r>
            <w:r w:rsidRPr="003007A8">
              <w:rPr>
                <w:rFonts w:ascii="Times New Roman" w:hAnsi="Times New Roman"/>
                <w:sz w:val="20"/>
                <w:szCs w:val="20"/>
                <w:lang w:val="en"/>
              </w:rPr>
              <w:t xml:space="preserve"> villages compiled (</w:t>
            </w:r>
            <w:r w:rsidR="008E4733">
              <w:rPr>
                <w:rFonts w:ascii="Times New Roman" w:hAnsi="Times New Roman"/>
                <w:sz w:val="20"/>
                <w:szCs w:val="20"/>
                <w:lang w:val="en"/>
              </w:rPr>
              <w:t xml:space="preserve">in </w:t>
            </w:r>
            <w:r w:rsidR="00E82EAC">
              <w:rPr>
                <w:rFonts w:ascii="Times New Roman" w:hAnsi="Times New Roman"/>
                <w:sz w:val="20"/>
                <w:szCs w:val="20"/>
                <w:lang w:val="en"/>
              </w:rPr>
              <w:t xml:space="preserve">two or three </w:t>
            </w:r>
            <w:r w:rsidR="008E4733">
              <w:rPr>
                <w:rFonts w:ascii="Times New Roman" w:hAnsi="Times New Roman"/>
                <w:sz w:val="20"/>
                <w:szCs w:val="20"/>
                <w:lang w:val="en"/>
              </w:rPr>
              <w:t>Regions);</w:t>
            </w:r>
          </w:p>
          <w:p w:rsidR="0094758C" w:rsidRDefault="008E4733" w:rsidP="008E4733">
            <w:pPr>
              <w:pStyle w:val="ListParagraph"/>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2.2</w:t>
            </w:r>
            <w:r>
              <w:rPr>
                <w:rFonts w:ascii="Times New Roman" w:hAnsi="Times New Roman"/>
                <w:sz w:val="20"/>
                <w:szCs w:val="20"/>
                <w:lang w:val="en"/>
              </w:rPr>
              <w:tab/>
            </w:r>
            <w:r w:rsidR="0094758C" w:rsidRPr="008E4733">
              <w:rPr>
                <w:rFonts w:ascii="Times New Roman" w:hAnsi="Times New Roman"/>
                <w:sz w:val="20"/>
                <w:szCs w:val="20"/>
                <w:lang w:val="en"/>
              </w:rPr>
              <w:t>Draft of Hinterland Acce</w:t>
            </w:r>
            <w:r>
              <w:rPr>
                <w:rFonts w:ascii="Times New Roman" w:hAnsi="Times New Roman"/>
                <w:sz w:val="20"/>
                <w:szCs w:val="20"/>
                <w:lang w:val="en"/>
              </w:rPr>
              <w:t>ss to Energy Strategy including a resource mo</w:t>
            </w:r>
            <w:r w:rsidR="0094758C" w:rsidRPr="003007A8">
              <w:rPr>
                <w:rFonts w:ascii="Times New Roman" w:hAnsi="Times New Roman"/>
                <w:sz w:val="20"/>
                <w:szCs w:val="20"/>
                <w:lang w:val="en"/>
              </w:rPr>
              <w:t>bilization strategy and time-bound objectives)</w:t>
            </w:r>
          </w:p>
          <w:p w:rsidR="008E4733" w:rsidRDefault="008E4733" w:rsidP="008E4733">
            <w:pPr>
              <w:pStyle w:val="ListParagraph"/>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2.3 Energy forum/working group established</w:t>
            </w:r>
          </w:p>
          <w:p w:rsidR="008E4733" w:rsidRDefault="008E4733" w:rsidP="008E4733">
            <w:pPr>
              <w:pStyle w:val="ListParagraph"/>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2.4</w:t>
            </w:r>
            <w:r>
              <w:rPr>
                <w:rFonts w:ascii="Times New Roman" w:hAnsi="Times New Roman"/>
                <w:sz w:val="20"/>
                <w:szCs w:val="20"/>
                <w:lang w:val="en"/>
              </w:rPr>
              <w:tab/>
              <w:t xml:space="preserve">Final project report with recommendations for post-project sustainability/replication </w:t>
            </w:r>
          </w:p>
          <w:p w:rsidR="008E4733" w:rsidRDefault="008E4733" w:rsidP="008E4733">
            <w:pPr>
              <w:pStyle w:val="ListParagraph"/>
              <w:tabs>
                <w:tab w:val="left" w:pos="318"/>
              </w:tabs>
              <w:spacing w:after="0" w:line="240" w:lineRule="auto"/>
              <w:ind w:left="318" w:hanging="284"/>
              <w:rPr>
                <w:rFonts w:ascii="Times New Roman" w:hAnsi="Times New Roman"/>
                <w:sz w:val="20"/>
                <w:szCs w:val="20"/>
                <w:lang w:val="en"/>
              </w:rPr>
            </w:pPr>
          </w:p>
          <w:p w:rsidR="008E4733" w:rsidRDefault="008E4733" w:rsidP="008E4733">
            <w:pPr>
              <w:pStyle w:val="ListParagraph"/>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Indicators:</w:t>
            </w:r>
          </w:p>
          <w:p w:rsidR="008E4733" w:rsidRDefault="008E4733" w:rsidP="00662FAB">
            <w:pPr>
              <w:pStyle w:val="ListParagraph"/>
              <w:numPr>
                <w:ilvl w:val="0"/>
                <w:numId w:val="47"/>
              </w:numPr>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Status of energy survey and energy assessment report</w:t>
            </w:r>
          </w:p>
          <w:p w:rsidR="008E4733" w:rsidRDefault="008E4733" w:rsidP="00662FAB">
            <w:pPr>
              <w:pStyle w:val="ListParagraph"/>
              <w:numPr>
                <w:ilvl w:val="0"/>
                <w:numId w:val="47"/>
              </w:numPr>
              <w:tabs>
                <w:tab w:val="left" w:pos="318"/>
              </w:tabs>
              <w:spacing w:after="0" w:line="240" w:lineRule="auto"/>
              <w:ind w:left="318" w:hanging="284"/>
              <w:rPr>
                <w:rFonts w:ascii="Times New Roman" w:hAnsi="Times New Roman"/>
                <w:sz w:val="20"/>
                <w:szCs w:val="20"/>
                <w:lang w:val="en"/>
              </w:rPr>
            </w:pPr>
            <w:r>
              <w:rPr>
                <w:rFonts w:ascii="Times New Roman" w:hAnsi="Times New Roman"/>
                <w:sz w:val="20"/>
                <w:szCs w:val="20"/>
                <w:lang w:val="en"/>
              </w:rPr>
              <w:t>Status of the hinterland energy strategy (draft, final)</w:t>
            </w:r>
          </w:p>
          <w:p w:rsidR="0094758C" w:rsidRPr="008E4733" w:rsidRDefault="000F762E" w:rsidP="00662FAB">
            <w:pPr>
              <w:pStyle w:val="ListParagraph"/>
              <w:numPr>
                <w:ilvl w:val="0"/>
                <w:numId w:val="47"/>
              </w:numPr>
              <w:tabs>
                <w:tab w:val="left" w:pos="318"/>
              </w:tabs>
              <w:spacing w:after="0" w:line="240" w:lineRule="auto"/>
              <w:ind w:left="318" w:hanging="284"/>
              <w:rPr>
                <w:sz w:val="20"/>
                <w:szCs w:val="20"/>
                <w:lang w:val="en"/>
              </w:rPr>
            </w:pPr>
            <w:r w:rsidRPr="000F762E">
              <w:rPr>
                <w:rFonts w:ascii="Times New Roman" w:hAnsi="Times New Roman"/>
                <w:sz w:val="20"/>
                <w:szCs w:val="20"/>
                <w:lang w:val="en"/>
              </w:rPr>
              <w:t xml:space="preserve">Status of energy forum / group </w:t>
            </w:r>
          </w:p>
        </w:tc>
      </w:tr>
    </w:tbl>
    <w:p w:rsidR="0094758C" w:rsidRDefault="0094758C" w:rsidP="0094758C">
      <w:pPr>
        <w:tabs>
          <w:tab w:val="left" w:pos="284"/>
        </w:tabs>
        <w:spacing w:line="240" w:lineRule="auto"/>
        <w:rPr>
          <w:lang w:val="en"/>
        </w:rPr>
      </w:pPr>
    </w:p>
    <w:p w:rsidR="00D72EDE" w:rsidRPr="0094758C" w:rsidRDefault="00D72EDE" w:rsidP="0094758C">
      <w:pPr>
        <w:tabs>
          <w:tab w:val="left" w:pos="284"/>
        </w:tabs>
        <w:spacing w:line="240" w:lineRule="auto"/>
        <w:rPr>
          <w:lang w:val="en"/>
        </w:rPr>
      </w:pPr>
    </w:p>
    <w:p w:rsidR="008A0CF0" w:rsidRPr="00DB0B16" w:rsidRDefault="008A0CF0" w:rsidP="008A0CF0">
      <w:pPr>
        <w:pStyle w:val="Heading2"/>
        <w:tabs>
          <w:tab w:val="clear" w:pos="2949"/>
          <w:tab w:val="num" w:pos="709"/>
        </w:tabs>
        <w:ind w:left="709" w:hanging="709"/>
      </w:pPr>
      <w:bookmarkStart w:id="54" w:name="_Toc391191199"/>
      <w:bookmarkStart w:id="55" w:name="_Toc392508578"/>
      <w:r w:rsidRPr="00DB0B16">
        <w:t>Project implementation</w:t>
      </w:r>
      <w:bookmarkEnd w:id="54"/>
      <w:r w:rsidR="004F4779">
        <w:t xml:space="preserve"> and efficiency</w:t>
      </w:r>
      <w:bookmarkEnd w:id="55"/>
    </w:p>
    <w:p w:rsidR="0077339F" w:rsidRPr="00DB0B16" w:rsidRDefault="0077339F" w:rsidP="008A0CF0"/>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685"/>
      </w:tblGrid>
      <w:tr w:rsidR="0094758C" w:rsidRPr="00CC3719" w:rsidTr="0016116A">
        <w:trPr>
          <w:trHeight w:val="455"/>
        </w:trPr>
        <w:tc>
          <w:tcPr>
            <w:tcW w:w="5949" w:type="dxa"/>
            <w:shd w:val="clear" w:color="auto" w:fill="auto"/>
          </w:tcPr>
          <w:p w:rsidR="0094758C" w:rsidRPr="00CC3719" w:rsidRDefault="0094758C" w:rsidP="0094758C">
            <w:pPr>
              <w:tabs>
                <w:tab w:val="left" w:pos="317"/>
              </w:tabs>
              <w:spacing w:line="240" w:lineRule="auto"/>
              <w:ind w:left="33"/>
              <w:jc w:val="left"/>
              <w:rPr>
                <w:rFonts w:eastAsia="Calibri"/>
                <w:sz w:val="20"/>
                <w:szCs w:val="20"/>
                <w:lang w:val="en-US" w:eastAsia="en-US"/>
              </w:rPr>
            </w:pPr>
            <w:r w:rsidRPr="00D2126F">
              <w:rPr>
                <w:rFonts w:eastAsia="Calibri"/>
                <w:b/>
                <w:sz w:val="20"/>
                <w:szCs w:val="20"/>
                <w:lang w:eastAsia="en-US"/>
              </w:rPr>
              <w:t>Key questions the evaluation will answer for each criteria (</w:t>
            </w:r>
            <w:r>
              <w:rPr>
                <w:rFonts w:eastAsia="Calibri"/>
                <w:b/>
                <w:sz w:val="20"/>
                <w:szCs w:val="20"/>
                <w:lang w:eastAsia="en-US"/>
              </w:rPr>
              <w:t>and sub-questions, if necessary)</w:t>
            </w:r>
          </w:p>
        </w:tc>
        <w:tc>
          <w:tcPr>
            <w:tcW w:w="3685" w:type="dxa"/>
            <w:shd w:val="clear" w:color="auto" w:fill="auto"/>
          </w:tcPr>
          <w:p w:rsidR="0094758C" w:rsidRPr="00CC3719" w:rsidRDefault="0094758C" w:rsidP="0094758C">
            <w:pPr>
              <w:tabs>
                <w:tab w:val="left" w:pos="317"/>
              </w:tabs>
              <w:spacing w:line="240" w:lineRule="auto"/>
              <w:ind w:left="33"/>
              <w:jc w:val="left"/>
              <w:rPr>
                <w:rFonts w:eastAsia="Calibri"/>
                <w:sz w:val="20"/>
                <w:szCs w:val="20"/>
                <w:lang w:val="en-US" w:eastAsia="en-US"/>
              </w:rPr>
            </w:pPr>
            <w:r w:rsidRPr="00D2126F">
              <w:rPr>
                <w:rFonts w:eastAsia="Calibri"/>
                <w:b/>
                <w:sz w:val="20"/>
                <w:szCs w:val="20"/>
                <w:lang w:eastAsia="en-US"/>
              </w:rPr>
              <w:t>Indicators/success standards for each question/criteria</w:t>
            </w:r>
          </w:p>
        </w:tc>
      </w:tr>
      <w:tr w:rsidR="0094758C" w:rsidRPr="00CC3719" w:rsidTr="0016116A">
        <w:trPr>
          <w:trHeight w:val="455"/>
        </w:trPr>
        <w:tc>
          <w:tcPr>
            <w:tcW w:w="5949" w:type="dxa"/>
            <w:shd w:val="clear" w:color="auto" w:fill="auto"/>
          </w:tcPr>
          <w:p w:rsidR="0094758C" w:rsidRPr="0016116A" w:rsidRDefault="0094758C" w:rsidP="007A7D3B">
            <w:pPr>
              <w:numPr>
                <w:ilvl w:val="0"/>
                <w:numId w:val="19"/>
              </w:numPr>
              <w:tabs>
                <w:tab w:val="left" w:pos="317"/>
              </w:tabs>
              <w:spacing w:line="240" w:lineRule="auto"/>
              <w:ind w:left="317" w:hanging="284"/>
              <w:jc w:val="left"/>
              <w:rPr>
                <w:rFonts w:eastAsia="Calibri"/>
                <w:lang w:val="en-US" w:eastAsia="en-US"/>
              </w:rPr>
            </w:pPr>
            <w:r w:rsidRPr="00CC3719">
              <w:rPr>
                <w:rFonts w:eastAsia="Calibri"/>
                <w:sz w:val="20"/>
                <w:szCs w:val="20"/>
                <w:lang w:val="en-US" w:eastAsia="en-US"/>
              </w:rPr>
              <w:t xml:space="preserve">Were the project’s partnership strategies appropriate, </w:t>
            </w:r>
            <w:r w:rsidRPr="0016116A">
              <w:rPr>
                <w:rFonts w:eastAsia="Calibri"/>
                <w:lang w:val="en-US" w:eastAsia="en-US"/>
              </w:rPr>
              <w:t>relevant and contributed to project’s effectiveness?</w:t>
            </w:r>
          </w:p>
          <w:p w:rsidR="007A7D3B" w:rsidRPr="0092262B" w:rsidRDefault="007A7D3B" w:rsidP="0016116A">
            <w:pPr>
              <w:pStyle w:val="ListParagraph"/>
              <w:numPr>
                <w:ilvl w:val="0"/>
                <w:numId w:val="19"/>
              </w:numPr>
              <w:spacing w:after="0" w:line="240" w:lineRule="auto"/>
              <w:ind w:left="313" w:hanging="284"/>
              <w:rPr>
                <w:lang w:val="en-US"/>
              </w:rPr>
            </w:pPr>
            <w:r w:rsidRPr="0016116A">
              <w:rPr>
                <w:rFonts w:ascii="Times New Roman" w:hAnsi="Times New Roman"/>
                <w:lang w:val="en-US"/>
              </w:rPr>
              <w:t xml:space="preserve">Has the project achieved identification of </w:t>
            </w:r>
            <w:r w:rsidR="00B62893">
              <w:rPr>
                <w:rFonts w:ascii="Times New Roman" w:hAnsi="Times New Roman"/>
                <w:lang w:val="en-US"/>
              </w:rPr>
              <w:t>o</w:t>
            </w:r>
            <w:r w:rsidRPr="0016116A">
              <w:rPr>
                <w:rFonts w:ascii="Times New Roman" w:hAnsi="Times New Roman"/>
                <w:lang w:val="en-US"/>
              </w:rPr>
              <w:t xml:space="preserve">pportunities/options for developing an appropriate mix of partners to address the funding and other resources needs related to provision of sustainable energy access for hinterland communities? </w:t>
            </w:r>
          </w:p>
          <w:p w:rsidR="0094758C" w:rsidRPr="00CC3719" w:rsidRDefault="0094758C" w:rsidP="007A7D3B">
            <w:pPr>
              <w:numPr>
                <w:ilvl w:val="0"/>
                <w:numId w:val="19"/>
              </w:numPr>
              <w:tabs>
                <w:tab w:val="left" w:pos="317"/>
              </w:tabs>
              <w:spacing w:line="240" w:lineRule="auto"/>
              <w:ind w:left="317" w:hanging="284"/>
              <w:jc w:val="left"/>
              <w:rPr>
                <w:rFonts w:eastAsia="Calibri"/>
                <w:sz w:val="20"/>
                <w:szCs w:val="20"/>
                <w:lang w:val="en-US" w:eastAsia="en-US"/>
              </w:rPr>
            </w:pPr>
            <w:r w:rsidRPr="00CC3719">
              <w:rPr>
                <w:rFonts w:eastAsia="Calibri"/>
                <w:sz w:val="20"/>
                <w:szCs w:val="20"/>
                <w:lang w:val="en-US" w:eastAsia="en-US"/>
              </w:rPr>
              <w:t>How is risk and risk mitigation being managed?</w:t>
            </w:r>
          </w:p>
          <w:p w:rsidR="0094758C" w:rsidRPr="00CC3719" w:rsidRDefault="0094758C" w:rsidP="0094758C">
            <w:pPr>
              <w:numPr>
                <w:ilvl w:val="0"/>
                <w:numId w:val="19"/>
              </w:numPr>
              <w:tabs>
                <w:tab w:val="left" w:pos="317"/>
              </w:tabs>
              <w:spacing w:line="240" w:lineRule="auto"/>
              <w:ind w:left="317" w:hanging="284"/>
              <w:jc w:val="left"/>
              <w:rPr>
                <w:rFonts w:eastAsia="Calibri"/>
                <w:sz w:val="20"/>
                <w:szCs w:val="20"/>
                <w:lang w:val="en-US" w:eastAsia="en-US"/>
              </w:rPr>
            </w:pPr>
            <w:r w:rsidRPr="00CC3719">
              <w:rPr>
                <w:rFonts w:eastAsia="Calibri"/>
                <w:sz w:val="20"/>
                <w:szCs w:val="20"/>
                <w:lang w:val="en-US" w:eastAsia="en-US"/>
              </w:rPr>
              <w:t>Was project support provided in an efficient way?</w:t>
            </w:r>
          </w:p>
          <w:p w:rsidR="0094758C" w:rsidRPr="00CC3719" w:rsidRDefault="00265D92" w:rsidP="0094758C">
            <w:pPr>
              <w:numPr>
                <w:ilvl w:val="1"/>
                <w:numId w:val="19"/>
              </w:numPr>
              <w:tabs>
                <w:tab w:val="left" w:pos="600"/>
              </w:tabs>
              <w:spacing w:line="240" w:lineRule="auto"/>
              <w:ind w:left="600" w:hanging="283"/>
              <w:jc w:val="left"/>
              <w:rPr>
                <w:rFonts w:eastAsia="Calibri"/>
                <w:sz w:val="20"/>
                <w:szCs w:val="20"/>
                <w:lang w:val="en-US" w:eastAsia="en-US"/>
              </w:rPr>
            </w:pPr>
            <w:r>
              <w:rPr>
                <w:rFonts w:eastAsia="Calibri"/>
                <w:sz w:val="20"/>
                <w:szCs w:val="20"/>
                <w:lang w:val="en-US" w:eastAsia="en-US"/>
              </w:rPr>
              <w:t>Were</w:t>
            </w:r>
            <w:r w:rsidR="0094758C" w:rsidRPr="00CC3719">
              <w:rPr>
                <w:rFonts w:eastAsia="Calibri"/>
                <w:sz w:val="20"/>
                <w:szCs w:val="20"/>
                <w:lang w:val="en-US" w:eastAsia="en-US"/>
              </w:rPr>
              <w:t xml:space="preserve"> the project logical framework and work plans and any ch</w:t>
            </w:r>
            <w:r>
              <w:rPr>
                <w:rFonts w:eastAsia="Calibri"/>
                <w:sz w:val="20"/>
                <w:szCs w:val="20"/>
                <w:lang w:val="en-US" w:eastAsia="en-US"/>
              </w:rPr>
              <w:t xml:space="preserve">anges made to them used </w:t>
            </w:r>
            <w:r w:rsidR="0094758C" w:rsidRPr="00CC3719">
              <w:rPr>
                <w:rFonts w:eastAsia="Calibri"/>
                <w:sz w:val="20"/>
                <w:szCs w:val="20"/>
                <w:lang w:val="en-US" w:eastAsia="en-US"/>
              </w:rPr>
              <w:t>as management tools during implementation?</w:t>
            </w:r>
          </w:p>
          <w:p w:rsidR="0094758C" w:rsidRPr="00CC3719" w:rsidRDefault="0094758C" w:rsidP="0094758C">
            <w:pPr>
              <w:numPr>
                <w:ilvl w:val="1"/>
                <w:numId w:val="19"/>
              </w:numPr>
              <w:tabs>
                <w:tab w:val="left" w:pos="600"/>
              </w:tabs>
              <w:spacing w:line="240" w:lineRule="auto"/>
              <w:ind w:left="600" w:hanging="283"/>
              <w:jc w:val="left"/>
              <w:rPr>
                <w:rFonts w:eastAsia="Calibri"/>
                <w:sz w:val="20"/>
                <w:szCs w:val="20"/>
                <w:lang w:val="en-US" w:eastAsia="en-US"/>
              </w:rPr>
            </w:pPr>
            <w:r w:rsidRPr="00CC3719">
              <w:rPr>
                <w:rFonts w:eastAsia="Calibri"/>
                <w:sz w:val="20"/>
                <w:szCs w:val="20"/>
                <w:lang w:val="en-US" w:eastAsia="en-US"/>
              </w:rPr>
              <w:t>Were progress reports produced accurately, timely and respon</w:t>
            </w:r>
            <w:r w:rsidR="00265D92">
              <w:rPr>
                <w:rFonts w:eastAsia="Calibri"/>
                <w:sz w:val="20"/>
                <w:szCs w:val="20"/>
                <w:lang w:val="en-US" w:eastAsia="en-US"/>
              </w:rPr>
              <w:t xml:space="preserve">sive to </w:t>
            </w:r>
            <w:r w:rsidRPr="00CC3719">
              <w:rPr>
                <w:rFonts w:eastAsia="Calibri"/>
                <w:sz w:val="20"/>
                <w:szCs w:val="20"/>
                <w:lang w:val="en-US" w:eastAsia="en-US"/>
              </w:rPr>
              <w:t>reporting requirements including adaptive / results-based management changes?</w:t>
            </w:r>
          </w:p>
          <w:p w:rsidR="0094758C" w:rsidRPr="00CC3719" w:rsidRDefault="0094758C" w:rsidP="0094758C">
            <w:pPr>
              <w:numPr>
                <w:ilvl w:val="1"/>
                <w:numId w:val="19"/>
              </w:numPr>
              <w:tabs>
                <w:tab w:val="left" w:pos="600"/>
              </w:tabs>
              <w:spacing w:line="240" w:lineRule="auto"/>
              <w:ind w:left="600" w:hanging="283"/>
              <w:jc w:val="left"/>
              <w:rPr>
                <w:rFonts w:eastAsia="Calibri"/>
                <w:sz w:val="20"/>
                <w:szCs w:val="20"/>
                <w:lang w:val="en-US" w:eastAsia="en-US"/>
              </w:rPr>
            </w:pPr>
            <w:r w:rsidRPr="00CC3719">
              <w:rPr>
                <w:rFonts w:eastAsia="Calibri"/>
                <w:sz w:val="20"/>
                <w:szCs w:val="20"/>
                <w:lang w:val="en-US" w:eastAsia="en-US"/>
              </w:rPr>
              <w:t>Was project implementation as (cost)-effective as originally proposed</w:t>
            </w:r>
            <w:r>
              <w:rPr>
                <w:rFonts w:eastAsia="Calibri"/>
                <w:sz w:val="20"/>
                <w:szCs w:val="20"/>
                <w:lang w:val="en-US" w:eastAsia="en-US"/>
              </w:rPr>
              <w:t>?</w:t>
            </w:r>
          </w:p>
        </w:tc>
        <w:tc>
          <w:tcPr>
            <w:tcW w:w="3685" w:type="dxa"/>
            <w:shd w:val="clear" w:color="auto" w:fill="auto"/>
          </w:tcPr>
          <w:p w:rsidR="0094758C" w:rsidRPr="00CC3719" w:rsidRDefault="0094758C" w:rsidP="0094758C">
            <w:pPr>
              <w:numPr>
                <w:ilvl w:val="0"/>
                <w:numId w:val="19"/>
              </w:numPr>
              <w:tabs>
                <w:tab w:val="left" w:pos="317"/>
              </w:tabs>
              <w:spacing w:line="240" w:lineRule="auto"/>
              <w:ind w:left="317" w:hanging="284"/>
              <w:jc w:val="left"/>
              <w:rPr>
                <w:rFonts w:eastAsia="Calibri"/>
                <w:sz w:val="20"/>
                <w:szCs w:val="20"/>
                <w:lang w:val="en-US" w:eastAsia="en-US"/>
              </w:rPr>
            </w:pPr>
            <w:r w:rsidRPr="00CC3719">
              <w:rPr>
                <w:rFonts w:eastAsia="Calibri"/>
                <w:sz w:val="20"/>
                <w:szCs w:val="20"/>
                <w:lang w:val="en-US" w:eastAsia="en-US"/>
              </w:rPr>
              <w:t>Partnerships with which institutions/organizations</w:t>
            </w:r>
            <w:r w:rsidR="007A7D3B">
              <w:rPr>
                <w:rFonts w:eastAsia="Calibri"/>
                <w:sz w:val="20"/>
                <w:szCs w:val="20"/>
                <w:lang w:val="en-US" w:eastAsia="en-US"/>
              </w:rPr>
              <w:t xml:space="preserve"> (effected and planned)</w:t>
            </w:r>
            <w:r w:rsidRPr="00CC3719">
              <w:rPr>
                <w:rFonts w:eastAsia="Calibri"/>
                <w:sz w:val="20"/>
                <w:szCs w:val="20"/>
                <w:lang w:val="en-US" w:eastAsia="en-US"/>
              </w:rPr>
              <w:t>; level and type o</w:t>
            </w:r>
            <w:r w:rsidR="00265D92">
              <w:rPr>
                <w:rFonts w:eastAsia="Calibri"/>
                <w:sz w:val="20"/>
                <w:szCs w:val="20"/>
                <w:lang w:val="en-US" w:eastAsia="en-US"/>
              </w:rPr>
              <w:t xml:space="preserve">f collaboration; success </w:t>
            </w:r>
            <w:r w:rsidRPr="00CC3719">
              <w:rPr>
                <w:rFonts w:eastAsia="Calibri"/>
                <w:sz w:val="20"/>
                <w:szCs w:val="20"/>
                <w:lang w:val="en-US" w:eastAsia="en-US"/>
              </w:rPr>
              <w:t>of partnerships</w:t>
            </w:r>
          </w:p>
          <w:p w:rsidR="0094758C" w:rsidRPr="00CC3719" w:rsidRDefault="0094758C" w:rsidP="0094758C">
            <w:pPr>
              <w:numPr>
                <w:ilvl w:val="0"/>
                <w:numId w:val="19"/>
              </w:numPr>
              <w:spacing w:line="240" w:lineRule="auto"/>
              <w:ind w:left="317" w:hanging="317"/>
              <w:jc w:val="left"/>
              <w:rPr>
                <w:rFonts w:eastAsia="Calibri"/>
                <w:sz w:val="20"/>
                <w:szCs w:val="20"/>
                <w:lang w:val="en-US" w:eastAsia="en-US"/>
              </w:rPr>
            </w:pPr>
            <w:r w:rsidRPr="00CC3719">
              <w:rPr>
                <w:rFonts w:eastAsia="Calibri"/>
                <w:sz w:val="20"/>
                <w:szCs w:val="20"/>
                <w:lang w:val="en-US" w:eastAsia="en-US"/>
              </w:rPr>
              <w:t>Planned vs. actual budget; details procurement; utilization of local capacity and international expertise</w:t>
            </w:r>
          </w:p>
          <w:p w:rsidR="0094758C" w:rsidRPr="00CC3719" w:rsidRDefault="0094758C" w:rsidP="0094758C">
            <w:pPr>
              <w:numPr>
                <w:ilvl w:val="0"/>
                <w:numId w:val="19"/>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Completeness and quality of risk identification and strategy during project planning and design</w:t>
            </w:r>
          </w:p>
          <w:p w:rsidR="0094758C" w:rsidRPr="00CC3719" w:rsidRDefault="0094758C" w:rsidP="0094758C">
            <w:pPr>
              <w:numPr>
                <w:ilvl w:val="0"/>
                <w:numId w:val="19"/>
              </w:numPr>
              <w:spacing w:line="240" w:lineRule="auto"/>
              <w:ind w:left="317" w:hanging="317"/>
              <w:jc w:val="left"/>
              <w:rPr>
                <w:rFonts w:eastAsia="Calibri"/>
                <w:sz w:val="20"/>
                <w:szCs w:val="20"/>
                <w:lang w:val="en-US" w:eastAsia="en-US"/>
              </w:rPr>
            </w:pPr>
            <w:r w:rsidRPr="00CC3719">
              <w:rPr>
                <w:rFonts w:eastAsia="Calibri"/>
                <w:sz w:val="20"/>
                <w:szCs w:val="20"/>
                <w:lang w:val="en-US" w:eastAsia="en-US"/>
              </w:rPr>
              <w:t>Quality and quantity of progress reports</w:t>
            </w:r>
          </w:p>
        </w:tc>
      </w:tr>
    </w:tbl>
    <w:p w:rsidR="00EC272D" w:rsidRDefault="00EC272D">
      <w:pPr>
        <w:spacing w:line="240" w:lineRule="auto"/>
        <w:jc w:val="left"/>
      </w:pPr>
    </w:p>
    <w:p w:rsidR="00781DE6" w:rsidRPr="00781DE6" w:rsidRDefault="00781DE6">
      <w:pPr>
        <w:spacing w:line="240" w:lineRule="auto"/>
        <w:jc w:val="left"/>
        <w:rPr>
          <w:u w:val="single"/>
        </w:rPr>
      </w:pPr>
      <w:r w:rsidRPr="00781DE6">
        <w:rPr>
          <w:u w:val="single"/>
        </w:rPr>
        <w:t>Project partners</w:t>
      </w:r>
    </w:p>
    <w:p w:rsidR="00781DE6" w:rsidRDefault="00781DE6">
      <w:pPr>
        <w:spacing w:line="240" w:lineRule="auto"/>
        <w:jc w:val="left"/>
      </w:pPr>
    </w:p>
    <w:p w:rsidR="00CD4802" w:rsidRDefault="00E82EAC" w:rsidP="00CD4802">
      <w:pPr>
        <w:spacing w:line="240" w:lineRule="auto"/>
      </w:pPr>
      <w:r>
        <w:t xml:space="preserve">The project has been </w:t>
      </w:r>
      <w:r w:rsidR="00EC272D">
        <w:t>implemented by the Office of the Pri</w:t>
      </w:r>
      <w:r w:rsidR="00781DE6">
        <w:t>me Minist</w:t>
      </w:r>
      <w:r w:rsidR="00CD4802">
        <w:t xml:space="preserve">er (OPM). In the </w:t>
      </w:r>
      <w:r>
        <w:t xml:space="preserve">execution </w:t>
      </w:r>
      <w:r w:rsidR="00CD4802">
        <w:t xml:space="preserve">of </w:t>
      </w:r>
      <w:r>
        <w:t xml:space="preserve">the </w:t>
      </w:r>
      <w:r w:rsidR="00CD4802">
        <w:t xml:space="preserve">field activities, OPM technicians (Hinterland Electrification Unit, HEU) worked closely together with technicians and officials from the Guyana Energy Agency (GEA) and the Ministry of Public Works. </w:t>
      </w:r>
      <w:r w:rsidR="007163AA">
        <w:t>At local (pilot project) level, the</w:t>
      </w:r>
      <w:r w:rsidR="00033630">
        <w:t>y</w:t>
      </w:r>
      <w:r w:rsidR="007163AA">
        <w:t xml:space="preserve"> </w:t>
      </w:r>
      <w:r>
        <w:t xml:space="preserve">also coordinated </w:t>
      </w:r>
      <w:r w:rsidR="007163AA">
        <w:t>closely with the village council and local officials.</w:t>
      </w:r>
    </w:p>
    <w:p w:rsidR="00CD4802" w:rsidRDefault="00CD4802" w:rsidP="00CD4802">
      <w:pPr>
        <w:spacing w:line="240" w:lineRule="auto"/>
      </w:pPr>
    </w:p>
    <w:p w:rsidR="00CD4802" w:rsidRDefault="00CD4802" w:rsidP="00CD4802">
      <w:pPr>
        <w:spacing w:line="240" w:lineRule="auto"/>
      </w:pPr>
      <w:r>
        <w:lastRenderedPageBreak/>
        <w:t xml:space="preserve">Apart from OPM, UNDP and GEA, a number of entities and organizations participated in the Project </w:t>
      </w:r>
      <w:r w:rsidR="00D63618">
        <w:t>Board</w:t>
      </w:r>
      <w:r>
        <w:t>, namely Ministry of Amerindian Affairs, Ministry of Local Government</w:t>
      </w:r>
      <w:r w:rsidR="008F5F73">
        <w:t xml:space="preserve"> and Regional Development,</w:t>
      </w:r>
      <w:r>
        <w:t xml:space="preserve"> Ministry of Finance, University of Guyana, Private Sector Commission.</w:t>
      </w:r>
    </w:p>
    <w:p w:rsidR="007163AA" w:rsidRDefault="007163AA" w:rsidP="00CD4802">
      <w:pPr>
        <w:spacing w:line="240" w:lineRule="auto"/>
      </w:pPr>
    </w:p>
    <w:p w:rsidR="009B3725" w:rsidRDefault="009B3725" w:rsidP="00CD4802">
      <w:pPr>
        <w:spacing w:line="240" w:lineRule="auto"/>
      </w:pPr>
      <w:r>
        <w:t xml:space="preserve">As discussed in Section 3.1.1, the draft ‘Hinterland Energy Strategy (2014-2023)’ has been elaborated, including a budgeted work plan. </w:t>
      </w:r>
      <w:r w:rsidRPr="009B3725">
        <w:t>However, the resource mobilization as</w:t>
      </w:r>
      <w:r w:rsidR="00D72EDE">
        <w:t>pect has not been completed, i.e. a section would be need</w:t>
      </w:r>
      <w:r w:rsidR="00265D92">
        <w:t>ed</w:t>
      </w:r>
      <w:r w:rsidR="00D72EDE">
        <w:t xml:space="preserve"> in the Strategy indicating how the plan would be financed, indicating government resources as funding from a mix of potential donors.</w:t>
      </w:r>
    </w:p>
    <w:p w:rsidR="009B3725" w:rsidRDefault="009B3725" w:rsidP="00CD4802">
      <w:pPr>
        <w:spacing w:line="240" w:lineRule="auto"/>
      </w:pPr>
    </w:p>
    <w:p w:rsidR="00082281" w:rsidRPr="00082281" w:rsidRDefault="00082281" w:rsidP="00CD4802">
      <w:pPr>
        <w:spacing w:line="240" w:lineRule="auto"/>
        <w:rPr>
          <w:u w:val="single"/>
        </w:rPr>
      </w:pPr>
      <w:r w:rsidRPr="00082281">
        <w:rPr>
          <w:u w:val="single"/>
        </w:rPr>
        <w:t>Budget and expenditures</w:t>
      </w:r>
    </w:p>
    <w:p w:rsidR="00CD4802" w:rsidRDefault="00CD4802" w:rsidP="00CD4802">
      <w:pPr>
        <w:spacing w:line="240" w:lineRule="auto"/>
      </w:pPr>
    </w:p>
    <w:p w:rsidR="00CD4802" w:rsidRDefault="00082281" w:rsidP="00CD4802">
      <w:pPr>
        <w:spacing w:line="240" w:lineRule="auto"/>
      </w:pPr>
      <w:r>
        <w:t xml:space="preserve">The following table gives an overview of </w:t>
      </w:r>
      <w:r w:rsidR="00233818">
        <w:t>expenditures during 2011-2013:</w:t>
      </w:r>
    </w:p>
    <w:p w:rsidR="00D63618" w:rsidRDefault="00D63618" w:rsidP="00CD4802">
      <w:pPr>
        <w:spacing w:line="240" w:lineRule="auto"/>
      </w:pPr>
    </w:p>
    <w:tbl>
      <w:tblPr>
        <w:tblW w:w="9488" w:type="dxa"/>
        <w:tblLayout w:type="fixed"/>
        <w:tblCellMar>
          <w:left w:w="0" w:type="dxa"/>
          <w:right w:w="0" w:type="dxa"/>
        </w:tblCellMar>
        <w:tblLook w:val="04A0" w:firstRow="1" w:lastRow="0" w:firstColumn="1" w:lastColumn="0" w:noHBand="0" w:noVBand="1"/>
      </w:tblPr>
      <w:tblGrid>
        <w:gridCol w:w="4088"/>
        <w:gridCol w:w="1350"/>
        <w:gridCol w:w="1350"/>
        <w:gridCol w:w="1350"/>
        <w:gridCol w:w="1350"/>
      </w:tblGrid>
      <w:tr w:rsidR="00233818" w:rsidRPr="00D63618" w:rsidTr="00233818">
        <w:tc>
          <w:tcPr>
            <w:tcW w:w="4088"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hideMark/>
          </w:tcPr>
          <w:p w:rsidR="00233818" w:rsidRPr="00233818" w:rsidRDefault="00233818" w:rsidP="00233818">
            <w:pPr>
              <w:spacing w:line="240" w:lineRule="auto"/>
              <w:jc w:val="center"/>
              <w:rPr>
                <w:b/>
                <w:bCs/>
                <w:color w:val="000000"/>
                <w:sz w:val="20"/>
                <w:szCs w:val="20"/>
                <w:lang w:val="en-US" w:eastAsia="en-US"/>
              </w:rPr>
            </w:pPr>
            <w:r w:rsidRPr="00233818">
              <w:rPr>
                <w:b/>
                <w:bCs/>
                <w:sz w:val="20"/>
                <w:szCs w:val="20"/>
                <w:lang w:val="en-US" w:eastAsia="en-US"/>
              </w:rPr>
              <w:t>Description</w:t>
            </w:r>
          </w:p>
        </w:tc>
        <w:tc>
          <w:tcPr>
            <w:tcW w:w="1350" w:type="dxa"/>
            <w:tcBorders>
              <w:top w:val="single" w:sz="8" w:space="0" w:color="auto"/>
              <w:left w:val="nil"/>
              <w:bottom w:val="single" w:sz="8" w:space="0" w:color="auto"/>
              <w:right w:val="single" w:sz="8" w:space="0" w:color="auto"/>
            </w:tcBorders>
            <w:shd w:val="clear" w:color="auto" w:fill="EEECE1"/>
          </w:tcPr>
          <w:p w:rsidR="00233818" w:rsidRPr="00233818" w:rsidRDefault="00233818" w:rsidP="00233818">
            <w:pPr>
              <w:spacing w:line="240" w:lineRule="auto"/>
              <w:jc w:val="center"/>
              <w:rPr>
                <w:b/>
                <w:bCs/>
                <w:sz w:val="20"/>
                <w:szCs w:val="20"/>
                <w:lang w:val="en-US" w:eastAsia="en-US"/>
              </w:rPr>
            </w:pPr>
            <w:r w:rsidRPr="00233818">
              <w:rPr>
                <w:b/>
                <w:bCs/>
                <w:sz w:val="20"/>
                <w:szCs w:val="20"/>
                <w:lang w:val="en-US" w:eastAsia="en-US"/>
              </w:rPr>
              <w:t>2011 (US$)</w:t>
            </w:r>
          </w:p>
        </w:tc>
        <w:tc>
          <w:tcPr>
            <w:tcW w:w="1350" w:type="dxa"/>
            <w:tcBorders>
              <w:top w:val="single" w:sz="8" w:space="0" w:color="auto"/>
              <w:left w:val="single" w:sz="8" w:space="0" w:color="auto"/>
              <w:bottom w:val="single" w:sz="8" w:space="0" w:color="auto"/>
              <w:right w:val="single" w:sz="8" w:space="0" w:color="auto"/>
            </w:tcBorders>
            <w:shd w:val="clear" w:color="auto" w:fill="EEECE1"/>
          </w:tcPr>
          <w:p w:rsidR="00233818" w:rsidRPr="00233818" w:rsidRDefault="00233818" w:rsidP="00233818">
            <w:pPr>
              <w:spacing w:line="240" w:lineRule="auto"/>
              <w:jc w:val="center"/>
              <w:rPr>
                <w:b/>
                <w:bCs/>
                <w:sz w:val="20"/>
                <w:szCs w:val="20"/>
                <w:lang w:val="en-US" w:eastAsia="en-US"/>
              </w:rPr>
            </w:pPr>
            <w:r w:rsidRPr="00233818">
              <w:rPr>
                <w:b/>
                <w:bCs/>
                <w:sz w:val="20"/>
                <w:szCs w:val="20"/>
                <w:lang w:val="en-US" w:eastAsia="en-US"/>
              </w:rPr>
              <w:t>2012 (US$)</w:t>
            </w:r>
          </w:p>
        </w:tc>
        <w:tc>
          <w:tcPr>
            <w:tcW w:w="1350" w:type="dxa"/>
            <w:tcBorders>
              <w:top w:val="single" w:sz="8" w:space="0" w:color="auto"/>
              <w:left w:val="nil"/>
              <w:bottom w:val="single" w:sz="8" w:space="0" w:color="auto"/>
              <w:right w:val="single" w:sz="8" w:space="0" w:color="auto"/>
            </w:tcBorders>
            <w:shd w:val="clear" w:color="auto" w:fill="EEECE1"/>
          </w:tcPr>
          <w:p w:rsidR="00233818" w:rsidRPr="00233818" w:rsidRDefault="00233818" w:rsidP="00233818">
            <w:pPr>
              <w:spacing w:line="240" w:lineRule="auto"/>
              <w:jc w:val="center"/>
              <w:rPr>
                <w:b/>
                <w:bCs/>
                <w:sz w:val="20"/>
                <w:szCs w:val="20"/>
                <w:lang w:val="en-US" w:eastAsia="en-US"/>
              </w:rPr>
            </w:pPr>
            <w:r w:rsidRPr="00233818">
              <w:rPr>
                <w:b/>
                <w:bCs/>
                <w:sz w:val="20"/>
                <w:szCs w:val="20"/>
                <w:lang w:val="en-US" w:eastAsia="en-US"/>
              </w:rPr>
              <w:t>2013  (US$)</w:t>
            </w:r>
          </w:p>
        </w:tc>
        <w:tc>
          <w:tcPr>
            <w:tcW w:w="1350" w:type="dxa"/>
            <w:tcBorders>
              <w:top w:val="single" w:sz="8" w:space="0" w:color="auto"/>
              <w:left w:val="nil"/>
              <w:bottom w:val="single" w:sz="8" w:space="0" w:color="auto"/>
              <w:right w:val="single" w:sz="8" w:space="0" w:color="auto"/>
            </w:tcBorders>
            <w:shd w:val="clear" w:color="auto" w:fill="EEECE1"/>
          </w:tcPr>
          <w:p w:rsidR="00233818" w:rsidRPr="00233818" w:rsidRDefault="00233818" w:rsidP="00233818">
            <w:pPr>
              <w:spacing w:line="240" w:lineRule="auto"/>
              <w:jc w:val="center"/>
              <w:rPr>
                <w:b/>
                <w:bCs/>
                <w:sz w:val="20"/>
                <w:szCs w:val="20"/>
                <w:lang w:val="en-US" w:eastAsia="en-US"/>
              </w:rPr>
            </w:pPr>
            <w:r w:rsidRPr="00233818">
              <w:rPr>
                <w:b/>
                <w:bCs/>
                <w:sz w:val="20"/>
                <w:szCs w:val="20"/>
                <w:lang w:val="en-US" w:eastAsia="en-US"/>
              </w:rPr>
              <w:t>TOTAL</w:t>
            </w:r>
          </w:p>
        </w:tc>
      </w:tr>
      <w:tr w:rsidR="00233818" w:rsidRPr="00D63618" w:rsidTr="00233818">
        <w:tc>
          <w:tcPr>
            <w:tcW w:w="4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818" w:rsidRPr="00233818" w:rsidRDefault="00233818" w:rsidP="00233818">
            <w:pPr>
              <w:spacing w:line="240" w:lineRule="auto"/>
              <w:jc w:val="left"/>
              <w:rPr>
                <w:color w:val="000000"/>
                <w:sz w:val="20"/>
                <w:szCs w:val="20"/>
                <w:lang w:val="en-US" w:eastAsia="en-US"/>
              </w:rPr>
            </w:pPr>
            <w:r w:rsidRPr="00233818">
              <w:rPr>
                <w:sz w:val="20"/>
                <w:szCs w:val="20"/>
                <w:lang w:val="en-US" w:eastAsia="en-US"/>
              </w:rPr>
              <w:t>Capacity Development</w:t>
            </w:r>
            <w:r w:rsidR="002867E1">
              <w:rPr>
                <w:rStyle w:val="FootnoteReference"/>
                <w:sz w:val="20"/>
                <w:szCs w:val="20"/>
                <w:lang w:val="en-US" w:eastAsia="en-US"/>
              </w:rPr>
              <w:footnoteReference w:id="31"/>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0</w:t>
            </w:r>
          </w:p>
        </w:tc>
        <w:tc>
          <w:tcPr>
            <w:tcW w:w="1350" w:type="dxa"/>
            <w:tcBorders>
              <w:top w:val="single" w:sz="8" w:space="0" w:color="auto"/>
              <w:left w:val="single" w:sz="8" w:space="0" w:color="auto"/>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1520.80</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0</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1520.80</w:t>
            </w:r>
          </w:p>
        </w:tc>
      </w:tr>
      <w:tr w:rsidR="00233818" w:rsidRPr="00D63618" w:rsidTr="00233818">
        <w:tc>
          <w:tcPr>
            <w:tcW w:w="4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818" w:rsidRPr="00233818" w:rsidRDefault="00233818" w:rsidP="00233818">
            <w:pPr>
              <w:spacing w:line="240" w:lineRule="auto"/>
              <w:jc w:val="left"/>
              <w:rPr>
                <w:color w:val="000000"/>
                <w:sz w:val="20"/>
                <w:szCs w:val="20"/>
                <w:lang w:val="en-US" w:eastAsia="en-US"/>
              </w:rPr>
            </w:pPr>
            <w:r w:rsidRPr="00233818">
              <w:rPr>
                <w:sz w:val="20"/>
                <w:szCs w:val="20"/>
                <w:lang w:val="en-US" w:eastAsia="en-US"/>
              </w:rPr>
              <w:t xml:space="preserve">Data Compilation and Update </w:t>
            </w:r>
            <w:r w:rsidRPr="00233818">
              <w:rPr>
                <w:i/>
                <w:iCs/>
                <w:sz w:val="20"/>
                <w:szCs w:val="20"/>
                <w:lang w:val="en-US" w:eastAsia="en-US"/>
              </w:rPr>
              <w:t>(including energy needs assessment and tool kits for HEU)</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11,567.86</w:t>
            </w:r>
          </w:p>
        </w:tc>
        <w:tc>
          <w:tcPr>
            <w:tcW w:w="1350" w:type="dxa"/>
            <w:tcBorders>
              <w:top w:val="single" w:sz="8" w:space="0" w:color="auto"/>
              <w:left w:val="single" w:sz="8" w:space="0" w:color="auto"/>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73,876.06</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16,338.62</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101,782.54</w:t>
            </w:r>
          </w:p>
        </w:tc>
      </w:tr>
      <w:tr w:rsidR="00233818" w:rsidRPr="00D63618" w:rsidTr="00233818">
        <w:tc>
          <w:tcPr>
            <w:tcW w:w="4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818" w:rsidRPr="00233818" w:rsidRDefault="00233818" w:rsidP="00233818">
            <w:pPr>
              <w:spacing w:line="240" w:lineRule="auto"/>
              <w:jc w:val="left"/>
              <w:rPr>
                <w:color w:val="000000"/>
                <w:sz w:val="20"/>
                <w:szCs w:val="20"/>
                <w:lang w:val="en-US" w:eastAsia="en-US"/>
              </w:rPr>
            </w:pPr>
            <w:r w:rsidRPr="00233818">
              <w:rPr>
                <w:sz w:val="20"/>
                <w:szCs w:val="20"/>
                <w:lang w:val="en-US" w:eastAsia="en-US"/>
              </w:rPr>
              <w:t>Energy Efficient Stoves</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0</w:t>
            </w:r>
          </w:p>
        </w:tc>
        <w:tc>
          <w:tcPr>
            <w:tcW w:w="1350" w:type="dxa"/>
            <w:tcBorders>
              <w:top w:val="single" w:sz="8" w:space="0" w:color="auto"/>
              <w:left w:val="single" w:sz="8" w:space="0" w:color="auto"/>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26,625.25</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252.94</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26,878.19</w:t>
            </w:r>
          </w:p>
        </w:tc>
      </w:tr>
      <w:tr w:rsidR="00233818" w:rsidRPr="00D63618" w:rsidTr="00233818">
        <w:tc>
          <w:tcPr>
            <w:tcW w:w="4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818" w:rsidRPr="00233818" w:rsidRDefault="00233818" w:rsidP="00233818">
            <w:pPr>
              <w:spacing w:line="240" w:lineRule="auto"/>
              <w:jc w:val="left"/>
              <w:rPr>
                <w:color w:val="000000"/>
                <w:sz w:val="20"/>
                <w:szCs w:val="20"/>
                <w:lang w:val="en-US" w:eastAsia="en-US"/>
              </w:rPr>
            </w:pPr>
            <w:r w:rsidRPr="00233818">
              <w:rPr>
                <w:sz w:val="20"/>
                <w:szCs w:val="20"/>
                <w:lang w:val="en-US" w:eastAsia="en-US"/>
              </w:rPr>
              <w:t>Project Board</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0</w:t>
            </w:r>
          </w:p>
        </w:tc>
        <w:tc>
          <w:tcPr>
            <w:tcW w:w="1350" w:type="dxa"/>
            <w:tcBorders>
              <w:top w:val="single" w:sz="8" w:space="0" w:color="auto"/>
              <w:left w:val="single" w:sz="8" w:space="0" w:color="auto"/>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275.47</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262.75</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538.20</w:t>
            </w:r>
          </w:p>
        </w:tc>
      </w:tr>
      <w:tr w:rsidR="00233818" w:rsidRPr="00D63618" w:rsidTr="00233818">
        <w:tc>
          <w:tcPr>
            <w:tcW w:w="4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818" w:rsidRPr="00233818" w:rsidRDefault="00233818" w:rsidP="00233818">
            <w:pPr>
              <w:spacing w:line="240" w:lineRule="auto"/>
              <w:jc w:val="left"/>
              <w:rPr>
                <w:color w:val="000000"/>
                <w:sz w:val="20"/>
                <w:szCs w:val="20"/>
                <w:lang w:val="en-US" w:eastAsia="en-US"/>
              </w:rPr>
            </w:pPr>
            <w:r w:rsidRPr="00233818">
              <w:rPr>
                <w:sz w:val="20"/>
                <w:szCs w:val="20"/>
                <w:lang w:val="en-US" w:eastAsia="en-US"/>
              </w:rPr>
              <w:t>Monitoring and Evaluation</w:t>
            </w:r>
            <w:r w:rsidR="002867E1">
              <w:rPr>
                <w:rStyle w:val="FootnoteReference"/>
                <w:sz w:val="20"/>
                <w:szCs w:val="20"/>
                <w:lang w:val="en-US" w:eastAsia="en-US"/>
              </w:rPr>
              <w:footnoteReference w:id="32"/>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4,419.28</w:t>
            </w:r>
          </w:p>
        </w:tc>
        <w:tc>
          <w:tcPr>
            <w:tcW w:w="1350" w:type="dxa"/>
            <w:tcBorders>
              <w:top w:val="single" w:sz="8" w:space="0" w:color="auto"/>
              <w:left w:val="single" w:sz="8" w:space="0" w:color="auto"/>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15,828.26</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2,082.69</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22,330.23</w:t>
            </w:r>
          </w:p>
        </w:tc>
      </w:tr>
      <w:tr w:rsidR="00233818" w:rsidRPr="00D63618" w:rsidTr="00233818">
        <w:tc>
          <w:tcPr>
            <w:tcW w:w="4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818" w:rsidRPr="00233818" w:rsidRDefault="00233818" w:rsidP="00233818">
            <w:pPr>
              <w:spacing w:line="240" w:lineRule="auto"/>
              <w:jc w:val="left"/>
              <w:rPr>
                <w:color w:val="000000"/>
                <w:sz w:val="20"/>
                <w:szCs w:val="20"/>
                <w:lang w:val="en-US" w:eastAsia="en-US"/>
              </w:rPr>
            </w:pPr>
            <w:r w:rsidRPr="00233818">
              <w:rPr>
                <w:sz w:val="20"/>
                <w:szCs w:val="20"/>
                <w:lang w:val="en-US" w:eastAsia="en-US"/>
              </w:rPr>
              <w:t>Energy Services Pilot</w:t>
            </w:r>
            <w:r w:rsidR="002867E1">
              <w:rPr>
                <w:rStyle w:val="FootnoteReference"/>
                <w:sz w:val="20"/>
                <w:szCs w:val="20"/>
                <w:lang w:val="en-US" w:eastAsia="en-US"/>
              </w:rPr>
              <w:footnoteReference w:id="33"/>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0</w:t>
            </w:r>
          </w:p>
        </w:tc>
        <w:tc>
          <w:tcPr>
            <w:tcW w:w="1350" w:type="dxa"/>
            <w:tcBorders>
              <w:top w:val="single" w:sz="8" w:space="0" w:color="auto"/>
              <w:left w:val="single" w:sz="8" w:space="0" w:color="auto"/>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695.32</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95,742.96</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96</w:t>
            </w:r>
            <w:r>
              <w:rPr>
                <w:sz w:val="20"/>
                <w:szCs w:val="20"/>
                <w:lang w:val="en-US" w:eastAsia="en-US"/>
              </w:rPr>
              <w:t>,438.28</w:t>
            </w:r>
          </w:p>
        </w:tc>
      </w:tr>
      <w:tr w:rsidR="00233818" w:rsidRPr="00D63618" w:rsidTr="00233818">
        <w:tc>
          <w:tcPr>
            <w:tcW w:w="4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3818" w:rsidRPr="00233818" w:rsidRDefault="00233818" w:rsidP="00233818">
            <w:pPr>
              <w:spacing w:line="240" w:lineRule="auto"/>
              <w:jc w:val="left"/>
              <w:rPr>
                <w:color w:val="000000"/>
                <w:sz w:val="20"/>
                <w:szCs w:val="20"/>
                <w:lang w:val="en-US" w:eastAsia="en-US"/>
              </w:rPr>
            </w:pPr>
            <w:r w:rsidRPr="00233818">
              <w:rPr>
                <w:sz w:val="20"/>
                <w:szCs w:val="20"/>
                <w:lang w:val="en-US" w:eastAsia="en-US"/>
              </w:rPr>
              <w:t>Project Management</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1,968.75</w:t>
            </w:r>
          </w:p>
        </w:tc>
        <w:tc>
          <w:tcPr>
            <w:tcW w:w="1350" w:type="dxa"/>
            <w:tcBorders>
              <w:top w:val="single" w:sz="8" w:space="0" w:color="auto"/>
              <w:left w:val="single" w:sz="8" w:space="0" w:color="auto"/>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0</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sidRPr="00233818">
              <w:rPr>
                <w:sz w:val="20"/>
                <w:szCs w:val="20"/>
                <w:lang w:val="en-US" w:eastAsia="en-US"/>
              </w:rPr>
              <w:t>5,993.23</w:t>
            </w:r>
          </w:p>
        </w:tc>
        <w:tc>
          <w:tcPr>
            <w:tcW w:w="1350" w:type="dxa"/>
            <w:tcBorders>
              <w:top w:val="single" w:sz="8" w:space="0" w:color="auto"/>
              <w:left w:val="nil"/>
              <w:bottom w:val="single" w:sz="8" w:space="0" w:color="auto"/>
              <w:right w:val="single" w:sz="8" w:space="0" w:color="auto"/>
            </w:tcBorders>
          </w:tcPr>
          <w:p w:rsidR="00233818" w:rsidRPr="00233818" w:rsidRDefault="00233818" w:rsidP="00233818">
            <w:pPr>
              <w:spacing w:line="240" w:lineRule="auto"/>
              <w:jc w:val="center"/>
              <w:rPr>
                <w:sz w:val="20"/>
                <w:szCs w:val="20"/>
                <w:lang w:val="en-US" w:eastAsia="en-US"/>
              </w:rPr>
            </w:pPr>
            <w:r>
              <w:rPr>
                <w:sz w:val="20"/>
                <w:szCs w:val="20"/>
                <w:lang w:val="en-US" w:eastAsia="en-US"/>
              </w:rPr>
              <w:t>7,961.98</w:t>
            </w:r>
          </w:p>
        </w:tc>
      </w:tr>
      <w:tr w:rsidR="00233818" w:rsidRPr="00D63618" w:rsidTr="00233818">
        <w:tc>
          <w:tcPr>
            <w:tcW w:w="4088"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233818" w:rsidRPr="00233818" w:rsidRDefault="00233818" w:rsidP="00233818">
            <w:pPr>
              <w:spacing w:line="240" w:lineRule="auto"/>
              <w:jc w:val="left"/>
              <w:rPr>
                <w:b/>
                <w:bCs/>
                <w:color w:val="000000"/>
                <w:sz w:val="20"/>
                <w:szCs w:val="20"/>
                <w:lang w:val="en-US" w:eastAsia="en-US"/>
              </w:rPr>
            </w:pPr>
            <w:r w:rsidRPr="00233818">
              <w:rPr>
                <w:b/>
                <w:bCs/>
                <w:sz w:val="20"/>
                <w:szCs w:val="20"/>
                <w:lang w:val="en-US" w:eastAsia="en-US"/>
              </w:rPr>
              <w:t>TOTAL</w:t>
            </w:r>
          </w:p>
        </w:tc>
        <w:tc>
          <w:tcPr>
            <w:tcW w:w="1350" w:type="dxa"/>
            <w:tcBorders>
              <w:top w:val="single" w:sz="8" w:space="0" w:color="auto"/>
              <w:left w:val="nil"/>
              <w:bottom w:val="single" w:sz="8" w:space="0" w:color="auto"/>
              <w:right w:val="single" w:sz="8" w:space="0" w:color="auto"/>
            </w:tcBorders>
            <w:shd w:val="clear" w:color="auto" w:fill="F2F2F2"/>
          </w:tcPr>
          <w:p w:rsidR="00233818" w:rsidRPr="00233818" w:rsidRDefault="00233818" w:rsidP="00233818">
            <w:pPr>
              <w:spacing w:line="240" w:lineRule="auto"/>
              <w:jc w:val="center"/>
              <w:rPr>
                <w:b/>
                <w:bCs/>
                <w:sz w:val="20"/>
                <w:szCs w:val="20"/>
                <w:lang w:val="en-US" w:eastAsia="en-US"/>
              </w:rPr>
            </w:pPr>
            <w:r w:rsidRPr="00233818">
              <w:rPr>
                <w:b/>
                <w:bCs/>
                <w:sz w:val="20"/>
                <w:szCs w:val="20"/>
                <w:lang w:val="en-US" w:eastAsia="en-US"/>
              </w:rPr>
              <w:t>17,955.89</w:t>
            </w:r>
          </w:p>
        </w:tc>
        <w:tc>
          <w:tcPr>
            <w:tcW w:w="1350" w:type="dxa"/>
            <w:tcBorders>
              <w:top w:val="single" w:sz="8" w:space="0" w:color="auto"/>
              <w:left w:val="single" w:sz="8" w:space="0" w:color="auto"/>
              <w:bottom w:val="single" w:sz="8" w:space="0" w:color="auto"/>
              <w:right w:val="single" w:sz="8" w:space="0" w:color="auto"/>
            </w:tcBorders>
            <w:shd w:val="clear" w:color="auto" w:fill="F2F2F2"/>
          </w:tcPr>
          <w:p w:rsidR="00233818" w:rsidRPr="00233818" w:rsidRDefault="00233818" w:rsidP="00233818">
            <w:pPr>
              <w:spacing w:line="240" w:lineRule="auto"/>
              <w:jc w:val="center"/>
              <w:rPr>
                <w:b/>
                <w:bCs/>
                <w:sz w:val="20"/>
                <w:szCs w:val="20"/>
                <w:lang w:val="en-US" w:eastAsia="en-US"/>
              </w:rPr>
            </w:pPr>
            <w:r w:rsidRPr="00233818">
              <w:rPr>
                <w:b/>
                <w:bCs/>
                <w:sz w:val="20"/>
                <w:szCs w:val="20"/>
                <w:lang w:val="en-US" w:eastAsia="en-US"/>
              </w:rPr>
              <w:t>118,821.16</w:t>
            </w:r>
          </w:p>
        </w:tc>
        <w:tc>
          <w:tcPr>
            <w:tcW w:w="1350" w:type="dxa"/>
            <w:tcBorders>
              <w:top w:val="single" w:sz="8" w:space="0" w:color="auto"/>
              <w:left w:val="nil"/>
              <w:bottom w:val="single" w:sz="8" w:space="0" w:color="auto"/>
              <w:right w:val="single" w:sz="8" w:space="0" w:color="auto"/>
            </w:tcBorders>
            <w:shd w:val="clear" w:color="auto" w:fill="F2F2F2"/>
          </w:tcPr>
          <w:p w:rsidR="00233818" w:rsidRPr="00233818" w:rsidRDefault="00233818" w:rsidP="00233818">
            <w:pPr>
              <w:spacing w:line="240" w:lineRule="auto"/>
              <w:jc w:val="center"/>
              <w:rPr>
                <w:b/>
                <w:bCs/>
                <w:sz w:val="20"/>
                <w:szCs w:val="20"/>
                <w:lang w:val="en-US" w:eastAsia="en-US"/>
              </w:rPr>
            </w:pPr>
            <w:r w:rsidRPr="00233818">
              <w:rPr>
                <w:b/>
                <w:bCs/>
                <w:sz w:val="20"/>
                <w:szCs w:val="20"/>
                <w:lang w:val="en-US" w:eastAsia="en-US"/>
              </w:rPr>
              <w:t>120,673.19</w:t>
            </w:r>
          </w:p>
        </w:tc>
        <w:tc>
          <w:tcPr>
            <w:tcW w:w="1350" w:type="dxa"/>
            <w:tcBorders>
              <w:top w:val="single" w:sz="8" w:space="0" w:color="auto"/>
              <w:left w:val="nil"/>
              <w:bottom w:val="single" w:sz="8" w:space="0" w:color="auto"/>
              <w:right w:val="single" w:sz="8" w:space="0" w:color="auto"/>
            </w:tcBorders>
            <w:shd w:val="clear" w:color="auto" w:fill="F2F2F2"/>
          </w:tcPr>
          <w:p w:rsidR="00233818" w:rsidRPr="00233818" w:rsidRDefault="00233818" w:rsidP="00233818">
            <w:pPr>
              <w:spacing w:line="240" w:lineRule="auto"/>
              <w:jc w:val="center"/>
              <w:rPr>
                <w:b/>
                <w:bCs/>
                <w:sz w:val="20"/>
                <w:szCs w:val="20"/>
                <w:lang w:val="en-US" w:eastAsia="en-US"/>
              </w:rPr>
            </w:pPr>
            <w:r>
              <w:rPr>
                <w:b/>
                <w:bCs/>
                <w:sz w:val="20"/>
                <w:szCs w:val="20"/>
                <w:lang w:val="en-US" w:eastAsia="en-US"/>
              </w:rPr>
              <w:t>257,450.22</w:t>
            </w:r>
          </w:p>
        </w:tc>
      </w:tr>
    </w:tbl>
    <w:p w:rsidR="00233818" w:rsidRDefault="00233818" w:rsidP="00CD4802">
      <w:pPr>
        <w:spacing w:line="240" w:lineRule="auto"/>
      </w:pPr>
    </w:p>
    <w:p w:rsidR="00233818" w:rsidRDefault="00E82EAC" w:rsidP="00CD4802">
      <w:pPr>
        <w:spacing w:line="240" w:lineRule="auto"/>
      </w:pPr>
      <w:r>
        <w:t xml:space="preserve">Data have been provided by the UNDP Country Office. </w:t>
      </w:r>
      <w:r w:rsidR="00233818">
        <w:t xml:space="preserve">Expenditures in 2014 (up to June) have been </w:t>
      </w:r>
      <w:r>
        <w:t xml:space="preserve">USD </w:t>
      </w:r>
      <w:r w:rsidR="00233818">
        <w:t>6,165.16, implying that with the cost of this final ev</w:t>
      </w:r>
      <w:r>
        <w:t xml:space="preserve">aluation, the total budget will </w:t>
      </w:r>
      <w:r w:rsidR="00233818">
        <w:t>have been spent.</w:t>
      </w:r>
    </w:p>
    <w:p w:rsidR="00233818" w:rsidRDefault="00233818" w:rsidP="00CD4802">
      <w:pPr>
        <w:spacing w:line="240" w:lineRule="auto"/>
      </w:pPr>
    </w:p>
    <w:p w:rsidR="00BE473F" w:rsidRDefault="00BE473F" w:rsidP="00D72EDE">
      <w:pPr>
        <w:spacing w:line="240" w:lineRule="auto"/>
        <w:rPr>
          <w:u w:val="single"/>
        </w:rPr>
      </w:pPr>
      <w:r>
        <w:rPr>
          <w:u w:val="single"/>
        </w:rPr>
        <w:t>Risk management, monitoring and reporting; adaptive management</w:t>
      </w:r>
    </w:p>
    <w:p w:rsidR="00BE473F" w:rsidRDefault="00BE473F" w:rsidP="00D72EDE">
      <w:pPr>
        <w:spacing w:line="240" w:lineRule="auto"/>
        <w:rPr>
          <w:u w:val="single"/>
        </w:rPr>
      </w:pPr>
    </w:p>
    <w:p w:rsidR="00BE473F" w:rsidRDefault="00BE473F" w:rsidP="00BE473F">
      <w:pPr>
        <w:tabs>
          <w:tab w:val="left" w:pos="284"/>
        </w:tabs>
        <w:spacing w:line="240" w:lineRule="auto"/>
      </w:pPr>
      <w:r>
        <w:t>The Project Document mentions the following risks and mitigation measure, which are summarized below:</w:t>
      </w:r>
    </w:p>
    <w:p w:rsidR="00BE473F" w:rsidRDefault="00BE473F" w:rsidP="00BE473F">
      <w:pPr>
        <w:tabs>
          <w:tab w:val="left" w:pos="284"/>
        </w:tabs>
        <w:spacing w:line="240" w:lineRule="auto"/>
      </w:pPr>
    </w:p>
    <w:tbl>
      <w:tblPr>
        <w:tblStyle w:val="TableGrid"/>
        <w:tblW w:w="9776" w:type="dxa"/>
        <w:tblLook w:val="04A0" w:firstRow="1" w:lastRow="0" w:firstColumn="1" w:lastColumn="0" w:noHBand="0" w:noVBand="1"/>
      </w:tblPr>
      <w:tblGrid>
        <w:gridCol w:w="3114"/>
        <w:gridCol w:w="2268"/>
        <w:gridCol w:w="4394"/>
      </w:tblGrid>
      <w:tr w:rsidR="00BE473F" w:rsidTr="0016116A">
        <w:tc>
          <w:tcPr>
            <w:tcW w:w="3114" w:type="dxa"/>
          </w:tcPr>
          <w:p w:rsidR="00BE473F" w:rsidRPr="00B545FA" w:rsidRDefault="00BE473F" w:rsidP="000C7075">
            <w:pPr>
              <w:tabs>
                <w:tab w:val="left" w:pos="284"/>
              </w:tabs>
              <w:spacing w:line="240" w:lineRule="auto"/>
              <w:jc w:val="left"/>
              <w:rPr>
                <w:b/>
                <w:sz w:val="20"/>
                <w:szCs w:val="20"/>
              </w:rPr>
            </w:pPr>
            <w:r w:rsidRPr="00B545FA">
              <w:rPr>
                <w:b/>
                <w:sz w:val="20"/>
                <w:szCs w:val="20"/>
              </w:rPr>
              <w:t>Risk</w:t>
            </w:r>
          </w:p>
        </w:tc>
        <w:tc>
          <w:tcPr>
            <w:tcW w:w="2268" w:type="dxa"/>
          </w:tcPr>
          <w:p w:rsidR="00BE473F" w:rsidRPr="00B545FA" w:rsidRDefault="00BE473F" w:rsidP="000C7075">
            <w:pPr>
              <w:tabs>
                <w:tab w:val="left" w:pos="284"/>
              </w:tabs>
              <w:spacing w:line="240" w:lineRule="auto"/>
              <w:jc w:val="left"/>
              <w:rPr>
                <w:b/>
                <w:sz w:val="20"/>
                <w:szCs w:val="20"/>
              </w:rPr>
            </w:pPr>
            <w:r w:rsidRPr="00B545FA">
              <w:rPr>
                <w:b/>
                <w:sz w:val="20"/>
                <w:szCs w:val="20"/>
              </w:rPr>
              <w:t>Risk mitigation</w:t>
            </w:r>
          </w:p>
        </w:tc>
        <w:tc>
          <w:tcPr>
            <w:tcW w:w="4394" w:type="dxa"/>
          </w:tcPr>
          <w:p w:rsidR="00BE473F" w:rsidRPr="00B545FA" w:rsidRDefault="00BE473F" w:rsidP="000C7075">
            <w:pPr>
              <w:tabs>
                <w:tab w:val="left" w:pos="284"/>
              </w:tabs>
              <w:spacing w:line="240" w:lineRule="auto"/>
              <w:jc w:val="left"/>
              <w:rPr>
                <w:b/>
                <w:sz w:val="20"/>
                <w:szCs w:val="20"/>
              </w:rPr>
            </w:pPr>
            <w:r w:rsidRPr="00B545FA">
              <w:rPr>
                <w:b/>
                <w:sz w:val="20"/>
                <w:szCs w:val="20"/>
              </w:rPr>
              <w:t>Evaluator’s observations</w:t>
            </w:r>
          </w:p>
        </w:tc>
      </w:tr>
      <w:tr w:rsidR="00BE473F" w:rsidTr="0016116A">
        <w:tc>
          <w:tcPr>
            <w:tcW w:w="3114" w:type="dxa"/>
          </w:tcPr>
          <w:p w:rsidR="00084F63" w:rsidRPr="0016116A" w:rsidRDefault="00084F63" w:rsidP="000C7075">
            <w:pPr>
              <w:tabs>
                <w:tab w:val="left" w:pos="284"/>
              </w:tabs>
              <w:spacing w:line="240" w:lineRule="auto"/>
              <w:jc w:val="left"/>
              <w:rPr>
                <w:i/>
                <w:sz w:val="20"/>
                <w:szCs w:val="20"/>
              </w:rPr>
            </w:pPr>
            <w:r w:rsidRPr="0016116A">
              <w:rPr>
                <w:i/>
                <w:sz w:val="20"/>
                <w:szCs w:val="20"/>
              </w:rPr>
              <w:t xml:space="preserve">Financial </w:t>
            </w:r>
            <w:r w:rsidR="00BA1CFB">
              <w:rPr>
                <w:i/>
                <w:sz w:val="20"/>
                <w:szCs w:val="20"/>
              </w:rPr>
              <w:t xml:space="preserve">and cost </w:t>
            </w:r>
            <w:r w:rsidRPr="0016116A">
              <w:rPr>
                <w:i/>
                <w:sz w:val="20"/>
                <w:szCs w:val="20"/>
              </w:rPr>
              <w:t>risks</w:t>
            </w:r>
          </w:p>
          <w:p w:rsidR="00BE473F" w:rsidRPr="0016116A" w:rsidRDefault="00BE473F" w:rsidP="0016116A">
            <w:pPr>
              <w:pStyle w:val="ListParagraph"/>
              <w:numPr>
                <w:ilvl w:val="0"/>
                <w:numId w:val="77"/>
              </w:numPr>
              <w:tabs>
                <w:tab w:val="left" w:pos="284"/>
              </w:tabs>
              <w:spacing w:line="240" w:lineRule="auto"/>
              <w:ind w:left="313" w:hanging="284"/>
              <w:rPr>
                <w:sz w:val="20"/>
                <w:szCs w:val="20"/>
              </w:rPr>
            </w:pPr>
            <w:r w:rsidRPr="0016116A">
              <w:rPr>
                <w:rFonts w:ascii="Times New Roman" w:hAnsi="Times New Roman"/>
                <w:sz w:val="20"/>
                <w:szCs w:val="20"/>
              </w:rPr>
              <w:t>USD rate changes and financial crisis</w:t>
            </w:r>
            <w:r w:rsidR="00BA1CFB" w:rsidRPr="0016116A">
              <w:rPr>
                <w:rFonts w:ascii="Times New Roman" w:hAnsi="Times New Roman"/>
                <w:sz w:val="20"/>
                <w:szCs w:val="20"/>
              </w:rPr>
              <w:t xml:space="preserve"> </w:t>
            </w:r>
            <w:r w:rsidRPr="0016116A">
              <w:rPr>
                <w:rFonts w:ascii="Times New Roman" w:hAnsi="Times New Roman"/>
                <w:sz w:val="20"/>
                <w:szCs w:val="20"/>
              </w:rPr>
              <w:t>(negatively affecting project resources and resource mobilization)</w:t>
            </w:r>
            <w:r w:rsidR="00BA1CFB" w:rsidRPr="0016116A">
              <w:rPr>
                <w:rFonts w:ascii="Times New Roman" w:hAnsi="Times New Roman"/>
                <w:sz w:val="20"/>
                <w:szCs w:val="20"/>
              </w:rPr>
              <w:t>;</w:t>
            </w:r>
          </w:p>
          <w:p w:rsidR="00BA1CFB" w:rsidRPr="0016116A" w:rsidRDefault="00BA1CFB" w:rsidP="0016116A">
            <w:pPr>
              <w:pStyle w:val="ListParagraph"/>
              <w:numPr>
                <w:ilvl w:val="0"/>
                <w:numId w:val="77"/>
              </w:numPr>
              <w:tabs>
                <w:tab w:val="left" w:pos="284"/>
              </w:tabs>
              <w:spacing w:line="240" w:lineRule="auto"/>
              <w:ind w:left="313" w:hanging="284"/>
              <w:rPr>
                <w:sz w:val="20"/>
                <w:szCs w:val="20"/>
              </w:rPr>
            </w:pPr>
            <w:r w:rsidRPr="0016116A">
              <w:rPr>
                <w:rFonts w:ascii="Times New Roman" w:hAnsi="Times New Roman"/>
                <w:sz w:val="20"/>
                <w:szCs w:val="20"/>
              </w:rPr>
              <w:t>Prohibitive cost of technology options which makes the project not cost-effective enough and not financially sustainable</w:t>
            </w:r>
          </w:p>
        </w:tc>
        <w:tc>
          <w:tcPr>
            <w:tcW w:w="2268" w:type="dxa"/>
          </w:tcPr>
          <w:p w:rsidR="00BE473F" w:rsidRPr="00B545FA" w:rsidRDefault="00BE473F" w:rsidP="000C7075">
            <w:pPr>
              <w:tabs>
                <w:tab w:val="left" w:pos="284"/>
              </w:tabs>
              <w:spacing w:line="240" w:lineRule="auto"/>
              <w:jc w:val="left"/>
              <w:rPr>
                <w:sz w:val="20"/>
                <w:szCs w:val="20"/>
              </w:rPr>
            </w:pPr>
            <w:r>
              <w:rPr>
                <w:sz w:val="20"/>
                <w:szCs w:val="20"/>
              </w:rPr>
              <w:t>Conservative budget will be elaborated. Significant efforts dedicated to resource mobilization</w:t>
            </w:r>
            <w:r w:rsidR="00BA1CFB">
              <w:rPr>
                <w:sz w:val="20"/>
                <w:szCs w:val="20"/>
              </w:rPr>
              <w:t>. Cost-effectiveness will need to be carefully monitored</w:t>
            </w:r>
          </w:p>
        </w:tc>
        <w:tc>
          <w:tcPr>
            <w:tcW w:w="4394" w:type="dxa"/>
          </w:tcPr>
          <w:p w:rsidR="00BE473F" w:rsidRDefault="00BE473F" w:rsidP="000C7075">
            <w:pPr>
              <w:tabs>
                <w:tab w:val="left" w:pos="284"/>
              </w:tabs>
              <w:spacing w:line="240" w:lineRule="auto"/>
              <w:jc w:val="left"/>
              <w:rPr>
                <w:sz w:val="20"/>
                <w:szCs w:val="20"/>
              </w:rPr>
            </w:pPr>
            <w:r>
              <w:rPr>
                <w:sz w:val="20"/>
                <w:szCs w:val="20"/>
              </w:rPr>
              <w:t>The budget as designed has been too limited, but it was decided to use the limited funds for less activity results as planned. No external resources were or could be mobilised</w:t>
            </w:r>
            <w:r w:rsidR="00BA1CFB">
              <w:rPr>
                <w:sz w:val="20"/>
                <w:szCs w:val="20"/>
              </w:rPr>
              <w:t>;</w:t>
            </w:r>
          </w:p>
          <w:p w:rsidR="00BA1CFB" w:rsidRDefault="00BA1CFB" w:rsidP="000C7075">
            <w:pPr>
              <w:tabs>
                <w:tab w:val="left" w:pos="284"/>
              </w:tabs>
              <w:spacing w:line="240" w:lineRule="auto"/>
              <w:jc w:val="left"/>
              <w:rPr>
                <w:sz w:val="20"/>
                <w:szCs w:val="20"/>
              </w:rPr>
            </w:pPr>
          </w:p>
          <w:p w:rsidR="00BA1CFB" w:rsidRPr="00B545FA" w:rsidRDefault="00BA1CFB" w:rsidP="000C7075">
            <w:pPr>
              <w:tabs>
                <w:tab w:val="left" w:pos="284"/>
              </w:tabs>
              <w:spacing w:line="240" w:lineRule="auto"/>
              <w:jc w:val="left"/>
              <w:rPr>
                <w:sz w:val="20"/>
                <w:szCs w:val="20"/>
              </w:rPr>
            </w:pPr>
            <w:r>
              <w:rPr>
                <w:sz w:val="20"/>
                <w:szCs w:val="20"/>
              </w:rPr>
              <w:t>The technologies chosen are quite low-cost, but the ‘soft’ cost, i.e. cost of field and follow-up visits, training, etc. should not be underestimated. Cost of a technology should not be the only criteria, but effectiveness and consumer acceptance should be equally important.</w:t>
            </w:r>
          </w:p>
        </w:tc>
      </w:tr>
      <w:tr w:rsidR="00BE473F" w:rsidTr="0016116A">
        <w:tc>
          <w:tcPr>
            <w:tcW w:w="3114" w:type="dxa"/>
          </w:tcPr>
          <w:p w:rsidR="00084F63" w:rsidRPr="0016116A" w:rsidRDefault="00084F63" w:rsidP="000C7075">
            <w:pPr>
              <w:tabs>
                <w:tab w:val="left" w:pos="284"/>
              </w:tabs>
              <w:spacing w:line="240" w:lineRule="auto"/>
              <w:jc w:val="left"/>
              <w:rPr>
                <w:i/>
                <w:sz w:val="20"/>
                <w:szCs w:val="20"/>
              </w:rPr>
            </w:pPr>
            <w:r w:rsidRPr="0016116A">
              <w:rPr>
                <w:i/>
                <w:sz w:val="20"/>
                <w:szCs w:val="20"/>
              </w:rPr>
              <w:t>Institutional risks</w:t>
            </w:r>
          </w:p>
          <w:p w:rsidR="00BE473F" w:rsidRPr="00B545FA" w:rsidRDefault="00BE473F" w:rsidP="000C7075">
            <w:pPr>
              <w:tabs>
                <w:tab w:val="left" w:pos="284"/>
              </w:tabs>
              <w:spacing w:line="240" w:lineRule="auto"/>
              <w:jc w:val="left"/>
              <w:rPr>
                <w:sz w:val="20"/>
                <w:szCs w:val="20"/>
              </w:rPr>
            </w:pPr>
            <w:r>
              <w:rPr>
                <w:sz w:val="20"/>
                <w:szCs w:val="20"/>
              </w:rPr>
              <w:t>Insufficient political support and interest (e.g. caused by external events, such as flooding)</w:t>
            </w:r>
          </w:p>
        </w:tc>
        <w:tc>
          <w:tcPr>
            <w:tcW w:w="2268" w:type="dxa"/>
          </w:tcPr>
          <w:p w:rsidR="00BE473F" w:rsidRPr="00B545FA" w:rsidRDefault="00BE473F" w:rsidP="000C7075">
            <w:pPr>
              <w:tabs>
                <w:tab w:val="left" w:pos="284"/>
              </w:tabs>
              <w:spacing w:line="240" w:lineRule="auto"/>
              <w:jc w:val="left"/>
              <w:rPr>
                <w:sz w:val="20"/>
                <w:szCs w:val="20"/>
              </w:rPr>
            </w:pPr>
            <w:r>
              <w:rPr>
                <w:sz w:val="20"/>
                <w:szCs w:val="20"/>
              </w:rPr>
              <w:t>Advocacy to increase awareness of the involved actors, including local and regional level</w:t>
            </w:r>
          </w:p>
        </w:tc>
        <w:tc>
          <w:tcPr>
            <w:tcW w:w="4394" w:type="dxa"/>
          </w:tcPr>
          <w:p w:rsidR="00BE473F" w:rsidRPr="00B545FA" w:rsidRDefault="00BE473F" w:rsidP="00265D92">
            <w:pPr>
              <w:tabs>
                <w:tab w:val="left" w:pos="284"/>
              </w:tabs>
              <w:spacing w:line="240" w:lineRule="auto"/>
              <w:jc w:val="left"/>
              <w:rPr>
                <w:sz w:val="20"/>
                <w:szCs w:val="20"/>
              </w:rPr>
            </w:pPr>
            <w:r>
              <w:rPr>
                <w:sz w:val="20"/>
                <w:szCs w:val="20"/>
              </w:rPr>
              <w:t xml:space="preserve">OPM has worked successfully with various entities (GEA, </w:t>
            </w:r>
            <w:proofErr w:type="spellStart"/>
            <w:r>
              <w:rPr>
                <w:sz w:val="20"/>
                <w:szCs w:val="20"/>
              </w:rPr>
              <w:t>MoLG</w:t>
            </w:r>
            <w:r w:rsidR="00265D92">
              <w:rPr>
                <w:sz w:val="20"/>
                <w:szCs w:val="20"/>
              </w:rPr>
              <w:t>RD</w:t>
            </w:r>
            <w:proofErr w:type="spellEnd"/>
            <w:r>
              <w:rPr>
                <w:sz w:val="20"/>
                <w:szCs w:val="20"/>
              </w:rPr>
              <w:t>) and regional/local representatives. At th</w:t>
            </w:r>
            <w:r w:rsidR="00265D92">
              <w:rPr>
                <w:sz w:val="20"/>
                <w:szCs w:val="20"/>
              </w:rPr>
              <w:t xml:space="preserve">e beginning various stakeholders </w:t>
            </w:r>
            <w:r>
              <w:rPr>
                <w:sz w:val="20"/>
                <w:szCs w:val="20"/>
              </w:rPr>
              <w:t xml:space="preserve">did question goals of the project and certain </w:t>
            </w:r>
            <w:r w:rsidR="0068376A">
              <w:rPr>
                <w:sz w:val="20"/>
                <w:szCs w:val="20"/>
              </w:rPr>
              <w:t>activities in</w:t>
            </w:r>
            <w:r w:rsidR="00265D92">
              <w:rPr>
                <w:sz w:val="20"/>
                <w:szCs w:val="20"/>
              </w:rPr>
              <w:t xml:space="preserve"> view of new developments in the energy sector, causing delay</w:t>
            </w:r>
            <w:r>
              <w:rPr>
                <w:sz w:val="20"/>
                <w:szCs w:val="20"/>
              </w:rPr>
              <w:t xml:space="preserve">. Implementation (field work) can be hampered by weather </w:t>
            </w:r>
            <w:r>
              <w:rPr>
                <w:sz w:val="20"/>
                <w:szCs w:val="20"/>
              </w:rPr>
              <w:lastRenderedPageBreak/>
              <w:t>conditions</w:t>
            </w:r>
          </w:p>
        </w:tc>
      </w:tr>
    </w:tbl>
    <w:p w:rsidR="00BE473F" w:rsidRDefault="00BE473F" w:rsidP="00BE473F">
      <w:pPr>
        <w:tabs>
          <w:tab w:val="left" w:pos="284"/>
        </w:tabs>
        <w:spacing w:line="240" w:lineRule="auto"/>
      </w:pPr>
    </w:p>
    <w:p w:rsidR="00123CC1" w:rsidRDefault="00123CC1" w:rsidP="00BE473F">
      <w:pPr>
        <w:tabs>
          <w:tab w:val="left" w:pos="284"/>
        </w:tabs>
        <w:spacing w:line="240" w:lineRule="auto"/>
      </w:pPr>
    </w:p>
    <w:p w:rsidR="00BE473F" w:rsidRDefault="00BE473F" w:rsidP="00D72EDE">
      <w:pPr>
        <w:spacing w:line="240" w:lineRule="auto"/>
        <w:rPr>
          <w:u w:val="single"/>
        </w:rPr>
      </w:pPr>
    </w:p>
    <w:p w:rsidR="00D72EDE" w:rsidRPr="007163AA" w:rsidRDefault="006C4E44" w:rsidP="00D72EDE">
      <w:pPr>
        <w:spacing w:line="240" w:lineRule="auto"/>
        <w:rPr>
          <w:u w:val="single"/>
        </w:rPr>
      </w:pPr>
      <w:r>
        <w:rPr>
          <w:u w:val="single"/>
        </w:rPr>
        <w:t>M</w:t>
      </w:r>
      <w:r w:rsidR="00D72EDE" w:rsidRPr="007163AA">
        <w:rPr>
          <w:u w:val="single"/>
        </w:rPr>
        <w:t>onitoring and reporting</w:t>
      </w:r>
    </w:p>
    <w:p w:rsidR="00D72EDE" w:rsidRDefault="00D72EDE" w:rsidP="00D72EDE">
      <w:pPr>
        <w:spacing w:line="240" w:lineRule="auto"/>
      </w:pPr>
    </w:p>
    <w:p w:rsidR="00D72EDE" w:rsidRPr="00D72EDE" w:rsidRDefault="00D72EDE" w:rsidP="00D72EDE">
      <w:pPr>
        <w:tabs>
          <w:tab w:val="left" w:pos="284"/>
        </w:tabs>
        <w:spacing w:line="240" w:lineRule="auto"/>
      </w:pPr>
      <w:r>
        <w:t>The project is relatively small (with a USD 278,000 budget) and has had basically three main outputs, namely 1) the field demonstration of alternative cooking devices, biogas systems and PV for schools/clinics), 2) rural energy needs survey and 3) hinterland energy strategy</w:t>
      </w:r>
      <w:r w:rsidR="00BE473F">
        <w:t>. Therefore, in principle, t</w:t>
      </w:r>
      <w:r>
        <w:t xml:space="preserve">he results and outputs can be monitored relatively easily. </w:t>
      </w:r>
    </w:p>
    <w:p w:rsidR="00D72EDE" w:rsidRPr="00D72EDE" w:rsidRDefault="00D72EDE" w:rsidP="00D72EDE">
      <w:pPr>
        <w:tabs>
          <w:tab w:val="left" w:pos="284"/>
        </w:tabs>
        <w:spacing w:line="240" w:lineRule="auto"/>
      </w:pPr>
    </w:p>
    <w:p w:rsidR="00D72EDE" w:rsidRPr="006C4E44" w:rsidRDefault="00D72EDE" w:rsidP="00D72EDE">
      <w:pPr>
        <w:tabs>
          <w:tab w:val="left" w:pos="284"/>
        </w:tabs>
        <w:spacing w:line="240" w:lineRule="auto"/>
      </w:pPr>
      <w:r w:rsidRPr="006C4E44">
        <w:t>The overall progress is described in:</w:t>
      </w:r>
    </w:p>
    <w:p w:rsidR="00D72EDE" w:rsidRDefault="00D72EDE" w:rsidP="0016116A">
      <w:pPr>
        <w:pStyle w:val="ListParagraph"/>
        <w:numPr>
          <w:ilvl w:val="0"/>
          <w:numId w:val="75"/>
        </w:numPr>
        <w:tabs>
          <w:tab w:val="left" w:pos="284"/>
        </w:tabs>
        <w:spacing w:line="240" w:lineRule="auto"/>
        <w:ind w:hanging="720"/>
      </w:pPr>
      <w:r>
        <w:rPr>
          <w:rFonts w:ascii="Times New Roman" w:hAnsi="Times New Roman"/>
        </w:rPr>
        <w:t>P</w:t>
      </w:r>
      <w:r w:rsidRPr="0016116A">
        <w:rPr>
          <w:rFonts w:ascii="Times New Roman" w:hAnsi="Times New Roman"/>
        </w:rPr>
        <w:t xml:space="preserve">rogress reports (OPM, 2011, 2013a, 2013b), </w:t>
      </w:r>
    </w:p>
    <w:p w:rsidR="00D72EDE" w:rsidRPr="0092262B" w:rsidRDefault="00D72EDE" w:rsidP="0016116A">
      <w:pPr>
        <w:pStyle w:val="ListParagraph"/>
        <w:numPr>
          <w:ilvl w:val="0"/>
          <w:numId w:val="75"/>
        </w:numPr>
        <w:tabs>
          <w:tab w:val="left" w:pos="284"/>
        </w:tabs>
        <w:spacing w:line="240" w:lineRule="auto"/>
        <w:ind w:left="284" w:hanging="284"/>
      </w:pPr>
      <w:r>
        <w:rPr>
          <w:rFonts w:ascii="Times New Roman" w:hAnsi="Times New Roman"/>
        </w:rPr>
        <w:t>F</w:t>
      </w:r>
      <w:r w:rsidRPr="0016116A">
        <w:rPr>
          <w:rFonts w:ascii="Times New Roman" w:hAnsi="Times New Roman"/>
        </w:rPr>
        <w:t xml:space="preserve">ield visits are documented in great detail in short reports by GEA (see GEA 2012 </w:t>
      </w:r>
      <w:r>
        <w:rPr>
          <w:rFonts w:ascii="Times New Roman" w:hAnsi="Times New Roman"/>
        </w:rPr>
        <w:t>and</w:t>
      </w:r>
      <w:r w:rsidRPr="0016116A">
        <w:rPr>
          <w:rFonts w:ascii="Times New Roman" w:hAnsi="Times New Roman"/>
        </w:rPr>
        <w:t xml:space="preserve"> GEA 2013a, 2013c, 2013d, 2013e).</w:t>
      </w:r>
    </w:p>
    <w:p w:rsidR="006C4E44" w:rsidRDefault="006C4E44" w:rsidP="00D72EDE">
      <w:pPr>
        <w:tabs>
          <w:tab w:val="left" w:pos="284"/>
        </w:tabs>
        <w:spacing w:line="240" w:lineRule="auto"/>
      </w:pPr>
      <w:r>
        <w:t xml:space="preserve">In terms of progress reporting, these reports follow the format of outputs and indicators as designed in the Project Document and put into the annual Work Plans. </w:t>
      </w:r>
      <w:r w:rsidR="00D72EDE">
        <w:t>One small section in the progress reports refers to ‘ch</w:t>
      </w:r>
      <w:r>
        <w:t>allenges’ which the Evaluator equates</w:t>
      </w:r>
      <w:r w:rsidR="00D72EDE">
        <w:t xml:space="preserve"> </w:t>
      </w:r>
      <w:r>
        <w:t>here with ‘risks’, basically referring to the delays that have occurred at the beginning of the project and in carrying out field visits (</w:t>
      </w:r>
      <w:r w:rsidR="00B37771">
        <w:t xml:space="preserve">see </w:t>
      </w:r>
      <w:r>
        <w:t xml:space="preserve">Section </w:t>
      </w:r>
      <w:r w:rsidR="00F539D6">
        <w:t>3.1.1).</w:t>
      </w:r>
    </w:p>
    <w:p w:rsidR="0067237A" w:rsidRDefault="0067237A" w:rsidP="0067237A">
      <w:pPr>
        <w:spacing w:line="240" w:lineRule="auto"/>
      </w:pPr>
    </w:p>
    <w:p w:rsidR="0067237A" w:rsidRDefault="0067237A" w:rsidP="0067237A">
      <w:pPr>
        <w:spacing w:line="240" w:lineRule="auto"/>
      </w:pPr>
      <w:r>
        <w:t xml:space="preserve">The project management at one point in time had decided to devote more resources on the pilot activities, i.e. serving more communities (than the two originally planned) and adding the three PV systems for schools and clinics in </w:t>
      </w:r>
      <w:proofErr w:type="spellStart"/>
      <w:r>
        <w:t>Kanuballi</w:t>
      </w:r>
      <w:proofErr w:type="spellEnd"/>
      <w:r>
        <w:t xml:space="preserve"> and </w:t>
      </w:r>
      <w:proofErr w:type="spellStart"/>
      <w:r>
        <w:t>Kako</w:t>
      </w:r>
      <w:proofErr w:type="spellEnd"/>
      <w:r>
        <w:t xml:space="preserve">. The Evaluator </w:t>
      </w:r>
      <w:r w:rsidR="00800128">
        <w:t xml:space="preserve">considers that </w:t>
      </w:r>
      <w:r>
        <w:t>devoting these resources was justified as the results in only two pilot communities might have been too small a base to take a decision on the suitability of the cooking devices (wood stoves, solar cookers and biogas) and the PV systems in schools/clinics was a response to needs expressed by villages in the energy needs survey.</w:t>
      </w:r>
    </w:p>
    <w:p w:rsidR="006C4E44" w:rsidRDefault="006C4E44" w:rsidP="00D72EDE">
      <w:pPr>
        <w:tabs>
          <w:tab w:val="left" w:pos="284"/>
        </w:tabs>
        <w:spacing w:line="240" w:lineRule="auto"/>
      </w:pPr>
    </w:p>
    <w:p w:rsidR="00991DC9" w:rsidRDefault="00991DC9" w:rsidP="00CD4802">
      <w:pPr>
        <w:spacing w:line="240" w:lineRule="auto"/>
      </w:pPr>
      <w:r>
        <w:t xml:space="preserve">The amount of solar cookers (507) can be </w:t>
      </w:r>
      <w:r w:rsidR="000F762E">
        <w:t xml:space="preserve">justified from </w:t>
      </w:r>
      <w:r>
        <w:t>the viewpoint of cost of transportation</w:t>
      </w:r>
      <w:r w:rsidR="00033630">
        <w:t>.  I</w:t>
      </w:r>
      <w:r>
        <w:t>mported from China</w:t>
      </w:r>
      <w:r w:rsidR="004F4779">
        <w:t>, the number of</w:t>
      </w:r>
      <w:r>
        <w:t xml:space="preserve"> solar cookers </w:t>
      </w:r>
      <w:r w:rsidR="004F4779">
        <w:t xml:space="preserve">chosen was such that these could fill </w:t>
      </w:r>
      <w:r>
        <w:t>one container. On the other hand, the experience with solar cookers is now based on one model</w:t>
      </w:r>
      <w:r w:rsidR="004F4779">
        <w:t xml:space="preserve"> only</w:t>
      </w:r>
      <w:r>
        <w:t xml:space="preserve">, the parabolic solar cooker, while other models could have been tested as well (see Box </w:t>
      </w:r>
      <w:r w:rsidR="004F4779">
        <w:t xml:space="preserve">8 </w:t>
      </w:r>
      <w:r>
        <w:t>below), maybe with different results.</w:t>
      </w:r>
    </w:p>
    <w:p w:rsidR="00991DC9" w:rsidRDefault="00991DC9" w:rsidP="00CD4802">
      <w:pPr>
        <w:spacing w:line="240" w:lineRule="auto"/>
      </w:pPr>
    </w:p>
    <w:p w:rsidR="00991DC9" w:rsidRDefault="00991DC9" w:rsidP="00CD4802">
      <w:pPr>
        <w:spacing w:line="240" w:lineRule="auto"/>
      </w:pPr>
    </w:p>
    <w:p w:rsidR="00991DC9" w:rsidRDefault="000C7075" w:rsidP="00CD4802">
      <w:pPr>
        <w:spacing w:line="240" w:lineRule="auto"/>
      </w:pPr>
      <w:r>
        <w:rPr>
          <w:noProof/>
          <w:lang w:val="en-US" w:eastAsia="en-US"/>
        </w:rPr>
        <mc:AlternateContent>
          <mc:Choice Requires="wps">
            <w:drawing>
              <wp:anchor distT="45720" distB="45720" distL="114300" distR="114300" simplePos="0" relativeHeight="251667456" behindDoc="0" locked="0" layoutInCell="1" allowOverlap="1" wp14:anchorId="64CA2EB8" wp14:editId="78222981">
                <wp:simplePos x="0" y="0"/>
                <wp:positionH relativeFrom="margin">
                  <wp:align>left</wp:align>
                </wp:positionH>
                <wp:positionV relativeFrom="paragraph">
                  <wp:posOffset>2540</wp:posOffset>
                </wp:positionV>
                <wp:extent cx="3530600" cy="2286000"/>
                <wp:effectExtent l="0" t="0" r="127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286000"/>
                        </a:xfrm>
                        <a:prstGeom prst="rect">
                          <a:avLst/>
                        </a:prstGeom>
                        <a:solidFill>
                          <a:srgbClr val="FFFFFF"/>
                        </a:solidFill>
                        <a:ln w="9525">
                          <a:solidFill>
                            <a:srgbClr val="000000"/>
                          </a:solidFill>
                          <a:miter lim="800000"/>
                          <a:headEnd/>
                          <a:tailEnd/>
                        </a:ln>
                      </wps:spPr>
                      <wps:txbx>
                        <w:txbxContent>
                          <w:p w:rsidR="00EF6EC4" w:rsidRPr="00991DC9" w:rsidRDefault="00EF6EC4" w:rsidP="00827322">
                            <w:pPr>
                              <w:pStyle w:val="Caption"/>
                              <w:ind w:left="142"/>
                              <w:rPr>
                                <w:noProof/>
                                <w:sz w:val="22"/>
                                <w:szCs w:val="22"/>
                              </w:rPr>
                            </w:pPr>
                            <w:bookmarkStart w:id="56" w:name="_Toc392508357"/>
                            <w:r w:rsidRPr="00991DC9">
                              <w:rPr>
                                <w:sz w:val="22"/>
                                <w:szCs w:val="22"/>
                              </w:rPr>
                              <w:t xml:space="preserve">Box </w:t>
                            </w:r>
                            <w:r>
                              <w:rPr>
                                <w:sz w:val="22"/>
                                <w:szCs w:val="22"/>
                              </w:rPr>
                              <w:fldChar w:fldCharType="begin"/>
                            </w:r>
                            <w:r>
                              <w:rPr>
                                <w:sz w:val="22"/>
                                <w:szCs w:val="22"/>
                              </w:rPr>
                              <w:instrText xml:space="preserve"> SEQ Box \* ARABIC </w:instrText>
                            </w:r>
                            <w:r>
                              <w:rPr>
                                <w:sz w:val="22"/>
                                <w:szCs w:val="22"/>
                              </w:rPr>
                              <w:fldChar w:fldCharType="separate"/>
                            </w:r>
                            <w:r>
                              <w:rPr>
                                <w:noProof/>
                                <w:sz w:val="22"/>
                                <w:szCs w:val="22"/>
                              </w:rPr>
                              <w:t>8</w:t>
                            </w:r>
                            <w:r>
                              <w:rPr>
                                <w:sz w:val="22"/>
                                <w:szCs w:val="22"/>
                              </w:rPr>
                              <w:fldChar w:fldCharType="end"/>
                            </w:r>
                            <w:r w:rsidRPr="00991DC9">
                              <w:rPr>
                                <w:sz w:val="22"/>
                                <w:szCs w:val="22"/>
                              </w:rPr>
                              <w:tab/>
                            </w:r>
                            <w:r>
                              <w:rPr>
                                <w:sz w:val="22"/>
                                <w:szCs w:val="22"/>
                              </w:rPr>
                              <w:t>Solar cooker models</w:t>
                            </w:r>
                            <w:bookmarkEnd w:id="56"/>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rPr>
                                <w:sz w:val="20"/>
                                <w:szCs w:val="20"/>
                              </w:rPr>
                            </w:pPr>
                          </w:p>
                          <w:p w:rsidR="00EF6EC4" w:rsidRPr="00827322" w:rsidRDefault="00EF6EC4" w:rsidP="00827322">
                            <w:pPr>
                              <w:ind w:left="2410"/>
                              <w:rPr>
                                <w:sz w:val="20"/>
                                <w:szCs w:val="20"/>
                              </w:rPr>
                            </w:pPr>
                            <w:r w:rsidRPr="00827322">
                              <w:rPr>
                                <w:sz w:val="20"/>
                                <w:szCs w:val="20"/>
                              </w:rPr>
                              <w:t>Left: solar oven box and solar hot pot; ri</w:t>
                            </w:r>
                            <w:r>
                              <w:rPr>
                                <w:sz w:val="20"/>
                                <w:szCs w:val="20"/>
                              </w:rPr>
                              <w:t xml:space="preserve">ght: parabolic cooker. </w:t>
                            </w:r>
                            <w:proofErr w:type="gramStart"/>
                            <w:r>
                              <w:rPr>
                                <w:sz w:val="20"/>
                                <w:szCs w:val="20"/>
                              </w:rPr>
                              <w:t>Taken from www.</w:t>
                            </w:r>
                            <w:proofErr w:type="gramEnd"/>
                            <w:r>
                              <w:rPr>
                                <w:sz w:val="20"/>
                                <w:szCs w:val="20"/>
                              </w:rPr>
                              <w:t xml:space="preserve"> wikipedia.org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2pt;width:278pt;height:180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YLKAIAAE0EAAAOAAAAZHJzL2Uyb0RvYy54bWysVF1v2yAUfZ+0/4B4X+w4SZdacaouXaZJ&#10;3YfU7gdgjGM04DIgsbtfvwtO0qzTXqb5AQH3cjj3nItXN4NW5CCcl2AqOp3klAjDoZFmV9Fvj9s3&#10;S0p8YKZhCoyo6JPw9Gb9+tWqt6UooAPVCEcQxPiytxXtQrBllnneCc38BKwwGGzBaRZw6XZZ41iP&#10;6FplRZ5fZT24xjrgwnvcvRuDdJ3w21bw8KVtvQhEVRS5hTS6NNZxzNYrVu4cs53kRxrsH1hoJg1e&#10;eoa6Y4GRvZN/QGnJHXhow4SDzqBtJRepBqxmmr+o5qFjVqRaUBxvzzL5/wfLPx++OiKbihYFJYZp&#10;9OhRDIG8g4EUUZ7e+hKzHizmhQG30eZUqrf3wL97YmDTMbMTt85B3wnWIL1pPJldHB1xfASp+0/Q&#10;4DVsHyABDa3TUTtUgyA62vR0tiZS4bg5W8zyqxxDHGNFscR5Mi9j5em4dT58EKBJnFTUofcJnh3u&#10;fYh0WHlKibd5ULLZSqXSwu3qjXLkwLBPtulLFbxIU4b0Fb1eFItRgb9CILtngr/dpGXAhldSV3R5&#10;TmJl1O29aVI7BibVOEfKyhyFjNqNKoahHpJls5M/NTRPqKyDsb/xPeKkA/eTkh57u6L+x545QYn6&#10;aNCd6+l8Hh9DWswXbwtcuMtIfRlhhiNURQMl43QT0gOKuhm4RRdbmfSNdo9MjpSxZ5Psx/cVH8Xl&#10;OmU9/wXWvwAAAP//AwBQSwMEFAAGAAgAAAAhAP/S+xDcAAAABQEAAA8AAABkcnMvZG93bnJldi54&#10;bWxMj81OwzAQhO9IvIO1SFwQdaBpKCGbCiGB4AZtBVc33iYR/gm2m4a3ZznBcTSjmW+q1WSNGCnE&#10;3juEq1kGglzjde9ahO3m8XIJIibltDLeEcI3RVjVpyeVKrU/ujca16kVXOJiqRC6lIZSyth0ZFWc&#10;+YEce3sfrEosQyt1UEcut0ZeZ1khreodL3RqoIeOms/1wSIs8+fxI77MX9+bYm9u08XN+PQVEM/P&#10;pvs7EImm9BeGX3xGh5qZdv7gdBQGgY8khBwEe4tFwXKHMC+yHGRdyf/09Q8AAAD//wMAUEsBAi0A&#10;FAAGAAgAAAAhALaDOJL+AAAA4QEAABMAAAAAAAAAAAAAAAAAAAAAAFtDb250ZW50X1R5cGVzXS54&#10;bWxQSwECLQAUAAYACAAAACEAOP0h/9YAAACUAQAACwAAAAAAAAAAAAAAAAAvAQAAX3JlbHMvLnJl&#10;bHNQSwECLQAUAAYACAAAACEANKXWCygCAABNBAAADgAAAAAAAAAAAAAAAAAuAgAAZHJzL2Uyb0Rv&#10;Yy54bWxQSwECLQAUAAYACAAAACEA/9L7ENwAAAAFAQAADwAAAAAAAAAAAAAAAACCBAAAZHJzL2Rv&#10;d25yZXYueG1sUEsFBgAAAAAEAAQA8wAAAIsFAAAAAA==&#10;">
                <v:textbox>
                  <w:txbxContent>
                    <w:p w:rsidR="00EF6EC4" w:rsidRPr="00991DC9" w:rsidRDefault="00EF6EC4" w:rsidP="00827322">
                      <w:pPr>
                        <w:pStyle w:val="Caption"/>
                        <w:ind w:left="142"/>
                        <w:rPr>
                          <w:noProof/>
                          <w:sz w:val="22"/>
                          <w:szCs w:val="22"/>
                        </w:rPr>
                      </w:pPr>
                      <w:bookmarkStart w:id="57" w:name="_Toc392508357"/>
                      <w:r w:rsidRPr="00991DC9">
                        <w:rPr>
                          <w:sz w:val="22"/>
                          <w:szCs w:val="22"/>
                        </w:rPr>
                        <w:t xml:space="preserve">Box </w:t>
                      </w:r>
                      <w:r>
                        <w:rPr>
                          <w:sz w:val="22"/>
                          <w:szCs w:val="22"/>
                        </w:rPr>
                        <w:fldChar w:fldCharType="begin"/>
                      </w:r>
                      <w:r>
                        <w:rPr>
                          <w:sz w:val="22"/>
                          <w:szCs w:val="22"/>
                        </w:rPr>
                        <w:instrText xml:space="preserve"> SEQ Box \* ARABIC </w:instrText>
                      </w:r>
                      <w:r>
                        <w:rPr>
                          <w:sz w:val="22"/>
                          <w:szCs w:val="22"/>
                        </w:rPr>
                        <w:fldChar w:fldCharType="separate"/>
                      </w:r>
                      <w:r>
                        <w:rPr>
                          <w:noProof/>
                          <w:sz w:val="22"/>
                          <w:szCs w:val="22"/>
                        </w:rPr>
                        <w:t>8</w:t>
                      </w:r>
                      <w:r>
                        <w:rPr>
                          <w:sz w:val="22"/>
                          <w:szCs w:val="22"/>
                        </w:rPr>
                        <w:fldChar w:fldCharType="end"/>
                      </w:r>
                      <w:r w:rsidRPr="00991DC9">
                        <w:rPr>
                          <w:sz w:val="22"/>
                          <w:szCs w:val="22"/>
                        </w:rPr>
                        <w:tab/>
                      </w:r>
                      <w:r>
                        <w:rPr>
                          <w:sz w:val="22"/>
                          <w:szCs w:val="22"/>
                        </w:rPr>
                        <w:t>Solar cooker models</w:t>
                      </w:r>
                      <w:bookmarkEnd w:id="57"/>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pPr>
                    </w:p>
                    <w:p w:rsidR="00EF6EC4" w:rsidRDefault="00EF6EC4" w:rsidP="00827322">
                      <w:pPr>
                        <w:ind w:left="2410"/>
                        <w:rPr>
                          <w:sz w:val="20"/>
                          <w:szCs w:val="20"/>
                        </w:rPr>
                      </w:pPr>
                    </w:p>
                    <w:p w:rsidR="00EF6EC4" w:rsidRPr="00827322" w:rsidRDefault="00EF6EC4" w:rsidP="00827322">
                      <w:pPr>
                        <w:ind w:left="2410"/>
                        <w:rPr>
                          <w:sz w:val="20"/>
                          <w:szCs w:val="20"/>
                        </w:rPr>
                      </w:pPr>
                      <w:r w:rsidRPr="00827322">
                        <w:rPr>
                          <w:sz w:val="20"/>
                          <w:szCs w:val="20"/>
                        </w:rPr>
                        <w:t>Left: solar oven box and solar hot pot; ri</w:t>
                      </w:r>
                      <w:r>
                        <w:rPr>
                          <w:sz w:val="20"/>
                          <w:szCs w:val="20"/>
                        </w:rPr>
                        <w:t xml:space="preserve">ght: parabolic cooker. </w:t>
                      </w:r>
                      <w:proofErr w:type="gramStart"/>
                      <w:r>
                        <w:rPr>
                          <w:sz w:val="20"/>
                          <w:szCs w:val="20"/>
                        </w:rPr>
                        <w:t>Taken from www.</w:t>
                      </w:r>
                      <w:proofErr w:type="gramEnd"/>
                      <w:r>
                        <w:rPr>
                          <w:sz w:val="20"/>
                          <w:szCs w:val="20"/>
                        </w:rPr>
                        <w:t xml:space="preserve"> wikipedia.org</w:t>
                      </w:r>
                    </w:p>
                  </w:txbxContent>
                </v:textbox>
                <w10:wrap type="square" anchorx="margin"/>
              </v:shape>
            </w:pict>
          </mc:Fallback>
        </mc:AlternateContent>
      </w:r>
    </w:p>
    <w:p w:rsidR="00991DC9" w:rsidRDefault="00991DC9" w:rsidP="00CD4802">
      <w:pPr>
        <w:spacing w:line="240" w:lineRule="auto"/>
      </w:pPr>
    </w:p>
    <w:p w:rsidR="00991DC9" w:rsidRDefault="002B48EB" w:rsidP="00CD4802">
      <w:pPr>
        <w:spacing w:line="240" w:lineRule="auto"/>
      </w:pPr>
      <w:r>
        <w:rPr>
          <w:noProof/>
          <w:lang w:val="en-US" w:eastAsia="en-US"/>
        </w:rPr>
        <w:drawing>
          <wp:anchor distT="0" distB="0" distL="114300" distR="114300" simplePos="0" relativeHeight="251668480" behindDoc="0" locked="0" layoutInCell="1" allowOverlap="1" wp14:anchorId="34AFB512" wp14:editId="53C254CC">
            <wp:simplePos x="0" y="0"/>
            <wp:positionH relativeFrom="page">
              <wp:posOffset>2349500</wp:posOffset>
            </wp:positionH>
            <wp:positionV relativeFrom="page">
              <wp:posOffset>6740525</wp:posOffset>
            </wp:positionV>
            <wp:extent cx="1644650" cy="1230630"/>
            <wp:effectExtent l="0" t="0" r="0" b="7620"/>
            <wp:wrapSquare wrapText="bothSides"/>
            <wp:docPr id="21" name="Picture 21" descr="http://upload.wikimedia.org/wikipedia/commons/thumb/e/ed/ALSOL.jpg/640px-AL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e/ed/ALSOL.jpg/640px-ALSO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465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9504" behindDoc="0" locked="0" layoutInCell="1" allowOverlap="1" wp14:anchorId="047E72F3" wp14:editId="020C80A4">
            <wp:simplePos x="0" y="0"/>
            <wp:positionH relativeFrom="page">
              <wp:posOffset>899795</wp:posOffset>
            </wp:positionH>
            <wp:positionV relativeFrom="page">
              <wp:posOffset>6738620</wp:posOffset>
            </wp:positionV>
            <wp:extent cx="1324610" cy="1763395"/>
            <wp:effectExtent l="0" t="0" r="8890" b="8255"/>
            <wp:wrapSquare wrapText="bothSides"/>
            <wp:docPr id="20" name="Picture 20" descr="http://upload.wikimedia.org/wikipedia/commons/thumb/e/e0/FOUR_SOLAIRE_SUN_OVEN_HORNO_SOLAR.JPG/640px-FOUR_SOLAIRE_SUN_OVEN_HORNO_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0/FOUR_SOLAIRE_SUN_OVEN_HORNO_SOLAR.JPG/640px-FOUR_SOLAIRE_SUN_OVEN_HORNO_SOLA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461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1DC9" w:rsidRDefault="00991DC9" w:rsidP="00CD4802">
      <w:pPr>
        <w:spacing w:line="240" w:lineRule="auto"/>
      </w:pPr>
    </w:p>
    <w:p w:rsidR="00991DC9" w:rsidRDefault="00991DC9" w:rsidP="00CD4802">
      <w:pPr>
        <w:spacing w:line="240" w:lineRule="auto"/>
      </w:pPr>
    </w:p>
    <w:p w:rsidR="00991DC9" w:rsidRDefault="00991DC9" w:rsidP="00CD4802">
      <w:pPr>
        <w:spacing w:line="240" w:lineRule="auto"/>
      </w:pPr>
    </w:p>
    <w:p w:rsidR="000C7075" w:rsidRDefault="00991DC9" w:rsidP="00CD4802">
      <w:pPr>
        <w:spacing w:line="240" w:lineRule="auto"/>
        <w:rPr>
          <w:u w:val="single"/>
        </w:rPr>
      </w:pPr>
      <w:r>
        <w:rPr>
          <w:u w:val="single"/>
        </w:rPr>
        <w:t xml:space="preserve"> </w:t>
      </w:r>
    </w:p>
    <w:p w:rsidR="000C7075" w:rsidRDefault="000C7075" w:rsidP="00CD4802">
      <w:pPr>
        <w:spacing w:line="240" w:lineRule="auto"/>
        <w:rPr>
          <w:u w:val="single"/>
        </w:rPr>
      </w:pPr>
    </w:p>
    <w:p w:rsidR="000C7075" w:rsidRDefault="000C7075" w:rsidP="00CD4802">
      <w:pPr>
        <w:spacing w:line="240" w:lineRule="auto"/>
        <w:rPr>
          <w:u w:val="single"/>
        </w:rPr>
      </w:pPr>
    </w:p>
    <w:p w:rsidR="000C7075" w:rsidRDefault="000C7075" w:rsidP="00CD4802">
      <w:pPr>
        <w:spacing w:line="240" w:lineRule="auto"/>
        <w:rPr>
          <w:u w:val="single"/>
        </w:rPr>
      </w:pPr>
    </w:p>
    <w:p w:rsidR="000C7075" w:rsidRDefault="000C7075" w:rsidP="00CD4802">
      <w:pPr>
        <w:spacing w:line="240" w:lineRule="auto"/>
        <w:rPr>
          <w:u w:val="single"/>
        </w:rPr>
      </w:pPr>
    </w:p>
    <w:p w:rsidR="000C7075" w:rsidRDefault="000C7075" w:rsidP="00CD4802">
      <w:pPr>
        <w:spacing w:line="240" w:lineRule="auto"/>
        <w:rPr>
          <w:u w:val="single"/>
        </w:rPr>
      </w:pPr>
    </w:p>
    <w:p w:rsidR="000C7075" w:rsidRDefault="000C7075" w:rsidP="00CD4802">
      <w:pPr>
        <w:spacing w:line="240" w:lineRule="auto"/>
        <w:rPr>
          <w:u w:val="single"/>
        </w:rPr>
      </w:pPr>
    </w:p>
    <w:p w:rsidR="000C7075" w:rsidRDefault="000C7075" w:rsidP="00CD4802">
      <w:pPr>
        <w:spacing w:line="240" w:lineRule="auto"/>
        <w:rPr>
          <w:u w:val="single"/>
        </w:rPr>
      </w:pPr>
    </w:p>
    <w:p w:rsidR="000C7075" w:rsidRDefault="000C7075" w:rsidP="00CD4802">
      <w:pPr>
        <w:spacing w:line="240" w:lineRule="auto"/>
        <w:rPr>
          <w:u w:val="single"/>
        </w:rPr>
      </w:pPr>
    </w:p>
    <w:p w:rsidR="000C7075" w:rsidRDefault="000C7075" w:rsidP="00CD4802">
      <w:pPr>
        <w:spacing w:line="240" w:lineRule="auto"/>
        <w:rPr>
          <w:u w:val="single"/>
        </w:rPr>
      </w:pPr>
    </w:p>
    <w:p w:rsidR="000C7075" w:rsidRDefault="00991DC9" w:rsidP="00CD4802">
      <w:pPr>
        <w:spacing w:line="240" w:lineRule="auto"/>
        <w:rPr>
          <w:u w:val="single"/>
        </w:rPr>
      </w:pPr>
      <w:r>
        <w:rPr>
          <w:u w:val="single"/>
        </w:rPr>
        <w:t xml:space="preserve">      </w:t>
      </w:r>
    </w:p>
    <w:p w:rsidR="000C7075" w:rsidRDefault="000C7075" w:rsidP="00CD4802">
      <w:pPr>
        <w:spacing w:line="240" w:lineRule="auto"/>
        <w:rPr>
          <w:u w:val="single"/>
        </w:rPr>
      </w:pPr>
    </w:p>
    <w:p w:rsidR="000C7075" w:rsidRDefault="000C7075" w:rsidP="0016116A">
      <w:pPr>
        <w:pStyle w:val="Heading2"/>
        <w:tabs>
          <w:tab w:val="clear" w:pos="2949"/>
          <w:tab w:val="num" w:pos="851"/>
        </w:tabs>
        <w:ind w:left="851" w:hanging="851"/>
      </w:pPr>
      <w:bookmarkStart w:id="58" w:name="_Toc392508579"/>
      <w:r>
        <w:lastRenderedPageBreak/>
        <w:t>Sustainability</w:t>
      </w:r>
      <w:bookmarkEnd w:id="58"/>
    </w:p>
    <w:p w:rsidR="000C7075" w:rsidRDefault="000C7075" w:rsidP="0016116A"/>
    <w:tbl>
      <w:tblPr>
        <w:tblpPr w:leftFromText="180" w:rightFromText="180" w:vertAnchor="text" w:horzAnchor="margin" w:tblpY="-7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7"/>
        <w:gridCol w:w="3827"/>
      </w:tblGrid>
      <w:tr w:rsidR="000C7075" w:rsidRPr="000F762E" w:rsidTr="000C7075">
        <w:trPr>
          <w:trHeight w:val="455"/>
        </w:trPr>
        <w:tc>
          <w:tcPr>
            <w:tcW w:w="5807" w:type="dxa"/>
            <w:shd w:val="clear" w:color="auto" w:fill="auto"/>
          </w:tcPr>
          <w:p w:rsidR="000C7075" w:rsidRPr="00E127E0" w:rsidRDefault="000C7075" w:rsidP="000C7075">
            <w:pPr>
              <w:tabs>
                <w:tab w:val="left" w:pos="317"/>
              </w:tabs>
              <w:spacing w:line="240" w:lineRule="auto"/>
              <w:ind w:left="33"/>
              <w:jc w:val="left"/>
              <w:rPr>
                <w:rFonts w:eastAsia="Calibri"/>
                <w:sz w:val="20"/>
                <w:szCs w:val="20"/>
                <w:lang w:val="en-US" w:eastAsia="en-US"/>
              </w:rPr>
            </w:pPr>
            <w:r w:rsidRPr="00D2126F">
              <w:rPr>
                <w:rFonts w:eastAsia="Calibri"/>
                <w:b/>
                <w:sz w:val="20"/>
                <w:szCs w:val="20"/>
                <w:lang w:eastAsia="en-US"/>
              </w:rPr>
              <w:t>Key questions the evaluation will answer for each criteria (</w:t>
            </w:r>
            <w:r>
              <w:rPr>
                <w:rFonts w:eastAsia="Calibri"/>
                <w:b/>
                <w:sz w:val="20"/>
                <w:szCs w:val="20"/>
                <w:lang w:eastAsia="en-US"/>
              </w:rPr>
              <w:t>and sub-questions, if necessary)</w:t>
            </w:r>
          </w:p>
        </w:tc>
        <w:tc>
          <w:tcPr>
            <w:tcW w:w="3827" w:type="dxa"/>
            <w:shd w:val="clear" w:color="auto" w:fill="auto"/>
          </w:tcPr>
          <w:p w:rsidR="000C7075" w:rsidRPr="000F762E" w:rsidRDefault="000C7075" w:rsidP="000C7075">
            <w:pPr>
              <w:spacing w:line="240" w:lineRule="auto"/>
              <w:rPr>
                <w:sz w:val="20"/>
                <w:szCs w:val="20"/>
                <w:lang w:val="en-US"/>
              </w:rPr>
            </w:pPr>
            <w:r w:rsidRPr="000F762E">
              <w:rPr>
                <w:rFonts w:eastAsia="Calibri"/>
                <w:b/>
                <w:sz w:val="20"/>
                <w:szCs w:val="20"/>
              </w:rPr>
              <w:t>Indicators/success standards for each question/criteria</w:t>
            </w:r>
          </w:p>
        </w:tc>
      </w:tr>
      <w:tr w:rsidR="000C7075" w:rsidRPr="00E127E0" w:rsidTr="000C7075">
        <w:trPr>
          <w:trHeight w:val="455"/>
        </w:trPr>
        <w:tc>
          <w:tcPr>
            <w:tcW w:w="5807" w:type="dxa"/>
            <w:shd w:val="clear" w:color="auto" w:fill="auto"/>
          </w:tcPr>
          <w:p w:rsidR="000C7075" w:rsidRPr="00E127E0" w:rsidRDefault="000C7075" w:rsidP="000C7075">
            <w:pPr>
              <w:numPr>
                <w:ilvl w:val="0"/>
                <w:numId w:val="20"/>
              </w:numPr>
              <w:tabs>
                <w:tab w:val="left" w:pos="317"/>
              </w:tabs>
              <w:spacing w:line="240" w:lineRule="auto"/>
              <w:ind w:left="317" w:hanging="284"/>
              <w:jc w:val="left"/>
              <w:rPr>
                <w:rFonts w:eastAsia="Calibri"/>
                <w:sz w:val="20"/>
                <w:szCs w:val="20"/>
                <w:lang w:val="en-US" w:eastAsia="en-US"/>
              </w:rPr>
            </w:pPr>
            <w:r w:rsidRPr="00E127E0">
              <w:rPr>
                <w:rFonts w:eastAsia="Calibri"/>
                <w:sz w:val="20"/>
                <w:szCs w:val="20"/>
                <w:lang w:val="en-US" w:eastAsia="en-US"/>
              </w:rPr>
              <w:t xml:space="preserve">To what extent is the investment made by UNDP likely to bring sustained attention to energy access needs of hinterland communities that goes beyond electrification? </w:t>
            </w:r>
          </w:p>
          <w:p w:rsidR="000C7075" w:rsidRPr="00E127E0" w:rsidRDefault="000C7075" w:rsidP="0016116A">
            <w:pPr>
              <w:tabs>
                <w:tab w:val="left" w:pos="317"/>
              </w:tabs>
              <w:spacing w:line="240" w:lineRule="auto"/>
              <w:ind w:left="317"/>
              <w:jc w:val="left"/>
              <w:rPr>
                <w:rFonts w:eastAsia="Calibri"/>
                <w:sz w:val="20"/>
                <w:szCs w:val="20"/>
                <w:lang w:val="en-US" w:eastAsia="en-US"/>
              </w:rPr>
            </w:pPr>
          </w:p>
        </w:tc>
        <w:tc>
          <w:tcPr>
            <w:tcW w:w="3827" w:type="dxa"/>
            <w:shd w:val="clear" w:color="auto" w:fill="auto"/>
          </w:tcPr>
          <w:p w:rsidR="000C7075" w:rsidRDefault="000C7075" w:rsidP="000C7075">
            <w:pPr>
              <w:pStyle w:val="ListParagraph"/>
              <w:numPr>
                <w:ilvl w:val="0"/>
                <w:numId w:val="20"/>
              </w:numPr>
              <w:spacing w:line="240" w:lineRule="auto"/>
              <w:ind w:left="225" w:hanging="225"/>
              <w:rPr>
                <w:rFonts w:ascii="Times New Roman" w:hAnsi="Times New Roman"/>
                <w:sz w:val="20"/>
                <w:szCs w:val="20"/>
                <w:lang w:val="en-US"/>
              </w:rPr>
            </w:pPr>
            <w:r w:rsidRPr="00E127E0">
              <w:rPr>
                <w:rFonts w:ascii="Times New Roman" w:hAnsi="Times New Roman"/>
                <w:sz w:val="20"/>
                <w:szCs w:val="20"/>
                <w:lang w:val="en-US"/>
              </w:rPr>
              <w:t>Action</w:t>
            </w:r>
            <w:r>
              <w:rPr>
                <w:rFonts w:ascii="Times New Roman" w:hAnsi="Times New Roman"/>
                <w:sz w:val="20"/>
                <w:szCs w:val="20"/>
                <w:lang w:val="en-US"/>
              </w:rPr>
              <w:t>s</w:t>
            </w:r>
            <w:r w:rsidRPr="00E127E0">
              <w:rPr>
                <w:rFonts w:ascii="Times New Roman" w:hAnsi="Times New Roman"/>
                <w:sz w:val="20"/>
                <w:szCs w:val="20"/>
                <w:lang w:val="en-US"/>
              </w:rPr>
              <w:t xml:space="preserve"> that </w:t>
            </w:r>
            <w:r>
              <w:rPr>
                <w:rFonts w:ascii="Times New Roman" w:hAnsi="Times New Roman"/>
                <w:sz w:val="20"/>
                <w:szCs w:val="20"/>
                <w:lang w:val="en-US"/>
              </w:rPr>
              <w:t>have been undertaken or are proposed to scale up the project or develop follow-up (Phase II) activities</w:t>
            </w:r>
          </w:p>
          <w:p w:rsidR="000C7075" w:rsidRPr="00E127E0" w:rsidRDefault="000C7075" w:rsidP="0016116A">
            <w:pPr>
              <w:pStyle w:val="ListParagraph"/>
              <w:spacing w:line="240" w:lineRule="auto"/>
              <w:ind w:left="225"/>
              <w:rPr>
                <w:rFonts w:ascii="Times New Roman" w:hAnsi="Times New Roman"/>
                <w:sz w:val="20"/>
                <w:szCs w:val="20"/>
                <w:lang w:val="en-US"/>
              </w:rPr>
            </w:pPr>
          </w:p>
        </w:tc>
      </w:tr>
    </w:tbl>
    <w:p w:rsidR="00084F63" w:rsidRPr="004C7DEC" w:rsidRDefault="00084F63" w:rsidP="00084F63">
      <w:pPr>
        <w:spacing w:line="240" w:lineRule="auto"/>
        <w:jc w:val="left"/>
        <w:rPr>
          <w:color w:val="E36C0A" w:themeColor="accent6" w:themeShade="BF"/>
        </w:rPr>
      </w:pPr>
      <w:r>
        <w:t>Sustainability can be defined as the ‘likelihood of continued benefits after the project ends’. The assessment of sustainability considers the risks that are likely to affect the continu</w:t>
      </w:r>
      <w:r w:rsidR="007211C7">
        <w:t xml:space="preserve">ation of the project’s outcomes (see section 3.1.2). </w:t>
      </w:r>
      <w:r>
        <w:t xml:space="preserve">The previous Section 3.3 discussed how ‘risks’ were identified and managed during project implementation. This </w:t>
      </w:r>
      <w:r w:rsidR="00033630">
        <w:t>S</w:t>
      </w:r>
      <w:r w:rsidR="007211C7">
        <w:t xml:space="preserve">ection </w:t>
      </w:r>
      <w:r>
        <w:t>discuss</w:t>
      </w:r>
      <w:r w:rsidR="007211C7">
        <w:t>es</w:t>
      </w:r>
      <w:r>
        <w:t xml:space="preserve"> how risks can affect the post-project situation.</w:t>
      </w:r>
    </w:p>
    <w:p w:rsidR="00084F63" w:rsidRDefault="00084F63" w:rsidP="00084F63">
      <w:pPr>
        <w:spacing w:line="240" w:lineRule="auto"/>
        <w:jc w:val="left"/>
      </w:pPr>
    </w:p>
    <w:p w:rsidR="00084F63" w:rsidRPr="002867E1" w:rsidRDefault="00084F63" w:rsidP="00084F63">
      <w:pPr>
        <w:spacing w:line="240" w:lineRule="auto"/>
        <w:rPr>
          <w:u w:val="single"/>
        </w:rPr>
      </w:pPr>
      <w:r w:rsidRPr="002867E1">
        <w:rPr>
          <w:u w:val="single"/>
        </w:rPr>
        <w:t>Financial risks</w:t>
      </w:r>
    </w:p>
    <w:p w:rsidR="00084F63" w:rsidRDefault="00084F63" w:rsidP="00084F63">
      <w:pPr>
        <w:spacing w:line="240" w:lineRule="auto"/>
      </w:pPr>
      <w:r>
        <w:t>Although the UNDP Project Document explicitly mentions a follow-up Phase II after the project’s end, it is not indicated what the basis would be for a ‘go/no-go’ decision and if the funds suggested (USD 5 million) could be made available at all by UNDP. The draft Hinterland Energy Strategy has a detailed Work Plan with cost estimated at a total of US</w:t>
      </w:r>
      <w:r w:rsidR="007211C7">
        <w:t>D 62,870,000 over the period 2014</w:t>
      </w:r>
      <w:r>
        <w:t>-2023. If implemented, all households would have electricity supply (at least for lighting) and be in transition towards cooking with modern fuels (LPG) and/or efficient woodstoves or biogas.  However, a resource mobilization strategy (planned as part of the project) has not been formulated as the project’s operations were closed by the end of 2013.</w:t>
      </w:r>
    </w:p>
    <w:p w:rsidR="00084F63" w:rsidRDefault="00084F63" w:rsidP="00084F63">
      <w:pPr>
        <w:spacing w:line="240" w:lineRule="auto"/>
      </w:pPr>
    </w:p>
    <w:p w:rsidR="00084F63" w:rsidRPr="00BA6F4F" w:rsidRDefault="00084F63" w:rsidP="00084F63">
      <w:pPr>
        <w:spacing w:line="240" w:lineRule="auto"/>
        <w:rPr>
          <w:u w:val="single"/>
        </w:rPr>
      </w:pPr>
      <w:r w:rsidRPr="00BA6F4F">
        <w:rPr>
          <w:u w:val="single"/>
        </w:rPr>
        <w:t>Institutional risks</w:t>
      </w:r>
    </w:p>
    <w:p w:rsidR="00084F63" w:rsidRDefault="00084F63" w:rsidP="00084F63">
      <w:pPr>
        <w:spacing w:line="240" w:lineRule="auto"/>
      </w:pPr>
      <w:r>
        <w:t xml:space="preserve">A number of organizations are involved for assessment, planning and implementing rural energy activities. OPM’s HEU (Hinterland Electrification Unit) would be spearheading the planning and management of the above-mentioned Hinterland Energy Strategy. Supported by </w:t>
      </w:r>
      <w:r w:rsidR="00C96A29">
        <w:t>the</w:t>
      </w:r>
      <w:r>
        <w:t xml:space="preserve"> GEA, </w:t>
      </w:r>
      <w:proofErr w:type="spellStart"/>
      <w:r>
        <w:t>MoAA</w:t>
      </w:r>
      <w:proofErr w:type="spellEnd"/>
      <w:r>
        <w:t xml:space="preserve"> and a wider network of organizations (meeting annually in the Energy Forum) the institutional framework is there in principle. The project has actually shown that on a very practical and technical level, OPM/HEU staff can work efficiently with technicians from other institutions. Nonetheless, in implementing the Strategy over the prescribed period, the organizations will face capacity challenges</w:t>
      </w:r>
      <w:r>
        <w:rPr>
          <w:rStyle w:val="FootnoteReference"/>
        </w:rPr>
        <w:footnoteReference w:id="34"/>
      </w:r>
      <w:r>
        <w:t xml:space="preserve">. </w:t>
      </w:r>
      <w:r w:rsidRPr="00124351">
        <w:t>There is a need for more sharing of infor</w:t>
      </w:r>
      <w:r>
        <w:t xml:space="preserve">mation between institutions </w:t>
      </w:r>
      <w:r w:rsidRPr="00124351">
        <w:t>at the policy level to avoid possible duplication of efforts in the energy sector. This would avoid delays in project implementation as activities in advanced stages have to be modified as information becomes available of similar activities being implemented by other agencies.</w:t>
      </w:r>
    </w:p>
    <w:p w:rsidR="00084F63" w:rsidRDefault="00084F63" w:rsidP="0016116A"/>
    <w:p w:rsidR="008A0CF0" w:rsidRPr="0016116A" w:rsidRDefault="008A0CF0" w:rsidP="0016116A">
      <w:pPr>
        <w:rPr>
          <w:u w:val="single"/>
        </w:rPr>
      </w:pPr>
      <w:r w:rsidRPr="0016116A">
        <w:rPr>
          <w:u w:val="single"/>
        </w:rPr>
        <w:br w:type="page"/>
      </w:r>
    </w:p>
    <w:p w:rsidR="008A0CF0" w:rsidRPr="00DB0B16" w:rsidRDefault="008A0CF0" w:rsidP="008A0CF0">
      <w:pPr>
        <w:pStyle w:val="Heading1"/>
        <w:pBdr>
          <w:bottom w:val="single" w:sz="8" w:space="0" w:color="000080"/>
        </w:pBdr>
      </w:pPr>
      <w:bookmarkStart w:id="59" w:name="_Toc392508580"/>
      <w:bookmarkStart w:id="60" w:name="_Toc391191200"/>
      <w:bookmarkStart w:id="61" w:name="_Toc392508581"/>
      <w:bookmarkEnd w:id="59"/>
      <w:r w:rsidRPr="00DB0B16">
        <w:lastRenderedPageBreak/>
        <w:t>Conclusions</w:t>
      </w:r>
      <w:r w:rsidR="00BA1CFB">
        <w:t>, lessons learned</w:t>
      </w:r>
      <w:r w:rsidRPr="00DB0B16">
        <w:t xml:space="preserve"> and recommendations</w:t>
      </w:r>
      <w:bookmarkEnd w:id="60"/>
      <w:bookmarkEnd w:id="61"/>
    </w:p>
    <w:p w:rsidR="008A0CF0" w:rsidRDefault="008A0CF0" w:rsidP="008A0CF0"/>
    <w:p w:rsidR="00BA1CFB" w:rsidRDefault="00BA1CFB" w:rsidP="00BA1CFB">
      <w:pPr>
        <w:pStyle w:val="Heading2"/>
        <w:numPr>
          <w:ilvl w:val="1"/>
          <w:numId w:val="67"/>
        </w:numPr>
        <w:tabs>
          <w:tab w:val="clear" w:pos="2949"/>
          <w:tab w:val="num" w:pos="567"/>
        </w:tabs>
        <w:ind w:hanging="2893"/>
      </w:pPr>
      <w:bookmarkStart w:id="62" w:name="_Toc392508582"/>
      <w:bookmarkStart w:id="63" w:name="_Toc392508583"/>
      <w:bookmarkEnd w:id="62"/>
      <w:r>
        <w:t>Conclusions</w:t>
      </w:r>
      <w:bookmarkEnd w:id="63"/>
    </w:p>
    <w:p w:rsidR="00BA1CFB" w:rsidRDefault="00BA1CFB" w:rsidP="00BA1CFB"/>
    <w:p w:rsidR="00BA1CFB" w:rsidRPr="00A77C67" w:rsidRDefault="00BA1CFB" w:rsidP="00BA1CFB">
      <w:pPr>
        <w:spacing w:line="240" w:lineRule="auto"/>
        <w:rPr>
          <w:b/>
        </w:rPr>
      </w:pPr>
      <w:r w:rsidRPr="00A77C67">
        <w:rPr>
          <w:b/>
        </w:rPr>
        <w:t>Overall impression of project design, implementation and results</w:t>
      </w:r>
    </w:p>
    <w:p w:rsidR="00BA1CFB" w:rsidRDefault="00BA1CFB" w:rsidP="00BA1CFB">
      <w:pPr>
        <w:spacing w:line="240" w:lineRule="auto"/>
      </w:pPr>
    </w:p>
    <w:p w:rsidR="00BA1CFB" w:rsidRDefault="00BA1CFB" w:rsidP="00BA1CFB">
      <w:pPr>
        <w:spacing w:line="240" w:lineRule="auto"/>
      </w:pPr>
      <w:r>
        <w:t>UNDP’s evaluation policy does not require ratings as part of its performance standards. Nonetheless, the Evaluator has experience with the rating of GEF-funded projects and proposes to apply such a rating, as mentioned in Section</w:t>
      </w:r>
      <w:r>
        <w:rPr>
          <w:rStyle w:val="FootnoteReference"/>
        </w:rPr>
        <w:footnoteReference w:id="35"/>
      </w:r>
      <w:r>
        <w:t>:</w:t>
      </w:r>
    </w:p>
    <w:p w:rsidR="00BA1CFB" w:rsidRDefault="00BA1CFB" w:rsidP="00BA1CFB">
      <w:pPr>
        <w:spacing w:line="240" w:lineRule="auto"/>
      </w:pPr>
    </w:p>
    <w:tbl>
      <w:tblPr>
        <w:tblStyle w:val="TableGrid"/>
        <w:tblW w:w="0" w:type="auto"/>
        <w:tblLook w:val="04A0" w:firstRow="1" w:lastRow="0" w:firstColumn="1" w:lastColumn="0" w:noHBand="0" w:noVBand="1"/>
      </w:tblPr>
      <w:tblGrid>
        <w:gridCol w:w="1950"/>
        <w:gridCol w:w="1497"/>
        <w:gridCol w:w="6408"/>
      </w:tblGrid>
      <w:tr w:rsidR="004C7EE0" w:rsidRPr="00951F7F" w:rsidTr="008775CE">
        <w:tc>
          <w:tcPr>
            <w:tcW w:w="0" w:type="auto"/>
          </w:tcPr>
          <w:p w:rsidR="00BA1CFB" w:rsidRPr="00404343" w:rsidRDefault="00BA1CFB" w:rsidP="008775CE">
            <w:pPr>
              <w:spacing w:line="240" w:lineRule="auto"/>
              <w:jc w:val="left"/>
              <w:rPr>
                <w:b/>
                <w:sz w:val="20"/>
                <w:szCs w:val="20"/>
              </w:rPr>
            </w:pPr>
            <w:r w:rsidRPr="00404343">
              <w:rPr>
                <w:b/>
                <w:sz w:val="20"/>
                <w:szCs w:val="20"/>
              </w:rPr>
              <w:t>Main criteria</w:t>
            </w:r>
          </w:p>
        </w:tc>
        <w:tc>
          <w:tcPr>
            <w:tcW w:w="0" w:type="auto"/>
          </w:tcPr>
          <w:p w:rsidR="00BA1CFB" w:rsidRPr="00404343" w:rsidRDefault="00BA1CFB" w:rsidP="008775CE">
            <w:pPr>
              <w:spacing w:line="240" w:lineRule="auto"/>
              <w:jc w:val="left"/>
              <w:rPr>
                <w:b/>
                <w:sz w:val="20"/>
                <w:szCs w:val="20"/>
              </w:rPr>
            </w:pPr>
            <w:r w:rsidRPr="00404343">
              <w:rPr>
                <w:b/>
                <w:sz w:val="20"/>
                <w:szCs w:val="20"/>
              </w:rPr>
              <w:t>Rating</w:t>
            </w:r>
          </w:p>
        </w:tc>
        <w:tc>
          <w:tcPr>
            <w:tcW w:w="0" w:type="auto"/>
          </w:tcPr>
          <w:p w:rsidR="00BA1CFB" w:rsidRPr="00404343" w:rsidRDefault="00BA1CFB" w:rsidP="008775CE">
            <w:pPr>
              <w:spacing w:line="240" w:lineRule="auto"/>
              <w:jc w:val="left"/>
              <w:rPr>
                <w:b/>
                <w:sz w:val="20"/>
                <w:szCs w:val="20"/>
              </w:rPr>
            </w:pPr>
            <w:r w:rsidRPr="00404343">
              <w:rPr>
                <w:b/>
                <w:sz w:val="20"/>
                <w:szCs w:val="20"/>
              </w:rPr>
              <w:t>Explanation</w:t>
            </w:r>
          </w:p>
        </w:tc>
      </w:tr>
      <w:tr w:rsidR="004C7EE0" w:rsidTr="008775CE">
        <w:trPr>
          <w:trHeight w:val="847"/>
        </w:trPr>
        <w:tc>
          <w:tcPr>
            <w:tcW w:w="0" w:type="auto"/>
          </w:tcPr>
          <w:p w:rsidR="00BA1CFB" w:rsidRPr="00404343" w:rsidRDefault="00BA1CFB" w:rsidP="008775CE">
            <w:pPr>
              <w:spacing w:line="240" w:lineRule="auto"/>
              <w:jc w:val="left"/>
              <w:rPr>
                <w:sz w:val="20"/>
                <w:szCs w:val="20"/>
              </w:rPr>
            </w:pPr>
            <w:r w:rsidRPr="00404343">
              <w:rPr>
                <w:sz w:val="20"/>
                <w:szCs w:val="20"/>
              </w:rPr>
              <w:t>Results, effectiveness</w:t>
            </w:r>
          </w:p>
        </w:tc>
        <w:tc>
          <w:tcPr>
            <w:tcW w:w="0" w:type="auto"/>
          </w:tcPr>
          <w:p w:rsidR="00BA1CFB" w:rsidRPr="00404343" w:rsidRDefault="00BA1CFB" w:rsidP="008775CE">
            <w:pPr>
              <w:spacing w:line="240" w:lineRule="auto"/>
              <w:jc w:val="left"/>
              <w:rPr>
                <w:sz w:val="20"/>
                <w:szCs w:val="20"/>
              </w:rPr>
            </w:pPr>
            <w:r w:rsidRPr="00404343">
              <w:rPr>
                <w:sz w:val="20"/>
                <w:szCs w:val="20"/>
              </w:rPr>
              <w:t>Satisfactory</w:t>
            </w:r>
          </w:p>
        </w:tc>
        <w:tc>
          <w:tcPr>
            <w:tcW w:w="0" w:type="auto"/>
          </w:tcPr>
          <w:p w:rsidR="00BA1CFB" w:rsidRPr="00404343" w:rsidRDefault="00BA1CFB" w:rsidP="008775CE">
            <w:pPr>
              <w:spacing w:line="240" w:lineRule="auto"/>
              <w:jc w:val="left"/>
              <w:rPr>
                <w:sz w:val="20"/>
                <w:szCs w:val="20"/>
              </w:rPr>
            </w:pPr>
            <w:r w:rsidRPr="00404343">
              <w:rPr>
                <w:sz w:val="20"/>
                <w:szCs w:val="20"/>
              </w:rPr>
              <w:t>Minor shortcomings:</w:t>
            </w:r>
          </w:p>
          <w:p w:rsidR="00BA1CFB" w:rsidRPr="00404343" w:rsidRDefault="00BA1CFB" w:rsidP="00033630">
            <w:pPr>
              <w:pStyle w:val="ListParagraph"/>
              <w:numPr>
                <w:ilvl w:val="0"/>
                <w:numId w:val="68"/>
              </w:numPr>
              <w:tabs>
                <w:tab w:val="left" w:pos="303"/>
              </w:tabs>
              <w:spacing w:after="0" w:line="240" w:lineRule="auto"/>
              <w:ind w:left="317" w:hanging="317"/>
              <w:rPr>
                <w:rFonts w:ascii="Times New Roman" w:hAnsi="Times New Roman"/>
                <w:sz w:val="20"/>
                <w:szCs w:val="20"/>
              </w:rPr>
            </w:pPr>
            <w:r w:rsidRPr="00404343">
              <w:rPr>
                <w:rFonts w:ascii="Times New Roman" w:hAnsi="Times New Roman"/>
                <w:sz w:val="20"/>
                <w:szCs w:val="20"/>
              </w:rPr>
              <w:t>Not all results as planned have been obtained; but the activities implemented have surpassed expected results, in particular the village-level pilots and the energy assessment</w:t>
            </w:r>
          </w:p>
        </w:tc>
      </w:tr>
      <w:tr w:rsidR="004C7EE0" w:rsidTr="008775CE">
        <w:trPr>
          <w:trHeight w:val="1004"/>
        </w:trPr>
        <w:tc>
          <w:tcPr>
            <w:tcW w:w="0" w:type="auto"/>
          </w:tcPr>
          <w:p w:rsidR="00BA1CFB" w:rsidRPr="00404343" w:rsidRDefault="00BA1CFB" w:rsidP="008775CE">
            <w:pPr>
              <w:spacing w:line="240" w:lineRule="auto"/>
              <w:jc w:val="left"/>
              <w:rPr>
                <w:sz w:val="20"/>
                <w:szCs w:val="20"/>
              </w:rPr>
            </w:pPr>
            <w:r w:rsidRPr="00404343">
              <w:rPr>
                <w:sz w:val="20"/>
                <w:szCs w:val="20"/>
              </w:rPr>
              <w:t>Design, relevance and coherence</w:t>
            </w:r>
          </w:p>
        </w:tc>
        <w:tc>
          <w:tcPr>
            <w:tcW w:w="0" w:type="auto"/>
          </w:tcPr>
          <w:p w:rsidR="00BA1CFB" w:rsidRPr="00404343" w:rsidRDefault="00BA1CFB" w:rsidP="008775CE">
            <w:pPr>
              <w:spacing w:line="240" w:lineRule="auto"/>
              <w:jc w:val="left"/>
              <w:rPr>
                <w:sz w:val="20"/>
                <w:szCs w:val="20"/>
              </w:rPr>
            </w:pPr>
            <w:r w:rsidRPr="00404343">
              <w:rPr>
                <w:sz w:val="20"/>
                <w:szCs w:val="20"/>
              </w:rPr>
              <w:t>Moderately satisfactory</w:t>
            </w:r>
          </w:p>
        </w:tc>
        <w:tc>
          <w:tcPr>
            <w:tcW w:w="0" w:type="auto"/>
          </w:tcPr>
          <w:p w:rsidR="00BA1CFB" w:rsidRPr="00404343" w:rsidRDefault="00BA1CFB" w:rsidP="008775CE">
            <w:pPr>
              <w:spacing w:line="240" w:lineRule="auto"/>
              <w:jc w:val="left"/>
              <w:rPr>
                <w:sz w:val="20"/>
                <w:szCs w:val="20"/>
              </w:rPr>
            </w:pPr>
            <w:r w:rsidRPr="00404343">
              <w:rPr>
                <w:sz w:val="20"/>
                <w:szCs w:val="20"/>
              </w:rPr>
              <w:t>Moderate shortcomings:</w:t>
            </w:r>
          </w:p>
          <w:p w:rsidR="00BA1CFB" w:rsidRPr="00404343" w:rsidRDefault="00BA1CFB" w:rsidP="001816AC">
            <w:pPr>
              <w:pStyle w:val="ListParagraph"/>
              <w:numPr>
                <w:ilvl w:val="0"/>
                <w:numId w:val="68"/>
              </w:numPr>
              <w:tabs>
                <w:tab w:val="left" w:pos="339"/>
              </w:tabs>
              <w:spacing w:after="0" w:line="240" w:lineRule="auto"/>
              <w:ind w:left="317" w:hanging="317"/>
              <w:rPr>
                <w:rFonts w:ascii="Times New Roman" w:hAnsi="Times New Roman"/>
                <w:sz w:val="20"/>
                <w:szCs w:val="20"/>
              </w:rPr>
            </w:pPr>
            <w:r w:rsidRPr="00404343">
              <w:rPr>
                <w:rFonts w:ascii="Times New Roman" w:hAnsi="Times New Roman"/>
                <w:sz w:val="20"/>
                <w:szCs w:val="20"/>
              </w:rPr>
              <w:t>The project tries to achieve too many activity results with too limited funds, while the suggested</w:t>
            </w:r>
            <w:r w:rsidR="008775CE">
              <w:rPr>
                <w:rFonts w:ascii="Times New Roman" w:hAnsi="Times New Roman"/>
                <w:sz w:val="20"/>
                <w:szCs w:val="20"/>
              </w:rPr>
              <w:t xml:space="preserve"> </w:t>
            </w:r>
            <w:r w:rsidR="004C7EE0">
              <w:rPr>
                <w:rFonts w:ascii="Times New Roman" w:hAnsi="Times New Roman"/>
                <w:sz w:val="20"/>
                <w:szCs w:val="20"/>
              </w:rPr>
              <w:t xml:space="preserve">follow-up </w:t>
            </w:r>
            <w:r w:rsidR="008775CE">
              <w:rPr>
                <w:rFonts w:ascii="Times New Roman" w:hAnsi="Times New Roman"/>
                <w:sz w:val="20"/>
                <w:szCs w:val="20"/>
              </w:rPr>
              <w:t xml:space="preserve">Phase II </w:t>
            </w:r>
            <w:r w:rsidR="004C7EE0">
              <w:rPr>
                <w:rFonts w:ascii="Times New Roman" w:hAnsi="Times New Roman"/>
                <w:sz w:val="20"/>
                <w:szCs w:val="20"/>
              </w:rPr>
              <w:t xml:space="preserve">is vaguely formulated, not indicating a ‘go/no-go’ trigger </w:t>
            </w:r>
            <w:r w:rsidR="007211C7">
              <w:rPr>
                <w:rFonts w:ascii="Times New Roman" w:hAnsi="Times New Roman"/>
                <w:sz w:val="20"/>
                <w:szCs w:val="20"/>
              </w:rPr>
              <w:t>and requires resources for its implementation</w:t>
            </w:r>
          </w:p>
        </w:tc>
      </w:tr>
      <w:tr w:rsidR="004C7EE0" w:rsidTr="008775CE">
        <w:tc>
          <w:tcPr>
            <w:tcW w:w="0" w:type="auto"/>
          </w:tcPr>
          <w:p w:rsidR="00BA1CFB" w:rsidRPr="00404343" w:rsidRDefault="00BA1CFB" w:rsidP="008775CE">
            <w:pPr>
              <w:spacing w:line="240" w:lineRule="auto"/>
              <w:jc w:val="left"/>
              <w:rPr>
                <w:sz w:val="20"/>
                <w:szCs w:val="20"/>
              </w:rPr>
            </w:pPr>
            <w:r w:rsidRPr="00404343">
              <w:rPr>
                <w:sz w:val="20"/>
                <w:szCs w:val="20"/>
              </w:rPr>
              <w:t>Implementation, M&amp;E, efficiency</w:t>
            </w:r>
          </w:p>
        </w:tc>
        <w:tc>
          <w:tcPr>
            <w:tcW w:w="0" w:type="auto"/>
          </w:tcPr>
          <w:p w:rsidR="00BA1CFB" w:rsidRPr="00404343" w:rsidRDefault="00BA1CFB" w:rsidP="008775CE">
            <w:pPr>
              <w:spacing w:line="240" w:lineRule="auto"/>
              <w:jc w:val="left"/>
              <w:rPr>
                <w:sz w:val="20"/>
                <w:szCs w:val="20"/>
              </w:rPr>
            </w:pPr>
            <w:r w:rsidRPr="00404343">
              <w:rPr>
                <w:sz w:val="20"/>
                <w:szCs w:val="20"/>
              </w:rPr>
              <w:t>Satisfactory</w:t>
            </w:r>
          </w:p>
        </w:tc>
        <w:tc>
          <w:tcPr>
            <w:tcW w:w="0" w:type="auto"/>
          </w:tcPr>
          <w:p w:rsidR="00BA1CFB" w:rsidRPr="00404343" w:rsidRDefault="00BA1CFB" w:rsidP="008775CE">
            <w:pPr>
              <w:spacing w:line="240" w:lineRule="auto"/>
              <w:jc w:val="left"/>
              <w:rPr>
                <w:sz w:val="20"/>
                <w:szCs w:val="20"/>
              </w:rPr>
            </w:pPr>
            <w:r w:rsidRPr="00404343">
              <w:rPr>
                <w:sz w:val="20"/>
                <w:szCs w:val="20"/>
              </w:rPr>
              <w:t>Minor shortcomings:</w:t>
            </w:r>
          </w:p>
          <w:p w:rsidR="00BA1CFB" w:rsidRPr="00404343" w:rsidRDefault="00BA1CFB" w:rsidP="008775CE">
            <w:pPr>
              <w:pStyle w:val="ListParagraph"/>
              <w:numPr>
                <w:ilvl w:val="0"/>
                <w:numId w:val="68"/>
              </w:numPr>
              <w:tabs>
                <w:tab w:val="left" w:pos="317"/>
              </w:tabs>
              <w:spacing w:after="0" w:line="240" w:lineRule="auto"/>
              <w:ind w:left="317" w:hanging="317"/>
              <w:rPr>
                <w:rFonts w:ascii="Times New Roman" w:hAnsi="Times New Roman"/>
                <w:sz w:val="20"/>
                <w:szCs w:val="20"/>
              </w:rPr>
            </w:pPr>
            <w:r w:rsidRPr="00404343">
              <w:rPr>
                <w:rFonts w:ascii="Times New Roman" w:hAnsi="Times New Roman"/>
                <w:sz w:val="20"/>
                <w:szCs w:val="20"/>
              </w:rPr>
              <w:t>Project started only after substantial delay in 2011</w:t>
            </w:r>
          </w:p>
        </w:tc>
      </w:tr>
      <w:tr w:rsidR="004C7EE0" w:rsidTr="008775CE">
        <w:tc>
          <w:tcPr>
            <w:tcW w:w="0" w:type="auto"/>
          </w:tcPr>
          <w:p w:rsidR="008775CE" w:rsidRPr="00404343" w:rsidRDefault="008775CE" w:rsidP="008775CE">
            <w:pPr>
              <w:spacing w:line="240" w:lineRule="auto"/>
              <w:jc w:val="left"/>
              <w:rPr>
                <w:sz w:val="20"/>
                <w:szCs w:val="20"/>
              </w:rPr>
            </w:pPr>
            <w:r>
              <w:rPr>
                <w:sz w:val="20"/>
                <w:szCs w:val="20"/>
              </w:rPr>
              <w:t>Sustainability</w:t>
            </w:r>
          </w:p>
        </w:tc>
        <w:tc>
          <w:tcPr>
            <w:tcW w:w="0" w:type="auto"/>
          </w:tcPr>
          <w:p w:rsidR="008775CE" w:rsidRPr="00404343" w:rsidRDefault="008775CE" w:rsidP="008775CE">
            <w:pPr>
              <w:spacing w:line="240" w:lineRule="auto"/>
              <w:jc w:val="left"/>
              <w:rPr>
                <w:sz w:val="20"/>
                <w:szCs w:val="20"/>
              </w:rPr>
            </w:pPr>
            <w:r>
              <w:rPr>
                <w:sz w:val="20"/>
                <w:szCs w:val="20"/>
              </w:rPr>
              <w:t>Moderately likely</w:t>
            </w:r>
          </w:p>
        </w:tc>
        <w:tc>
          <w:tcPr>
            <w:tcW w:w="0" w:type="auto"/>
          </w:tcPr>
          <w:p w:rsidR="008775CE" w:rsidRPr="0016116A" w:rsidRDefault="00CF47F7" w:rsidP="0016116A">
            <w:pPr>
              <w:pStyle w:val="ListParagraph"/>
              <w:spacing w:line="240" w:lineRule="auto"/>
              <w:ind w:left="52"/>
              <w:rPr>
                <w:sz w:val="20"/>
                <w:szCs w:val="20"/>
              </w:rPr>
            </w:pPr>
            <w:r>
              <w:rPr>
                <w:rFonts w:ascii="Times New Roman" w:hAnsi="Times New Roman"/>
                <w:sz w:val="20"/>
                <w:szCs w:val="20"/>
              </w:rPr>
              <w:t>Rural energy efforts will continue, but with a resource mobilization st</w:t>
            </w:r>
            <w:r w:rsidR="007211C7">
              <w:rPr>
                <w:rFonts w:ascii="Times New Roman" w:hAnsi="Times New Roman"/>
                <w:sz w:val="20"/>
                <w:szCs w:val="20"/>
              </w:rPr>
              <w:t>rategy it is not likely that th</w:t>
            </w:r>
            <w:r>
              <w:rPr>
                <w:rFonts w:ascii="Times New Roman" w:hAnsi="Times New Roman"/>
                <w:sz w:val="20"/>
                <w:szCs w:val="20"/>
              </w:rPr>
              <w:t>e goal of ‘energy for all’ by 2023 will be reached, as activities are likely to be implemented on a project-by-project basis only</w:t>
            </w:r>
          </w:p>
        </w:tc>
      </w:tr>
      <w:tr w:rsidR="004C7EE0" w:rsidTr="008775CE">
        <w:tc>
          <w:tcPr>
            <w:tcW w:w="0" w:type="auto"/>
          </w:tcPr>
          <w:p w:rsidR="00BA1CFB" w:rsidRPr="00404343" w:rsidRDefault="00BA1CFB" w:rsidP="008775CE">
            <w:pPr>
              <w:spacing w:line="240" w:lineRule="auto"/>
              <w:jc w:val="left"/>
              <w:rPr>
                <w:b/>
                <w:sz w:val="20"/>
                <w:szCs w:val="20"/>
              </w:rPr>
            </w:pPr>
            <w:r w:rsidRPr="00404343">
              <w:rPr>
                <w:b/>
                <w:sz w:val="20"/>
                <w:szCs w:val="20"/>
              </w:rPr>
              <w:t>Overall rating</w:t>
            </w:r>
          </w:p>
        </w:tc>
        <w:tc>
          <w:tcPr>
            <w:tcW w:w="0" w:type="auto"/>
          </w:tcPr>
          <w:p w:rsidR="00BA1CFB" w:rsidRPr="00404343" w:rsidRDefault="00BA1CFB" w:rsidP="008775CE">
            <w:pPr>
              <w:spacing w:line="240" w:lineRule="auto"/>
              <w:jc w:val="left"/>
              <w:rPr>
                <w:b/>
                <w:sz w:val="20"/>
                <w:szCs w:val="20"/>
              </w:rPr>
            </w:pPr>
            <w:r w:rsidRPr="00404343">
              <w:rPr>
                <w:b/>
                <w:sz w:val="20"/>
                <w:szCs w:val="20"/>
              </w:rPr>
              <w:t>Satisfactory</w:t>
            </w:r>
          </w:p>
        </w:tc>
        <w:tc>
          <w:tcPr>
            <w:tcW w:w="0" w:type="auto"/>
          </w:tcPr>
          <w:p w:rsidR="00BA1CFB" w:rsidRPr="00404343" w:rsidRDefault="00BA1CFB" w:rsidP="008775CE">
            <w:pPr>
              <w:spacing w:line="240" w:lineRule="auto"/>
              <w:jc w:val="left"/>
              <w:rPr>
                <w:sz w:val="20"/>
                <w:szCs w:val="20"/>
              </w:rPr>
            </w:pPr>
          </w:p>
        </w:tc>
      </w:tr>
    </w:tbl>
    <w:p w:rsidR="00BA1CFB" w:rsidRDefault="00BA1CFB" w:rsidP="00BA1CFB">
      <w:pPr>
        <w:spacing w:line="240" w:lineRule="auto"/>
      </w:pPr>
    </w:p>
    <w:p w:rsidR="00CF47F7" w:rsidRDefault="00A57A58" w:rsidP="008A0CF0">
      <w:pPr>
        <w:rPr>
          <w:b/>
        </w:rPr>
      </w:pPr>
      <w:r>
        <w:rPr>
          <w:b/>
        </w:rPr>
        <w:t>Contribution to UNDP Country Programme</w:t>
      </w:r>
    </w:p>
    <w:p w:rsidR="00B373C0" w:rsidRDefault="00B373C0" w:rsidP="00A57A58">
      <w:pPr>
        <w:tabs>
          <w:tab w:val="left" w:pos="709"/>
        </w:tabs>
        <w:spacing w:line="240" w:lineRule="auto"/>
      </w:pPr>
    </w:p>
    <w:p w:rsidR="00A57A58" w:rsidRDefault="00A57A58" w:rsidP="00A57A58">
      <w:pPr>
        <w:tabs>
          <w:tab w:val="left" w:pos="709"/>
        </w:tabs>
        <w:spacing w:line="240" w:lineRule="auto"/>
      </w:pPr>
      <w:r>
        <w:t xml:space="preserve">The UNDP </w:t>
      </w:r>
      <w:r w:rsidRPr="006144EF">
        <w:t xml:space="preserve">Country Programme </w:t>
      </w:r>
      <w:r>
        <w:t xml:space="preserve">has (under Outcome #3, </w:t>
      </w:r>
      <w:r w:rsidRPr="006144EF">
        <w:t>output</w:t>
      </w:r>
      <w:r>
        <w:t xml:space="preserve"> 1</w:t>
      </w:r>
      <w:r w:rsidRPr="006144EF">
        <w:t xml:space="preserve"> “National institutions have capacity to access environmental and climate financing for energy services and o</w:t>
      </w:r>
      <w:r>
        <w:t>ther development needs”)</w:t>
      </w:r>
      <w:r w:rsidRPr="006144EF">
        <w:t xml:space="preserve"> the 2012 annual target “Updated Hinterland Electrification Strategy which includes mobilisation strategy”. </w:t>
      </w:r>
      <w:r>
        <w:t xml:space="preserve">The evidence indicates that the project </w:t>
      </w:r>
      <w:r w:rsidRPr="004076A3">
        <w:t>has support</w:t>
      </w:r>
      <w:r>
        <w:t>ed</w:t>
      </w:r>
      <w:r w:rsidRPr="004076A3">
        <w:t xml:space="preserve"> the formulation of a strategy for provision of energy services to the hinterland</w:t>
      </w:r>
      <w:r>
        <w:t xml:space="preserve"> and has</w:t>
      </w:r>
      <w:r w:rsidRPr="004076A3">
        <w:t xml:space="preserve"> contributed to institutional strengthening of Guyana’s energy institutions by improved knowledge and technical information</w:t>
      </w:r>
      <w:r w:rsidR="00277BC7">
        <w:t>.</w:t>
      </w:r>
      <w:r w:rsidRPr="004076A3">
        <w:t xml:space="preserve"> </w:t>
      </w:r>
    </w:p>
    <w:p w:rsidR="00A57A58" w:rsidRPr="00A57A58" w:rsidRDefault="00A57A58" w:rsidP="008A0CF0"/>
    <w:p w:rsidR="00BA1CFB" w:rsidRPr="0016116A" w:rsidRDefault="008775CE" w:rsidP="008A0CF0">
      <w:pPr>
        <w:rPr>
          <w:b/>
        </w:rPr>
      </w:pPr>
      <w:r w:rsidRPr="0016116A">
        <w:rPr>
          <w:b/>
        </w:rPr>
        <w:t>Conclusions in choice of technology and replication potential</w:t>
      </w:r>
    </w:p>
    <w:p w:rsidR="00BA1CFB" w:rsidRDefault="00BA1CFB" w:rsidP="008A0CF0"/>
    <w:p w:rsidR="008775CE" w:rsidRDefault="008775CE" w:rsidP="008775CE">
      <w:pPr>
        <w:spacing w:line="240" w:lineRule="auto"/>
      </w:pPr>
      <w:r w:rsidRPr="004C7DEC">
        <w:t>In terms of technology maturity</w:t>
      </w:r>
      <w:r w:rsidRPr="004C7DEC">
        <w:rPr>
          <w:rStyle w:val="FootnoteReference"/>
        </w:rPr>
        <w:footnoteReference w:id="36"/>
      </w:r>
      <w:r w:rsidRPr="004C7DEC">
        <w:t xml:space="preserve">, the </w:t>
      </w:r>
      <w:r w:rsidR="00800128">
        <w:t>evidence suggests t</w:t>
      </w:r>
      <w:r w:rsidRPr="004C7DEC">
        <w:t xml:space="preserve">hat in Guyana, solar cookers and efficient stoves are still in the ‘demonstration’ phase, while solar PV is ready for larger-scale ‘diffusion’. The project has provided important lessons learned </w:t>
      </w:r>
      <w:r w:rsidR="007211C7">
        <w:t>on their</w:t>
      </w:r>
      <w:r>
        <w:t xml:space="preserve"> suitability and acceptance in the hinterland areas </w:t>
      </w:r>
      <w:r w:rsidRPr="004C7DEC">
        <w:t xml:space="preserve">that enable OPM and GEA to take ‘go/no-go’ decisions on dissemination of energy </w:t>
      </w:r>
      <w:r>
        <w:t>technologies in rural areas.</w:t>
      </w:r>
    </w:p>
    <w:p w:rsidR="008775CE" w:rsidRDefault="008775CE" w:rsidP="008775CE">
      <w:pPr>
        <w:spacing w:line="240" w:lineRule="auto"/>
      </w:pPr>
    </w:p>
    <w:p w:rsidR="008775CE" w:rsidRDefault="008775CE" w:rsidP="008775CE">
      <w:pPr>
        <w:spacing w:line="240" w:lineRule="auto"/>
      </w:pPr>
      <w:r>
        <w:lastRenderedPageBreak/>
        <w:t>Other models of solar cookers could be tested (e.g. solar box) and possibly for other purposes (e.g. fruit drying), instead of cooking. Regarding wood stoves, it can be suggested that some ‘off-the-shelf’ models are tried, rather than the clay/mud stove, starting with institutions (such as school kitchens). In fact, GEA has a plan to introduce and field-test a new efficient wood stove from India.</w:t>
      </w:r>
    </w:p>
    <w:p w:rsidR="008775CE" w:rsidRDefault="008775CE" w:rsidP="008775CE">
      <w:pPr>
        <w:spacing w:line="240" w:lineRule="auto"/>
      </w:pPr>
    </w:p>
    <w:p w:rsidR="008775CE" w:rsidRPr="00FC048A" w:rsidRDefault="008775CE" w:rsidP="008775CE">
      <w:pPr>
        <w:pStyle w:val="ListParagraph"/>
        <w:tabs>
          <w:tab w:val="left" w:pos="851"/>
        </w:tabs>
        <w:spacing w:after="0" w:line="240" w:lineRule="auto"/>
        <w:ind w:left="0"/>
        <w:jc w:val="both"/>
        <w:rPr>
          <w:rFonts w:ascii="Times New Roman" w:hAnsi="Times New Roman"/>
        </w:rPr>
      </w:pPr>
      <w:r w:rsidRPr="00FC048A">
        <w:rPr>
          <w:rFonts w:ascii="Times New Roman" w:hAnsi="Times New Roman"/>
        </w:rPr>
        <w:t xml:space="preserve">On biogas, the introduced plastic bag model has met </w:t>
      </w:r>
      <w:r w:rsidR="007211C7">
        <w:rPr>
          <w:rFonts w:ascii="Times New Roman" w:hAnsi="Times New Roman"/>
        </w:rPr>
        <w:t xml:space="preserve">with </w:t>
      </w:r>
      <w:r w:rsidRPr="00FC048A">
        <w:rPr>
          <w:rFonts w:ascii="Times New Roman" w:hAnsi="Times New Roman"/>
        </w:rPr>
        <w:t>a favourable response. For larger farms, another model is considered</w:t>
      </w:r>
      <w:r>
        <w:rPr>
          <w:rFonts w:ascii="Times New Roman" w:hAnsi="Times New Roman"/>
        </w:rPr>
        <w:t xml:space="preserve"> by GEA</w:t>
      </w:r>
      <w:r w:rsidRPr="00FC048A">
        <w:rPr>
          <w:rFonts w:ascii="Times New Roman" w:hAnsi="Times New Roman"/>
        </w:rPr>
        <w:t>, namely a</w:t>
      </w:r>
      <w:r>
        <w:rPr>
          <w:rFonts w:ascii="Times New Roman" w:hAnsi="Times New Roman"/>
        </w:rPr>
        <w:t xml:space="preserve"> floating-dome digester, consisting of a steel-made dome, which fits on top of the digester pit (made from brick or concrete)</w:t>
      </w:r>
      <w:r w:rsidRPr="00FC048A">
        <w:rPr>
          <w:rStyle w:val="FootnoteReference"/>
          <w:rFonts w:ascii="Times New Roman" w:hAnsi="Times New Roman"/>
        </w:rPr>
        <w:footnoteReference w:id="37"/>
      </w:r>
      <w:r>
        <w:rPr>
          <w:rFonts w:ascii="Times New Roman" w:hAnsi="Times New Roman"/>
        </w:rPr>
        <w:t xml:space="preserve">. </w:t>
      </w:r>
    </w:p>
    <w:p w:rsidR="008775CE" w:rsidRDefault="008775CE" w:rsidP="008775CE">
      <w:pPr>
        <w:spacing w:line="240" w:lineRule="auto"/>
      </w:pPr>
    </w:p>
    <w:p w:rsidR="008775CE" w:rsidRDefault="008775CE" w:rsidP="008775CE">
      <w:pPr>
        <w:spacing w:line="240" w:lineRule="auto"/>
      </w:pPr>
      <w:r>
        <w:t>Wind and hydro (for rural electrification) are pretty much in the demonstration phase as well. More wind data collection in several communities would be needed to show sufficient wind potential. Some hydro sites could be developed and could power a village grid, if sufficiently close to the village.</w:t>
      </w:r>
    </w:p>
    <w:p w:rsidR="008775CE" w:rsidRPr="00FC048A" w:rsidRDefault="008775CE" w:rsidP="008775CE">
      <w:pPr>
        <w:spacing w:line="240" w:lineRule="auto"/>
      </w:pPr>
    </w:p>
    <w:p w:rsidR="008775CE" w:rsidRDefault="008775CE" w:rsidP="008775CE">
      <w:pPr>
        <w:spacing w:line="240" w:lineRule="auto"/>
      </w:pPr>
      <w:r>
        <w:t>Solar electricity system have been deployed in</w:t>
      </w:r>
      <w:r w:rsidR="007211C7">
        <w:t xml:space="preserve"> a number of projects (see Box 6</w:t>
      </w:r>
      <w:r>
        <w:t>) in homes, institutional buildings (schools, clinics, village centre) to provide lighting for after-dusk reading, studying, refrigeration</w:t>
      </w:r>
      <w:r w:rsidR="004B539F">
        <w:t>,</w:t>
      </w:r>
      <w:r>
        <w:t xml:space="preserve"> communication and productive work. In addition to the PV-based projects, the government has developed several village grid systems, using diesel generators. </w:t>
      </w:r>
    </w:p>
    <w:p w:rsidR="008775CE" w:rsidRDefault="008775CE" w:rsidP="008775CE">
      <w:pPr>
        <w:spacing w:line="240" w:lineRule="auto"/>
      </w:pPr>
    </w:p>
    <w:p w:rsidR="008775CE" w:rsidRDefault="008775CE" w:rsidP="008775CE">
      <w:pPr>
        <w:spacing w:line="240" w:lineRule="auto"/>
      </w:pPr>
      <w:r>
        <w:t xml:space="preserve">The 65 W PV system model, used in UAEP and the ‘11000 homes’ project, should be extended further to reach the about 6,000 households that still do not have electricity in their homes. To meet needs for additional power demand (small appliances for info and entertainment, such as a radio, TV, CD player) larger PV systems could be considered, provided that the recipients are willing </w:t>
      </w:r>
      <w:r w:rsidRPr="00123CC1">
        <w:t xml:space="preserve">to pay </w:t>
      </w:r>
      <w:r>
        <w:t xml:space="preserve">a premium fee.  Maybe a choice could be given to households in future, e.g. between a 65 W and a 125 W system. </w:t>
      </w:r>
    </w:p>
    <w:p w:rsidR="008775CE" w:rsidRDefault="008775CE" w:rsidP="008775CE">
      <w:pPr>
        <w:spacing w:line="240" w:lineRule="auto"/>
      </w:pPr>
    </w:p>
    <w:p w:rsidR="008775CE" w:rsidRDefault="008775CE" w:rsidP="008775CE">
      <w:pPr>
        <w:spacing w:line="240" w:lineRule="auto"/>
      </w:pPr>
      <w:r w:rsidRPr="004A02E5">
        <w:t>Just about 5% of the communities (mainly those with well-developed grid systems and diesel generation) have access to electricity to power machines to support income-generating activities</w:t>
      </w:r>
      <w:r>
        <w:t>. Simultaneously, improvements (upgrading) and expansion of existing hinterland villages (in the categories 1 and 2) should be made, by providing generators at suitable sizes and by considering PV-diesel hybrid systems.</w:t>
      </w:r>
    </w:p>
    <w:p w:rsidR="008775CE" w:rsidRDefault="008775CE" w:rsidP="008775CE">
      <w:pPr>
        <w:spacing w:line="240" w:lineRule="auto"/>
      </w:pPr>
    </w:p>
    <w:p w:rsidR="008775CE" w:rsidRDefault="008775CE" w:rsidP="008775CE">
      <w:pPr>
        <w:spacing w:line="240" w:lineRule="auto"/>
      </w:pPr>
      <w:r>
        <w:t>The new IDB/GEF project “Sustainable Energy Program for Guyana” will stimulate selected on-grid and off-grid power generation projects with renewable energy technologies and, with respect to rural electrification, test viable business models for ownership and operation and maintenance.</w:t>
      </w:r>
    </w:p>
    <w:p w:rsidR="00BA1CFB" w:rsidRDefault="00BA1CFB" w:rsidP="008A0CF0"/>
    <w:p w:rsidR="000C7075" w:rsidRDefault="000C7075" w:rsidP="008A0CF0"/>
    <w:p w:rsidR="00124351" w:rsidRDefault="00124351" w:rsidP="00124351">
      <w:pPr>
        <w:pStyle w:val="Heading2"/>
        <w:numPr>
          <w:ilvl w:val="1"/>
          <w:numId w:val="67"/>
        </w:numPr>
        <w:tabs>
          <w:tab w:val="clear" w:pos="2949"/>
          <w:tab w:val="left" w:pos="567"/>
        </w:tabs>
        <w:ind w:hanging="2893"/>
      </w:pPr>
      <w:bookmarkStart w:id="64" w:name="_Toc392508584"/>
      <w:bookmarkStart w:id="65" w:name="_Toc392508585"/>
      <w:bookmarkStart w:id="66" w:name="_Toc391191201"/>
      <w:bookmarkStart w:id="67" w:name="_Toc392508596"/>
      <w:bookmarkEnd w:id="64"/>
      <w:bookmarkEnd w:id="65"/>
      <w:r>
        <w:t>Lessons learned</w:t>
      </w:r>
      <w:bookmarkEnd w:id="66"/>
      <w:bookmarkEnd w:id="67"/>
    </w:p>
    <w:p w:rsidR="00124351" w:rsidRDefault="00124351" w:rsidP="00124351"/>
    <w:p w:rsidR="00124351" w:rsidRPr="00C17285" w:rsidRDefault="00BA5159" w:rsidP="00124351">
      <w:pPr>
        <w:rPr>
          <w:u w:val="single"/>
        </w:rPr>
      </w:pPr>
      <w:r>
        <w:rPr>
          <w:u w:val="single"/>
        </w:rPr>
        <w:t>Cooking</w:t>
      </w:r>
    </w:p>
    <w:p w:rsidR="00124351" w:rsidRPr="00C17285" w:rsidRDefault="00124351" w:rsidP="003E42AF">
      <w:pPr>
        <w:spacing w:line="240" w:lineRule="auto"/>
      </w:pPr>
    </w:p>
    <w:p w:rsidR="00124351" w:rsidRPr="00C17285" w:rsidRDefault="00C17285" w:rsidP="003E42AF">
      <w:pPr>
        <w:pStyle w:val="ListParagraph"/>
        <w:numPr>
          <w:ilvl w:val="0"/>
          <w:numId w:val="68"/>
        </w:numPr>
        <w:tabs>
          <w:tab w:val="left" w:pos="426"/>
        </w:tabs>
        <w:spacing w:after="0" w:line="240" w:lineRule="auto"/>
        <w:ind w:left="426" w:hanging="284"/>
        <w:jc w:val="both"/>
        <w:rPr>
          <w:rFonts w:ascii="Times New Roman" w:hAnsi="Times New Roman"/>
          <w:i/>
        </w:rPr>
      </w:pPr>
      <w:r w:rsidRPr="00C17285">
        <w:rPr>
          <w:rFonts w:ascii="Times New Roman" w:hAnsi="Times New Roman"/>
          <w:i/>
        </w:rPr>
        <w:t>Solar cookers:</w:t>
      </w:r>
    </w:p>
    <w:p w:rsidR="00C17285" w:rsidRPr="00C17285" w:rsidRDefault="00C17285" w:rsidP="003E42AF">
      <w:pPr>
        <w:pStyle w:val="ListParagraph"/>
        <w:tabs>
          <w:tab w:val="left" w:pos="426"/>
        </w:tabs>
        <w:spacing w:after="0" w:line="240" w:lineRule="auto"/>
        <w:ind w:left="426"/>
        <w:jc w:val="both"/>
        <w:rPr>
          <w:rFonts w:ascii="Times New Roman" w:hAnsi="Times New Roman"/>
        </w:rPr>
      </w:pPr>
      <w:r>
        <w:rPr>
          <w:rFonts w:ascii="Times New Roman" w:hAnsi="Times New Roman"/>
        </w:rPr>
        <w:t xml:space="preserve">The introduction of the parabolic solar cookers </w:t>
      </w:r>
      <w:r w:rsidRPr="00C17285">
        <w:rPr>
          <w:rFonts w:ascii="Times New Roman" w:hAnsi="Times New Roman"/>
        </w:rPr>
        <w:t>promotion activity did not produce the expected result. Many of the residents in the 5 comm</w:t>
      </w:r>
      <w:r w:rsidR="005D5590">
        <w:rPr>
          <w:rFonts w:ascii="Times New Roman" w:hAnsi="Times New Roman"/>
        </w:rPr>
        <w:t>unities did not use the stoves, and t</w:t>
      </w:r>
      <w:r w:rsidRPr="00C17285">
        <w:rPr>
          <w:rFonts w:ascii="Times New Roman" w:hAnsi="Times New Roman"/>
        </w:rPr>
        <w:t xml:space="preserve">hose who actually tested the stoves complained about the time it took to cook a regular meal, particularly in </w:t>
      </w:r>
      <w:r w:rsidR="003E42AF">
        <w:rPr>
          <w:rFonts w:ascii="Times New Roman" w:hAnsi="Times New Roman"/>
        </w:rPr>
        <w:t xml:space="preserve">unfavourable weather conditions.  </w:t>
      </w:r>
    </w:p>
    <w:p w:rsidR="00C17285" w:rsidRDefault="00C17285" w:rsidP="003E42AF">
      <w:pPr>
        <w:pStyle w:val="ListParagraph"/>
        <w:numPr>
          <w:ilvl w:val="0"/>
          <w:numId w:val="68"/>
        </w:numPr>
        <w:tabs>
          <w:tab w:val="left" w:pos="426"/>
        </w:tabs>
        <w:spacing w:after="0" w:line="240" w:lineRule="auto"/>
        <w:ind w:left="426" w:hanging="284"/>
        <w:jc w:val="both"/>
        <w:rPr>
          <w:rFonts w:ascii="Times New Roman" w:hAnsi="Times New Roman"/>
          <w:i/>
        </w:rPr>
      </w:pPr>
      <w:r>
        <w:rPr>
          <w:rFonts w:ascii="Times New Roman" w:hAnsi="Times New Roman"/>
          <w:i/>
        </w:rPr>
        <w:t>Efficient woodstoves:</w:t>
      </w:r>
    </w:p>
    <w:p w:rsidR="00C17285" w:rsidRDefault="003E42AF" w:rsidP="003E42AF">
      <w:pPr>
        <w:pStyle w:val="ListParagraph"/>
        <w:tabs>
          <w:tab w:val="left" w:pos="426"/>
        </w:tabs>
        <w:spacing w:after="0" w:line="240" w:lineRule="auto"/>
        <w:ind w:left="426"/>
        <w:jc w:val="both"/>
        <w:rPr>
          <w:rFonts w:ascii="Times New Roman" w:hAnsi="Times New Roman"/>
        </w:rPr>
      </w:pPr>
      <w:r>
        <w:rPr>
          <w:rFonts w:ascii="Times New Roman" w:hAnsi="Times New Roman"/>
        </w:rPr>
        <w:t xml:space="preserve">Similarly, </w:t>
      </w:r>
      <w:r w:rsidR="005D5590">
        <w:rPr>
          <w:rFonts w:ascii="Times New Roman" w:hAnsi="Times New Roman"/>
        </w:rPr>
        <w:t>only few residents have shown a real</w:t>
      </w:r>
      <w:r>
        <w:rPr>
          <w:rFonts w:ascii="Times New Roman" w:hAnsi="Times New Roman"/>
        </w:rPr>
        <w:t xml:space="preserve"> interest in adopting the energy-efficient woodstoves. In general, </w:t>
      </w:r>
      <w:r w:rsidRPr="003E42AF">
        <w:rPr>
          <w:rFonts w:ascii="Times New Roman" w:hAnsi="Times New Roman"/>
        </w:rPr>
        <w:t xml:space="preserve">the availability of firewood in </w:t>
      </w:r>
      <w:r>
        <w:rPr>
          <w:rFonts w:ascii="Times New Roman" w:hAnsi="Times New Roman"/>
        </w:rPr>
        <w:t xml:space="preserve">pilot </w:t>
      </w:r>
      <w:r w:rsidR="005D5590">
        <w:rPr>
          <w:rFonts w:ascii="Times New Roman" w:hAnsi="Times New Roman"/>
        </w:rPr>
        <w:t xml:space="preserve">communities is </w:t>
      </w:r>
      <w:r w:rsidRPr="003E42AF">
        <w:rPr>
          <w:rFonts w:ascii="Times New Roman" w:hAnsi="Times New Roman"/>
        </w:rPr>
        <w:t xml:space="preserve">not </w:t>
      </w:r>
      <w:r>
        <w:rPr>
          <w:rFonts w:ascii="Times New Roman" w:hAnsi="Times New Roman"/>
        </w:rPr>
        <w:t>considered a big issue. R</w:t>
      </w:r>
      <w:r w:rsidRPr="003E42AF">
        <w:rPr>
          <w:rFonts w:ascii="Times New Roman" w:hAnsi="Times New Roman"/>
        </w:rPr>
        <w:t xml:space="preserve">esidents were reluctant to invest their time in building these stoves simply because the ‘three-stone fireside’ was easier </w:t>
      </w:r>
      <w:r w:rsidRPr="003E42AF">
        <w:rPr>
          <w:rFonts w:ascii="Times New Roman" w:hAnsi="Times New Roman"/>
        </w:rPr>
        <w:lastRenderedPageBreak/>
        <w:t>and required very little effort to make.</w:t>
      </w:r>
      <w:r>
        <w:rPr>
          <w:rFonts w:ascii="Times New Roman" w:hAnsi="Times New Roman"/>
        </w:rPr>
        <w:t xml:space="preserve"> Often, reduce</w:t>
      </w:r>
      <w:r w:rsidR="007211C7">
        <w:rPr>
          <w:rFonts w:ascii="Times New Roman" w:hAnsi="Times New Roman"/>
        </w:rPr>
        <w:t>d</w:t>
      </w:r>
      <w:r>
        <w:rPr>
          <w:rFonts w:ascii="Times New Roman" w:hAnsi="Times New Roman"/>
        </w:rPr>
        <w:t xml:space="preserve"> </w:t>
      </w:r>
      <w:r w:rsidRPr="003E42AF">
        <w:rPr>
          <w:rFonts w:ascii="Times New Roman" w:hAnsi="Times New Roman"/>
        </w:rPr>
        <w:t>exposure of persons (particularly women and children) to harmful smoke</w:t>
      </w:r>
      <w:r>
        <w:rPr>
          <w:rFonts w:ascii="Times New Roman" w:hAnsi="Times New Roman"/>
        </w:rPr>
        <w:t xml:space="preserve"> is cited a</w:t>
      </w:r>
      <w:r w:rsidR="007211C7">
        <w:rPr>
          <w:rFonts w:ascii="Times New Roman" w:hAnsi="Times New Roman"/>
        </w:rPr>
        <w:t>s a</w:t>
      </w:r>
      <w:r>
        <w:rPr>
          <w:rFonts w:ascii="Times New Roman" w:hAnsi="Times New Roman"/>
        </w:rPr>
        <w:t xml:space="preserve"> reason to introduce energy-efficient (smokeless) stoves. In fact, smoke </w:t>
      </w:r>
      <w:r w:rsidR="00BA5159">
        <w:rPr>
          <w:rFonts w:ascii="Times New Roman" w:hAnsi="Times New Roman"/>
        </w:rPr>
        <w:t xml:space="preserve">also has advantages, e.g. it </w:t>
      </w:r>
      <w:r>
        <w:rPr>
          <w:rFonts w:ascii="Times New Roman" w:hAnsi="Times New Roman"/>
        </w:rPr>
        <w:t xml:space="preserve">helps to dry the roofs of the </w:t>
      </w:r>
      <w:r w:rsidR="00BA5159">
        <w:rPr>
          <w:rFonts w:ascii="Times New Roman" w:hAnsi="Times New Roman"/>
        </w:rPr>
        <w:t>dwelling.</w:t>
      </w:r>
      <w:r w:rsidR="000B48BD">
        <w:rPr>
          <w:rFonts w:ascii="Times New Roman" w:hAnsi="Times New Roman"/>
        </w:rPr>
        <w:t xml:space="preserve"> Also, clay/mud stoves ask villagers to take two steps at the same time, i.e. adapt to a new technology and devote considerable time in on-site construction; it may be a suggestion</w:t>
      </w:r>
      <w:r w:rsidR="005D5590">
        <w:rPr>
          <w:rFonts w:ascii="Times New Roman" w:hAnsi="Times New Roman"/>
        </w:rPr>
        <w:t xml:space="preserve"> for the future</w:t>
      </w:r>
      <w:r w:rsidR="000B48BD">
        <w:rPr>
          <w:rFonts w:ascii="Times New Roman" w:hAnsi="Times New Roman"/>
        </w:rPr>
        <w:t xml:space="preserve"> to introduce </w:t>
      </w:r>
      <w:r w:rsidR="005D5590">
        <w:rPr>
          <w:rFonts w:ascii="Times New Roman" w:hAnsi="Times New Roman"/>
        </w:rPr>
        <w:t xml:space="preserve">a ‘ready-made’ model </w:t>
      </w:r>
      <w:r w:rsidR="00AE2D91">
        <w:rPr>
          <w:rFonts w:ascii="Times New Roman" w:hAnsi="Times New Roman"/>
        </w:rPr>
        <w:t>that shows</w:t>
      </w:r>
      <w:r w:rsidR="000B48BD">
        <w:rPr>
          <w:rFonts w:ascii="Times New Roman" w:hAnsi="Times New Roman"/>
        </w:rPr>
        <w:t xml:space="preserve"> ti</w:t>
      </w:r>
      <w:r w:rsidR="005D5590">
        <w:rPr>
          <w:rFonts w:ascii="Times New Roman" w:hAnsi="Times New Roman"/>
        </w:rPr>
        <w:t>me-saving benefits to the user right from the start.</w:t>
      </w:r>
    </w:p>
    <w:p w:rsidR="003E42AF" w:rsidRPr="003E42AF" w:rsidRDefault="003E42AF" w:rsidP="003E42AF">
      <w:pPr>
        <w:pStyle w:val="ListParagraph"/>
        <w:numPr>
          <w:ilvl w:val="0"/>
          <w:numId w:val="68"/>
        </w:numPr>
        <w:tabs>
          <w:tab w:val="left" w:pos="426"/>
        </w:tabs>
        <w:spacing w:after="0" w:line="240" w:lineRule="auto"/>
        <w:ind w:left="426" w:hanging="284"/>
        <w:jc w:val="both"/>
        <w:rPr>
          <w:rFonts w:ascii="Times New Roman" w:hAnsi="Times New Roman"/>
        </w:rPr>
      </w:pPr>
      <w:r>
        <w:rPr>
          <w:rFonts w:ascii="Times New Roman" w:hAnsi="Times New Roman"/>
          <w:i/>
        </w:rPr>
        <w:t>Biogas for cooking</w:t>
      </w:r>
    </w:p>
    <w:p w:rsidR="003E42AF" w:rsidRPr="003E42AF" w:rsidRDefault="00BA5159" w:rsidP="003E42AF">
      <w:pPr>
        <w:pStyle w:val="ListParagraph"/>
        <w:tabs>
          <w:tab w:val="left" w:pos="426"/>
        </w:tabs>
        <w:spacing w:after="0" w:line="240" w:lineRule="auto"/>
        <w:ind w:left="426"/>
        <w:jc w:val="both"/>
        <w:rPr>
          <w:rFonts w:ascii="Times New Roman" w:hAnsi="Times New Roman"/>
        </w:rPr>
      </w:pPr>
      <w:r>
        <w:rPr>
          <w:rFonts w:ascii="Times New Roman" w:hAnsi="Times New Roman"/>
        </w:rPr>
        <w:t xml:space="preserve">More affluent households switch to LPG, alongside firewood, cooking out of convenience. LPG is quite </w:t>
      </w:r>
      <w:proofErr w:type="gramStart"/>
      <w:r>
        <w:rPr>
          <w:rFonts w:ascii="Times New Roman" w:hAnsi="Times New Roman"/>
        </w:rPr>
        <w:t>costly,</w:t>
      </w:r>
      <w:proofErr w:type="gramEnd"/>
      <w:r>
        <w:rPr>
          <w:rFonts w:ascii="Times New Roman" w:hAnsi="Times New Roman"/>
        </w:rPr>
        <w:t xml:space="preserve"> this may be a reason that </w:t>
      </w:r>
      <w:proofErr w:type="spellStart"/>
      <w:r>
        <w:rPr>
          <w:rFonts w:ascii="Times New Roman" w:hAnsi="Times New Roman"/>
        </w:rPr>
        <w:t>b</w:t>
      </w:r>
      <w:r w:rsidR="003E42AF">
        <w:rPr>
          <w:rFonts w:ascii="Times New Roman" w:hAnsi="Times New Roman"/>
        </w:rPr>
        <w:t>iodigesters</w:t>
      </w:r>
      <w:proofErr w:type="spellEnd"/>
      <w:r w:rsidR="003E42AF">
        <w:rPr>
          <w:rFonts w:ascii="Times New Roman" w:hAnsi="Times New Roman"/>
        </w:rPr>
        <w:t xml:space="preserve"> have met a more favourable response, </w:t>
      </w:r>
      <w:r>
        <w:rPr>
          <w:rFonts w:ascii="Times New Roman" w:hAnsi="Times New Roman"/>
        </w:rPr>
        <w:t>not as a replacement for firewood cooking, but as a cheaper alternative to LPG cooking. O</w:t>
      </w:r>
      <w:r w:rsidR="003E42AF">
        <w:rPr>
          <w:rFonts w:ascii="Times New Roman" w:hAnsi="Times New Roman"/>
        </w:rPr>
        <w:t xml:space="preserve">ne should be careful to draw conclusions based only on the few systems installed so far. </w:t>
      </w:r>
      <w:r>
        <w:rPr>
          <w:rFonts w:ascii="Times New Roman" w:hAnsi="Times New Roman"/>
        </w:rPr>
        <w:t>Biogas technology will only be suitable in locations that have sufficient organic waste materials available</w:t>
      </w:r>
      <w:r w:rsidR="005D5590">
        <w:rPr>
          <w:rFonts w:ascii="Times New Roman" w:hAnsi="Times New Roman"/>
        </w:rPr>
        <w:t>.</w:t>
      </w:r>
    </w:p>
    <w:p w:rsidR="003E42AF" w:rsidRPr="00C17285" w:rsidRDefault="003E42AF" w:rsidP="003E42AF">
      <w:pPr>
        <w:pStyle w:val="ListParagraph"/>
        <w:tabs>
          <w:tab w:val="left" w:pos="426"/>
        </w:tabs>
        <w:spacing w:after="0" w:line="240" w:lineRule="auto"/>
        <w:ind w:left="426"/>
        <w:jc w:val="both"/>
        <w:rPr>
          <w:rFonts w:ascii="Times New Roman" w:hAnsi="Times New Roman"/>
          <w:i/>
        </w:rPr>
      </w:pPr>
    </w:p>
    <w:p w:rsidR="005003C2" w:rsidRPr="005003C2" w:rsidRDefault="00113FFE" w:rsidP="003E42AF">
      <w:pPr>
        <w:spacing w:line="240" w:lineRule="auto"/>
        <w:rPr>
          <w:u w:val="single"/>
        </w:rPr>
      </w:pPr>
      <w:r>
        <w:rPr>
          <w:u w:val="single"/>
        </w:rPr>
        <w:t>Solar home systems: lessons learned from other projects</w:t>
      </w:r>
    </w:p>
    <w:p w:rsidR="00124351" w:rsidRDefault="00124351" w:rsidP="003E42AF">
      <w:pPr>
        <w:spacing w:line="240" w:lineRule="auto"/>
      </w:pPr>
    </w:p>
    <w:p w:rsidR="001D2C3F" w:rsidRDefault="005003C2" w:rsidP="001D2C3F">
      <w:pPr>
        <w:spacing w:line="240" w:lineRule="auto"/>
      </w:pPr>
      <w:r>
        <w:t>Strictly speaking, the solar home systems provided to hinterland villages in previous initiatives, such as UAEP</w:t>
      </w:r>
      <w:r w:rsidR="00841503">
        <w:t xml:space="preserve"> </w:t>
      </w:r>
      <w:r>
        <w:t xml:space="preserve">and the ’11,000 solar home systems’ project, are outside the scope of the UNDP project. However, since all villages that </w:t>
      </w:r>
      <w:r w:rsidR="005D5590">
        <w:t xml:space="preserve">participated in the project also </w:t>
      </w:r>
      <w:r>
        <w:t xml:space="preserve">have </w:t>
      </w:r>
      <w:r w:rsidR="005D5590">
        <w:t xml:space="preserve">many </w:t>
      </w:r>
      <w:r>
        <w:t>SHS installed</w:t>
      </w:r>
      <w:r w:rsidR="005D5590">
        <w:t xml:space="preserve">, the Evaluator was tempted to ask </w:t>
      </w:r>
      <w:r w:rsidR="001D2C3F">
        <w:t>the interviewees i</w:t>
      </w:r>
      <w:r w:rsidR="005D5590">
        <w:t xml:space="preserve">n the three villages visited about </w:t>
      </w:r>
      <w:r w:rsidR="001D2C3F">
        <w:t xml:space="preserve">their experiences on maintenance and improvements in quality of life. </w:t>
      </w:r>
      <w:r w:rsidR="001D2C3F" w:rsidRPr="001D2C3F">
        <w:t>As mentioned earlier, each panel has a 65 W panel, 2 bulbs (11-12 W</w:t>
      </w:r>
      <w:r w:rsidR="005D5590">
        <w:t>)</w:t>
      </w:r>
      <w:r w:rsidR="001D2C3F" w:rsidRPr="001D2C3F">
        <w:t xml:space="preserve"> and a maintenance-free battery. In general, </w:t>
      </w:r>
      <w:r w:rsidR="004B6B2C">
        <w:t>it was</w:t>
      </w:r>
      <w:r w:rsidR="001D2C3F" w:rsidRPr="001D2C3F">
        <w:t xml:space="preserve"> found that residents are generally</w:t>
      </w:r>
      <w:r w:rsidR="004B6B2C">
        <w:t xml:space="preserve"> quite satisfied with their SHS, </w:t>
      </w:r>
      <w:r w:rsidR="001D2C3F" w:rsidRPr="001D2C3F">
        <w:t xml:space="preserve">having a distinct advantage over the use of kerosene for lighting, a statement which is also confirmed in the project’s energy survey (see </w:t>
      </w:r>
      <w:proofErr w:type="spellStart"/>
      <w:r w:rsidR="001D2C3F" w:rsidRPr="001D2C3F">
        <w:t>GoG</w:t>
      </w:r>
      <w:proofErr w:type="spellEnd"/>
      <w:r w:rsidR="001D2C3F" w:rsidRPr="001D2C3F">
        <w:t xml:space="preserve">/UNDP, 2012, p.32). </w:t>
      </w:r>
    </w:p>
    <w:p w:rsidR="001D2C3F" w:rsidRDefault="001D2C3F" w:rsidP="001D2C3F">
      <w:pPr>
        <w:spacing w:line="240" w:lineRule="auto"/>
      </w:pPr>
    </w:p>
    <w:p w:rsidR="001D2C3F" w:rsidRPr="0007533C" w:rsidRDefault="001D2C3F" w:rsidP="0007533C">
      <w:pPr>
        <w:spacing w:line="240" w:lineRule="auto"/>
      </w:pPr>
      <w:r w:rsidRPr="0007533C">
        <w:t xml:space="preserve">There are some issues nonetheless that may affect future </w:t>
      </w:r>
      <w:r w:rsidR="00841503">
        <w:t>replication</w:t>
      </w:r>
      <w:r w:rsidR="00206F96">
        <w:rPr>
          <w:rStyle w:val="FootnoteReference"/>
        </w:rPr>
        <w:footnoteReference w:id="38"/>
      </w:r>
      <w:r w:rsidR="00841503">
        <w:t>:</w:t>
      </w:r>
    </w:p>
    <w:p w:rsidR="001D2C3F" w:rsidRPr="0007533C" w:rsidRDefault="001D2C3F" w:rsidP="0007533C">
      <w:pPr>
        <w:pStyle w:val="ListParagraph"/>
        <w:numPr>
          <w:ilvl w:val="0"/>
          <w:numId w:val="68"/>
        </w:numPr>
        <w:tabs>
          <w:tab w:val="left" w:pos="284"/>
        </w:tabs>
        <w:spacing w:after="0" w:line="240" w:lineRule="auto"/>
        <w:ind w:left="284" w:hanging="284"/>
        <w:rPr>
          <w:rFonts w:ascii="Times New Roman" w:hAnsi="Times New Roman"/>
          <w:i/>
        </w:rPr>
      </w:pPr>
      <w:r w:rsidRPr="0007533C">
        <w:rPr>
          <w:rFonts w:ascii="Times New Roman" w:hAnsi="Times New Roman"/>
          <w:i/>
        </w:rPr>
        <w:t>Attitude towards payment.</w:t>
      </w:r>
    </w:p>
    <w:p w:rsidR="00124351" w:rsidRPr="0007533C" w:rsidRDefault="001D2C3F" w:rsidP="0007533C">
      <w:pPr>
        <w:tabs>
          <w:tab w:val="left" w:pos="284"/>
        </w:tabs>
        <w:spacing w:line="240" w:lineRule="auto"/>
        <w:ind w:left="284"/>
      </w:pPr>
      <w:r w:rsidRPr="0007533C">
        <w:t>In the ’11,000 homes’ project, recipient</w:t>
      </w:r>
      <w:r w:rsidR="004B539F">
        <w:t>s</w:t>
      </w:r>
      <w:r w:rsidRPr="0007533C">
        <w:t xml:space="preserve"> pay GYD 500 per month into a village fund, managed by the village council, for future repairs and replacement. This is less than what they would otherwise pay for kerosene lighting (</w:t>
      </w:r>
      <w:r w:rsidR="004B6B2C">
        <w:t xml:space="preserve">approaching </w:t>
      </w:r>
      <w:r w:rsidRPr="0007533C">
        <w:t>GYD 1000 per month). Nonetheless, individuals sometimes ob</w:t>
      </w:r>
      <w:r w:rsidR="00113FFE">
        <w:t>ject, although they easily spend</w:t>
      </w:r>
      <w:r w:rsidRPr="0007533C">
        <w:t xml:space="preserve"> </w:t>
      </w:r>
      <w:r w:rsidR="0007533C" w:rsidRPr="0007533C">
        <w:t>similar</w:t>
      </w:r>
      <w:r w:rsidRPr="0007533C">
        <w:t xml:space="preserve"> quantities on luxury items on a regular basis. </w:t>
      </w:r>
      <w:r w:rsidR="0007533C" w:rsidRPr="0007533C">
        <w:t xml:space="preserve">There is still a widespread perception that payment for utilities, such as energy and water, is not required. In one village visited by the Evaluator, the village funds had been (temporarily) used for other expenditures, provoking most </w:t>
      </w:r>
      <w:r w:rsidR="004B6B2C">
        <w:t xml:space="preserve">beneficiaries </w:t>
      </w:r>
      <w:r w:rsidR="0007533C" w:rsidRPr="0007533C">
        <w:t>to avoid any payment at all. It is obvious that such attitude</w:t>
      </w:r>
      <w:r w:rsidR="00206F96">
        <w:t>s</w:t>
      </w:r>
      <w:r w:rsidR="0007533C" w:rsidRPr="0007533C">
        <w:t xml:space="preserve"> will be detrimental to the SHS’ future, as after 4-6 years of operation, many batteries will start performing less or </w:t>
      </w:r>
      <w:r w:rsidR="004B6B2C">
        <w:t>will be failing and replacement can</w:t>
      </w:r>
      <w:r w:rsidR="0007533C" w:rsidRPr="0007533C">
        <w:t>not take place if the village energy fund is exhausted</w:t>
      </w:r>
      <w:r w:rsidR="00681A3D">
        <w:rPr>
          <w:rStyle w:val="FootnoteReference"/>
        </w:rPr>
        <w:footnoteReference w:id="39"/>
      </w:r>
      <w:r w:rsidR="0007533C" w:rsidRPr="0007533C">
        <w:t>.</w:t>
      </w:r>
      <w:r w:rsidR="00681A3D">
        <w:t xml:space="preserve"> </w:t>
      </w:r>
    </w:p>
    <w:p w:rsidR="0007533C" w:rsidRPr="0007533C" w:rsidRDefault="0007533C" w:rsidP="0007533C">
      <w:pPr>
        <w:pStyle w:val="ListParagraph"/>
        <w:numPr>
          <w:ilvl w:val="0"/>
          <w:numId w:val="68"/>
        </w:numPr>
        <w:tabs>
          <w:tab w:val="left" w:pos="284"/>
        </w:tabs>
        <w:spacing w:after="0" w:line="240" w:lineRule="auto"/>
        <w:ind w:left="284" w:hanging="284"/>
        <w:rPr>
          <w:rFonts w:ascii="Times New Roman" w:hAnsi="Times New Roman"/>
          <w:i/>
        </w:rPr>
      </w:pPr>
      <w:r w:rsidRPr="0007533C">
        <w:rPr>
          <w:rFonts w:ascii="Times New Roman" w:hAnsi="Times New Roman"/>
          <w:i/>
        </w:rPr>
        <w:t>Electricity demand</w:t>
      </w:r>
    </w:p>
    <w:p w:rsidR="0012537E" w:rsidRDefault="00FD7EC8" w:rsidP="0012537E">
      <w:pPr>
        <w:tabs>
          <w:tab w:val="left" w:pos="284"/>
        </w:tabs>
        <w:spacing w:line="240" w:lineRule="auto"/>
        <w:ind w:left="284" w:hanging="284"/>
      </w:pPr>
      <w:r>
        <w:tab/>
        <w:t>Some resident</w:t>
      </w:r>
      <w:r w:rsidR="004B6B2C">
        <w:t>s</w:t>
      </w:r>
      <w:r>
        <w:t xml:space="preserve"> would welcome a further increase in the available amount of electricity, in their homes, to power small appliances</w:t>
      </w:r>
      <w:r w:rsidR="0012537E">
        <w:t xml:space="preserve"> for information and entertainment,</w:t>
      </w:r>
      <w:r>
        <w:t xml:space="preserve"> such as a radio or TV</w:t>
      </w:r>
      <w:r w:rsidR="00FC048A">
        <w:t xml:space="preserve">. </w:t>
      </w:r>
      <w:r w:rsidR="0012537E">
        <w:t xml:space="preserve">Residents may be tempted to hook more appliances on their 65 W </w:t>
      </w:r>
      <w:proofErr w:type="gramStart"/>
      <w:r w:rsidR="0012537E">
        <w:t>system</w:t>
      </w:r>
      <w:proofErr w:type="gramEnd"/>
      <w:r w:rsidR="0012537E">
        <w:t xml:space="preserve"> than it is designed for leading to premature failing of the frequently overcharged battery.</w:t>
      </w:r>
    </w:p>
    <w:p w:rsidR="0012537E" w:rsidRDefault="0012537E" w:rsidP="0012537E">
      <w:pPr>
        <w:tabs>
          <w:tab w:val="left" w:pos="284"/>
        </w:tabs>
        <w:spacing w:line="240" w:lineRule="auto"/>
        <w:ind w:left="284" w:hanging="284"/>
      </w:pPr>
    </w:p>
    <w:p w:rsidR="00951F7F" w:rsidRDefault="00951F7F" w:rsidP="00951F7F">
      <w:pPr>
        <w:pStyle w:val="Heading2"/>
        <w:numPr>
          <w:ilvl w:val="1"/>
          <w:numId w:val="67"/>
        </w:numPr>
        <w:tabs>
          <w:tab w:val="clear" w:pos="2949"/>
          <w:tab w:val="left" w:pos="1134"/>
        </w:tabs>
        <w:ind w:left="1134" w:hanging="1134"/>
      </w:pPr>
      <w:bookmarkStart w:id="68" w:name="_Toc392508600"/>
      <w:bookmarkStart w:id="69" w:name="_Toc392508601"/>
      <w:bookmarkStart w:id="70" w:name="_Toc392508602"/>
      <w:bookmarkStart w:id="71" w:name="_Toc392508604"/>
      <w:bookmarkStart w:id="72" w:name="_Toc392508605"/>
      <w:bookmarkStart w:id="73" w:name="_Toc392508607"/>
      <w:bookmarkStart w:id="74" w:name="_Toc392508608"/>
      <w:bookmarkStart w:id="75" w:name="_Toc392508610"/>
      <w:bookmarkStart w:id="76" w:name="_Toc392508611"/>
      <w:bookmarkStart w:id="77" w:name="_Toc392508612"/>
      <w:bookmarkStart w:id="78" w:name="_Toc392508614"/>
      <w:bookmarkStart w:id="79" w:name="_Toc392508615"/>
      <w:bookmarkStart w:id="80" w:name="_Toc392508616"/>
      <w:bookmarkStart w:id="81" w:name="_Toc392508617"/>
      <w:bookmarkStart w:id="82" w:name="_Toc392508618"/>
      <w:bookmarkStart w:id="83" w:name="_Toc392508620"/>
      <w:bookmarkStart w:id="84" w:name="_Toc392508621"/>
      <w:bookmarkStart w:id="85" w:name="_Toc392508622"/>
      <w:bookmarkStart w:id="86" w:name="_Toc392508624"/>
      <w:bookmarkStart w:id="87" w:name="_Toc392508625"/>
      <w:bookmarkStart w:id="88" w:name="_Toc392508626"/>
      <w:bookmarkStart w:id="89" w:name="_Toc392508627"/>
      <w:bookmarkStart w:id="90" w:name="_Toc392508628"/>
      <w:bookmarkStart w:id="91" w:name="_Toc392508629"/>
      <w:bookmarkStart w:id="92" w:name="_Toc392508630"/>
      <w:bookmarkStart w:id="93" w:name="_Toc392508631"/>
      <w:bookmarkStart w:id="94" w:name="_Toc392508632"/>
      <w:bookmarkStart w:id="95" w:name="_Toc392508633"/>
      <w:bookmarkStart w:id="96" w:name="_Toc392508634"/>
      <w:bookmarkStart w:id="97" w:name="_Toc392508658"/>
      <w:bookmarkStart w:id="98" w:name="_Toc391191203"/>
      <w:bookmarkStart w:id="99" w:name="_Toc39250865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Recommendations</w:t>
      </w:r>
      <w:bookmarkEnd w:id="98"/>
      <w:bookmarkEnd w:id="99"/>
    </w:p>
    <w:p w:rsidR="00951F7F" w:rsidRDefault="00951F7F" w:rsidP="00951F7F"/>
    <w:p w:rsidR="00951F7F" w:rsidRPr="00100464" w:rsidRDefault="006F3420" w:rsidP="00951F7F">
      <w:r>
        <w:t xml:space="preserve">Regarding </w:t>
      </w:r>
      <w:r w:rsidR="00683D42" w:rsidRPr="00683D42">
        <w:rPr>
          <w:i/>
        </w:rPr>
        <w:t>results</w:t>
      </w:r>
      <w:r w:rsidR="00683D42">
        <w:rPr>
          <w:i/>
        </w:rPr>
        <w:t xml:space="preserve"> </w:t>
      </w:r>
      <w:r w:rsidR="00683D42" w:rsidRPr="00683D42">
        <w:rPr>
          <w:i/>
        </w:rPr>
        <w:t>and</w:t>
      </w:r>
      <w:r w:rsidRPr="0016116A">
        <w:rPr>
          <w:i/>
        </w:rPr>
        <w:t xml:space="preserve"> sustainability</w:t>
      </w:r>
      <w:r>
        <w:t xml:space="preserve"> the following recommendations are made:</w:t>
      </w:r>
    </w:p>
    <w:p w:rsidR="00100464" w:rsidRDefault="00100464" w:rsidP="00951F7F"/>
    <w:p w:rsidR="00100464" w:rsidRPr="00100464" w:rsidRDefault="00100464" w:rsidP="00DD425A">
      <w:r w:rsidRPr="00100464">
        <w:rPr>
          <w:u w:val="single"/>
        </w:rPr>
        <w:t>Short-term</w:t>
      </w:r>
      <w:r>
        <w:t xml:space="preserve"> (&lt; 1 year)</w:t>
      </w:r>
    </w:p>
    <w:p w:rsidR="00AE2D91" w:rsidRDefault="006F3420" w:rsidP="0016116A">
      <w:pPr>
        <w:pStyle w:val="ListParagraph"/>
        <w:numPr>
          <w:ilvl w:val="0"/>
          <w:numId w:val="68"/>
        </w:numPr>
        <w:tabs>
          <w:tab w:val="left" w:pos="284"/>
        </w:tabs>
        <w:spacing w:line="240" w:lineRule="auto"/>
        <w:ind w:left="284" w:hanging="284"/>
        <w:jc w:val="both"/>
        <w:rPr>
          <w:rFonts w:ascii="Times New Roman" w:hAnsi="Times New Roman"/>
        </w:rPr>
      </w:pPr>
      <w:r>
        <w:rPr>
          <w:rFonts w:ascii="Times New Roman" w:hAnsi="Times New Roman"/>
          <w:i/>
        </w:rPr>
        <w:lastRenderedPageBreak/>
        <w:t>O</w:t>
      </w:r>
      <w:r w:rsidR="00100464" w:rsidRPr="00AE2D91">
        <w:rPr>
          <w:rFonts w:ascii="Times New Roman" w:hAnsi="Times New Roman"/>
          <w:i/>
        </w:rPr>
        <w:t>PM:</w:t>
      </w:r>
      <w:r w:rsidR="00100464" w:rsidRPr="00AE2D91">
        <w:rPr>
          <w:rFonts w:ascii="Times New Roman" w:hAnsi="Times New Roman"/>
        </w:rPr>
        <w:t xml:space="preserve"> The (draft) Hinterland Energy Strategy </w:t>
      </w:r>
      <w:r w:rsidR="006E4922" w:rsidRPr="00AE2D91">
        <w:rPr>
          <w:rFonts w:ascii="Times New Roman" w:hAnsi="Times New Roman"/>
        </w:rPr>
        <w:t>(summarized in Box</w:t>
      </w:r>
      <w:r w:rsidR="00683D42">
        <w:rPr>
          <w:rFonts w:ascii="Times New Roman" w:hAnsi="Times New Roman"/>
        </w:rPr>
        <w:t xml:space="preserve"> 9</w:t>
      </w:r>
      <w:r w:rsidR="006E4922" w:rsidRPr="00AE2D91">
        <w:rPr>
          <w:rFonts w:ascii="Times New Roman" w:hAnsi="Times New Roman"/>
        </w:rPr>
        <w:t xml:space="preserve">) </w:t>
      </w:r>
      <w:r w:rsidR="00100464" w:rsidRPr="00AE2D91">
        <w:rPr>
          <w:rFonts w:ascii="Times New Roman" w:hAnsi="Times New Roman"/>
        </w:rPr>
        <w:t>should be detailed further into a concrete resource mobilization strategy</w:t>
      </w:r>
      <w:r w:rsidR="00A703CC" w:rsidRPr="00AE2D91">
        <w:rPr>
          <w:rFonts w:ascii="Times New Roman" w:hAnsi="Times New Roman"/>
        </w:rPr>
        <w:t xml:space="preserve">; </w:t>
      </w:r>
      <w:r w:rsidR="004B6B2C" w:rsidRPr="00AE2D91">
        <w:rPr>
          <w:rFonts w:ascii="Times New Roman" w:hAnsi="Times New Roman"/>
        </w:rPr>
        <w:t xml:space="preserve">with </w:t>
      </w:r>
      <w:r w:rsidR="00A703CC" w:rsidRPr="00AE2D91">
        <w:rPr>
          <w:rFonts w:ascii="Times New Roman" w:hAnsi="Times New Roman"/>
        </w:rPr>
        <w:t xml:space="preserve">more detailed calculations </w:t>
      </w:r>
      <w:r w:rsidR="00683D42">
        <w:rPr>
          <w:rFonts w:ascii="Times New Roman" w:hAnsi="Times New Roman"/>
        </w:rPr>
        <w:t>or estimates of the budget needed</w:t>
      </w:r>
      <w:r w:rsidR="004B6B2C" w:rsidRPr="00AE2D91">
        <w:rPr>
          <w:rFonts w:ascii="Times New Roman" w:hAnsi="Times New Roman"/>
        </w:rPr>
        <w:t xml:space="preserve"> in its work plan</w:t>
      </w:r>
      <w:r w:rsidR="00A703CC" w:rsidRPr="00AE2D91">
        <w:rPr>
          <w:rFonts w:ascii="Times New Roman" w:hAnsi="Times New Roman"/>
        </w:rPr>
        <w:t xml:space="preserve"> </w:t>
      </w:r>
      <w:r w:rsidR="00100464" w:rsidRPr="00AE2D91">
        <w:rPr>
          <w:rFonts w:ascii="Times New Roman" w:hAnsi="Times New Roman"/>
        </w:rPr>
        <w:t xml:space="preserve">and </w:t>
      </w:r>
      <w:r w:rsidR="0088065D" w:rsidRPr="00AE2D91">
        <w:rPr>
          <w:rFonts w:ascii="Times New Roman" w:hAnsi="Times New Roman"/>
        </w:rPr>
        <w:t xml:space="preserve">an outline for </w:t>
      </w:r>
      <w:r w:rsidR="004B6B2C" w:rsidRPr="00AE2D91">
        <w:rPr>
          <w:rFonts w:ascii="Times New Roman" w:hAnsi="Times New Roman"/>
        </w:rPr>
        <w:t xml:space="preserve">its implementation in the form of </w:t>
      </w:r>
      <w:r w:rsidR="0088065D" w:rsidRPr="00AE2D91">
        <w:rPr>
          <w:rFonts w:ascii="Times New Roman" w:hAnsi="Times New Roman"/>
        </w:rPr>
        <w:t xml:space="preserve">an Hinterland Energy </w:t>
      </w:r>
      <w:r w:rsidR="00100464" w:rsidRPr="00AE2D91">
        <w:rPr>
          <w:rFonts w:ascii="Times New Roman" w:hAnsi="Times New Roman"/>
        </w:rPr>
        <w:t>Action Plan</w:t>
      </w:r>
      <w:r w:rsidR="00A80E8F">
        <w:rPr>
          <w:rFonts w:ascii="Times New Roman" w:hAnsi="Times New Roman"/>
        </w:rPr>
        <w:t xml:space="preserve"> with a </w:t>
      </w:r>
      <w:r w:rsidR="0088065D" w:rsidRPr="00AE2D91">
        <w:rPr>
          <w:rFonts w:ascii="Times New Roman" w:hAnsi="Times New Roman"/>
        </w:rPr>
        <w:t>(HEAP</w:t>
      </w:r>
      <w:r w:rsidR="00A80E8F">
        <w:rPr>
          <w:rFonts w:ascii="Times New Roman" w:hAnsi="Times New Roman"/>
        </w:rPr>
        <w:t>)</w:t>
      </w:r>
      <w:r w:rsidR="00A80E8F" w:rsidRPr="00A80E8F">
        <w:rPr>
          <w:rFonts w:ascii="Times New Roman" w:hAnsi="Times New Roman"/>
        </w:rPr>
        <w:t xml:space="preserve"> </w:t>
      </w:r>
      <w:r w:rsidR="00A80E8F">
        <w:rPr>
          <w:rFonts w:ascii="Times New Roman" w:hAnsi="Times New Roman"/>
        </w:rPr>
        <w:t xml:space="preserve">monitoring and evaluation </w:t>
      </w:r>
      <w:r w:rsidR="00EF46E7">
        <w:rPr>
          <w:rFonts w:ascii="Times New Roman" w:hAnsi="Times New Roman"/>
        </w:rPr>
        <w:t xml:space="preserve">(M&amp;E) </w:t>
      </w:r>
      <w:r w:rsidR="00A80E8F">
        <w:rPr>
          <w:rFonts w:ascii="Times New Roman" w:hAnsi="Times New Roman"/>
        </w:rPr>
        <w:t>framework</w:t>
      </w:r>
      <w:r w:rsidR="00F10AD3">
        <w:rPr>
          <w:rFonts w:ascii="Times New Roman" w:hAnsi="Times New Roman"/>
        </w:rPr>
        <w:t>.</w:t>
      </w:r>
      <w:r w:rsidR="00AE2D91" w:rsidRPr="00AE2D91">
        <w:rPr>
          <w:rFonts w:ascii="Times New Roman" w:hAnsi="Times New Roman"/>
        </w:rPr>
        <w:t xml:space="preserve"> </w:t>
      </w:r>
    </w:p>
    <w:p w:rsidR="00100464" w:rsidRPr="00AE2D91" w:rsidRDefault="00100464" w:rsidP="0016116A">
      <w:pPr>
        <w:pStyle w:val="ListParagraph"/>
        <w:numPr>
          <w:ilvl w:val="0"/>
          <w:numId w:val="68"/>
        </w:numPr>
        <w:tabs>
          <w:tab w:val="left" w:pos="284"/>
        </w:tabs>
        <w:spacing w:line="240" w:lineRule="auto"/>
        <w:ind w:left="284" w:hanging="284"/>
        <w:jc w:val="both"/>
        <w:rPr>
          <w:rFonts w:ascii="Times New Roman" w:hAnsi="Times New Roman"/>
        </w:rPr>
      </w:pPr>
      <w:r w:rsidRPr="00AE2D91">
        <w:rPr>
          <w:rFonts w:ascii="Times New Roman" w:hAnsi="Times New Roman"/>
          <w:i/>
        </w:rPr>
        <w:t>UNDP:</w:t>
      </w:r>
      <w:r w:rsidRPr="00AE2D91">
        <w:rPr>
          <w:rFonts w:ascii="Times New Roman" w:hAnsi="Times New Roman"/>
        </w:rPr>
        <w:t xml:space="preserve"> Consider making available</w:t>
      </w:r>
      <w:r w:rsidR="004B6B2C" w:rsidRPr="00AE2D91">
        <w:rPr>
          <w:rFonts w:ascii="Times New Roman" w:hAnsi="Times New Roman"/>
        </w:rPr>
        <w:t xml:space="preserve"> around </w:t>
      </w:r>
      <w:r w:rsidRPr="00AE2D91">
        <w:rPr>
          <w:rFonts w:ascii="Times New Roman" w:hAnsi="Times New Roman"/>
        </w:rPr>
        <w:t>USD 20,000 (if funds availability allows) for a consultant to develop such a</w:t>
      </w:r>
      <w:r w:rsidR="0088065D" w:rsidRPr="00AE2D91">
        <w:rPr>
          <w:rFonts w:ascii="Times New Roman" w:hAnsi="Times New Roman"/>
        </w:rPr>
        <w:t xml:space="preserve"> resource mobilization strategy and HEAP </w:t>
      </w:r>
      <w:r w:rsidR="00EF46E7">
        <w:rPr>
          <w:rFonts w:ascii="Times New Roman" w:hAnsi="Times New Roman"/>
        </w:rPr>
        <w:t xml:space="preserve">with the M&amp;E framework.  Using the results of the energy surveys and energy assessment, this also offers an opportunity to link such an M&amp;E framework with </w:t>
      </w:r>
      <w:r w:rsidR="00DD425A">
        <w:rPr>
          <w:rFonts w:ascii="Times New Roman" w:hAnsi="Times New Roman"/>
        </w:rPr>
        <w:t>non-energy objectives (such as the Millennium Development Goals) and highlight the role of gender.</w:t>
      </w:r>
    </w:p>
    <w:p w:rsidR="00951F7F" w:rsidRDefault="00100464" w:rsidP="0016116A">
      <w:pPr>
        <w:spacing w:line="240" w:lineRule="auto"/>
      </w:pPr>
      <w:r w:rsidRPr="00100464">
        <w:rPr>
          <w:u w:val="single"/>
        </w:rPr>
        <w:t>Medium-term</w:t>
      </w:r>
      <w:r>
        <w:t xml:space="preserve"> (between 1 and 4 years)</w:t>
      </w:r>
    </w:p>
    <w:p w:rsidR="00AE2D91" w:rsidRPr="00AE2D91" w:rsidRDefault="00100464" w:rsidP="0016116A">
      <w:pPr>
        <w:pStyle w:val="ListParagraph"/>
        <w:numPr>
          <w:ilvl w:val="0"/>
          <w:numId w:val="69"/>
        </w:numPr>
        <w:spacing w:line="240" w:lineRule="auto"/>
        <w:ind w:left="284" w:hanging="284"/>
        <w:jc w:val="both"/>
        <w:rPr>
          <w:rFonts w:ascii="Times New Roman" w:hAnsi="Times New Roman"/>
          <w:i/>
        </w:rPr>
      </w:pPr>
      <w:r w:rsidRPr="00100464">
        <w:rPr>
          <w:rFonts w:ascii="Times New Roman" w:hAnsi="Times New Roman"/>
          <w:i/>
        </w:rPr>
        <w:t xml:space="preserve">OPM: </w:t>
      </w:r>
      <w:r w:rsidR="0088065D">
        <w:rPr>
          <w:rFonts w:ascii="Times New Roman" w:hAnsi="Times New Roman"/>
        </w:rPr>
        <w:t xml:space="preserve">Based on the outline </w:t>
      </w:r>
      <w:r w:rsidR="004B6B2C">
        <w:rPr>
          <w:rFonts w:ascii="Times New Roman" w:hAnsi="Times New Roman"/>
        </w:rPr>
        <w:t xml:space="preserve">of the </w:t>
      </w:r>
      <w:r w:rsidR="0088065D">
        <w:rPr>
          <w:rFonts w:ascii="Times New Roman" w:hAnsi="Times New Roman"/>
        </w:rPr>
        <w:t xml:space="preserve">Action Plan, </w:t>
      </w:r>
      <w:r w:rsidR="00DD425A">
        <w:rPr>
          <w:rFonts w:ascii="Times New Roman" w:hAnsi="Times New Roman"/>
        </w:rPr>
        <w:t xml:space="preserve">do a detailed design </w:t>
      </w:r>
      <w:r w:rsidR="006F3420">
        <w:rPr>
          <w:rFonts w:ascii="Times New Roman" w:hAnsi="Times New Roman"/>
        </w:rPr>
        <w:t xml:space="preserve">and </w:t>
      </w:r>
      <w:r w:rsidR="00DD425A">
        <w:rPr>
          <w:rFonts w:ascii="Times New Roman" w:hAnsi="Times New Roman"/>
        </w:rPr>
        <w:t xml:space="preserve">subsequently </w:t>
      </w:r>
      <w:r w:rsidR="006F3420">
        <w:rPr>
          <w:rFonts w:ascii="Times New Roman" w:hAnsi="Times New Roman"/>
        </w:rPr>
        <w:t xml:space="preserve">implement </w:t>
      </w:r>
      <w:r w:rsidR="006E4922">
        <w:rPr>
          <w:rFonts w:ascii="Times New Roman" w:hAnsi="Times New Roman"/>
        </w:rPr>
        <w:t>the</w:t>
      </w:r>
      <w:r>
        <w:rPr>
          <w:rFonts w:ascii="Times New Roman" w:hAnsi="Times New Roman"/>
        </w:rPr>
        <w:t xml:space="preserve"> Plan in close cooperation with the</w:t>
      </w:r>
      <w:r w:rsidR="0088065D">
        <w:rPr>
          <w:rFonts w:ascii="Times New Roman" w:hAnsi="Times New Roman"/>
        </w:rPr>
        <w:t xml:space="preserve"> </w:t>
      </w:r>
      <w:r w:rsidR="006E4922">
        <w:rPr>
          <w:rFonts w:ascii="Times New Roman" w:hAnsi="Times New Roman"/>
        </w:rPr>
        <w:t xml:space="preserve">activities of the </w:t>
      </w:r>
      <w:r w:rsidR="0088065D">
        <w:rPr>
          <w:rFonts w:ascii="Times New Roman" w:hAnsi="Times New Roman"/>
        </w:rPr>
        <w:t>Components 1 (Strengthening of policy-institutional framework to implement RETs) and 2 (Implementation of cost-effective RETs for on-grid and off-grid power generation)</w:t>
      </w:r>
      <w:r w:rsidR="00206F96">
        <w:rPr>
          <w:rFonts w:ascii="Times New Roman" w:hAnsi="Times New Roman"/>
        </w:rPr>
        <w:t xml:space="preserve"> of the IDB</w:t>
      </w:r>
      <w:r>
        <w:rPr>
          <w:rFonts w:ascii="Times New Roman" w:hAnsi="Times New Roman"/>
        </w:rPr>
        <w:t xml:space="preserve">/GEF project </w:t>
      </w:r>
      <w:r w:rsidR="0088065D">
        <w:rPr>
          <w:rFonts w:ascii="Times New Roman" w:hAnsi="Times New Roman"/>
        </w:rPr>
        <w:t>“Sustainable Energy Program for Guyana”</w:t>
      </w:r>
      <w:r w:rsidR="00206F96">
        <w:rPr>
          <w:rFonts w:ascii="Times New Roman" w:hAnsi="Times New Roman"/>
        </w:rPr>
        <w:t xml:space="preserve"> and take</w:t>
      </w:r>
      <w:r w:rsidR="003F5B0A">
        <w:rPr>
          <w:rFonts w:ascii="Times New Roman" w:hAnsi="Times New Roman"/>
        </w:rPr>
        <w:t xml:space="preserve"> into account past experiences in rural energy supply and electrification</w:t>
      </w:r>
      <w:r w:rsidR="006F3420">
        <w:rPr>
          <w:rFonts w:ascii="Times New Roman" w:hAnsi="Times New Roman"/>
        </w:rPr>
        <w:t xml:space="preserve"> as well as lessons learnt from similar initiatives in other countries</w:t>
      </w:r>
      <w:r w:rsidR="00F10AD3">
        <w:rPr>
          <w:rFonts w:ascii="Times New Roman" w:hAnsi="Times New Roman"/>
        </w:rPr>
        <w:t>.</w:t>
      </w:r>
    </w:p>
    <w:p w:rsidR="00100464" w:rsidRDefault="00AE2D91" w:rsidP="0016116A">
      <w:pPr>
        <w:pStyle w:val="ListParagraph"/>
        <w:spacing w:line="240" w:lineRule="auto"/>
        <w:ind w:left="284"/>
        <w:jc w:val="both"/>
        <w:rPr>
          <w:rFonts w:ascii="Times New Roman" w:hAnsi="Times New Roman"/>
        </w:rPr>
      </w:pPr>
      <w:r w:rsidRPr="00AE2D91">
        <w:rPr>
          <w:rFonts w:ascii="Times New Roman" w:hAnsi="Times New Roman"/>
        </w:rPr>
        <w:t xml:space="preserve">It is suggested that the Strategy will also include a detailed human resources plan for the institutions mostly directly involved in rural energy planning and project implementation (OPM, GEA, Public Works), </w:t>
      </w:r>
      <w:r w:rsidR="00683D42">
        <w:rPr>
          <w:rFonts w:ascii="Times New Roman" w:hAnsi="Times New Roman"/>
        </w:rPr>
        <w:t xml:space="preserve">that takes into account the need for regular monitoring of rural energy initiatives, and </w:t>
      </w:r>
      <w:r w:rsidRPr="00AE2D91">
        <w:rPr>
          <w:rFonts w:ascii="Times New Roman" w:hAnsi="Times New Roman"/>
        </w:rPr>
        <w:t>indicating how coordination between these organizations will take place</w:t>
      </w:r>
      <w:r w:rsidR="00F10AD3">
        <w:rPr>
          <w:rFonts w:ascii="Times New Roman" w:hAnsi="Times New Roman"/>
        </w:rPr>
        <w:t>.</w:t>
      </w:r>
    </w:p>
    <w:p w:rsidR="00DD425A" w:rsidRDefault="00DD425A" w:rsidP="0016116A">
      <w:pPr>
        <w:pStyle w:val="ListParagraph"/>
        <w:spacing w:line="240" w:lineRule="auto"/>
        <w:ind w:left="284"/>
        <w:jc w:val="both"/>
        <w:rPr>
          <w:rFonts w:ascii="Times New Roman" w:hAnsi="Times New Roman"/>
        </w:rPr>
      </w:pPr>
      <w:r>
        <w:rPr>
          <w:rFonts w:ascii="Times New Roman" w:hAnsi="Times New Roman"/>
        </w:rPr>
        <w:t>The HEAP should be seen as a ‘living document’ whose results should be monitored and outputs and activities reviewed on a regular basis.</w:t>
      </w:r>
    </w:p>
    <w:p w:rsidR="006F3420" w:rsidRDefault="006F3420" w:rsidP="0016116A">
      <w:pPr>
        <w:pStyle w:val="ListParagraph"/>
        <w:spacing w:line="240" w:lineRule="auto"/>
        <w:ind w:left="284"/>
        <w:jc w:val="both"/>
        <w:rPr>
          <w:rFonts w:ascii="Times New Roman" w:hAnsi="Times New Roman"/>
        </w:rPr>
      </w:pPr>
    </w:p>
    <w:p w:rsidR="006F3420" w:rsidRPr="0016116A" w:rsidRDefault="006F3420" w:rsidP="0016116A">
      <w:pPr>
        <w:pStyle w:val="ListParagraph"/>
        <w:spacing w:line="240" w:lineRule="auto"/>
        <w:ind w:left="0"/>
        <w:jc w:val="both"/>
        <w:rPr>
          <w:rFonts w:ascii="Times New Roman" w:hAnsi="Times New Roman"/>
          <w:i/>
        </w:rPr>
      </w:pPr>
      <w:r w:rsidRPr="006F3420">
        <w:rPr>
          <w:rFonts w:ascii="Times New Roman" w:hAnsi="Times New Roman"/>
          <w:i/>
        </w:rPr>
        <w:t>Project design and relevance</w:t>
      </w:r>
    </w:p>
    <w:p w:rsidR="006F3420" w:rsidRPr="0016116A" w:rsidRDefault="006F3420" w:rsidP="0016116A">
      <w:pPr>
        <w:spacing w:line="240" w:lineRule="auto"/>
        <w:rPr>
          <w:u w:val="single"/>
        </w:rPr>
      </w:pPr>
      <w:r w:rsidRPr="0016116A">
        <w:rPr>
          <w:u w:val="single"/>
        </w:rPr>
        <w:t>Medium and longer term</w:t>
      </w:r>
    </w:p>
    <w:p w:rsidR="00EF46E7" w:rsidRPr="0016116A" w:rsidRDefault="0088065D" w:rsidP="0016116A">
      <w:pPr>
        <w:pStyle w:val="ListParagraph"/>
        <w:numPr>
          <w:ilvl w:val="0"/>
          <w:numId w:val="69"/>
        </w:numPr>
        <w:spacing w:line="240" w:lineRule="auto"/>
        <w:ind w:left="284" w:hanging="284"/>
        <w:jc w:val="both"/>
        <w:rPr>
          <w:rFonts w:ascii="Times New Roman" w:hAnsi="Times New Roman"/>
          <w:i/>
        </w:rPr>
      </w:pPr>
      <w:r>
        <w:rPr>
          <w:rFonts w:ascii="Times New Roman" w:hAnsi="Times New Roman"/>
          <w:i/>
        </w:rPr>
        <w:t xml:space="preserve">UNDP: </w:t>
      </w:r>
      <w:r>
        <w:rPr>
          <w:rFonts w:ascii="Times New Roman" w:hAnsi="Times New Roman"/>
        </w:rPr>
        <w:t>With IDB (and other donors) focussing on rural electricity</w:t>
      </w:r>
      <w:r w:rsidR="006E4922">
        <w:rPr>
          <w:rFonts w:ascii="Times New Roman" w:hAnsi="Times New Roman"/>
        </w:rPr>
        <w:t xml:space="preserve"> mainly</w:t>
      </w:r>
      <w:r>
        <w:rPr>
          <w:rFonts w:ascii="Times New Roman" w:hAnsi="Times New Roman"/>
        </w:rPr>
        <w:t xml:space="preserve">, there remains a niche for a </w:t>
      </w:r>
      <w:r w:rsidR="00EF46E7">
        <w:rPr>
          <w:rFonts w:ascii="Times New Roman" w:hAnsi="Times New Roman"/>
        </w:rPr>
        <w:t xml:space="preserve">multilateral agency </w:t>
      </w:r>
      <w:r>
        <w:rPr>
          <w:rFonts w:ascii="Times New Roman" w:hAnsi="Times New Roman"/>
        </w:rPr>
        <w:t>as UNDP to address the issue of modern fuels (for cooking, transportation), from the financial (high cost of fuels in Hinterland villages), environmental (cleaner fuels) and international perspective (UN’s sustainable energy for all initiatives). It is recommended that in</w:t>
      </w:r>
      <w:r w:rsidR="006E4922">
        <w:rPr>
          <w:rFonts w:ascii="Times New Roman" w:hAnsi="Times New Roman"/>
        </w:rPr>
        <w:t xml:space="preserve"> the</w:t>
      </w:r>
      <w:r>
        <w:rPr>
          <w:rFonts w:ascii="Times New Roman" w:hAnsi="Times New Roman"/>
        </w:rPr>
        <w:t xml:space="preserve"> future UN development programming </w:t>
      </w:r>
      <w:r w:rsidR="006E4922">
        <w:rPr>
          <w:rFonts w:ascii="Times New Roman" w:hAnsi="Times New Roman"/>
        </w:rPr>
        <w:t xml:space="preserve">after 2016 </w:t>
      </w:r>
      <w:r>
        <w:rPr>
          <w:rFonts w:ascii="Times New Roman" w:hAnsi="Times New Roman"/>
        </w:rPr>
        <w:t>(</w:t>
      </w:r>
      <w:r w:rsidR="006E4922">
        <w:rPr>
          <w:rFonts w:ascii="Times New Roman" w:hAnsi="Times New Roman"/>
        </w:rPr>
        <w:t xml:space="preserve">new </w:t>
      </w:r>
      <w:r>
        <w:rPr>
          <w:rFonts w:ascii="Times New Roman" w:hAnsi="Times New Roman"/>
        </w:rPr>
        <w:t>UNDAF, UNDP Country Programme), rural energy retains a</w:t>
      </w:r>
      <w:r w:rsidR="006E4922">
        <w:rPr>
          <w:rFonts w:ascii="Times New Roman" w:hAnsi="Times New Roman"/>
        </w:rPr>
        <w:t xml:space="preserve"> visible</w:t>
      </w:r>
      <w:r>
        <w:rPr>
          <w:rFonts w:ascii="Times New Roman" w:hAnsi="Times New Roman"/>
        </w:rPr>
        <w:t xml:space="preserve"> role</w:t>
      </w:r>
      <w:r w:rsidR="006F3420">
        <w:rPr>
          <w:rFonts w:ascii="Times New Roman" w:hAnsi="Times New Roman"/>
        </w:rPr>
        <w:t xml:space="preserve"> and that ad</w:t>
      </w:r>
      <w:r w:rsidR="00683D42">
        <w:rPr>
          <w:rFonts w:ascii="Times New Roman" w:hAnsi="Times New Roman"/>
        </w:rPr>
        <w:t xml:space="preserve">equate funds are made available and </w:t>
      </w:r>
      <w:r w:rsidR="00206F96">
        <w:rPr>
          <w:rFonts w:ascii="Times New Roman" w:hAnsi="Times New Roman"/>
        </w:rPr>
        <w:t xml:space="preserve">in </w:t>
      </w:r>
      <w:r w:rsidR="00683D42">
        <w:rPr>
          <w:rFonts w:ascii="Times New Roman" w:hAnsi="Times New Roman"/>
        </w:rPr>
        <w:t>this way supports the implementation of the Hinterland Energy Strategy</w:t>
      </w:r>
      <w:r w:rsidR="00EF46E7">
        <w:rPr>
          <w:rFonts w:ascii="Times New Roman" w:hAnsi="Times New Roman"/>
        </w:rPr>
        <w:t xml:space="preserve">.  </w:t>
      </w:r>
    </w:p>
    <w:p w:rsidR="00DD425A" w:rsidRPr="0016116A" w:rsidRDefault="00841503" w:rsidP="0016116A">
      <w:pPr>
        <w:pStyle w:val="ListParagraph"/>
        <w:numPr>
          <w:ilvl w:val="0"/>
          <w:numId w:val="69"/>
        </w:numPr>
        <w:spacing w:line="240" w:lineRule="auto"/>
        <w:ind w:left="284" w:hanging="284"/>
        <w:jc w:val="both"/>
        <w:rPr>
          <w:rFonts w:ascii="Times New Roman" w:hAnsi="Times New Roman"/>
          <w:i/>
        </w:rPr>
      </w:pPr>
      <w:r w:rsidRPr="005D3112">
        <w:rPr>
          <w:rFonts w:ascii="Times New Roman" w:hAnsi="Times New Roman"/>
          <w:i/>
        </w:rPr>
        <w:t>OPM</w:t>
      </w:r>
      <w:r w:rsidR="005D3112">
        <w:rPr>
          <w:rFonts w:ascii="Times New Roman" w:hAnsi="Times New Roman"/>
          <w:i/>
        </w:rPr>
        <w:t>/GEA</w:t>
      </w:r>
      <w:r w:rsidRPr="005D3112">
        <w:rPr>
          <w:rFonts w:ascii="Times New Roman" w:hAnsi="Times New Roman"/>
          <w:i/>
        </w:rPr>
        <w:t xml:space="preserve">: </w:t>
      </w:r>
      <w:r w:rsidRPr="005D3112">
        <w:rPr>
          <w:rFonts w:ascii="Times New Roman" w:hAnsi="Times New Roman"/>
        </w:rPr>
        <w:t xml:space="preserve"> Regarding the choice of rural ene</w:t>
      </w:r>
      <w:r w:rsidR="00206F96">
        <w:rPr>
          <w:rFonts w:ascii="Times New Roman" w:hAnsi="Times New Roman"/>
        </w:rPr>
        <w:t>rgy technologies, it is important</w:t>
      </w:r>
      <w:r w:rsidRPr="005D3112">
        <w:rPr>
          <w:rFonts w:ascii="Times New Roman" w:hAnsi="Times New Roman"/>
        </w:rPr>
        <w:t xml:space="preserve"> to take into account not only the investment cost of the technology, but also the (annual) cost of operation, administration and maintenance. </w:t>
      </w:r>
      <w:r w:rsidRPr="00DD425A">
        <w:rPr>
          <w:rFonts w:ascii="Times New Roman" w:hAnsi="Times New Roman"/>
        </w:rPr>
        <w:t>In any rural energy program</w:t>
      </w:r>
      <w:r w:rsidR="00206F96">
        <w:rPr>
          <w:rFonts w:ascii="Times New Roman" w:hAnsi="Times New Roman"/>
        </w:rPr>
        <w:t>me</w:t>
      </w:r>
      <w:r w:rsidRPr="00DD425A">
        <w:rPr>
          <w:rFonts w:ascii="Times New Roman" w:hAnsi="Times New Roman"/>
        </w:rPr>
        <w:t>, the need for monitoring by OPM and GEA of the functioning and maintenance of technology (especially if locally managed) need</w:t>
      </w:r>
      <w:r w:rsidR="00206F96">
        <w:rPr>
          <w:rFonts w:ascii="Times New Roman" w:hAnsi="Times New Roman"/>
        </w:rPr>
        <w:t>s</w:t>
      </w:r>
      <w:r w:rsidRPr="00DD425A">
        <w:rPr>
          <w:rFonts w:ascii="Times New Roman" w:hAnsi="Times New Roman"/>
        </w:rPr>
        <w:t xml:space="preserve"> to be factored in and budgeted. </w:t>
      </w:r>
      <w:r w:rsidR="005D3112" w:rsidRPr="00DD425A">
        <w:rPr>
          <w:rFonts w:ascii="Times New Roman" w:hAnsi="Times New Roman"/>
        </w:rPr>
        <w:t>Choice of technology is not only dictated by costs, but should reflect awareness, attitudes and habits of the target user groups.</w:t>
      </w:r>
    </w:p>
    <w:p w:rsidR="00BA6F4F" w:rsidRDefault="00BA6F4F" w:rsidP="0016116A">
      <w:pPr>
        <w:spacing w:line="240" w:lineRule="auto"/>
      </w:pPr>
    </w:p>
    <w:p w:rsidR="00A703CC" w:rsidRPr="00BA6F4F" w:rsidRDefault="00A703CC" w:rsidP="00A703CC">
      <w:pPr>
        <w:pStyle w:val="Caption"/>
        <w:rPr>
          <w:sz w:val="22"/>
          <w:szCs w:val="22"/>
        </w:rPr>
      </w:pPr>
      <w:bookmarkStart w:id="100" w:name="_Toc392508358"/>
      <w:r w:rsidRPr="00BA6F4F">
        <w:rPr>
          <w:sz w:val="22"/>
          <w:szCs w:val="22"/>
        </w:rPr>
        <w:t xml:space="preserve">Box </w:t>
      </w:r>
      <w:r w:rsidRPr="00BA6F4F">
        <w:rPr>
          <w:sz w:val="22"/>
          <w:szCs w:val="22"/>
        </w:rPr>
        <w:fldChar w:fldCharType="begin"/>
      </w:r>
      <w:r w:rsidRPr="00BA6F4F">
        <w:rPr>
          <w:sz w:val="22"/>
          <w:szCs w:val="22"/>
        </w:rPr>
        <w:instrText xml:space="preserve"> SEQ Box \* ARABIC </w:instrText>
      </w:r>
      <w:r w:rsidRPr="00BA6F4F">
        <w:rPr>
          <w:sz w:val="22"/>
          <w:szCs w:val="22"/>
        </w:rPr>
        <w:fldChar w:fldCharType="separate"/>
      </w:r>
      <w:r w:rsidR="00C60B01">
        <w:rPr>
          <w:noProof/>
          <w:sz w:val="22"/>
          <w:szCs w:val="22"/>
        </w:rPr>
        <w:t>9</w:t>
      </w:r>
      <w:r w:rsidRPr="00BA6F4F">
        <w:rPr>
          <w:sz w:val="22"/>
          <w:szCs w:val="22"/>
        </w:rPr>
        <w:fldChar w:fldCharType="end"/>
      </w:r>
      <w:r w:rsidRPr="00BA6F4F">
        <w:rPr>
          <w:sz w:val="22"/>
          <w:szCs w:val="22"/>
        </w:rPr>
        <w:tab/>
      </w:r>
      <w:r>
        <w:rPr>
          <w:sz w:val="22"/>
          <w:szCs w:val="22"/>
        </w:rPr>
        <w:t>Summary of Draft Hinterland Energy Strategy</w:t>
      </w:r>
      <w:bookmarkEnd w:id="100"/>
    </w:p>
    <w:tbl>
      <w:tblPr>
        <w:tblStyle w:val="TableGrid"/>
        <w:tblW w:w="10065" w:type="dxa"/>
        <w:tblInd w:w="-147" w:type="dxa"/>
        <w:tblLook w:val="04A0" w:firstRow="1" w:lastRow="0" w:firstColumn="1" w:lastColumn="0" w:noHBand="0" w:noVBand="1"/>
      </w:tblPr>
      <w:tblGrid>
        <w:gridCol w:w="2126"/>
        <w:gridCol w:w="3940"/>
        <w:gridCol w:w="2513"/>
        <w:gridCol w:w="1486"/>
      </w:tblGrid>
      <w:tr w:rsidR="00A703CC" w:rsidTr="00491928">
        <w:trPr>
          <w:cantSplit/>
          <w:tblHeader/>
        </w:trPr>
        <w:tc>
          <w:tcPr>
            <w:tcW w:w="2126" w:type="dxa"/>
          </w:tcPr>
          <w:p w:rsidR="00A703CC" w:rsidRPr="00A703CC" w:rsidRDefault="00A703CC" w:rsidP="00A703CC">
            <w:pPr>
              <w:jc w:val="left"/>
              <w:rPr>
                <w:b/>
                <w:sz w:val="20"/>
                <w:szCs w:val="20"/>
              </w:rPr>
            </w:pPr>
            <w:r w:rsidRPr="00A703CC">
              <w:rPr>
                <w:b/>
                <w:sz w:val="20"/>
                <w:szCs w:val="20"/>
              </w:rPr>
              <w:t>Target area</w:t>
            </w:r>
          </w:p>
        </w:tc>
        <w:tc>
          <w:tcPr>
            <w:tcW w:w="0" w:type="auto"/>
          </w:tcPr>
          <w:p w:rsidR="00A703CC" w:rsidRPr="00A703CC" w:rsidRDefault="00A703CC" w:rsidP="00A703CC">
            <w:pPr>
              <w:jc w:val="left"/>
              <w:rPr>
                <w:b/>
                <w:sz w:val="20"/>
                <w:szCs w:val="20"/>
              </w:rPr>
            </w:pPr>
            <w:r w:rsidRPr="00A703CC">
              <w:rPr>
                <w:b/>
                <w:sz w:val="20"/>
                <w:szCs w:val="20"/>
              </w:rPr>
              <w:t>Activity</w:t>
            </w:r>
          </w:p>
        </w:tc>
        <w:tc>
          <w:tcPr>
            <w:tcW w:w="0" w:type="auto"/>
          </w:tcPr>
          <w:p w:rsidR="00A703CC" w:rsidRPr="00A703CC" w:rsidRDefault="00A703CC" w:rsidP="00A703CC">
            <w:pPr>
              <w:jc w:val="left"/>
              <w:rPr>
                <w:b/>
                <w:sz w:val="20"/>
                <w:szCs w:val="20"/>
              </w:rPr>
            </w:pPr>
            <w:r w:rsidRPr="00A703CC">
              <w:rPr>
                <w:b/>
                <w:sz w:val="20"/>
                <w:szCs w:val="20"/>
              </w:rPr>
              <w:t>Performance indicator (and 2023 target)</w:t>
            </w:r>
          </w:p>
        </w:tc>
        <w:tc>
          <w:tcPr>
            <w:tcW w:w="1486" w:type="dxa"/>
          </w:tcPr>
          <w:p w:rsidR="00A703CC" w:rsidRPr="00A703CC" w:rsidRDefault="00A703CC" w:rsidP="00491928">
            <w:pPr>
              <w:jc w:val="center"/>
              <w:rPr>
                <w:b/>
                <w:sz w:val="20"/>
                <w:szCs w:val="20"/>
              </w:rPr>
            </w:pPr>
            <w:r w:rsidRPr="00A703CC">
              <w:rPr>
                <w:b/>
                <w:sz w:val="20"/>
                <w:szCs w:val="20"/>
              </w:rPr>
              <w:t>Budget need</w:t>
            </w:r>
            <w:r w:rsidR="00D566FC">
              <w:rPr>
                <w:b/>
                <w:sz w:val="20"/>
                <w:szCs w:val="20"/>
              </w:rPr>
              <w:t>ed (USD)</w:t>
            </w:r>
          </w:p>
        </w:tc>
      </w:tr>
      <w:tr w:rsidR="00D566FC" w:rsidTr="00491928">
        <w:trPr>
          <w:trHeight w:val="1556"/>
        </w:trPr>
        <w:tc>
          <w:tcPr>
            <w:tcW w:w="2126" w:type="dxa"/>
            <w:vMerge w:val="restart"/>
          </w:tcPr>
          <w:p w:rsidR="00D566FC" w:rsidRPr="00A703CC" w:rsidRDefault="00D566FC" w:rsidP="00A703CC">
            <w:pPr>
              <w:jc w:val="left"/>
              <w:rPr>
                <w:sz w:val="20"/>
                <w:szCs w:val="20"/>
              </w:rPr>
            </w:pPr>
            <w:r w:rsidRPr="00A703CC">
              <w:rPr>
                <w:sz w:val="20"/>
                <w:szCs w:val="20"/>
              </w:rPr>
              <w:t>Target Area 1:</w:t>
            </w:r>
          </w:p>
          <w:p w:rsidR="00D566FC" w:rsidRDefault="00D566FC" w:rsidP="00A703CC">
            <w:pPr>
              <w:jc w:val="left"/>
              <w:rPr>
                <w:sz w:val="20"/>
                <w:szCs w:val="20"/>
              </w:rPr>
            </w:pPr>
            <w:r w:rsidRPr="00A703CC">
              <w:rPr>
                <w:sz w:val="20"/>
                <w:szCs w:val="20"/>
              </w:rPr>
              <w:t>To improve the public infrastructure, in order to satisfy increasing energy demand</w:t>
            </w:r>
          </w:p>
        </w:tc>
        <w:tc>
          <w:tcPr>
            <w:tcW w:w="0" w:type="auto"/>
          </w:tcPr>
          <w:p w:rsidR="00D566FC" w:rsidRDefault="00D566FC" w:rsidP="00D566FC">
            <w:pPr>
              <w:tabs>
                <w:tab w:val="left" w:pos="317"/>
              </w:tabs>
              <w:ind w:left="175" w:hanging="175"/>
              <w:jc w:val="left"/>
              <w:rPr>
                <w:sz w:val="20"/>
                <w:szCs w:val="20"/>
              </w:rPr>
            </w:pPr>
            <w:r w:rsidRPr="00A703CC">
              <w:rPr>
                <w:sz w:val="20"/>
                <w:szCs w:val="20"/>
              </w:rPr>
              <w:t>1.</w:t>
            </w:r>
            <w:r w:rsidRPr="00A703CC">
              <w:rPr>
                <w:sz w:val="20"/>
                <w:szCs w:val="20"/>
              </w:rPr>
              <w:tab/>
              <w:t xml:space="preserve">Conduct specific measurements on hydrology and wind speeds, where the potential for hydropower and wind energy exist, to determine if these are viable energy sources for the communities, and exploring the possibilities of installing mini-grids in villages where there is a large enough cluster of  households and community </w:t>
            </w:r>
            <w:r w:rsidRPr="00A703CC">
              <w:rPr>
                <w:sz w:val="20"/>
                <w:szCs w:val="20"/>
              </w:rPr>
              <w:lastRenderedPageBreak/>
              <w:t>buildings</w:t>
            </w:r>
            <w:r>
              <w:rPr>
                <w:sz w:val="20"/>
                <w:szCs w:val="20"/>
              </w:rPr>
              <w:t>;</w:t>
            </w:r>
          </w:p>
        </w:tc>
        <w:tc>
          <w:tcPr>
            <w:tcW w:w="0" w:type="auto"/>
          </w:tcPr>
          <w:p w:rsid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lastRenderedPageBreak/>
              <w:t>Number of communities where wind data is collected (40)</w:t>
            </w:r>
            <w:r>
              <w:rPr>
                <w:rFonts w:ascii="Times New Roman" w:hAnsi="Times New Roman"/>
                <w:sz w:val="20"/>
                <w:szCs w:val="20"/>
              </w:rPr>
              <w:t>;</w:t>
            </w:r>
          </w:p>
          <w:p w:rsidR="00D566FC" w:rsidRP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Pr>
                <w:rFonts w:ascii="Times New Roman" w:hAnsi="Times New Roman"/>
                <w:sz w:val="20"/>
                <w:szCs w:val="20"/>
              </w:rPr>
              <w:t>Number of communities were hydrology data is collected (10);</w:t>
            </w:r>
          </w:p>
          <w:p w:rsidR="00D566FC" w:rsidRPr="00D566FC" w:rsidRDefault="00D566FC" w:rsidP="00D566FC">
            <w:pPr>
              <w:tabs>
                <w:tab w:val="left" w:pos="175"/>
              </w:tabs>
              <w:spacing w:line="240" w:lineRule="auto"/>
              <w:ind w:left="176" w:hanging="176"/>
              <w:jc w:val="left"/>
              <w:rPr>
                <w:sz w:val="20"/>
                <w:szCs w:val="20"/>
              </w:rPr>
            </w:pPr>
          </w:p>
          <w:p w:rsidR="00D566FC" w:rsidRPr="00D566FC" w:rsidRDefault="00D566FC" w:rsidP="00D566FC">
            <w:pPr>
              <w:pStyle w:val="ListParagraph"/>
              <w:tabs>
                <w:tab w:val="left" w:pos="175"/>
              </w:tabs>
              <w:spacing w:after="0" w:line="240" w:lineRule="auto"/>
              <w:ind w:left="176"/>
              <w:rPr>
                <w:rFonts w:ascii="Times New Roman" w:hAnsi="Times New Roman"/>
                <w:sz w:val="20"/>
                <w:szCs w:val="20"/>
              </w:rPr>
            </w:pPr>
          </w:p>
        </w:tc>
        <w:tc>
          <w:tcPr>
            <w:tcW w:w="1486" w:type="dxa"/>
          </w:tcPr>
          <w:p w:rsidR="00D566FC" w:rsidRDefault="00491928" w:rsidP="00491928">
            <w:pPr>
              <w:jc w:val="right"/>
              <w:rPr>
                <w:sz w:val="20"/>
                <w:szCs w:val="20"/>
              </w:rPr>
            </w:pPr>
            <w:r>
              <w:rPr>
                <w:sz w:val="20"/>
                <w:szCs w:val="20"/>
              </w:rPr>
              <w:t>650,000</w:t>
            </w:r>
          </w:p>
        </w:tc>
      </w:tr>
      <w:tr w:rsidR="00D566FC" w:rsidTr="00491928">
        <w:trPr>
          <w:trHeight w:val="1556"/>
        </w:trPr>
        <w:tc>
          <w:tcPr>
            <w:tcW w:w="2126" w:type="dxa"/>
            <w:vMerge/>
          </w:tcPr>
          <w:p w:rsidR="00D566FC" w:rsidRPr="00A703CC" w:rsidRDefault="00D566FC" w:rsidP="00A703CC">
            <w:pPr>
              <w:jc w:val="left"/>
              <w:rPr>
                <w:sz w:val="20"/>
                <w:szCs w:val="20"/>
              </w:rPr>
            </w:pPr>
          </w:p>
        </w:tc>
        <w:tc>
          <w:tcPr>
            <w:tcW w:w="0" w:type="auto"/>
          </w:tcPr>
          <w:p w:rsidR="00D566FC" w:rsidRDefault="00D566FC" w:rsidP="00D566FC">
            <w:pPr>
              <w:tabs>
                <w:tab w:val="left" w:pos="317"/>
              </w:tabs>
              <w:ind w:left="175" w:hanging="175"/>
              <w:jc w:val="left"/>
              <w:rPr>
                <w:sz w:val="20"/>
                <w:szCs w:val="20"/>
              </w:rPr>
            </w:pPr>
            <w:r w:rsidRPr="00A703CC">
              <w:rPr>
                <w:sz w:val="20"/>
                <w:szCs w:val="20"/>
              </w:rPr>
              <w:t>2.</w:t>
            </w:r>
            <w:r w:rsidRPr="00A703CC">
              <w:rPr>
                <w:sz w:val="20"/>
                <w:szCs w:val="20"/>
              </w:rPr>
              <w:tab/>
              <w:t>Test and gain experience in wood based electricity generating systems: (</w:t>
            </w:r>
            <w:proofErr w:type="spellStart"/>
            <w:r w:rsidRPr="00A703CC">
              <w:rPr>
                <w:sz w:val="20"/>
                <w:szCs w:val="20"/>
              </w:rPr>
              <w:t>i</w:t>
            </w:r>
            <w:proofErr w:type="spellEnd"/>
            <w:r w:rsidRPr="00A703CC">
              <w:rPr>
                <w:sz w:val="20"/>
                <w:szCs w:val="20"/>
              </w:rPr>
              <w:t xml:space="preserve">) high- and low-tech wood </w:t>
            </w:r>
            <w:proofErr w:type="spellStart"/>
            <w:r w:rsidRPr="00A703CC">
              <w:rPr>
                <w:sz w:val="20"/>
                <w:szCs w:val="20"/>
              </w:rPr>
              <w:t>gasifiers</w:t>
            </w:r>
            <w:proofErr w:type="spellEnd"/>
            <w:r w:rsidRPr="00A703CC">
              <w:rPr>
                <w:sz w:val="20"/>
                <w:szCs w:val="20"/>
              </w:rPr>
              <w:t xml:space="preserve"> of 20 kVA to 300 kVA from India and (ii) steam raising power systems from 300 kVA from India</w:t>
            </w:r>
            <w:r>
              <w:rPr>
                <w:sz w:val="20"/>
                <w:szCs w:val="20"/>
              </w:rPr>
              <w:t>;</w:t>
            </w:r>
          </w:p>
          <w:p w:rsidR="00D566FC" w:rsidRPr="00A703CC" w:rsidRDefault="00D566FC" w:rsidP="00A703CC">
            <w:pPr>
              <w:tabs>
                <w:tab w:val="left" w:pos="317"/>
              </w:tabs>
              <w:ind w:left="175" w:hanging="175"/>
              <w:jc w:val="left"/>
              <w:rPr>
                <w:sz w:val="20"/>
                <w:szCs w:val="20"/>
              </w:rPr>
            </w:pPr>
          </w:p>
        </w:tc>
        <w:tc>
          <w:tcPr>
            <w:tcW w:w="0" w:type="auto"/>
          </w:tcPr>
          <w:p w:rsidR="00D566FC" w:rsidRP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Wood based electricity systems tested and evaluated (by 2017);</w:t>
            </w:r>
          </w:p>
          <w:p w:rsidR="00D566FC" w:rsidRP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Number of communities with energy provided to multi-purpose buildings (200);</w:t>
            </w:r>
          </w:p>
        </w:tc>
        <w:tc>
          <w:tcPr>
            <w:tcW w:w="1486" w:type="dxa"/>
          </w:tcPr>
          <w:p w:rsidR="00D566FC" w:rsidRDefault="00491928" w:rsidP="00491928">
            <w:pPr>
              <w:jc w:val="right"/>
              <w:rPr>
                <w:sz w:val="20"/>
                <w:szCs w:val="20"/>
              </w:rPr>
            </w:pPr>
            <w:r>
              <w:rPr>
                <w:sz w:val="20"/>
                <w:szCs w:val="20"/>
              </w:rPr>
              <w:t>300,000</w:t>
            </w:r>
          </w:p>
        </w:tc>
      </w:tr>
      <w:tr w:rsidR="00D566FC" w:rsidTr="00491928">
        <w:trPr>
          <w:trHeight w:val="1124"/>
        </w:trPr>
        <w:tc>
          <w:tcPr>
            <w:tcW w:w="2126" w:type="dxa"/>
            <w:vMerge/>
          </w:tcPr>
          <w:p w:rsidR="00D566FC" w:rsidRPr="00A703CC" w:rsidRDefault="00D566FC" w:rsidP="00A703CC">
            <w:pPr>
              <w:jc w:val="left"/>
              <w:rPr>
                <w:sz w:val="20"/>
                <w:szCs w:val="20"/>
              </w:rPr>
            </w:pPr>
          </w:p>
        </w:tc>
        <w:tc>
          <w:tcPr>
            <w:tcW w:w="0" w:type="auto"/>
          </w:tcPr>
          <w:p w:rsidR="00D566FC" w:rsidRPr="00A703CC" w:rsidRDefault="00D566FC" w:rsidP="00A703CC">
            <w:pPr>
              <w:tabs>
                <w:tab w:val="left" w:pos="317"/>
              </w:tabs>
              <w:ind w:left="175" w:hanging="175"/>
              <w:jc w:val="left"/>
              <w:rPr>
                <w:sz w:val="20"/>
                <w:szCs w:val="20"/>
              </w:rPr>
            </w:pPr>
            <w:r w:rsidRPr="00D566FC">
              <w:rPr>
                <w:sz w:val="20"/>
                <w:szCs w:val="20"/>
              </w:rPr>
              <w:t>3.</w:t>
            </w:r>
            <w:r w:rsidRPr="00D566FC">
              <w:rPr>
                <w:sz w:val="20"/>
                <w:szCs w:val="20"/>
              </w:rPr>
              <w:tab/>
              <w:t>Provide energy to multi-purpose building(s) to facilitate activities such as internet access, cell phone charging, entertainment, library, laundry, refrigeration, etc. depending on the needs of each community</w:t>
            </w:r>
            <w:r>
              <w:rPr>
                <w:sz w:val="20"/>
                <w:szCs w:val="20"/>
              </w:rPr>
              <w:t>;</w:t>
            </w:r>
          </w:p>
        </w:tc>
        <w:tc>
          <w:tcPr>
            <w:tcW w:w="0" w:type="auto"/>
          </w:tcPr>
          <w:p w:rsidR="00D566FC" w:rsidRPr="00D566FC" w:rsidRDefault="00D566FC" w:rsidP="00D566FC">
            <w:pPr>
              <w:pStyle w:val="ListParagraph"/>
              <w:numPr>
                <w:ilvl w:val="0"/>
                <w:numId w:val="70"/>
              </w:numPr>
              <w:tabs>
                <w:tab w:val="left" w:pos="175"/>
              </w:tabs>
              <w:spacing w:after="0" w:line="240" w:lineRule="auto"/>
              <w:ind w:left="242" w:hanging="242"/>
              <w:rPr>
                <w:rFonts w:ascii="Times New Roman" w:hAnsi="Times New Roman"/>
                <w:sz w:val="20"/>
                <w:szCs w:val="20"/>
              </w:rPr>
            </w:pPr>
            <w:r w:rsidRPr="00D566FC">
              <w:rPr>
                <w:rFonts w:ascii="Times New Roman" w:hAnsi="Times New Roman"/>
                <w:sz w:val="20"/>
                <w:szCs w:val="20"/>
              </w:rPr>
              <w:t>Number of communities with energy provided to multi-purpose buildings</w:t>
            </w:r>
            <w:r>
              <w:rPr>
                <w:rFonts w:ascii="Times New Roman" w:hAnsi="Times New Roman"/>
                <w:sz w:val="20"/>
                <w:szCs w:val="20"/>
              </w:rPr>
              <w:t xml:space="preserve"> (200)</w:t>
            </w:r>
          </w:p>
        </w:tc>
        <w:tc>
          <w:tcPr>
            <w:tcW w:w="1486" w:type="dxa"/>
          </w:tcPr>
          <w:p w:rsidR="00D566FC" w:rsidRDefault="00491928" w:rsidP="00491928">
            <w:pPr>
              <w:jc w:val="right"/>
              <w:rPr>
                <w:sz w:val="20"/>
                <w:szCs w:val="20"/>
              </w:rPr>
            </w:pPr>
            <w:r>
              <w:rPr>
                <w:sz w:val="20"/>
                <w:szCs w:val="20"/>
              </w:rPr>
              <w:t>14,000,000</w:t>
            </w:r>
          </w:p>
        </w:tc>
      </w:tr>
      <w:tr w:rsidR="00D566FC" w:rsidTr="00491928">
        <w:trPr>
          <w:trHeight w:val="1556"/>
        </w:trPr>
        <w:tc>
          <w:tcPr>
            <w:tcW w:w="2126" w:type="dxa"/>
            <w:vMerge/>
          </w:tcPr>
          <w:p w:rsidR="00D566FC" w:rsidRPr="00A703CC" w:rsidRDefault="00D566FC" w:rsidP="00A703CC">
            <w:pPr>
              <w:jc w:val="left"/>
              <w:rPr>
                <w:sz w:val="20"/>
                <w:szCs w:val="20"/>
              </w:rPr>
            </w:pPr>
          </w:p>
        </w:tc>
        <w:tc>
          <w:tcPr>
            <w:tcW w:w="0" w:type="auto"/>
          </w:tcPr>
          <w:p w:rsidR="00D566FC" w:rsidRPr="00A703CC" w:rsidRDefault="00D566FC" w:rsidP="00A703CC">
            <w:pPr>
              <w:tabs>
                <w:tab w:val="left" w:pos="317"/>
              </w:tabs>
              <w:ind w:left="175" w:hanging="175"/>
              <w:jc w:val="left"/>
              <w:rPr>
                <w:sz w:val="20"/>
                <w:szCs w:val="20"/>
              </w:rPr>
            </w:pPr>
            <w:r w:rsidRPr="00A703CC">
              <w:rPr>
                <w:sz w:val="20"/>
                <w:szCs w:val="20"/>
              </w:rPr>
              <w:t>4.</w:t>
            </w:r>
            <w:r w:rsidRPr="00A703CC">
              <w:rPr>
                <w:sz w:val="20"/>
                <w:szCs w:val="20"/>
              </w:rPr>
              <w:tab/>
              <w:t>Provide en</w:t>
            </w:r>
            <w:r>
              <w:rPr>
                <w:sz w:val="20"/>
                <w:szCs w:val="20"/>
              </w:rPr>
              <w:t>ergy to facilitate water supply;</w:t>
            </w:r>
          </w:p>
        </w:tc>
        <w:tc>
          <w:tcPr>
            <w:tcW w:w="0" w:type="auto"/>
          </w:tcPr>
          <w:p w:rsidR="00D566FC" w:rsidRP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Number of communities where hydrology data is collected (10);</w:t>
            </w:r>
          </w:p>
          <w:p w:rsidR="00D566FC" w:rsidRP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Number of communities with energy for water supply (200);</w:t>
            </w:r>
          </w:p>
        </w:tc>
        <w:tc>
          <w:tcPr>
            <w:tcW w:w="1486" w:type="dxa"/>
          </w:tcPr>
          <w:p w:rsidR="00D566FC" w:rsidRDefault="00491928" w:rsidP="002A4348">
            <w:pPr>
              <w:jc w:val="right"/>
              <w:rPr>
                <w:sz w:val="20"/>
                <w:szCs w:val="20"/>
              </w:rPr>
            </w:pPr>
            <w:r>
              <w:rPr>
                <w:sz w:val="20"/>
                <w:szCs w:val="20"/>
              </w:rPr>
              <w:t>4,000,000</w:t>
            </w:r>
          </w:p>
        </w:tc>
      </w:tr>
      <w:tr w:rsidR="00D566FC" w:rsidTr="00491928">
        <w:trPr>
          <w:trHeight w:val="1556"/>
        </w:trPr>
        <w:tc>
          <w:tcPr>
            <w:tcW w:w="2126" w:type="dxa"/>
            <w:vMerge/>
          </w:tcPr>
          <w:p w:rsidR="00D566FC" w:rsidRPr="00A703CC" w:rsidRDefault="00D566FC" w:rsidP="00A703CC">
            <w:pPr>
              <w:jc w:val="left"/>
              <w:rPr>
                <w:sz w:val="20"/>
                <w:szCs w:val="20"/>
              </w:rPr>
            </w:pPr>
          </w:p>
        </w:tc>
        <w:tc>
          <w:tcPr>
            <w:tcW w:w="0" w:type="auto"/>
          </w:tcPr>
          <w:p w:rsidR="00D566FC" w:rsidRPr="00A703CC" w:rsidRDefault="00D566FC" w:rsidP="00D566FC">
            <w:pPr>
              <w:tabs>
                <w:tab w:val="left" w:pos="317"/>
              </w:tabs>
              <w:ind w:left="175" w:hanging="175"/>
              <w:jc w:val="left"/>
              <w:rPr>
                <w:sz w:val="20"/>
                <w:szCs w:val="20"/>
              </w:rPr>
            </w:pPr>
            <w:r w:rsidRPr="00D566FC">
              <w:rPr>
                <w:sz w:val="20"/>
                <w:szCs w:val="20"/>
              </w:rPr>
              <w:t>5.</w:t>
            </w:r>
            <w:r w:rsidRPr="00D566FC">
              <w:rPr>
                <w:sz w:val="20"/>
                <w:szCs w:val="20"/>
              </w:rPr>
              <w:tab/>
              <w:t>Conduct a study and implement a pilot project to understand specific transportation needs and potential for renewable energy applications</w:t>
            </w:r>
          </w:p>
        </w:tc>
        <w:tc>
          <w:tcPr>
            <w:tcW w:w="0" w:type="auto"/>
          </w:tcPr>
          <w:p w:rsidR="00D566FC" w:rsidRP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One Study of transportation needs and potential for renewable energy application completed; and one pilot project implemented to address transportation needs (by 2017)</w:t>
            </w:r>
          </w:p>
        </w:tc>
        <w:tc>
          <w:tcPr>
            <w:tcW w:w="1486" w:type="dxa"/>
          </w:tcPr>
          <w:p w:rsidR="00D566FC" w:rsidRDefault="00491928" w:rsidP="00491928">
            <w:pPr>
              <w:jc w:val="right"/>
              <w:rPr>
                <w:sz w:val="20"/>
                <w:szCs w:val="20"/>
              </w:rPr>
            </w:pPr>
            <w:r>
              <w:rPr>
                <w:sz w:val="20"/>
                <w:szCs w:val="20"/>
              </w:rPr>
              <w:t>250,000</w:t>
            </w:r>
          </w:p>
        </w:tc>
      </w:tr>
      <w:tr w:rsidR="00D566FC" w:rsidTr="00491928">
        <w:trPr>
          <w:trHeight w:val="1062"/>
        </w:trPr>
        <w:tc>
          <w:tcPr>
            <w:tcW w:w="2126" w:type="dxa"/>
            <w:vMerge w:val="restart"/>
          </w:tcPr>
          <w:p w:rsidR="00D566FC" w:rsidRPr="00A703CC" w:rsidRDefault="00D566FC" w:rsidP="00A703CC">
            <w:pPr>
              <w:jc w:val="left"/>
              <w:rPr>
                <w:sz w:val="20"/>
                <w:szCs w:val="20"/>
              </w:rPr>
            </w:pPr>
            <w:r w:rsidRPr="00A703CC">
              <w:rPr>
                <w:sz w:val="20"/>
                <w:szCs w:val="20"/>
              </w:rPr>
              <w:t>Target Area 2:</w:t>
            </w:r>
          </w:p>
          <w:p w:rsidR="00D566FC" w:rsidRDefault="00D566FC" w:rsidP="00A703CC">
            <w:pPr>
              <w:jc w:val="left"/>
              <w:rPr>
                <w:sz w:val="20"/>
                <w:szCs w:val="20"/>
              </w:rPr>
            </w:pPr>
            <w:r w:rsidRPr="00A703CC">
              <w:rPr>
                <w:sz w:val="20"/>
                <w:szCs w:val="20"/>
              </w:rPr>
              <w:t>To improve living conditions for residents by providing opportunities for increased power and energy uses</w:t>
            </w:r>
          </w:p>
        </w:tc>
        <w:tc>
          <w:tcPr>
            <w:tcW w:w="0" w:type="auto"/>
          </w:tcPr>
          <w:p w:rsidR="00D566FC" w:rsidRDefault="00D566FC" w:rsidP="00491928">
            <w:pPr>
              <w:tabs>
                <w:tab w:val="left" w:pos="317"/>
              </w:tabs>
              <w:ind w:left="175" w:hanging="175"/>
              <w:jc w:val="left"/>
              <w:rPr>
                <w:sz w:val="20"/>
                <w:szCs w:val="20"/>
              </w:rPr>
            </w:pPr>
            <w:r w:rsidRPr="00A703CC">
              <w:rPr>
                <w:sz w:val="20"/>
                <w:szCs w:val="20"/>
              </w:rPr>
              <w:t>1.</w:t>
            </w:r>
            <w:r w:rsidRPr="00A703CC">
              <w:rPr>
                <w:sz w:val="20"/>
                <w:szCs w:val="20"/>
              </w:rPr>
              <w:tab/>
              <w:t>Provide all remaining hinterland households with electricity supply for lighting and small electronic appliances</w:t>
            </w:r>
            <w:r>
              <w:rPr>
                <w:sz w:val="20"/>
                <w:szCs w:val="20"/>
              </w:rPr>
              <w:t>;</w:t>
            </w:r>
          </w:p>
        </w:tc>
        <w:tc>
          <w:tcPr>
            <w:tcW w:w="0" w:type="auto"/>
          </w:tcPr>
          <w:p w:rsidR="00D566FC" w:rsidRPr="00491928" w:rsidRDefault="00D566FC" w:rsidP="00491928">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Number of households with electricity for lighting and small electronic appliances (6,000);</w:t>
            </w:r>
          </w:p>
        </w:tc>
        <w:tc>
          <w:tcPr>
            <w:tcW w:w="1486" w:type="dxa"/>
          </w:tcPr>
          <w:p w:rsidR="00D566FC" w:rsidRDefault="00491928" w:rsidP="00491928">
            <w:pPr>
              <w:jc w:val="right"/>
              <w:rPr>
                <w:sz w:val="20"/>
                <w:szCs w:val="20"/>
              </w:rPr>
            </w:pPr>
            <w:r>
              <w:rPr>
                <w:sz w:val="20"/>
                <w:szCs w:val="20"/>
              </w:rPr>
              <w:t>7,800,000</w:t>
            </w:r>
          </w:p>
        </w:tc>
      </w:tr>
      <w:tr w:rsidR="00D566FC" w:rsidTr="00491928">
        <w:trPr>
          <w:trHeight w:val="1633"/>
        </w:trPr>
        <w:tc>
          <w:tcPr>
            <w:tcW w:w="2126" w:type="dxa"/>
            <w:vMerge/>
          </w:tcPr>
          <w:p w:rsidR="00D566FC" w:rsidRPr="00A703CC" w:rsidRDefault="00D566FC" w:rsidP="00A703CC">
            <w:pPr>
              <w:jc w:val="left"/>
              <w:rPr>
                <w:sz w:val="20"/>
                <w:szCs w:val="20"/>
              </w:rPr>
            </w:pPr>
          </w:p>
        </w:tc>
        <w:tc>
          <w:tcPr>
            <w:tcW w:w="0" w:type="auto"/>
          </w:tcPr>
          <w:p w:rsidR="00D566FC" w:rsidRPr="00A703CC" w:rsidRDefault="00D566FC" w:rsidP="00A703CC">
            <w:pPr>
              <w:tabs>
                <w:tab w:val="left" w:pos="317"/>
              </w:tabs>
              <w:ind w:left="175" w:hanging="175"/>
              <w:jc w:val="left"/>
              <w:rPr>
                <w:sz w:val="20"/>
                <w:szCs w:val="20"/>
              </w:rPr>
            </w:pPr>
            <w:r>
              <w:rPr>
                <w:sz w:val="20"/>
                <w:szCs w:val="20"/>
              </w:rPr>
              <w:t>2</w:t>
            </w:r>
            <w:r w:rsidRPr="00A703CC">
              <w:rPr>
                <w:sz w:val="20"/>
                <w:szCs w:val="20"/>
              </w:rPr>
              <w:t>.</w:t>
            </w:r>
            <w:r w:rsidRPr="00A703CC">
              <w:rPr>
                <w:sz w:val="20"/>
                <w:szCs w:val="20"/>
              </w:rPr>
              <w:tab/>
              <w:t>Promote the use of energy-efficient woodstoves by training residents to construct these stoves and providing households with information on the economic, health and environmental benefits of using such stoves. In villages where the appropriate feed-stock is available in sufficient quantities, resident will also be trained to construct and use bio-digesters</w:t>
            </w:r>
            <w:r>
              <w:rPr>
                <w:sz w:val="20"/>
                <w:szCs w:val="20"/>
              </w:rPr>
              <w:t>;</w:t>
            </w:r>
          </w:p>
        </w:tc>
        <w:tc>
          <w:tcPr>
            <w:tcW w:w="0" w:type="auto"/>
          </w:tcPr>
          <w:p w:rsidR="00D566FC" w:rsidRP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Percentage of hinterland households using energy-efficient wood stoves (50%);</w:t>
            </w:r>
          </w:p>
          <w:p w:rsidR="00D566FC" w:rsidRPr="00D566FC" w:rsidRDefault="00D566FC" w:rsidP="00491928">
            <w:pPr>
              <w:pStyle w:val="ListParagraph"/>
              <w:tabs>
                <w:tab w:val="left" w:pos="175"/>
              </w:tabs>
              <w:spacing w:after="0" w:line="240" w:lineRule="auto"/>
              <w:ind w:left="176"/>
              <w:rPr>
                <w:rFonts w:ascii="Times New Roman" w:hAnsi="Times New Roman"/>
                <w:sz w:val="20"/>
                <w:szCs w:val="20"/>
              </w:rPr>
            </w:pPr>
          </w:p>
        </w:tc>
        <w:tc>
          <w:tcPr>
            <w:tcW w:w="1486" w:type="dxa"/>
          </w:tcPr>
          <w:p w:rsidR="00D566FC" w:rsidRDefault="00491928" w:rsidP="00491928">
            <w:pPr>
              <w:jc w:val="right"/>
              <w:rPr>
                <w:sz w:val="20"/>
                <w:szCs w:val="20"/>
              </w:rPr>
            </w:pPr>
            <w:r>
              <w:rPr>
                <w:sz w:val="20"/>
                <w:szCs w:val="20"/>
              </w:rPr>
              <w:t>320,000</w:t>
            </w:r>
          </w:p>
        </w:tc>
      </w:tr>
      <w:tr w:rsidR="00D566FC" w:rsidTr="00491928">
        <w:trPr>
          <w:trHeight w:val="841"/>
        </w:trPr>
        <w:tc>
          <w:tcPr>
            <w:tcW w:w="2126" w:type="dxa"/>
            <w:vMerge/>
          </w:tcPr>
          <w:p w:rsidR="00D566FC" w:rsidRPr="00A703CC" w:rsidRDefault="00D566FC" w:rsidP="00A703CC">
            <w:pPr>
              <w:jc w:val="left"/>
              <w:rPr>
                <w:sz w:val="20"/>
                <w:szCs w:val="20"/>
              </w:rPr>
            </w:pPr>
          </w:p>
        </w:tc>
        <w:tc>
          <w:tcPr>
            <w:tcW w:w="0" w:type="auto"/>
          </w:tcPr>
          <w:p w:rsidR="00D566FC" w:rsidRPr="00A703CC" w:rsidRDefault="00491928" w:rsidP="00A703CC">
            <w:pPr>
              <w:tabs>
                <w:tab w:val="left" w:pos="317"/>
              </w:tabs>
              <w:ind w:left="175" w:hanging="175"/>
              <w:jc w:val="left"/>
              <w:rPr>
                <w:sz w:val="20"/>
                <w:szCs w:val="20"/>
              </w:rPr>
            </w:pPr>
            <w:r>
              <w:rPr>
                <w:sz w:val="20"/>
                <w:szCs w:val="20"/>
              </w:rPr>
              <w:t>3</w:t>
            </w:r>
            <w:r w:rsidRPr="00A703CC">
              <w:rPr>
                <w:sz w:val="20"/>
                <w:szCs w:val="20"/>
              </w:rPr>
              <w:t>.</w:t>
            </w:r>
            <w:r w:rsidRPr="00A703CC">
              <w:rPr>
                <w:sz w:val="20"/>
                <w:szCs w:val="20"/>
              </w:rPr>
              <w:tab/>
              <w:t>Promote the use of, and improve the access to, LPG for cooking by improving delivery routes and making it more affor</w:t>
            </w:r>
            <w:r>
              <w:rPr>
                <w:sz w:val="20"/>
                <w:szCs w:val="20"/>
              </w:rPr>
              <w:t>dable to hinterland households.</w:t>
            </w:r>
          </w:p>
        </w:tc>
        <w:tc>
          <w:tcPr>
            <w:tcW w:w="0" w:type="auto"/>
          </w:tcPr>
          <w:p w:rsidR="00D566FC" w:rsidRPr="00D566FC" w:rsidRDefault="00491928"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Percentage of hinterland households using LPG (25%);</w:t>
            </w:r>
          </w:p>
        </w:tc>
        <w:tc>
          <w:tcPr>
            <w:tcW w:w="1486" w:type="dxa"/>
          </w:tcPr>
          <w:p w:rsidR="00D566FC" w:rsidRDefault="00491928" w:rsidP="00491928">
            <w:pPr>
              <w:jc w:val="right"/>
              <w:rPr>
                <w:sz w:val="20"/>
                <w:szCs w:val="20"/>
              </w:rPr>
            </w:pPr>
            <w:r>
              <w:rPr>
                <w:sz w:val="20"/>
                <w:szCs w:val="20"/>
              </w:rPr>
              <w:t>250,000</w:t>
            </w:r>
          </w:p>
        </w:tc>
      </w:tr>
      <w:tr w:rsidR="00491928" w:rsidTr="00491928">
        <w:trPr>
          <w:trHeight w:val="1195"/>
        </w:trPr>
        <w:tc>
          <w:tcPr>
            <w:tcW w:w="2126" w:type="dxa"/>
            <w:vMerge w:val="restart"/>
          </w:tcPr>
          <w:p w:rsidR="00491928" w:rsidRPr="00A703CC" w:rsidRDefault="00491928" w:rsidP="00A703CC">
            <w:pPr>
              <w:jc w:val="left"/>
              <w:rPr>
                <w:sz w:val="20"/>
                <w:szCs w:val="20"/>
              </w:rPr>
            </w:pPr>
            <w:r w:rsidRPr="00A703CC">
              <w:rPr>
                <w:sz w:val="20"/>
                <w:szCs w:val="20"/>
              </w:rPr>
              <w:lastRenderedPageBreak/>
              <w:t>Target Area 3:</w:t>
            </w:r>
          </w:p>
          <w:p w:rsidR="00491928" w:rsidRDefault="00491928" w:rsidP="00A703CC">
            <w:pPr>
              <w:jc w:val="left"/>
              <w:rPr>
                <w:sz w:val="20"/>
                <w:szCs w:val="20"/>
              </w:rPr>
            </w:pPr>
            <w:r w:rsidRPr="00A703CC">
              <w:rPr>
                <w:sz w:val="20"/>
                <w:szCs w:val="20"/>
              </w:rPr>
              <w:t>To improve education and health facilities</w:t>
            </w:r>
          </w:p>
        </w:tc>
        <w:tc>
          <w:tcPr>
            <w:tcW w:w="0" w:type="auto"/>
          </w:tcPr>
          <w:p w:rsidR="00491928" w:rsidRDefault="00491928" w:rsidP="00A703CC">
            <w:pPr>
              <w:tabs>
                <w:tab w:val="left" w:pos="317"/>
              </w:tabs>
              <w:ind w:left="175" w:hanging="175"/>
              <w:jc w:val="left"/>
              <w:rPr>
                <w:sz w:val="20"/>
                <w:szCs w:val="20"/>
              </w:rPr>
            </w:pPr>
            <w:r w:rsidRPr="00A703CC">
              <w:rPr>
                <w:sz w:val="20"/>
                <w:szCs w:val="20"/>
              </w:rPr>
              <w:t>1.</w:t>
            </w:r>
            <w:r w:rsidRPr="00A703CC">
              <w:rPr>
                <w:sz w:val="20"/>
                <w:szCs w:val="20"/>
              </w:rPr>
              <w:tab/>
              <w:t>Provide energy at the schools for lighting and powering refrigerators, fans, computers, audio-visual and other equipment to aid learning</w:t>
            </w:r>
            <w:r>
              <w:rPr>
                <w:sz w:val="20"/>
                <w:szCs w:val="20"/>
              </w:rPr>
              <w:t>;</w:t>
            </w:r>
          </w:p>
          <w:p w:rsidR="00491928" w:rsidRDefault="00491928" w:rsidP="00A703CC">
            <w:pPr>
              <w:tabs>
                <w:tab w:val="left" w:pos="317"/>
              </w:tabs>
              <w:ind w:left="175" w:hanging="175"/>
              <w:jc w:val="left"/>
              <w:rPr>
                <w:sz w:val="20"/>
                <w:szCs w:val="20"/>
              </w:rPr>
            </w:pPr>
          </w:p>
        </w:tc>
        <w:tc>
          <w:tcPr>
            <w:tcW w:w="0" w:type="auto"/>
          </w:tcPr>
          <w:p w:rsidR="00491928" w:rsidRPr="00491928" w:rsidRDefault="00491928" w:rsidP="00491928">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Percentage of communities with installed energy systems for lighting and equipment in schools (100%);</w:t>
            </w:r>
          </w:p>
        </w:tc>
        <w:tc>
          <w:tcPr>
            <w:tcW w:w="1486" w:type="dxa"/>
          </w:tcPr>
          <w:p w:rsidR="00491928" w:rsidRDefault="00491928" w:rsidP="00491928">
            <w:pPr>
              <w:jc w:val="right"/>
              <w:rPr>
                <w:sz w:val="20"/>
                <w:szCs w:val="20"/>
              </w:rPr>
            </w:pPr>
            <w:r>
              <w:rPr>
                <w:sz w:val="20"/>
                <w:szCs w:val="20"/>
              </w:rPr>
              <w:t>8,000,000</w:t>
            </w:r>
          </w:p>
        </w:tc>
      </w:tr>
      <w:tr w:rsidR="00491928" w:rsidTr="00491928">
        <w:trPr>
          <w:trHeight w:val="1254"/>
        </w:trPr>
        <w:tc>
          <w:tcPr>
            <w:tcW w:w="2126" w:type="dxa"/>
            <w:vMerge/>
          </w:tcPr>
          <w:p w:rsidR="00491928" w:rsidRPr="00A703CC" w:rsidRDefault="00491928" w:rsidP="00A703CC">
            <w:pPr>
              <w:jc w:val="left"/>
              <w:rPr>
                <w:sz w:val="20"/>
                <w:szCs w:val="20"/>
              </w:rPr>
            </w:pPr>
          </w:p>
        </w:tc>
        <w:tc>
          <w:tcPr>
            <w:tcW w:w="0" w:type="auto"/>
          </w:tcPr>
          <w:p w:rsidR="00491928" w:rsidRPr="00A703CC" w:rsidRDefault="00491928" w:rsidP="00A703CC">
            <w:pPr>
              <w:tabs>
                <w:tab w:val="left" w:pos="317"/>
              </w:tabs>
              <w:ind w:left="175" w:hanging="175"/>
              <w:jc w:val="left"/>
              <w:rPr>
                <w:sz w:val="20"/>
                <w:szCs w:val="20"/>
              </w:rPr>
            </w:pPr>
            <w:r w:rsidRPr="00A703CC">
              <w:rPr>
                <w:sz w:val="20"/>
                <w:szCs w:val="20"/>
              </w:rPr>
              <w:t>2.</w:t>
            </w:r>
            <w:r w:rsidRPr="00A703CC">
              <w:rPr>
                <w:sz w:val="20"/>
                <w:szCs w:val="20"/>
              </w:rPr>
              <w:tab/>
              <w:t>Provide energy at the clinics to heat water, for lighting, and for powering vaccine refrigerators, computers and other equipment to enhance health care services</w:t>
            </w:r>
            <w:r>
              <w:rPr>
                <w:sz w:val="20"/>
                <w:szCs w:val="20"/>
              </w:rPr>
              <w:t>;</w:t>
            </w:r>
          </w:p>
        </w:tc>
        <w:tc>
          <w:tcPr>
            <w:tcW w:w="0" w:type="auto"/>
          </w:tcPr>
          <w:p w:rsidR="00491928" w:rsidRPr="00D566FC" w:rsidRDefault="00491928"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Number of communities with installed energy systems for lighting and equipment in health clinics (100%)</w:t>
            </w:r>
          </w:p>
        </w:tc>
        <w:tc>
          <w:tcPr>
            <w:tcW w:w="1486" w:type="dxa"/>
          </w:tcPr>
          <w:p w:rsidR="00491928" w:rsidRDefault="00491928" w:rsidP="00491928">
            <w:pPr>
              <w:jc w:val="right"/>
              <w:rPr>
                <w:sz w:val="20"/>
                <w:szCs w:val="20"/>
              </w:rPr>
            </w:pPr>
            <w:r>
              <w:rPr>
                <w:sz w:val="20"/>
                <w:szCs w:val="20"/>
              </w:rPr>
              <w:t>12,000,000</w:t>
            </w:r>
          </w:p>
        </w:tc>
      </w:tr>
      <w:tr w:rsidR="00A703CC" w:rsidTr="00491928">
        <w:tc>
          <w:tcPr>
            <w:tcW w:w="2126" w:type="dxa"/>
          </w:tcPr>
          <w:p w:rsidR="00A703CC" w:rsidRDefault="00A703CC" w:rsidP="00A703CC">
            <w:pPr>
              <w:jc w:val="left"/>
              <w:rPr>
                <w:sz w:val="20"/>
                <w:szCs w:val="20"/>
              </w:rPr>
            </w:pPr>
            <w:r w:rsidRPr="00A703CC">
              <w:rPr>
                <w:sz w:val="20"/>
                <w:szCs w:val="20"/>
              </w:rPr>
              <w:t>Target Area 4: Development of business and productive activities</w:t>
            </w:r>
          </w:p>
        </w:tc>
        <w:tc>
          <w:tcPr>
            <w:tcW w:w="0" w:type="auto"/>
          </w:tcPr>
          <w:p w:rsidR="00A703CC" w:rsidRDefault="00A703CC" w:rsidP="00A703CC">
            <w:pPr>
              <w:tabs>
                <w:tab w:val="left" w:pos="317"/>
              </w:tabs>
              <w:ind w:left="175" w:hanging="175"/>
              <w:jc w:val="left"/>
              <w:rPr>
                <w:sz w:val="20"/>
                <w:szCs w:val="20"/>
              </w:rPr>
            </w:pPr>
            <w:r w:rsidRPr="00A703CC">
              <w:rPr>
                <w:sz w:val="20"/>
                <w:szCs w:val="20"/>
              </w:rPr>
              <w:t>1.</w:t>
            </w:r>
            <w:r w:rsidRPr="00A703CC">
              <w:rPr>
                <w:sz w:val="20"/>
                <w:szCs w:val="20"/>
              </w:rPr>
              <w:tab/>
              <w:t>Provide energy systems(with a focus on using indigenous energy sources such as solar, micro-hydro, wind, bio-fuels, etc.) for productive activities based on the community needs</w:t>
            </w:r>
            <w:r>
              <w:rPr>
                <w:sz w:val="20"/>
                <w:szCs w:val="20"/>
              </w:rPr>
              <w:t>;</w:t>
            </w:r>
          </w:p>
          <w:p w:rsidR="00A703CC" w:rsidRDefault="00A703CC" w:rsidP="00A703CC">
            <w:pPr>
              <w:tabs>
                <w:tab w:val="left" w:pos="317"/>
              </w:tabs>
              <w:ind w:left="175" w:hanging="175"/>
              <w:jc w:val="left"/>
              <w:rPr>
                <w:sz w:val="20"/>
                <w:szCs w:val="20"/>
              </w:rPr>
            </w:pPr>
          </w:p>
        </w:tc>
        <w:tc>
          <w:tcPr>
            <w:tcW w:w="0" w:type="auto"/>
          </w:tcPr>
          <w:p w:rsidR="00A703CC" w:rsidRPr="00D566FC" w:rsidRDefault="00D566FC"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Number of communities with energy systems to supply small scale businesses, such as bakeries, craft centres, handicraft shops, sawmills, etc. (200)</w:t>
            </w:r>
          </w:p>
        </w:tc>
        <w:tc>
          <w:tcPr>
            <w:tcW w:w="1486" w:type="dxa"/>
          </w:tcPr>
          <w:p w:rsidR="00A703CC" w:rsidRDefault="00491928" w:rsidP="00491928">
            <w:pPr>
              <w:jc w:val="right"/>
              <w:rPr>
                <w:sz w:val="20"/>
                <w:szCs w:val="20"/>
              </w:rPr>
            </w:pPr>
            <w:r>
              <w:rPr>
                <w:sz w:val="20"/>
                <w:szCs w:val="20"/>
              </w:rPr>
              <w:t>15,000,000</w:t>
            </w:r>
          </w:p>
        </w:tc>
      </w:tr>
      <w:tr w:rsidR="00491928" w:rsidTr="00491928">
        <w:tc>
          <w:tcPr>
            <w:tcW w:w="2126" w:type="dxa"/>
            <w:vMerge w:val="restart"/>
          </w:tcPr>
          <w:p w:rsidR="00491928" w:rsidRPr="00A703CC" w:rsidRDefault="00491928" w:rsidP="00A703CC">
            <w:pPr>
              <w:jc w:val="left"/>
              <w:rPr>
                <w:sz w:val="20"/>
                <w:szCs w:val="20"/>
              </w:rPr>
            </w:pPr>
            <w:r w:rsidRPr="00A703CC">
              <w:rPr>
                <w:sz w:val="20"/>
                <w:szCs w:val="20"/>
              </w:rPr>
              <w:t>Target Area 5:</w:t>
            </w:r>
          </w:p>
          <w:p w:rsidR="00491928" w:rsidRPr="00A703CC" w:rsidRDefault="00491928" w:rsidP="00A703CC">
            <w:pPr>
              <w:jc w:val="left"/>
              <w:rPr>
                <w:sz w:val="20"/>
                <w:szCs w:val="20"/>
              </w:rPr>
            </w:pPr>
            <w:r w:rsidRPr="00A703CC">
              <w:rPr>
                <w:sz w:val="20"/>
                <w:szCs w:val="20"/>
              </w:rPr>
              <w:t>To build capacity at the local level for improved energy services</w:t>
            </w:r>
          </w:p>
        </w:tc>
        <w:tc>
          <w:tcPr>
            <w:tcW w:w="0" w:type="auto"/>
          </w:tcPr>
          <w:p w:rsidR="00491928" w:rsidRDefault="00491928" w:rsidP="00491928">
            <w:pPr>
              <w:tabs>
                <w:tab w:val="left" w:pos="317"/>
              </w:tabs>
              <w:ind w:left="175" w:hanging="175"/>
              <w:jc w:val="left"/>
              <w:rPr>
                <w:sz w:val="20"/>
                <w:szCs w:val="20"/>
              </w:rPr>
            </w:pPr>
            <w:r w:rsidRPr="00A703CC">
              <w:rPr>
                <w:sz w:val="20"/>
                <w:szCs w:val="20"/>
              </w:rPr>
              <w:t>1.</w:t>
            </w:r>
            <w:r w:rsidRPr="00A703CC">
              <w:rPr>
                <w:sz w:val="20"/>
                <w:szCs w:val="20"/>
              </w:rPr>
              <w:tab/>
              <w:t>Develop a sustained training programme to address energy systems maintenance and repair</w:t>
            </w:r>
            <w:r>
              <w:rPr>
                <w:sz w:val="20"/>
                <w:szCs w:val="20"/>
              </w:rPr>
              <w:t>;</w:t>
            </w:r>
          </w:p>
        </w:tc>
        <w:tc>
          <w:tcPr>
            <w:tcW w:w="0" w:type="auto"/>
          </w:tcPr>
          <w:p w:rsidR="00491928" w:rsidRPr="00491928" w:rsidRDefault="00491928" w:rsidP="00491928">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Training programme implemented</w:t>
            </w:r>
            <w:r>
              <w:rPr>
                <w:rFonts w:ascii="Times New Roman" w:hAnsi="Times New Roman"/>
                <w:sz w:val="20"/>
                <w:szCs w:val="20"/>
              </w:rPr>
              <w:t xml:space="preserve"> (2014)</w:t>
            </w:r>
          </w:p>
        </w:tc>
        <w:tc>
          <w:tcPr>
            <w:tcW w:w="1486" w:type="dxa"/>
          </w:tcPr>
          <w:p w:rsidR="00491928" w:rsidRDefault="00491928" w:rsidP="00491928">
            <w:pPr>
              <w:jc w:val="right"/>
              <w:rPr>
                <w:sz w:val="20"/>
                <w:szCs w:val="20"/>
              </w:rPr>
            </w:pPr>
            <w:r>
              <w:rPr>
                <w:sz w:val="20"/>
                <w:szCs w:val="20"/>
              </w:rPr>
              <w:t>150,000</w:t>
            </w:r>
          </w:p>
        </w:tc>
      </w:tr>
      <w:tr w:rsidR="00491928" w:rsidTr="00491928">
        <w:tc>
          <w:tcPr>
            <w:tcW w:w="2126" w:type="dxa"/>
            <w:vMerge/>
          </w:tcPr>
          <w:p w:rsidR="00491928" w:rsidRPr="00A703CC" w:rsidRDefault="00491928" w:rsidP="00A703CC">
            <w:pPr>
              <w:jc w:val="left"/>
              <w:rPr>
                <w:sz w:val="20"/>
                <w:szCs w:val="20"/>
              </w:rPr>
            </w:pPr>
          </w:p>
        </w:tc>
        <w:tc>
          <w:tcPr>
            <w:tcW w:w="0" w:type="auto"/>
          </w:tcPr>
          <w:p w:rsidR="00491928" w:rsidRPr="00A703CC" w:rsidRDefault="00491928" w:rsidP="00A703CC">
            <w:pPr>
              <w:tabs>
                <w:tab w:val="left" w:pos="317"/>
              </w:tabs>
              <w:ind w:left="175" w:hanging="175"/>
              <w:jc w:val="left"/>
              <w:rPr>
                <w:sz w:val="20"/>
                <w:szCs w:val="20"/>
              </w:rPr>
            </w:pPr>
            <w:r>
              <w:rPr>
                <w:sz w:val="20"/>
                <w:szCs w:val="20"/>
              </w:rPr>
              <w:t xml:space="preserve">2. </w:t>
            </w:r>
            <w:r w:rsidRPr="00A703CC">
              <w:rPr>
                <w:sz w:val="20"/>
                <w:szCs w:val="20"/>
              </w:rPr>
              <w:t>Develop a programme to maintain, refurbish and dispose of batteries and other polluting components from renewable energy systems and other sources.</w:t>
            </w:r>
          </w:p>
        </w:tc>
        <w:tc>
          <w:tcPr>
            <w:tcW w:w="0" w:type="auto"/>
          </w:tcPr>
          <w:p w:rsidR="00491928" w:rsidRPr="00D566FC" w:rsidRDefault="00491928" w:rsidP="00D566FC">
            <w:pPr>
              <w:pStyle w:val="ListParagraph"/>
              <w:numPr>
                <w:ilvl w:val="0"/>
                <w:numId w:val="70"/>
              </w:numPr>
              <w:tabs>
                <w:tab w:val="left" w:pos="175"/>
              </w:tabs>
              <w:spacing w:after="0" w:line="240" w:lineRule="auto"/>
              <w:ind w:left="176" w:hanging="176"/>
              <w:rPr>
                <w:rFonts w:ascii="Times New Roman" w:hAnsi="Times New Roman"/>
                <w:sz w:val="20"/>
                <w:szCs w:val="20"/>
              </w:rPr>
            </w:pPr>
            <w:r w:rsidRPr="00D566FC">
              <w:rPr>
                <w:rFonts w:ascii="Times New Roman" w:hAnsi="Times New Roman"/>
                <w:sz w:val="20"/>
                <w:szCs w:val="20"/>
              </w:rPr>
              <w:t>Programme implemented</w:t>
            </w:r>
            <w:r>
              <w:rPr>
                <w:rFonts w:ascii="Times New Roman" w:hAnsi="Times New Roman"/>
                <w:sz w:val="20"/>
                <w:szCs w:val="20"/>
              </w:rPr>
              <w:t xml:space="preserve"> (2017)</w:t>
            </w:r>
          </w:p>
        </w:tc>
        <w:tc>
          <w:tcPr>
            <w:tcW w:w="1486" w:type="dxa"/>
          </w:tcPr>
          <w:p w:rsidR="00491928" w:rsidRDefault="00491928" w:rsidP="00491928">
            <w:pPr>
              <w:jc w:val="right"/>
              <w:rPr>
                <w:sz w:val="20"/>
                <w:szCs w:val="20"/>
              </w:rPr>
            </w:pPr>
            <w:r>
              <w:rPr>
                <w:sz w:val="20"/>
                <w:szCs w:val="20"/>
              </w:rPr>
              <w:t>150,000</w:t>
            </w:r>
          </w:p>
        </w:tc>
      </w:tr>
      <w:tr w:rsidR="00491928" w:rsidTr="00491928">
        <w:tc>
          <w:tcPr>
            <w:tcW w:w="8579" w:type="dxa"/>
            <w:gridSpan w:val="3"/>
          </w:tcPr>
          <w:p w:rsidR="00491928" w:rsidRPr="00491928" w:rsidRDefault="00491928" w:rsidP="00491928">
            <w:pPr>
              <w:pStyle w:val="ListParagraph"/>
              <w:tabs>
                <w:tab w:val="left" w:pos="175"/>
              </w:tabs>
              <w:spacing w:after="0" w:line="240" w:lineRule="auto"/>
              <w:ind w:left="176"/>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491928">
              <w:rPr>
                <w:rFonts w:ascii="Times New Roman" w:hAnsi="Times New Roman"/>
                <w:b/>
                <w:sz w:val="20"/>
                <w:szCs w:val="20"/>
              </w:rPr>
              <w:t>TOTAL BUDGET (USD)</w:t>
            </w:r>
          </w:p>
        </w:tc>
        <w:tc>
          <w:tcPr>
            <w:tcW w:w="1486" w:type="dxa"/>
          </w:tcPr>
          <w:p w:rsidR="00491928" w:rsidRPr="00491928" w:rsidRDefault="00491928" w:rsidP="00491928">
            <w:pPr>
              <w:jc w:val="right"/>
              <w:rPr>
                <w:b/>
                <w:sz w:val="20"/>
                <w:szCs w:val="20"/>
              </w:rPr>
            </w:pPr>
            <w:r w:rsidRPr="00491928">
              <w:rPr>
                <w:b/>
                <w:sz w:val="20"/>
                <w:szCs w:val="20"/>
              </w:rPr>
              <w:t>62,870,000</w:t>
            </w:r>
          </w:p>
        </w:tc>
      </w:tr>
    </w:tbl>
    <w:p w:rsidR="00A703CC" w:rsidRPr="00BA6F4F" w:rsidRDefault="00A703CC" w:rsidP="00A703CC">
      <w:pPr>
        <w:jc w:val="left"/>
        <w:rPr>
          <w:sz w:val="20"/>
          <w:szCs w:val="20"/>
        </w:rPr>
      </w:pPr>
    </w:p>
    <w:p w:rsidR="00A703CC" w:rsidRPr="00BA6F4F" w:rsidRDefault="002B3C4C" w:rsidP="00A703CC">
      <w:pPr>
        <w:rPr>
          <w:sz w:val="20"/>
          <w:szCs w:val="20"/>
        </w:rPr>
      </w:pPr>
      <w:r>
        <w:rPr>
          <w:sz w:val="20"/>
          <w:szCs w:val="20"/>
        </w:rPr>
        <w:t>Please note that the ‘Target Area</w:t>
      </w:r>
      <w:r w:rsidR="00123CC1">
        <w:rPr>
          <w:sz w:val="20"/>
          <w:szCs w:val="20"/>
        </w:rPr>
        <w:t>s</w:t>
      </w:r>
      <w:r>
        <w:rPr>
          <w:sz w:val="20"/>
          <w:szCs w:val="20"/>
        </w:rPr>
        <w:t xml:space="preserve">’ correspond to the ‘target areas’ mentioned in Box </w:t>
      </w:r>
      <w:r w:rsidR="00B37771">
        <w:rPr>
          <w:sz w:val="20"/>
          <w:szCs w:val="20"/>
        </w:rPr>
        <w:t>4</w:t>
      </w:r>
      <w:r>
        <w:rPr>
          <w:sz w:val="20"/>
          <w:szCs w:val="20"/>
        </w:rPr>
        <w:t>.</w:t>
      </w:r>
    </w:p>
    <w:p w:rsidR="00A703CC" w:rsidRPr="00BA6F4F" w:rsidRDefault="00A703CC" w:rsidP="00A703CC">
      <w:pPr>
        <w:rPr>
          <w:sz w:val="20"/>
          <w:szCs w:val="20"/>
        </w:rPr>
      </w:pPr>
    </w:p>
    <w:p w:rsidR="00BA6F4F" w:rsidRDefault="00BA6F4F">
      <w:pPr>
        <w:spacing w:line="240" w:lineRule="auto"/>
        <w:jc w:val="left"/>
      </w:pPr>
      <w:r>
        <w:rPr>
          <w:noProof/>
          <w:lang w:val="en-US" w:eastAsia="en-US"/>
        </w:rPr>
        <mc:AlternateContent>
          <mc:Choice Requires="wps">
            <w:drawing>
              <wp:anchor distT="0" distB="0" distL="114300" distR="114300" simplePos="0" relativeHeight="251676672" behindDoc="0" locked="0" layoutInCell="1" allowOverlap="1" wp14:anchorId="017AD6C5" wp14:editId="356F89ED">
                <wp:simplePos x="0" y="0"/>
                <wp:positionH relativeFrom="column">
                  <wp:posOffset>-13335</wp:posOffset>
                </wp:positionH>
                <wp:positionV relativeFrom="paragraph">
                  <wp:posOffset>2114550</wp:posOffset>
                </wp:positionV>
                <wp:extent cx="610870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108700" cy="635"/>
                        </a:xfrm>
                        <a:prstGeom prst="rect">
                          <a:avLst/>
                        </a:prstGeom>
                        <a:solidFill>
                          <a:prstClr val="white"/>
                        </a:solidFill>
                        <a:ln>
                          <a:noFill/>
                        </a:ln>
                        <a:effectLst/>
                      </wps:spPr>
                      <wps:txbx>
                        <w:txbxContent>
                          <w:p w:rsidR="00EF6EC4" w:rsidRDefault="00EF6EC4"/>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0" type="#_x0000_t202" style="position:absolute;margin-left:-1.05pt;margin-top:166.5pt;width:481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evNgIAAHQEAAAOAAAAZHJzL2Uyb0RvYy54bWysVE2P0zAQvSPxHyzfadoCZVU1XZWuipBW&#10;uyu1aM+u4zSRHI+x3Sbl1/PsNF1YOCEuznhmPB/vzWRx2zWanZTzNZmcT0ZjzpSRVNTmkPNvu827&#10;G858EKYQmozK+Vl5frt8+2bR2rmaUkW6UI4hiPHz1ua8CsHOs8zLSjXCj8gqA2NJrhEBV3fICida&#10;RG90Nh2PZ1lLrrCOpPIe2rveyJcpflkqGR7L0qvAdM5RW0inS+c+ntlyIeYHJ2xVy0sZ4h+qaERt&#10;kPQa6k4EwY6u/iNUU0tHnsowktRkVJa1VKkHdDMZv+pmWwmrUi8Ax9srTP7/hZUPpyfH6iLn04+c&#10;GdGAo53qAvtMHYMK+LTWz+G2tXAMHfTgedB7KGPbXema+EVDDHYgfb6iG6NJKGeT8c2nMUwSttn7&#10;FDt7eWqdD18UNSwKOXegLiEqTvc+oAy4Di4xkyddF5ta63iJhrV27CRAc1vVQcUC8eI3L22ir6H4&#10;qjf3GpXm5JIldtt3FaXQ7buEzoeh4z0VZwDhqB8lb+WmRvZ74cOTcJgdNIh9CI84Sk1tzukicVaR&#10;+/E3ffQHpbBy1mIWc+6/H4VTnOmvBmTHwR0ENwj7QTDHZk3oe4JNszKJeOCCHsTSUfOMNVnFLDAJ&#10;I5Er52EQ16HfCKyZVKtVcsJ4WhHuzdbKGHpAedc9C2cvHAVQ+0DDlIr5K6p630SWXR0DcE88Rlx7&#10;FEFRvGC0E1mXNYy78+s9eb38LJY/AQAA//8DAFBLAwQUAAYACAAAACEAQy6rFeEAAAAKAQAADwAA&#10;AGRycy9kb3ducmV2LnhtbEyPsU7DMBCGdyTewTokFtQ6aUpFQpyqqmCApSJ0YXPjaxyIz5HttOHt&#10;MV1gvLtP/31/uZ5Mz07ofGdJQDpPgCE1VnXUCti/P88egPkgScneEgr4Rg/r6vqqlIWyZ3rDUx1a&#10;FkPIF1KADmEoOPeNRiP93A5I8Xa0zsgQR9dy5eQ5hpueL5JkxY3sKH7QcsCtxuarHo2A3fJjp+/G&#10;49PrZpm5l/24XX22tRC3N9PmEVjAKfzB8Ksf1aGKTgc7kvKsFzBbpJEUkGVZ7BSB/D7PgR0umxR4&#10;VfL/FaofAAAA//8DAFBLAQItABQABgAIAAAAIQC2gziS/gAAAOEBAAATAAAAAAAAAAAAAAAAAAAA&#10;AABbQ29udGVudF9UeXBlc10ueG1sUEsBAi0AFAAGAAgAAAAhADj9If/WAAAAlAEAAAsAAAAAAAAA&#10;AAAAAAAALwEAAF9yZWxzLy5yZWxzUEsBAi0AFAAGAAgAAAAhAHS2p682AgAAdAQAAA4AAAAAAAAA&#10;AAAAAAAALgIAAGRycy9lMm9Eb2MueG1sUEsBAi0AFAAGAAgAAAAhAEMuqxXhAAAACgEAAA8AAAAA&#10;AAAAAAAAAAAAkAQAAGRycy9kb3ducmV2LnhtbFBLBQYAAAAABAAEAPMAAACeBQAAAAA=&#10;" stroked="f">
                <v:textbox style="mso-fit-shape-to-text:t" inset="0,0,0,0">
                  <w:txbxContent>
                    <w:p w:rsidR="00EF6EC4" w:rsidRDefault="00EF6EC4"/>
                  </w:txbxContent>
                </v:textbox>
                <w10:wrap type="square"/>
              </v:shape>
            </w:pict>
          </mc:Fallback>
        </mc:AlternateContent>
      </w:r>
    </w:p>
    <w:p w:rsidR="00BA6F4F" w:rsidRDefault="00BA6F4F">
      <w:pPr>
        <w:spacing w:line="240" w:lineRule="auto"/>
        <w:jc w:val="left"/>
      </w:pPr>
    </w:p>
    <w:p w:rsidR="00BA6F4F" w:rsidRDefault="00BA6F4F">
      <w:pPr>
        <w:spacing w:line="240" w:lineRule="auto"/>
        <w:jc w:val="left"/>
      </w:pPr>
    </w:p>
    <w:p w:rsidR="00BA6F4F" w:rsidRDefault="00BA6F4F">
      <w:pPr>
        <w:spacing w:line="240" w:lineRule="auto"/>
        <w:jc w:val="left"/>
      </w:pPr>
    </w:p>
    <w:p w:rsidR="00BA6F4F" w:rsidRDefault="00BA6F4F">
      <w:pPr>
        <w:spacing w:line="240" w:lineRule="auto"/>
        <w:jc w:val="left"/>
      </w:pPr>
    </w:p>
    <w:p w:rsidR="00BA6F4F" w:rsidRDefault="00BA6F4F">
      <w:pPr>
        <w:spacing w:line="240" w:lineRule="auto"/>
        <w:jc w:val="left"/>
      </w:pPr>
    </w:p>
    <w:p w:rsidR="00BA6F4F" w:rsidRDefault="00BA6F4F">
      <w:pPr>
        <w:spacing w:line="240" w:lineRule="auto"/>
        <w:jc w:val="left"/>
      </w:pPr>
    </w:p>
    <w:p w:rsidR="00CE6EA1" w:rsidRDefault="00CE6EA1" w:rsidP="00CE6EA1"/>
    <w:p w:rsidR="008A0CF0" w:rsidRPr="00DB0B16" w:rsidRDefault="008A0CF0" w:rsidP="00951F7F">
      <w:pPr>
        <w:pStyle w:val="Heading2"/>
        <w:numPr>
          <w:ilvl w:val="1"/>
          <w:numId w:val="67"/>
        </w:numPr>
      </w:pPr>
      <w:r w:rsidRPr="00DB0B16">
        <w:br w:type="page"/>
      </w:r>
    </w:p>
    <w:p w:rsidR="008A0CF0" w:rsidRPr="00DB0B16" w:rsidRDefault="008A0CF0" w:rsidP="00057C9F">
      <w:pPr>
        <w:pStyle w:val="Heading1"/>
        <w:numPr>
          <w:ilvl w:val="0"/>
          <w:numId w:val="26"/>
        </w:numPr>
        <w:tabs>
          <w:tab w:val="left" w:pos="1560"/>
        </w:tabs>
      </w:pPr>
      <w:bookmarkStart w:id="101" w:name="_Toc391191204"/>
      <w:bookmarkStart w:id="102" w:name="_Toc392508660"/>
      <w:r w:rsidRPr="00DB0B16">
        <w:lastRenderedPageBreak/>
        <w:t>Terms of reference</w:t>
      </w:r>
      <w:bookmarkEnd w:id="101"/>
      <w:bookmarkEnd w:id="102"/>
    </w:p>
    <w:p w:rsidR="008A0CF0" w:rsidRDefault="008A0CF0" w:rsidP="008A0CF0"/>
    <w:tbl>
      <w:tblPr>
        <w:tblW w:w="0" w:type="auto"/>
        <w:tblCellSpacing w:w="30" w:type="dxa"/>
        <w:tblCellMar>
          <w:top w:w="15" w:type="dxa"/>
          <w:left w:w="15" w:type="dxa"/>
          <w:bottom w:w="15" w:type="dxa"/>
          <w:right w:w="15" w:type="dxa"/>
        </w:tblCellMar>
        <w:tblLook w:val="04A0" w:firstRow="1" w:lastRow="0" w:firstColumn="1" w:lastColumn="0" w:noHBand="0" w:noVBand="1"/>
      </w:tblPr>
      <w:tblGrid>
        <w:gridCol w:w="9789"/>
      </w:tblGrid>
      <w:tr w:rsidR="00433A5A" w:rsidRPr="00433A5A" w:rsidTr="001129E1">
        <w:trPr>
          <w:tblCellSpacing w:w="30" w:type="dxa"/>
        </w:trPr>
        <w:tc>
          <w:tcPr>
            <w:tcW w:w="0" w:type="auto"/>
            <w:vAlign w:val="center"/>
            <w:hideMark/>
          </w:tcPr>
          <w:p w:rsidR="00433A5A" w:rsidRPr="00433A5A" w:rsidRDefault="00433A5A" w:rsidP="00433A5A">
            <w:pPr>
              <w:pBdr>
                <w:bottom w:val="dotted" w:sz="6" w:space="2" w:color="666666"/>
              </w:pBdr>
              <w:spacing w:line="240" w:lineRule="auto"/>
              <w:outlineLvl w:val="2"/>
              <w:rPr>
                <w:rFonts w:ascii="Trebuchet MS" w:hAnsi="Trebuchet MS"/>
                <w:color w:val="003399"/>
                <w:sz w:val="26"/>
                <w:szCs w:val="26"/>
                <w:lang w:eastAsia="nl-NL"/>
              </w:rPr>
            </w:pPr>
            <w:bookmarkStart w:id="103" w:name="_Toc392508661"/>
            <w:r w:rsidRPr="00433A5A">
              <w:rPr>
                <w:rFonts w:ascii="Trebuchet MS" w:hAnsi="Trebuchet MS"/>
                <w:color w:val="003399"/>
                <w:sz w:val="26"/>
                <w:szCs w:val="26"/>
                <w:lang w:eastAsia="nl-NL"/>
              </w:rPr>
              <w:t>Background</w:t>
            </w:r>
            <w:bookmarkEnd w:id="103"/>
          </w:p>
        </w:tc>
      </w:tr>
      <w:tr w:rsidR="00433A5A" w:rsidRPr="00433A5A" w:rsidTr="001129E1">
        <w:trPr>
          <w:tblCellSpacing w:w="30" w:type="dxa"/>
        </w:trPr>
        <w:tc>
          <w:tcPr>
            <w:tcW w:w="0" w:type="auto"/>
            <w:vAlign w:val="center"/>
            <w:hideMark/>
          </w:tcPr>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 xml:space="preserve">Guyana’s energy sector is currently based on imported fossil fuels, raising concerns on price volatility, dependence and climate change. Furthermore, much of the Hinterland does not have access to modern energy service, making the achievement of MDGs virtually impossible. Renewable energies offer a solution to diversify the energy sector in support of the LCDS, reduce dependency on imported fuels, reduce energy costs and provide energy to Hinterland users while mitigating climate change. In Guyana, there are nearly 200 Hinterland villages with little or no access to modern energy services. In these villages, residents use wood as fuel for cooking and, in some cases, for lighting. </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 xml:space="preserve">Knowing the importance of energy services to social and economic development, the government had implemented </w:t>
            </w:r>
            <w:r w:rsidRPr="00433A5A">
              <w:rPr>
                <w:rFonts w:ascii="Verdana" w:hAnsi="Verdana"/>
                <w:b/>
                <w:color w:val="333333"/>
                <w:sz w:val="17"/>
                <w:szCs w:val="17"/>
                <w:lang w:eastAsia="nl-NL"/>
              </w:rPr>
              <w:t>the Unserved Areas Electrification Programme (UAEP).</w:t>
            </w:r>
            <w:r w:rsidRPr="00433A5A">
              <w:rPr>
                <w:rFonts w:ascii="Verdana" w:hAnsi="Verdana"/>
                <w:color w:val="333333"/>
                <w:sz w:val="17"/>
                <w:szCs w:val="17"/>
                <w:lang w:eastAsia="nl-NL"/>
              </w:rPr>
              <w:t xml:space="preserve"> The main objective of the UAEP was to extend existing electricity grids, which are primarily in coastal areas, to unserved communities. The programme, however, had a hinterland component that sought to test options for feasible provision of electricity to isolated communities, given that (</w:t>
            </w:r>
            <w:proofErr w:type="spellStart"/>
            <w:r w:rsidRPr="00433A5A">
              <w:rPr>
                <w:rFonts w:ascii="Verdana" w:hAnsi="Verdana"/>
                <w:color w:val="333333"/>
                <w:sz w:val="17"/>
                <w:szCs w:val="17"/>
                <w:lang w:eastAsia="nl-NL"/>
              </w:rPr>
              <w:t>i</w:t>
            </w:r>
            <w:proofErr w:type="spellEnd"/>
            <w:r w:rsidRPr="00433A5A">
              <w:rPr>
                <w:rFonts w:ascii="Verdana" w:hAnsi="Verdana"/>
                <w:color w:val="333333"/>
                <w:sz w:val="17"/>
                <w:szCs w:val="17"/>
                <w:lang w:eastAsia="nl-NL"/>
              </w:rPr>
              <w:t>) hinterland villages are too remote to make the extension of existing grids feasible, (ii) the low, dispersed population and the low demand for electricity, (iii) the higher specific cost for hinterland electrification which is often difficult to justify from a strictly economic perspective when the benefits will be mostly intangible, (iv) the high transportation cost to provide modern fuels, and (v) the spending power of the population. To this end, a study was conducted to determine the options and requirements for viable electricity schemes in hinterland communities.</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Based on the results of the study, a hinterland strategy was developed to implement several pilot projects in selected villages, using various technologies, to test their feasibility. Feasible projects were to be replicated in other villages as the necessary funding becomes available. As such, the electrification of hinterland communities was not time based, and there was no definitive programme to address the other energy needs such as for cooking.</w:t>
            </w:r>
            <w:r w:rsidRPr="00433A5A">
              <w:rPr>
                <w:rFonts w:ascii="Verdana" w:hAnsi="Verdana"/>
                <w:color w:val="333333"/>
                <w:sz w:val="17"/>
                <w:szCs w:val="17"/>
                <w:lang w:eastAsia="nl-NL"/>
              </w:rPr>
              <w:br/>
              <w:t xml:space="preserve">The importance of energy services to the achievement of the MDGs was also recognized. </w:t>
            </w:r>
            <w:r w:rsidRPr="00433A5A">
              <w:rPr>
                <w:rFonts w:ascii="Verdana" w:hAnsi="Verdana"/>
                <w:b/>
                <w:color w:val="333333"/>
                <w:sz w:val="17"/>
                <w:szCs w:val="17"/>
                <w:lang w:eastAsia="nl-NL"/>
              </w:rPr>
              <w:t xml:space="preserve">Cooking </w:t>
            </w:r>
            <w:r w:rsidRPr="00433A5A">
              <w:rPr>
                <w:rFonts w:ascii="Verdana" w:hAnsi="Verdana"/>
                <w:color w:val="333333"/>
                <w:sz w:val="17"/>
                <w:szCs w:val="17"/>
                <w:lang w:eastAsia="nl-NL"/>
              </w:rPr>
              <w:t xml:space="preserve">with fuel-wood places a burden on women and young children who often spend significant time collecting the wood. This reduces the opportunity for education and other productive work. Electricity is critical in providing basic social services, like education and health. </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Accordingly, this project aims at “enhancing local and national capacities for expanding access to reliable, clean and affordable energy services in hinterland communities for MDG achievement by 2015. This will be achieved by demonstrating impacts of access to energy services on MDG achievement at local level and in support of the Government of Guyana’s UAEP by building capacity at local, regional and national levels, by mainstreaming energy issues into local, regional and national plans and strategies, and by gathering partners and mobilizing funds to finance and implement the energy access strategy for hinterland area”.</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 xml:space="preserve">This project is divided into two phases. </w:t>
            </w:r>
            <w:r w:rsidRPr="00433A5A">
              <w:rPr>
                <w:rFonts w:ascii="Verdana" w:hAnsi="Verdana"/>
                <w:b/>
                <w:color w:val="333333"/>
                <w:sz w:val="17"/>
                <w:szCs w:val="17"/>
                <w:lang w:eastAsia="nl-NL"/>
              </w:rPr>
              <w:t xml:space="preserve">The first phase </w:t>
            </w:r>
            <w:r w:rsidRPr="00433A5A">
              <w:rPr>
                <w:rFonts w:ascii="Verdana" w:hAnsi="Verdana"/>
                <w:color w:val="333333"/>
                <w:sz w:val="17"/>
                <w:szCs w:val="17"/>
                <w:lang w:eastAsia="nl-NL"/>
              </w:rPr>
              <w:t>is focused on expanding energy services to two existing pilots as identified under the UAEP, researching and designing more energy efficient wood-burning stoves, enhancing and strengthening the current monitoring and evaluation system for monitoring the impact of access to energy services, a strategy for scaling up energy access, a resource mobilization strategy, increasing awareness of energy issues and mainstreaming energy issues in national planning and UN/UNDP planning tools will also be included in this phase.</w:t>
            </w: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br/>
              <w:t xml:space="preserve">In </w:t>
            </w:r>
            <w:r w:rsidRPr="00433A5A">
              <w:rPr>
                <w:rFonts w:ascii="Verdana" w:hAnsi="Verdana"/>
                <w:b/>
                <w:color w:val="333333"/>
                <w:sz w:val="17"/>
                <w:szCs w:val="17"/>
                <w:lang w:eastAsia="nl-NL"/>
              </w:rPr>
              <w:t>the second phase (2012 – 2015)</w:t>
            </w:r>
            <w:r w:rsidRPr="00433A5A">
              <w:rPr>
                <w:rFonts w:ascii="Verdana" w:hAnsi="Verdana"/>
                <w:color w:val="333333"/>
                <w:sz w:val="17"/>
                <w:szCs w:val="17"/>
                <w:lang w:eastAsia="nl-NL"/>
              </w:rPr>
              <w:t xml:space="preserve"> the focus will be on finalizing the mainstreaming strategy, mobilizing resources including public-private partnerships and implementing the scaling up strategy based on resources mobilized.</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The project had a delayed start with the project document being signed only in April 2011. This coupled with a delay in making funds available for project implementation, and, the general and regional elections affected the smooth implementation of this initiative.</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Notwithstanding, some key project achievements to date include:</w:t>
            </w:r>
          </w:p>
          <w:p w:rsidR="00433A5A" w:rsidRPr="00433A5A" w:rsidRDefault="00433A5A" w:rsidP="00433A5A">
            <w:pPr>
              <w:numPr>
                <w:ilvl w:val="0"/>
                <w:numId w:val="49"/>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Identification, testing and introduction of energy efficient stoves for use in communities where wood </w:t>
            </w:r>
            <w:proofErr w:type="gramStart"/>
            <w:r w:rsidRPr="00433A5A">
              <w:rPr>
                <w:rFonts w:ascii="Verdana" w:hAnsi="Verdana"/>
                <w:color w:val="333333"/>
                <w:sz w:val="17"/>
                <w:szCs w:val="17"/>
                <w:lang w:eastAsia="nl-NL"/>
              </w:rPr>
              <w:t>is</w:t>
            </w:r>
            <w:proofErr w:type="gramEnd"/>
            <w:r w:rsidRPr="00433A5A">
              <w:rPr>
                <w:rFonts w:ascii="Verdana" w:hAnsi="Verdana"/>
                <w:color w:val="333333"/>
                <w:sz w:val="17"/>
                <w:szCs w:val="17"/>
                <w:lang w:eastAsia="nl-NL"/>
              </w:rPr>
              <w:t xml:space="preserve"> the only cooking fuel. </w:t>
            </w:r>
          </w:p>
          <w:p w:rsidR="00433A5A" w:rsidRPr="00433A5A" w:rsidRDefault="00433A5A" w:rsidP="00433A5A">
            <w:pPr>
              <w:numPr>
                <w:ilvl w:val="0"/>
                <w:numId w:val="49"/>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A pilot community was selected where improved access to energy sources for health, education and domestic purposes was provided. This was based on a study which was completed to identify existing and new community energy sources, and the energy needs and opportunities to facilitate MDG achievement. </w:t>
            </w:r>
          </w:p>
          <w:p w:rsidR="00433A5A" w:rsidRPr="00433A5A" w:rsidRDefault="00433A5A" w:rsidP="00433A5A">
            <w:pPr>
              <w:spacing w:line="240" w:lineRule="auto"/>
              <w:ind w:left="720"/>
              <w:jc w:val="left"/>
              <w:rPr>
                <w:rFonts w:ascii="Verdana" w:hAnsi="Verdana"/>
                <w:color w:val="333333"/>
                <w:sz w:val="17"/>
                <w:szCs w:val="17"/>
                <w:lang w:eastAsia="nl-NL"/>
              </w:rPr>
            </w:pPr>
          </w:p>
          <w:p w:rsidR="00433A5A" w:rsidRPr="00433A5A" w:rsidRDefault="00433A5A" w:rsidP="00433A5A">
            <w:pPr>
              <w:spacing w:line="240" w:lineRule="auto"/>
              <w:rPr>
                <w:rFonts w:ascii="Verdana" w:hAnsi="Verdana"/>
                <w:b/>
                <w:bCs/>
                <w:color w:val="333333"/>
                <w:sz w:val="17"/>
                <w:szCs w:val="17"/>
                <w:lang w:eastAsia="nl-NL"/>
              </w:rPr>
            </w:pPr>
            <w:r w:rsidRPr="00433A5A">
              <w:rPr>
                <w:rFonts w:ascii="Verdana" w:hAnsi="Verdana"/>
                <w:b/>
                <w:bCs/>
                <w:color w:val="333333"/>
                <w:sz w:val="17"/>
                <w:szCs w:val="17"/>
                <w:lang w:eastAsia="nl-NL"/>
              </w:rPr>
              <w:lastRenderedPageBreak/>
              <w:t>Evaluation Purpose</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 xml:space="preserve">The purpose of this evaluation is to assess the effectiveness and contribution of the UNDP funded project to “enhancing local and national capacities for expanding access to reliable, clean and affordable energy services in hinterland communities for MDG achievement by 2015. This evaluation is expected to pronounce on the extent to which the main institutional actors involved in the project, that is the Office of Prime Minister, and the Guyana Energy Agency are now better able to plan, coordinate and respond to energy needs of rural and hinterland communities  as a result of the UNDP support. </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 xml:space="preserve">The purpose of this evaluation is to assess the effectiveness and contribution of the UNDP funded project to “enhancing local and national capacities for expanding access to reliable, clean and affordable energy services in hinterland communities for MDG achievement by 2015. This evaluation is expected to pronounce on the extent to which the main institutional actors involved in the project, that is the Office of Prime Minister, and the Guyana Energy Agency are now better able to plan, coordinate and respond to energy needs of rural and hinterland communities  as a result of the UNDP support. </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 xml:space="preserve">Further, it will explore the extent to which this project has contributed to the achievement of Country Programme 2012 – 2016 Outcome, that is, “improved functional capacity of key natural resources and disaster risk management institutions.” </w:t>
            </w: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br/>
              <w:t>Considering that this evaluation comes just before the current UNDP County Programme reaches it mid-point, this evaluation is intended to substantively contribute both retrospective and prospective analysis that can inform the programmatic choices the UNDP Guyana Country Office can make in deciding on its future involvement and support for this area of building national capacity address hinterland energy demands. In this context, it is expected that practical options will be presented based on this assessment of current national capacity and what future investments that are needed to sustain and solidify investments made by UNDP and the Government of Guyana.</w:t>
            </w:r>
          </w:p>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Evaluation Scope and Objectives</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b/>
                <w:color w:val="333333"/>
                <w:sz w:val="17"/>
                <w:szCs w:val="17"/>
                <w:lang w:eastAsia="nl-NL"/>
              </w:rPr>
            </w:pPr>
            <w:r w:rsidRPr="00433A5A">
              <w:rPr>
                <w:rFonts w:ascii="Verdana" w:hAnsi="Verdana"/>
                <w:color w:val="333333"/>
                <w:sz w:val="17"/>
                <w:szCs w:val="17"/>
                <w:lang w:eastAsia="nl-NL"/>
              </w:rPr>
              <w:t xml:space="preserve">The Evaluation will </w:t>
            </w:r>
            <w:r w:rsidRPr="00433A5A">
              <w:rPr>
                <w:rFonts w:ascii="Verdana" w:hAnsi="Verdana"/>
                <w:b/>
                <w:color w:val="333333"/>
                <w:sz w:val="17"/>
                <w:szCs w:val="17"/>
                <w:lang w:eastAsia="nl-NL"/>
              </w:rPr>
              <w:t xml:space="preserve">consider the project, inputs, activities, outputs and the project’s contribution to CPAP outcome 3. </w:t>
            </w: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color w:val="333333"/>
                <w:sz w:val="17"/>
                <w:szCs w:val="17"/>
                <w:lang w:eastAsia="nl-NL"/>
              </w:rPr>
              <w:br/>
            </w:r>
            <w:r w:rsidRPr="00433A5A">
              <w:rPr>
                <w:rFonts w:ascii="Verdana" w:hAnsi="Verdana"/>
                <w:color w:val="333333"/>
                <w:sz w:val="17"/>
                <w:szCs w:val="17"/>
                <w:lang w:eastAsia="nl-NL"/>
              </w:rPr>
              <w:t xml:space="preserve">The primary issues would be the </w:t>
            </w:r>
            <w:r w:rsidRPr="00433A5A">
              <w:rPr>
                <w:rFonts w:ascii="Verdana" w:hAnsi="Verdana"/>
                <w:b/>
                <w:color w:val="333333"/>
                <w:sz w:val="17"/>
                <w:szCs w:val="17"/>
                <w:lang w:eastAsia="nl-NL"/>
              </w:rPr>
              <w:t>relevance/appropriateness, effici</w:t>
            </w:r>
            <w:r w:rsidR="00206F96">
              <w:rPr>
                <w:rFonts w:ascii="Verdana" w:hAnsi="Verdana"/>
                <w:b/>
                <w:color w:val="333333"/>
                <w:sz w:val="17"/>
                <w:szCs w:val="17"/>
                <w:lang w:eastAsia="nl-NL"/>
              </w:rPr>
              <w:t>ency, effectiveness, coherence </w:t>
            </w:r>
            <w:r w:rsidRPr="00433A5A">
              <w:rPr>
                <w:rFonts w:ascii="Verdana" w:hAnsi="Verdana"/>
                <w:b/>
                <w:color w:val="333333"/>
                <w:sz w:val="17"/>
                <w:szCs w:val="17"/>
                <w:lang w:eastAsia="nl-NL"/>
              </w:rPr>
              <w:t>and sustainability</w:t>
            </w:r>
            <w:r w:rsidR="00206F96" w:rsidRPr="00433A5A">
              <w:rPr>
                <w:rFonts w:ascii="Verdana" w:hAnsi="Verdana"/>
                <w:color w:val="333333"/>
                <w:sz w:val="17"/>
                <w:szCs w:val="17"/>
                <w:lang w:eastAsia="nl-NL"/>
              </w:rPr>
              <w:t> of</w:t>
            </w:r>
            <w:r w:rsidRPr="00433A5A">
              <w:rPr>
                <w:rFonts w:ascii="Verdana" w:hAnsi="Verdana"/>
                <w:color w:val="333333"/>
                <w:sz w:val="17"/>
                <w:szCs w:val="17"/>
                <w:lang w:eastAsia="nl-NL"/>
              </w:rPr>
              <w:t xml:space="preserve"> the outputs. The evaluation should provide insights on the successes and weaknesses of the </w:t>
            </w:r>
            <w:proofErr w:type="gramStart"/>
            <w:r w:rsidRPr="00433A5A">
              <w:rPr>
                <w:rFonts w:ascii="Verdana" w:hAnsi="Verdana"/>
                <w:color w:val="333333"/>
                <w:sz w:val="17"/>
                <w:szCs w:val="17"/>
                <w:lang w:eastAsia="nl-NL"/>
              </w:rPr>
              <w:t>project,</w:t>
            </w:r>
            <w:proofErr w:type="gramEnd"/>
            <w:r w:rsidRPr="00433A5A">
              <w:rPr>
                <w:rFonts w:ascii="Verdana" w:hAnsi="Verdana"/>
                <w:color w:val="333333"/>
                <w:sz w:val="17"/>
                <w:szCs w:val="17"/>
                <w:lang w:eastAsia="nl-NL"/>
              </w:rPr>
              <w:t xml:space="preserve"> identify important lessons that UNDP and the Government of Guyana can use </w:t>
            </w:r>
            <w:r w:rsidRPr="00433A5A">
              <w:rPr>
                <w:rFonts w:ascii="Verdana" w:hAnsi="Verdana"/>
                <w:b/>
                <w:color w:val="333333"/>
                <w:sz w:val="17"/>
                <w:szCs w:val="17"/>
                <w:lang w:eastAsia="nl-NL"/>
              </w:rPr>
              <w:t>to inform future interventions in the area of Sustainable Energy</w:t>
            </w:r>
            <w:r w:rsidRPr="00433A5A">
              <w:rPr>
                <w:rFonts w:ascii="Verdana" w:hAnsi="Verdana"/>
                <w:color w:val="333333"/>
                <w:sz w:val="17"/>
                <w:szCs w:val="17"/>
                <w:lang w:eastAsia="nl-NL"/>
              </w:rPr>
              <w:t xml:space="preserve">. More specifically, consideration should be given to the effectiveness of the project and the outputs it has produced, as well as the timeliness of implementation. </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Furthermore, a review of the project implementation arrangements including the process of community engagement should also be carried out to identify practical, implementable recommendations to improve future project design, implementation and management measures. The evaluation must be carried out using a sound methodology which allows for rigor and provides reliable results for the decision making.</w:t>
            </w:r>
          </w:p>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b/>
                <w:bCs/>
                <w:color w:val="333333"/>
                <w:sz w:val="17"/>
                <w:szCs w:val="17"/>
                <w:lang w:eastAsia="nl-NL"/>
              </w:rPr>
            </w:pPr>
            <w:r w:rsidRPr="00433A5A">
              <w:rPr>
                <w:rFonts w:ascii="Verdana" w:hAnsi="Verdana"/>
                <w:b/>
                <w:bCs/>
                <w:color w:val="333333"/>
                <w:sz w:val="17"/>
                <w:szCs w:val="17"/>
                <w:lang w:eastAsia="nl-NL"/>
              </w:rPr>
              <w:t>Evaluation Questions</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Some questions to be asked in this evaluation are:</w:t>
            </w: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Were the stated outputs achieved?</w:t>
            </w:r>
          </w:p>
          <w:p w:rsidR="00433A5A" w:rsidRPr="00433A5A" w:rsidRDefault="00433A5A" w:rsidP="00433A5A">
            <w:pPr>
              <w:numPr>
                <w:ilvl w:val="0"/>
                <w:numId w:val="50"/>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What factors have contributed to achieving or not achieving intended outputs?</w:t>
            </w:r>
            <w:r w:rsidRPr="00433A5A">
              <w:rPr>
                <w:rFonts w:ascii="Verdana" w:hAnsi="Verdana"/>
                <w:color w:val="333333"/>
                <w:sz w:val="17"/>
                <w:szCs w:val="17"/>
                <w:lang w:eastAsia="nl-NL"/>
              </w:rPr>
              <w:br/>
              <w:t>To what extent have project outputs and assistance contributed to achieving UN</w:t>
            </w:r>
            <w:r w:rsidR="00206F96">
              <w:rPr>
                <w:rFonts w:ascii="Verdana" w:hAnsi="Verdana"/>
                <w:color w:val="333333"/>
                <w:sz w:val="17"/>
                <w:szCs w:val="17"/>
                <w:lang w:eastAsia="nl-NL"/>
              </w:rPr>
              <w:t>DP Country Programme Outcomes (</w:t>
            </w:r>
            <w:r w:rsidRPr="00433A5A">
              <w:rPr>
                <w:rFonts w:ascii="Verdana" w:hAnsi="Verdana"/>
                <w:color w:val="333333"/>
                <w:sz w:val="17"/>
                <w:szCs w:val="17"/>
                <w:lang w:eastAsia="nl-NL"/>
              </w:rPr>
              <w:t>Outcome # 3 - CP 2012-2016)</w:t>
            </w:r>
            <w:proofErr w:type="gramStart"/>
            <w:r w:rsidR="00D142DA">
              <w:rPr>
                <w:rFonts w:ascii="Verdana" w:hAnsi="Verdana"/>
                <w:color w:val="333333"/>
                <w:sz w:val="17"/>
                <w:szCs w:val="17"/>
                <w:lang w:eastAsia="nl-NL"/>
              </w:rPr>
              <w:t>.</w:t>
            </w:r>
            <w:proofErr w:type="gramEnd"/>
            <w:r w:rsidRPr="00433A5A">
              <w:rPr>
                <w:rFonts w:ascii="Verdana" w:hAnsi="Verdana"/>
                <w:color w:val="333333"/>
                <w:sz w:val="17"/>
                <w:szCs w:val="17"/>
                <w:lang w:eastAsia="nl-NL"/>
              </w:rPr>
              <w:t xml:space="preserve"> Were the project’s partnership strategies appropriate, relevant and contrib</w:t>
            </w:r>
            <w:r w:rsidR="00D142DA">
              <w:rPr>
                <w:rFonts w:ascii="Verdana" w:hAnsi="Verdana"/>
                <w:color w:val="333333"/>
                <w:sz w:val="17"/>
                <w:szCs w:val="17"/>
                <w:lang w:eastAsia="nl-NL"/>
              </w:rPr>
              <w:t>uted to project’s effectiveness?</w:t>
            </w:r>
            <w:r w:rsidRPr="00433A5A">
              <w:rPr>
                <w:rFonts w:ascii="Verdana" w:hAnsi="Verdana"/>
                <w:color w:val="333333"/>
                <w:sz w:val="17"/>
                <w:szCs w:val="17"/>
                <w:lang w:eastAsia="nl-NL"/>
              </w:rPr>
              <w:t xml:space="preserve"> </w:t>
            </w:r>
          </w:p>
          <w:p w:rsidR="00433A5A" w:rsidRPr="00433A5A" w:rsidRDefault="00433A5A" w:rsidP="00433A5A">
            <w:pPr>
              <w:numPr>
                <w:ilvl w:val="0"/>
                <w:numId w:val="50"/>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To what extent is the investment made by UNDP likely to bring sustained attention to energy access needs of hinterland communities that goes beyond electrification? </w:t>
            </w:r>
          </w:p>
          <w:p w:rsidR="00433A5A" w:rsidRPr="00433A5A" w:rsidRDefault="00433A5A" w:rsidP="00433A5A">
            <w:pPr>
              <w:numPr>
                <w:ilvl w:val="0"/>
                <w:numId w:val="50"/>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To identify opportunities/options for developing an appropriate mix of partners to address the funding and other resources needs related to provision of sustainable energy access for hinterland communities? </w:t>
            </w:r>
          </w:p>
          <w:p w:rsid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Methodology</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 xml:space="preserve">Final decisions about </w:t>
            </w:r>
            <w:r w:rsidRPr="00433A5A">
              <w:rPr>
                <w:rFonts w:ascii="Verdana" w:hAnsi="Verdana"/>
                <w:b/>
                <w:color w:val="333333"/>
                <w:sz w:val="17"/>
                <w:szCs w:val="17"/>
                <w:lang w:eastAsia="nl-NL"/>
              </w:rPr>
              <w:t xml:space="preserve">the specific design and methods for the evaluation will emerge from consultations </w:t>
            </w:r>
            <w:r w:rsidRPr="00433A5A">
              <w:rPr>
                <w:rFonts w:ascii="Verdana" w:hAnsi="Verdana"/>
                <w:color w:val="333333"/>
                <w:sz w:val="17"/>
                <w:szCs w:val="17"/>
                <w:lang w:eastAsia="nl-NL"/>
              </w:rPr>
              <w:t xml:space="preserve">among the UNDP, Office of Prime Minister – Hinterland Electrification Unit, the evaluator, and key stakeholders about what is appropriate and feasible to meet the evaluation purpose and objectives and answer the evaluation questions, given limitations of budget, time and extant data. UNDP expects a detailed </w:t>
            </w:r>
            <w:r w:rsidRPr="00433A5A">
              <w:rPr>
                <w:rFonts w:ascii="Verdana" w:hAnsi="Verdana"/>
                <w:color w:val="333333"/>
                <w:sz w:val="17"/>
                <w:szCs w:val="17"/>
                <w:lang w:eastAsia="nl-NL"/>
              </w:rPr>
              <w:lastRenderedPageBreak/>
              <w:t xml:space="preserve">and refined evaluation methodology to be presented by the evaluator at the time of the evaluation’s inception report. </w:t>
            </w:r>
          </w:p>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The proposed methodology should include an appropriate mix of the following:</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Desk review of progress reports and project documents:</w:t>
            </w:r>
          </w:p>
          <w:p w:rsidR="00433A5A" w:rsidRPr="00433A5A" w:rsidRDefault="00433A5A" w:rsidP="00433A5A">
            <w:pPr>
              <w:spacing w:line="240" w:lineRule="auto"/>
              <w:rPr>
                <w:rFonts w:ascii="Verdana" w:hAnsi="Verdana"/>
                <w:b/>
                <w:color w:val="333333"/>
                <w:sz w:val="17"/>
                <w:szCs w:val="17"/>
                <w:lang w:eastAsia="nl-NL"/>
              </w:rPr>
            </w:pPr>
            <w:r w:rsidRPr="00433A5A">
              <w:rPr>
                <w:rFonts w:ascii="Verdana" w:hAnsi="Verdana"/>
                <w:color w:val="333333"/>
                <w:sz w:val="17"/>
                <w:szCs w:val="17"/>
                <w:lang w:eastAsia="nl-NL"/>
              </w:rPr>
              <w:t xml:space="preserve">Interviews of individuals, groups and key informants using predetermined questions to obtain in-depth information on impressions and experiences; explore opinions about the initiative and their understanding and </w:t>
            </w:r>
            <w:r w:rsidRPr="00433A5A">
              <w:rPr>
                <w:rFonts w:ascii="Verdana" w:hAnsi="Verdana"/>
                <w:b/>
                <w:color w:val="333333"/>
                <w:sz w:val="17"/>
                <w:szCs w:val="17"/>
                <w:lang w:eastAsia="nl-NL"/>
              </w:rPr>
              <w:t>identify opportunities for new strategic partnerships (financial and other) should a new project be conceptualised.</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Collection of information on tangible and non-tangible changes wherever possible:</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Field visits;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Questionnaires;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Participatory techniques and other approaches for the gathering and analysis of data;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Participation of stakeholders and/or partners.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This must be supported by an </w:t>
            </w:r>
            <w:r w:rsidRPr="00433A5A">
              <w:rPr>
                <w:rFonts w:ascii="Verdana" w:hAnsi="Verdana"/>
                <w:b/>
                <w:color w:val="333333"/>
                <w:sz w:val="17"/>
                <w:szCs w:val="17"/>
                <w:lang w:eastAsia="nl-NL"/>
              </w:rPr>
              <w:t>evaluation matrix</w:t>
            </w:r>
            <w:r w:rsidRPr="00433A5A">
              <w:rPr>
                <w:rFonts w:ascii="Verdana" w:hAnsi="Verdana"/>
                <w:color w:val="333333"/>
                <w:sz w:val="17"/>
                <w:szCs w:val="17"/>
                <w:lang w:eastAsia="nl-NL"/>
              </w:rPr>
              <w:t xml:space="preserve"> which should address the following considerations: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Relevant evaluation criteria;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Key questions the evaluation will answer for each criteria (and sub-questions, if necessary);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Data Sources for each question/criteria;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Data collection method for each question/criteria;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Indicators/success standards for each question/criteria; </w:t>
            </w:r>
          </w:p>
          <w:p w:rsidR="00433A5A" w:rsidRPr="00433A5A" w:rsidRDefault="00433A5A" w:rsidP="00433A5A">
            <w:pPr>
              <w:numPr>
                <w:ilvl w:val="0"/>
                <w:numId w:val="5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Methods for Data Analysis.     </w:t>
            </w:r>
          </w:p>
        </w:tc>
      </w:tr>
      <w:tr w:rsidR="00433A5A" w:rsidRPr="00433A5A" w:rsidTr="001129E1">
        <w:trPr>
          <w:tblCellSpacing w:w="30" w:type="dxa"/>
        </w:trPr>
        <w:tc>
          <w:tcPr>
            <w:tcW w:w="0" w:type="auto"/>
            <w:vAlign w:val="center"/>
          </w:tcPr>
          <w:p w:rsidR="00433A5A" w:rsidRPr="00433A5A" w:rsidRDefault="00433A5A" w:rsidP="00433A5A">
            <w:pPr>
              <w:spacing w:line="240" w:lineRule="auto"/>
              <w:rPr>
                <w:rFonts w:ascii="Verdana" w:hAnsi="Verdana"/>
                <w:color w:val="333333"/>
                <w:sz w:val="17"/>
                <w:szCs w:val="17"/>
                <w:lang w:eastAsia="nl-NL"/>
              </w:rPr>
            </w:pPr>
          </w:p>
        </w:tc>
      </w:tr>
      <w:tr w:rsidR="00433A5A" w:rsidRPr="00433A5A" w:rsidTr="001129E1">
        <w:trPr>
          <w:tblCellSpacing w:w="30" w:type="dxa"/>
        </w:trPr>
        <w:tc>
          <w:tcPr>
            <w:tcW w:w="0" w:type="auto"/>
            <w:vAlign w:val="center"/>
            <w:hideMark/>
          </w:tcPr>
          <w:p w:rsidR="00433A5A" w:rsidRPr="00433A5A" w:rsidRDefault="00433A5A" w:rsidP="00433A5A">
            <w:pPr>
              <w:pBdr>
                <w:bottom w:val="dotted" w:sz="6" w:space="2" w:color="666666"/>
              </w:pBdr>
              <w:spacing w:line="240" w:lineRule="auto"/>
              <w:outlineLvl w:val="2"/>
              <w:rPr>
                <w:rFonts w:ascii="Trebuchet MS" w:hAnsi="Trebuchet MS"/>
                <w:color w:val="003399"/>
                <w:sz w:val="26"/>
                <w:szCs w:val="26"/>
                <w:lang w:eastAsia="nl-NL"/>
              </w:rPr>
            </w:pPr>
            <w:bookmarkStart w:id="104" w:name="_Toc392508662"/>
            <w:r w:rsidRPr="00433A5A">
              <w:rPr>
                <w:rFonts w:ascii="Trebuchet MS" w:hAnsi="Trebuchet MS"/>
                <w:color w:val="003399"/>
                <w:sz w:val="26"/>
                <w:szCs w:val="26"/>
                <w:lang w:eastAsia="nl-NL"/>
              </w:rPr>
              <w:t>Duties and Responsibilities</w:t>
            </w:r>
            <w:bookmarkEnd w:id="104"/>
          </w:p>
        </w:tc>
      </w:tr>
      <w:tr w:rsidR="00433A5A" w:rsidRPr="00433A5A" w:rsidTr="001129E1">
        <w:trPr>
          <w:tblCellSpacing w:w="30" w:type="dxa"/>
        </w:trPr>
        <w:tc>
          <w:tcPr>
            <w:tcW w:w="0" w:type="auto"/>
            <w:vAlign w:val="center"/>
            <w:hideMark/>
          </w:tcPr>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Evaluation products (Deliverables)</w:t>
            </w:r>
          </w:p>
          <w:p w:rsidR="00433A5A" w:rsidRPr="00433A5A" w:rsidRDefault="00433A5A" w:rsidP="00433A5A">
            <w:pPr>
              <w:numPr>
                <w:ilvl w:val="0"/>
                <w:numId w:val="52"/>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Evaluation Inception Report - An inception report should be prepared by the evalu</w:t>
            </w:r>
            <w:r w:rsidR="00D142DA">
              <w:rPr>
                <w:rFonts w:ascii="Verdana" w:hAnsi="Verdana"/>
                <w:color w:val="333333"/>
                <w:sz w:val="17"/>
                <w:szCs w:val="17"/>
                <w:lang w:eastAsia="nl-NL"/>
              </w:rPr>
              <w:t>ator before going into the full-</w:t>
            </w:r>
            <w:r w:rsidRPr="00433A5A">
              <w:rPr>
                <w:rFonts w:ascii="Verdana" w:hAnsi="Verdana"/>
                <w:color w:val="333333"/>
                <w:sz w:val="17"/>
                <w:szCs w:val="17"/>
                <w:lang w:eastAsia="nl-NL"/>
              </w:rPr>
              <w:t xml:space="preserve">fledged evaluation exercise. It should detail the evaluator’s understanding of what is being evaluated and why, showing how each evaluation question will be answered by way of: proposed methods; proposed sources of data; and data collection procedures. The inception report should include a proposed schedule of tasks, activities and deliverables, identifying who is responsible for each task or product. The inception report will provide the OPM, the programme unit and the evaluator with an opportunity to verify that they share the same understanding about the evaluation and clarify any misunderstanding at the outset; </w:t>
            </w:r>
          </w:p>
          <w:p w:rsidR="00433A5A" w:rsidRPr="00433A5A" w:rsidRDefault="00433A5A" w:rsidP="00433A5A">
            <w:pPr>
              <w:numPr>
                <w:ilvl w:val="0"/>
                <w:numId w:val="52"/>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Draft Evaluation report – UNDP will provide guidance on the quality criteria that will be used to assess quality of report; </w:t>
            </w:r>
          </w:p>
          <w:p w:rsidR="00433A5A" w:rsidRPr="00433A5A" w:rsidRDefault="00433A5A" w:rsidP="00433A5A">
            <w:pPr>
              <w:numPr>
                <w:ilvl w:val="0"/>
                <w:numId w:val="52"/>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Final Evaluation report; </w:t>
            </w:r>
          </w:p>
          <w:p w:rsidR="00433A5A" w:rsidRPr="00433A5A" w:rsidRDefault="00D142DA" w:rsidP="00433A5A">
            <w:pPr>
              <w:numPr>
                <w:ilvl w:val="0"/>
                <w:numId w:val="52"/>
              </w:numPr>
              <w:spacing w:line="240" w:lineRule="auto"/>
              <w:jc w:val="left"/>
              <w:rPr>
                <w:rFonts w:ascii="Verdana" w:hAnsi="Verdana"/>
                <w:color w:val="333333"/>
                <w:sz w:val="17"/>
                <w:szCs w:val="17"/>
                <w:lang w:eastAsia="nl-NL"/>
              </w:rPr>
            </w:pPr>
            <w:r>
              <w:rPr>
                <w:rFonts w:ascii="Verdana" w:hAnsi="Verdana"/>
                <w:color w:val="333333"/>
                <w:sz w:val="17"/>
                <w:szCs w:val="17"/>
                <w:lang w:eastAsia="nl-NL"/>
              </w:rPr>
              <w:t>Evaluation brief: including PowerP</w:t>
            </w:r>
            <w:r w:rsidR="00433A5A" w:rsidRPr="00433A5A">
              <w:rPr>
                <w:rFonts w:ascii="Verdana" w:hAnsi="Verdana"/>
                <w:color w:val="333333"/>
                <w:sz w:val="17"/>
                <w:szCs w:val="17"/>
                <w:lang w:eastAsia="nl-NL"/>
              </w:rPr>
              <w:t>oint presentation of key findings, lessons learned, and recommendations.</w:t>
            </w:r>
          </w:p>
          <w:p w:rsidR="00433A5A" w:rsidRPr="00433A5A" w:rsidRDefault="00433A5A" w:rsidP="00433A5A">
            <w:pPr>
              <w:spacing w:line="240" w:lineRule="auto"/>
              <w:ind w:left="720"/>
              <w:jc w:val="left"/>
              <w:rPr>
                <w:rFonts w:ascii="Verdana" w:hAnsi="Verdana"/>
                <w:color w:val="333333"/>
                <w:sz w:val="17"/>
                <w:szCs w:val="17"/>
                <w:lang w:eastAsia="nl-NL"/>
              </w:rPr>
            </w:pPr>
          </w:p>
          <w:p w:rsidR="00433A5A" w:rsidRPr="00433A5A" w:rsidRDefault="00433A5A" w:rsidP="00433A5A">
            <w:pPr>
              <w:spacing w:line="240" w:lineRule="auto"/>
              <w:rPr>
                <w:rFonts w:ascii="Verdana" w:hAnsi="Verdana"/>
                <w:b/>
                <w:bCs/>
                <w:color w:val="333333"/>
                <w:sz w:val="17"/>
                <w:szCs w:val="17"/>
                <w:lang w:eastAsia="nl-NL"/>
              </w:rPr>
            </w:pPr>
            <w:r w:rsidRPr="00433A5A">
              <w:rPr>
                <w:rFonts w:ascii="Verdana" w:hAnsi="Verdana"/>
                <w:b/>
                <w:bCs/>
                <w:color w:val="333333"/>
                <w:sz w:val="17"/>
                <w:szCs w:val="17"/>
                <w:lang w:eastAsia="nl-NL"/>
              </w:rPr>
              <w:t>Implementation arrangements</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Role of UNDP personnel:</w:t>
            </w:r>
            <w:r w:rsidRPr="00433A5A">
              <w:rPr>
                <w:rFonts w:ascii="Verdana" w:hAnsi="Verdana"/>
                <w:color w:val="333333"/>
                <w:sz w:val="17"/>
                <w:szCs w:val="17"/>
                <w:lang w:eastAsia="nl-NL"/>
              </w:rPr>
              <w:t xml:space="preserve">  </w:t>
            </w:r>
          </w:p>
          <w:p w:rsidR="00433A5A" w:rsidRPr="00433A5A" w:rsidRDefault="00433A5A" w:rsidP="00433A5A">
            <w:pPr>
              <w:numPr>
                <w:ilvl w:val="0"/>
                <w:numId w:val="53"/>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Recruit, select and approve evaluators in consultation with Office of Prime Minister – Hinterland Electrification Unit. </w:t>
            </w:r>
            <w:r w:rsidRPr="00433A5A">
              <w:rPr>
                <w:rFonts w:ascii="Verdana" w:hAnsi="Verdana"/>
                <w:color w:val="333333"/>
                <w:sz w:val="17"/>
                <w:szCs w:val="17"/>
                <w:lang w:eastAsia="nl-NL"/>
              </w:rPr>
              <w:br/>
              <w:t xml:space="preserve">Approve Final Evaluation report and ensure the overall quality of evaluation.  </w:t>
            </w:r>
          </w:p>
          <w:p w:rsidR="00433A5A" w:rsidRPr="00433A5A" w:rsidRDefault="00433A5A" w:rsidP="00433A5A">
            <w:pPr>
              <w:spacing w:line="240" w:lineRule="auto"/>
              <w:ind w:left="720"/>
              <w:jc w:val="left"/>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Role of Office of Prime Minister – Hinterland Electrification Unit(IP):</w:t>
            </w:r>
          </w:p>
          <w:p w:rsidR="00433A5A" w:rsidRPr="00433A5A" w:rsidRDefault="00433A5A" w:rsidP="00433A5A">
            <w:pPr>
              <w:numPr>
                <w:ilvl w:val="0"/>
                <w:numId w:val="54"/>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Provide logistical and documentary support to evaluators in the implementation of Evaluation; </w:t>
            </w:r>
          </w:p>
          <w:p w:rsidR="00433A5A" w:rsidRPr="00433A5A" w:rsidRDefault="00433A5A" w:rsidP="00433A5A">
            <w:pPr>
              <w:numPr>
                <w:ilvl w:val="0"/>
                <w:numId w:val="54"/>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Finally, review evaluators’ inception report and provide feedback on areas for strengthening, review and provide substantive feedback on the findings of the evaluation in the form of a management response to be submitted to UNDP Guyana; </w:t>
            </w:r>
          </w:p>
          <w:p w:rsidR="00433A5A" w:rsidRPr="00433A5A" w:rsidRDefault="00433A5A" w:rsidP="00433A5A">
            <w:pPr>
              <w:numPr>
                <w:ilvl w:val="0"/>
                <w:numId w:val="54"/>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Organize and facilitate debriefing with relevant stakeholders on findings of the Evaluators Report; </w:t>
            </w:r>
          </w:p>
          <w:p w:rsidR="00433A5A" w:rsidRPr="00433A5A" w:rsidRDefault="00433A5A" w:rsidP="00433A5A">
            <w:pPr>
              <w:spacing w:line="240" w:lineRule="auto"/>
              <w:ind w:left="720"/>
              <w:jc w:val="left"/>
              <w:rPr>
                <w:rFonts w:ascii="Verdana" w:hAnsi="Verdana"/>
                <w:color w:val="333333"/>
                <w:sz w:val="17"/>
                <w:szCs w:val="17"/>
                <w:lang w:eastAsia="nl-NL"/>
              </w:rPr>
            </w:pPr>
          </w:p>
          <w:p w:rsidR="00433A5A" w:rsidRPr="00433A5A" w:rsidRDefault="00433A5A" w:rsidP="00433A5A">
            <w:pPr>
              <w:spacing w:line="240" w:lineRule="auto"/>
              <w:jc w:val="left"/>
              <w:rPr>
                <w:rFonts w:ascii="Verdana" w:hAnsi="Verdana"/>
                <w:color w:val="333333"/>
                <w:sz w:val="17"/>
                <w:szCs w:val="17"/>
                <w:lang w:eastAsia="nl-NL"/>
              </w:rPr>
            </w:pPr>
            <w:r w:rsidRPr="00433A5A">
              <w:rPr>
                <w:rFonts w:ascii="Verdana" w:hAnsi="Verdana"/>
                <w:b/>
                <w:color w:val="333333"/>
                <w:sz w:val="17"/>
                <w:szCs w:val="17"/>
                <w:lang w:eastAsia="nl-NL"/>
              </w:rPr>
              <w:t>Procedures to amend TOR</w:t>
            </w:r>
            <w:r w:rsidRPr="00433A5A">
              <w:rPr>
                <w:rFonts w:ascii="Verdana" w:hAnsi="Verdana"/>
                <w:color w:val="333333"/>
                <w:sz w:val="17"/>
                <w:szCs w:val="17"/>
                <w:lang w:eastAsia="nl-NL"/>
              </w:rPr>
              <w:t xml:space="preserve">:  </w:t>
            </w:r>
          </w:p>
          <w:p w:rsidR="00433A5A" w:rsidRPr="00433A5A" w:rsidRDefault="00433A5A" w:rsidP="00433A5A">
            <w:p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For amendments to this TOR, specific requests can be made to the UNDP Guyana. Consultations will take place between UNDP and the OPM to arrive at a decision on proposed changes. Final responsibility for effecting a change to TOR resides with UNDP Guyana. </w:t>
            </w:r>
          </w:p>
          <w:p w:rsidR="00433A5A" w:rsidRPr="00433A5A" w:rsidRDefault="00433A5A" w:rsidP="00433A5A">
            <w:pPr>
              <w:spacing w:line="240" w:lineRule="auto"/>
              <w:ind w:left="720"/>
              <w:jc w:val="left"/>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Reporting relationships:</w:t>
            </w:r>
          </w:p>
          <w:p w:rsidR="00433A5A" w:rsidRPr="00433A5A" w:rsidRDefault="00433A5A" w:rsidP="00433A5A">
            <w:pPr>
              <w:numPr>
                <w:ilvl w:val="0"/>
                <w:numId w:val="55"/>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lastRenderedPageBreak/>
              <w:t xml:space="preserve">Consultants will submit evaluation deliverables to UNDP Guyana. </w:t>
            </w:r>
          </w:p>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b/>
                <w:bCs/>
                <w:color w:val="333333"/>
                <w:sz w:val="17"/>
                <w:szCs w:val="17"/>
                <w:lang w:eastAsia="nl-NL"/>
              </w:rPr>
            </w:pPr>
            <w:r w:rsidRPr="00433A5A">
              <w:rPr>
                <w:rFonts w:ascii="Verdana" w:hAnsi="Verdana"/>
                <w:b/>
                <w:bCs/>
                <w:color w:val="333333"/>
                <w:sz w:val="17"/>
                <w:szCs w:val="17"/>
                <w:lang w:eastAsia="nl-NL"/>
              </w:rPr>
              <w:t>Time Frame for the Evaluation Process</w:t>
            </w: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br/>
              <w:t>Level of Effort</w:t>
            </w:r>
          </w:p>
          <w:p w:rsidR="00433A5A" w:rsidRPr="00433A5A" w:rsidRDefault="00433A5A" w:rsidP="00433A5A">
            <w:pPr>
              <w:numPr>
                <w:ilvl w:val="0"/>
                <w:numId w:val="56"/>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Preparation of Inception Report – finalizing the evaluation design: two day </w:t>
            </w:r>
          </w:p>
          <w:p w:rsidR="00433A5A" w:rsidRPr="00433A5A" w:rsidRDefault="00433A5A" w:rsidP="00433A5A">
            <w:pPr>
              <w:numPr>
                <w:ilvl w:val="0"/>
                <w:numId w:val="56"/>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In-country evaluation mission (visits to field, interviews, questionnaires): eight days </w:t>
            </w:r>
          </w:p>
          <w:p w:rsidR="00433A5A" w:rsidRPr="00433A5A" w:rsidRDefault="00433A5A" w:rsidP="00433A5A">
            <w:pPr>
              <w:numPr>
                <w:ilvl w:val="0"/>
                <w:numId w:val="56"/>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Preparing the draft Report: three days </w:t>
            </w:r>
          </w:p>
          <w:p w:rsidR="00433A5A" w:rsidRPr="00433A5A" w:rsidRDefault="00433A5A" w:rsidP="00433A5A">
            <w:pPr>
              <w:numPr>
                <w:ilvl w:val="0"/>
                <w:numId w:val="56"/>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Debriefing with UNDP: half day </w:t>
            </w:r>
          </w:p>
          <w:p w:rsidR="00433A5A" w:rsidRPr="00433A5A" w:rsidRDefault="00433A5A" w:rsidP="00433A5A">
            <w:pPr>
              <w:numPr>
                <w:ilvl w:val="0"/>
                <w:numId w:val="56"/>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Stakeholder meeting and review of draft report (quality assurance): half day </w:t>
            </w:r>
          </w:p>
          <w:p w:rsidR="00433A5A" w:rsidRPr="00433A5A" w:rsidRDefault="00433A5A" w:rsidP="00433A5A">
            <w:pPr>
              <w:numPr>
                <w:ilvl w:val="0"/>
                <w:numId w:val="56"/>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Incorporating comments and finalizing the evaluation report: half day </w:t>
            </w:r>
          </w:p>
          <w:p w:rsidR="00433A5A" w:rsidRPr="00433A5A" w:rsidRDefault="00433A5A" w:rsidP="00433A5A">
            <w:pPr>
              <w:numPr>
                <w:ilvl w:val="0"/>
                <w:numId w:val="56"/>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Incorporating comments and finalizing the evaluation report: three days </w:t>
            </w:r>
          </w:p>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Evaluation Ethics</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This evaluation should be conducted in accordance with the principles outlined in the United Nations Evaluation Group ‘Ethical Guidelines for Evaluation’. The following should be addressed in the design and implementation of the evaluation:</w:t>
            </w:r>
          </w:p>
          <w:p w:rsidR="00433A5A" w:rsidRPr="00433A5A" w:rsidRDefault="00433A5A" w:rsidP="00433A5A">
            <w:pPr>
              <w:numPr>
                <w:ilvl w:val="0"/>
                <w:numId w:val="57"/>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Evaluation ethics and procedures to safeguard the rights and confidentiality of information providers, for example: measures to ensure compliance with legal codes governing areas such as provisions to collect and report data; </w:t>
            </w:r>
          </w:p>
          <w:p w:rsidR="00433A5A" w:rsidRPr="00433A5A" w:rsidRDefault="00433A5A" w:rsidP="00433A5A">
            <w:pPr>
              <w:numPr>
                <w:ilvl w:val="0"/>
                <w:numId w:val="57"/>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Provisions to store and maintain security of collected information; and protocols to ensure anonymity and confidentiality.</w:t>
            </w:r>
          </w:p>
        </w:tc>
      </w:tr>
      <w:tr w:rsidR="00433A5A" w:rsidRPr="00433A5A" w:rsidTr="001129E1">
        <w:trPr>
          <w:tblCellSpacing w:w="30" w:type="dxa"/>
        </w:trPr>
        <w:tc>
          <w:tcPr>
            <w:tcW w:w="0" w:type="auto"/>
            <w:vAlign w:val="center"/>
            <w:hideMark/>
          </w:tcPr>
          <w:p w:rsidR="00433A5A" w:rsidRPr="00433A5A" w:rsidRDefault="00433A5A" w:rsidP="001129E1">
            <w:pPr>
              <w:pBdr>
                <w:bottom w:val="dotted" w:sz="6" w:space="2" w:color="666666"/>
              </w:pBdr>
              <w:spacing w:before="75" w:after="45" w:line="312" w:lineRule="auto"/>
              <w:outlineLvl w:val="2"/>
              <w:rPr>
                <w:rFonts w:ascii="Trebuchet MS" w:hAnsi="Trebuchet MS"/>
                <w:color w:val="003399"/>
                <w:sz w:val="26"/>
                <w:szCs w:val="26"/>
                <w:lang w:eastAsia="nl-NL"/>
              </w:rPr>
            </w:pPr>
            <w:bookmarkStart w:id="105" w:name="_Toc392508663"/>
            <w:r w:rsidRPr="00433A5A">
              <w:rPr>
                <w:rFonts w:ascii="Trebuchet MS" w:hAnsi="Trebuchet MS"/>
                <w:color w:val="003399"/>
                <w:sz w:val="26"/>
                <w:szCs w:val="26"/>
                <w:lang w:eastAsia="nl-NL"/>
              </w:rPr>
              <w:lastRenderedPageBreak/>
              <w:t>Competencies</w:t>
            </w:r>
            <w:bookmarkEnd w:id="105"/>
          </w:p>
        </w:tc>
      </w:tr>
      <w:tr w:rsidR="00433A5A" w:rsidRPr="00433A5A" w:rsidTr="001129E1">
        <w:trPr>
          <w:tblCellSpacing w:w="30" w:type="dxa"/>
        </w:trPr>
        <w:tc>
          <w:tcPr>
            <w:tcW w:w="0" w:type="auto"/>
            <w:vAlign w:val="center"/>
            <w:hideMark/>
          </w:tcPr>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Technical Expertise</w:t>
            </w:r>
            <w:r w:rsidRPr="00433A5A">
              <w:rPr>
                <w:rFonts w:ascii="Verdana" w:hAnsi="Verdana"/>
                <w:color w:val="333333"/>
                <w:sz w:val="17"/>
                <w:szCs w:val="17"/>
                <w:lang w:eastAsia="nl-NL"/>
              </w:rPr>
              <w:t xml:space="preserve">: </w:t>
            </w:r>
          </w:p>
          <w:p w:rsidR="00433A5A" w:rsidRPr="00433A5A" w:rsidRDefault="00433A5A" w:rsidP="00433A5A">
            <w:pPr>
              <w:numPr>
                <w:ilvl w:val="0"/>
                <w:numId w:val="58"/>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Understanding of, and experience in, the required evaluation methodologies. </w:t>
            </w:r>
          </w:p>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 </w:t>
            </w:r>
            <w:proofErr w:type="spellStart"/>
            <w:r w:rsidRPr="00433A5A">
              <w:rPr>
                <w:rFonts w:ascii="Verdana" w:hAnsi="Verdana"/>
                <w:b/>
                <w:bCs/>
                <w:color w:val="333333"/>
                <w:sz w:val="17"/>
                <w:szCs w:val="17"/>
                <w:lang w:eastAsia="nl-NL"/>
              </w:rPr>
              <w:t>Sectoral</w:t>
            </w:r>
            <w:proofErr w:type="spellEnd"/>
            <w:r w:rsidRPr="00433A5A">
              <w:rPr>
                <w:rFonts w:ascii="Verdana" w:hAnsi="Verdana"/>
                <w:b/>
                <w:bCs/>
                <w:color w:val="333333"/>
                <w:sz w:val="17"/>
                <w:szCs w:val="17"/>
                <w:lang w:eastAsia="nl-NL"/>
              </w:rPr>
              <w:t xml:space="preserve"> Expertise</w:t>
            </w:r>
            <w:r w:rsidRPr="00433A5A">
              <w:rPr>
                <w:rFonts w:ascii="Verdana" w:hAnsi="Verdana"/>
                <w:color w:val="333333"/>
                <w:sz w:val="17"/>
                <w:szCs w:val="17"/>
                <w:lang w:eastAsia="nl-NL"/>
              </w:rPr>
              <w:t>:</w:t>
            </w:r>
          </w:p>
          <w:p w:rsidR="00433A5A" w:rsidRPr="00433A5A" w:rsidRDefault="00433A5A" w:rsidP="00433A5A">
            <w:pPr>
              <w:numPr>
                <w:ilvl w:val="0"/>
                <w:numId w:val="59"/>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Expertise in the </w:t>
            </w:r>
            <w:proofErr w:type="spellStart"/>
            <w:r w:rsidRPr="00433A5A">
              <w:rPr>
                <w:rFonts w:ascii="Verdana" w:hAnsi="Verdana"/>
                <w:color w:val="333333"/>
                <w:sz w:val="17"/>
                <w:szCs w:val="17"/>
                <w:lang w:eastAsia="nl-NL"/>
              </w:rPr>
              <w:t>sectoral</w:t>
            </w:r>
            <w:proofErr w:type="spellEnd"/>
            <w:r w:rsidRPr="00433A5A">
              <w:rPr>
                <w:rFonts w:ascii="Verdana" w:hAnsi="Verdana"/>
                <w:color w:val="333333"/>
                <w:sz w:val="17"/>
                <w:szCs w:val="17"/>
                <w:lang w:eastAsia="nl-NL"/>
              </w:rPr>
              <w:t xml:space="preserve"> area of the project being evaluated– Sustainable Energy/Renewable Energy or closely related area. </w:t>
            </w:r>
          </w:p>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Impartial</w:t>
            </w:r>
            <w:r w:rsidRPr="00433A5A">
              <w:rPr>
                <w:rFonts w:ascii="Verdana" w:hAnsi="Verdana"/>
                <w:color w:val="333333"/>
                <w:sz w:val="17"/>
                <w:szCs w:val="17"/>
                <w:lang w:eastAsia="nl-NL"/>
              </w:rPr>
              <w:t xml:space="preserve">: </w:t>
            </w:r>
          </w:p>
          <w:p w:rsidR="00433A5A" w:rsidRPr="00433A5A" w:rsidRDefault="00433A5A" w:rsidP="00433A5A">
            <w:pPr>
              <w:numPr>
                <w:ilvl w:val="0"/>
                <w:numId w:val="60"/>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No conflict of interest with any of the parties involved in the project evaluation. </w:t>
            </w:r>
          </w:p>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Good Communication and Interpersonal Skills</w:t>
            </w:r>
            <w:r w:rsidRPr="00433A5A">
              <w:rPr>
                <w:rFonts w:ascii="Verdana" w:hAnsi="Verdana"/>
                <w:color w:val="333333"/>
                <w:sz w:val="17"/>
                <w:szCs w:val="17"/>
                <w:lang w:eastAsia="nl-NL"/>
              </w:rPr>
              <w:t xml:space="preserve">: </w:t>
            </w:r>
          </w:p>
          <w:p w:rsidR="00433A5A" w:rsidRPr="00433A5A" w:rsidRDefault="00433A5A" w:rsidP="00433A5A">
            <w:pPr>
              <w:numPr>
                <w:ilvl w:val="0"/>
                <w:numId w:val="61"/>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Able to communicate the evaluation results in a manner that is easily understood by all parties. Able to interact with all parties in a sensitive and effective way. </w:t>
            </w:r>
          </w:p>
          <w:p w:rsidR="00433A5A" w:rsidRPr="00433A5A" w:rsidRDefault="00433A5A" w:rsidP="00433A5A">
            <w:pPr>
              <w:spacing w:line="240" w:lineRule="auto"/>
              <w:rPr>
                <w:rFonts w:ascii="Verdana" w:hAnsi="Verdana"/>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color w:val="333333"/>
                <w:sz w:val="17"/>
                <w:szCs w:val="17"/>
                <w:lang w:eastAsia="nl-NL"/>
              </w:rPr>
              <w:t>Additionally, the evaluator selected should meet the following requirements:</w:t>
            </w:r>
          </w:p>
          <w:p w:rsidR="00433A5A" w:rsidRPr="00433A5A" w:rsidRDefault="00433A5A" w:rsidP="00433A5A">
            <w:pPr>
              <w:numPr>
                <w:ilvl w:val="0"/>
                <w:numId w:val="62"/>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Know UNDP, its programmes, operations and evaluation procedures; </w:t>
            </w:r>
          </w:p>
          <w:p w:rsidR="00433A5A" w:rsidRPr="00433A5A" w:rsidRDefault="00433A5A" w:rsidP="00433A5A">
            <w:pPr>
              <w:numPr>
                <w:ilvl w:val="0"/>
                <w:numId w:val="62"/>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Be available for full participation and intensive work within required timeframes.  Bring fresh perspectives, insights, experiences and recent state-of-the-art knowledge; </w:t>
            </w:r>
          </w:p>
          <w:p w:rsidR="00433A5A" w:rsidRPr="00433A5A" w:rsidRDefault="00433A5A" w:rsidP="00433A5A">
            <w:pPr>
              <w:numPr>
                <w:ilvl w:val="0"/>
                <w:numId w:val="62"/>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Be aware of constraints on feasibility of recommendations; </w:t>
            </w:r>
          </w:p>
          <w:p w:rsidR="00433A5A" w:rsidRPr="00433A5A" w:rsidRDefault="00433A5A" w:rsidP="00433A5A">
            <w:pPr>
              <w:numPr>
                <w:ilvl w:val="0"/>
                <w:numId w:val="62"/>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Familiarity with local political, cultural, and economic environment would be an asset; </w:t>
            </w:r>
          </w:p>
          <w:p w:rsidR="00433A5A" w:rsidRPr="00433A5A" w:rsidRDefault="00433A5A" w:rsidP="00433A5A">
            <w:pPr>
              <w:numPr>
                <w:ilvl w:val="0"/>
                <w:numId w:val="62"/>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The evaluator should be independent from any organizations that have been involved in designing, executing or advising any aspect of the project. </w:t>
            </w:r>
          </w:p>
        </w:tc>
      </w:tr>
      <w:tr w:rsidR="00433A5A" w:rsidRPr="00433A5A" w:rsidTr="001129E1">
        <w:trPr>
          <w:tblCellSpacing w:w="30" w:type="dxa"/>
        </w:trPr>
        <w:tc>
          <w:tcPr>
            <w:tcW w:w="0" w:type="auto"/>
            <w:vAlign w:val="center"/>
            <w:hideMark/>
          </w:tcPr>
          <w:p w:rsidR="00433A5A" w:rsidRPr="00433A5A" w:rsidRDefault="00433A5A" w:rsidP="00433A5A">
            <w:pPr>
              <w:pBdr>
                <w:bottom w:val="dotted" w:sz="6" w:space="2" w:color="666666"/>
              </w:pBdr>
              <w:spacing w:line="240" w:lineRule="auto"/>
              <w:outlineLvl w:val="2"/>
              <w:rPr>
                <w:rFonts w:ascii="Trebuchet MS" w:hAnsi="Trebuchet MS"/>
                <w:color w:val="003399"/>
                <w:sz w:val="26"/>
                <w:szCs w:val="26"/>
                <w:lang w:eastAsia="nl-NL"/>
              </w:rPr>
            </w:pPr>
          </w:p>
          <w:p w:rsidR="00433A5A" w:rsidRPr="00433A5A" w:rsidRDefault="00433A5A" w:rsidP="00433A5A">
            <w:pPr>
              <w:pBdr>
                <w:bottom w:val="dotted" w:sz="6" w:space="2" w:color="666666"/>
              </w:pBdr>
              <w:spacing w:line="240" w:lineRule="auto"/>
              <w:outlineLvl w:val="2"/>
              <w:rPr>
                <w:rFonts w:ascii="Trebuchet MS" w:hAnsi="Trebuchet MS"/>
                <w:color w:val="003399"/>
                <w:sz w:val="26"/>
                <w:szCs w:val="26"/>
                <w:lang w:eastAsia="nl-NL"/>
              </w:rPr>
            </w:pPr>
            <w:bookmarkStart w:id="106" w:name="_Toc392508664"/>
            <w:r w:rsidRPr="00433A5A">
              <w:rPr>
                <w:rFonts w:ascii="Trebuchet MS" w:hAnsi="Trebuchet MS"/>
                <w:color w:val="003399"/>
                <w:sz w:val="26"/>
                <w:szCs w:val="26"/>
                <w:lang w:eastAsia="nl-NL"/>
              </w:rPr>
              <w:t>Required Skills and Experience</w:t>
            </w:r>
            <w:bookmarkEnd w:id="106"/>
          </w:p>
        </w:tc>
      </w:tr>
      <w:tr w:rsidR="00433A5A" w:rsidRPr="00433A5A" w:rsidTr="001129E1">
        <w:trPr>
          <w:tblCellSpacing w:w="30" w:type="dxa"/>
        </w:trPr>
        <w:tc>
          <w:tcPr>
            <w:tcW w:w="0" w:type="auto"/>
            <w:vAlign w:val="center"/>
            <w:hideMark/>
          </w:tcPr>
          <w:p w:rsidR="00433A5A" w:rsidRPr="00433A5A" w:rsidRDefault="00433A5A" w:rsidP="00433A5A">
            <w:pPr>
              <w:spacing w:line="240" w:lineRule="auto"/>
              <w:rPr>
                <w:rFonts w:ascii="Verdana" w:hAnsi="Verdana"/>
                <w:b/>
                <w:bCs/>
                <w:color w:val="333333"/>
                <w:sz w:val="17"/>
                <w:szCs w:val="17"/>
                <w:lang w:eastAsia="nl-NL"/>
              </w:rPr>
            </w:pP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Education:</w:t>
            </w:r>
          </w:p>
          <w:p w:rsidR="00433A5A" w:rsidRPr="00433A5A" w:rsidRDefault="00433A5A" w:rsidP="00433A5A">
            <w:pPr>
              <w:numPr>
                <w:ilvl w:val="0"/>
                <w:numId w:val="63"/>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The evaluator should have a minimum qualification of MSc. in natural sciences or related field. </w:t>
            </w: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Experience</w:t>
            </w:r>
          </w:p>
          <w:p w:rsidR="00433A5A" w:rsidRPr="00433A5A" w:rsidRDefault="00F56187" w:rsidP="00433A5A">
            <w:pPr>
              <w:numPr>
                <w:ilvl w:val="0"/>
                <w:numId w:val="64"/>
              </w:numPr>
              <w:spacing w:line="240" w:lineRule="auto"/>
              <w:jc w:val="left"/>
              <w:rPr>
                <w:rFonts w:ascii="Verdana" w:hAnsi="Verdana"/>
                <w:color w:val="333333"/>
                <w:sz w:val="17"/>
                <w:szCs w:val="17"/>
                <w:lang w:eastAsia="nl-NL"/>
              </w:rPr>
            </w:pPr>
            <w:r>
              <w:rPr>
                <w:rFonts w:ascii="Verdana" w:hAnsi="Verdana"/>
                <w:color w:val="333333"/>
                <w:sz w:val="17"/>
                <w:szCs w:val="17"/>
                <w:lang w:eastAsia="nl-NL"/>
              </w:rPr>
              <w:t>A</w:t>
            </w:r>
            <w:r w:rsidR="00433A5A" w:rsidRPr="00433A5A">
              <w:rPr>
                <w:rFonts w:ascii="Verdana" w:hAnsi="Verdana"/>
                <w:color w:val="333333"/>
                <w:sz w:val="17"/>
                <w:szCs w:val="17"/>
                <w:lang w:eastAsia="nl-NL"/>
              </w:rPr>
              <w:t xml:space="preserve">t least seven years of specific experience in evaluation of Sustainable Energy projects. </w:t>
            </w:r>
          </w:p>
          <w:p w:rsidR="00433A5A" w:rsidRPr="00433A5A" w:rsidRDefault="00433A5A" w:rsidP="00433A5A">
            <w:pPr>
              <w:spacing w:line="240" w:lineRule="auto"/>
              <w:rPr>
                <w:rFonts w:ascii="Verdana" w:hAnsi="Verdana"/>
                <w:color w:val="333333"/>
                <w:sz w:val="17"/>
                <w:szCs w:val="17"/>
                <w:lang w:eastAsia="nl-NL"/>
              </w:rPr>
            </w:pPr>
            <w:r w:rsidRPr="00433A5A">
              <w:rPr>
                <w:rFonts w:ascii="Verdana" w:hAnsi="Verdana"/>
                <w:b/>
                <w:bCs/>
                <w:color w:val="333333"/>
                <w:sz w:val="17"/>
                <w:szCs w:val="17"/>
                <w:lang w:eastAsia="nl-NL"/>
              </w:rPr>
              <w:t>Language:</w:t>
            </w:r>
          </w:p>
          <w:p w:rsidR="00433A5A" w:rsidRPr="00433A5A" w:rsidRDefault="00433A5A" w:rsidP="00433A5A">
            <w:pPr>
              <w:numPr>
                <w:ilvl w:val="0"/>
                <w:numId w:val="65"/>
              </w:numPr>
              <w:spacing w:line="240" w:lineRule="auto"/>
              <w:jc w:val="left"/>
              <w:rPr>
                <w:rFonts w:ascii="Verdana" w:hAnsi="Verdana"/>
                <w:color w:val="333333"/>
                <w:sz w:val="17"/>
                <w:szCs w:val="17"/>
                <w:lang w:eastAsia="nl-NL"/>
              </w:rPr>
            </w:pPr>
            <w:r w:rsidRPr="00433A5A">
              <w:rPr>
                <w:rFonts w:ascii="Verdana" w:hAnsi="Verdana"/>
                <w:color w:val="333333"/>
                <w:sz w:val="17"/>
                <w:szCs w:val="17"/>
                <w:lang w:eastAsia="nl-NL"/>
              </w:rPr>
              <w:t xml:space="preserve">Fluency in written and spoken English. </w:t>
            </w:r>
          </w:p>
          <w:p w:rsidR="00433A5A" w:rsidRPr="00433A5A" w:rsidRDefault="00433A5A" w:rsidP="00433A5A">
            <w:pPr>
              <w:spacing w:line="240" w:lineRule="auto"/>
              <w:ind w:left="720"/>
              <w:rPr>
                <w:rFonts w:ascii="Verdana" w:hAnsi="Verdana"/>
                <w:color w:val="333333"/>
                <w:sz w:val="17"/>
                <w:szCs w:val="17"/>
                <w:lang w:eastAsia="nl-NL"/>
              </w:rPr>
            </w:pPr>
          </w:p>
        </w:tc>
      </w:tr>
    </w:tbl>
    <w:p w:rsidR="009672F9" w:rsidRDefault="008A0CF0" w:rsidP="007A4E68">
      <w:pPr>
        <w:pStyle w:val="Heading1"/>
        <w:numPr>
          <w:ilvl w:val="0"/>
          <w:numId w:val="26"/>
        </w:numPr>
        <w:tabs>
          <w:tab w:val="left" w:pos="1560"/>
        </w:tabs>
      </w:pPr>
      <w:bookmarkStart w:id="107" w:name="_Toc391191205"/>
      <w:bookmarkStart w:id="108" w:name="_Toc392508665"/>
      <w:r w:rsidRPr="00DB0B16">
        <w:lastRenderedPageBreak/>
        <w:t>mission agenda and itinerary</w:t>
      </w:r>
      <w:bookmarkEnd w:id="107"/>
      <w:bookmarkEnd w:id="108"/>
    </w:p>
    <w:p w:rsidR="009672F9" w:rsidRDefault="009672F9" w:rsidP="009672F9"/>
    <w:p w:rsidR="00955403" w:rsidRDefault="00955403" w:rsidP="009672F9"/>
    <w:tbl>
      <w:tblPr>
        <w:tblStyle w:val="TableGrid1"/>
        <w:tblW w:w="9634" w:type="dxa"/>
        <w:tblInd w:w="-5" w:type="dxa"/>
        <w:tblLayout w:type="fixed"/>
        <w:tblLook w:val="04A0" w:firstRow="1" w:lastRow="0" w:firstColumn="1" w:lastColumn="0" w:noHBand="0" w:noVBand="1"/>
      </w:tblPr>
      <w:tblGrid>
        <w:gridCol w:w="1134"/>
        <w:gridCol w:w="8500"/>
      </w:tblGrid>
      <w:tr w:rsidR="009672F9" w:rsidRPr="00184641" w:rsidTr="009672F9">
        <w:tc>
          <w:tcPr>
            <w:tcW w:w="1134" w:type="dxa"/>
          </w:tcPr>
          <w:p w:rsidR="009672F9" w:rsidRPr="00955403" w:rsidRDefault="009672F9" w:rsidP="009672F9">
            <w:pPr>
              <w:spacing w:line="240" w:lineRule="auto"/>
              <w:jc w:val="left"/>
              <w:rPr>
                <w:b/>
                <w:lang w:val="en-US" w:eastAsia="en-US"/>
              </w:rPr>
            </w:pPr>
            <w:r w:rsidRPr="00955403">
              <w:rPr>
                <w:b/>
                <w:bCs/>
                <w:lang w:val="en-US"/>
              </w:rPr>
              <w:br w:type="page"/>
              <w:t>Date</w:t>
            </w:r>
          </w:p>
        </w:tc>
        <w:tc>
          <w:tcPr>
            <w:tcW w:w="8500" w:type="dxa"/>
          </w:tcPr>
          <w:p w:rsidR="009672F9" w:rsidRPr="00955403" w:rsidRDefault="009672F9" w:rsidP="009672F9">
            <w:pPr>
              <w:spacing w:line="240" w:lineRule="auto"/>
              <w:jc w:val="left"/>
              <w:rPr>
                <w:b/>
                <w:lang w:val="en-US" w:eastAsia="en-US"/>
              </w:rPr>
            </w:pPr>
            <w:r w:rsidRPr="00955403">
              <w:rPr>
                <w:b/>
                <w:lang w:val="en-US" w:eastAsia="en-US"/>
              </w:rPr>
              <w:t>Schedule</w:t>
            </w:r>
          </w:p>
        </w:tc>
      </w:tr>
      <w:tr w:rsidR="009672F9" w:rsidRPr="00184641" w:rsidTr="009672F9">
        <w:tc>
          <w:tcPr>
            <w:tcW w:w="1134" w:type="dxa"/>
          </w:tcPr>
          <w:p w:rsidR="009672F9" w:rsidRDefault="009672F9" w:rsidP="009672F9">
            <w:pPr>
              <w:spacing w:line="240" w:lineRule="auto"/>
              <w:jc w:val="left"/>
              <w:rPr>
                <w:lang w:val="en-US" w:eastAsia="en-US"/>
              </w:rPr>
            </w:pPr>
            <w:r w:rsidRPr="00184641">
              <w:rPr>
                <w:lang w:val="en-US" w:eastAsia="en-US"/>
              </w:rPr>
              <w:t>Tue</w:t>
            </w:r>
          </w:p>
          <w:p w:rsidR="009672F9" w:rsidRPr="00184641" w:rsidRDefault="009672F9" w:rsidP="009672F9">
            <w:pPr>
              <w:spacing w:line="240" w:lineRule="auto"/>
              <w:jc w:val="left"/>
              <w:rPr>
                <w:lang w:val="en-US" w:eastAsia="en-US"/>
              </w:rPr>
            </w:pPr>
            <w:r>
              <w:rPr>
                <w:lang w:val="en-US" w:eastAsia="en-US"/>
              </w:rPr>
              <w:t>27/05</w:t>
            </w:r>
          </w:p>
        </w:tc>
        <w:tc>
          <w:tcPr>
            <w:tcW w:w="8500" w:type="dxa"/>
          </w:tcPr>
          <w:p w:rsidR="009672F9" w:rsidRPr="009672F9" w:rsidRDefault="009672F9" w:rsidP="009672F9">
            <w:pPr>
              <w:spacing w:line="240" w:lineRule="auto"/>
              <w:jc w:val="left"/>
              <w:rPr>
                <w:lang w:val="en-US" w:eastAsia="en-US"/>
              </w:rPr>
            </w:pPr>
            <w:r w:rsidRPr="009672F9">
              <w:rPr>
                <w:lang w:val="en-US" w:eastAsia="en-US"/>
              </w:rPr>
              <w:t>Arrival from Paramaribo</w:t>
            </w:r>
            <w:r w:rsidR="00526162">
              <w:rPr>
                <w:lang w:val="en-US" w:eastAsia="en-US"/>
              </w:rPr>
              <w:t xml:space="preserve"> in Georgetown</w:t>
            </w:r>
            <w:r w:rsidR="00955403">
              <w:rPr>
                <w:lang w:val="en-US" w:eastAsia="en-US"/>
              </w:rPr>
              <w:t xml:space="preserve">; PY421, </w:t>
            </w:r>
            <w:r w:rsidRPr="009672F9">
              <w:rPr>
                <w:lang w:val="en-US" w:eastAsia="en-US"/>
              </w:rPr>
              <w:t>09.00</w:t>
            </w:r>
          </w:p>
          <w:p w:rsidR="009672F9" w:rsidRPr="009672F9" w:rsidRDefault="009672F9" w:rsidP="009672F9">
            <w:pPr>
              <w:spacing w:line="240" w:lineRule="auto"/>
              <w:jc w:val="left"/>
              <w:rPr>
                <w:lang w:val="en-US" w:eastAsia="en-US"/>
              </w:rPr>
            </w:pPr>
            <w:r w:rsidRPr="009672F9">
              <w:rPr>
                <w:lang w:val="en-US" w:eastAsia="en-US"/>
              </w:rPr>
              <w:t>Afternoon: meeting(s) with:</w:t>
            </w:r>
          </w:p>
          <w:p w:rsidR="009672F9" w:rsidRDefault="009672F9" w:rsidP="00662FAB">
            <w:pPr>
              <w:pStyle w:val="ListParagraph"/>
              <w:numPr>
                <w:ilvl w:val="0"/>
                <w:numId w:val="31"/>
              </w:numPr>
              <w:tabs>
                <w:tab w:val="left" w:pos="317"/>
              </w:tabs>
              <w:spacing w:after="0" w:line="240" w:lineRule="auto"/>
              <w:ind w:left="317" w:hanging="283"/>
              <w:rPr>
                <w:rFonts w:ascii="Times New Roman" w:hAnsi="Times New Roman"/>
                <w:lang w:val="en-US"/>
              </w:rPr>
            </w:pPr>
            <w:r w:rsidRPr="009672F9">
              <w:rPr>
                <w:rFonts w:ascii="Times New Roman" w:hAnsi="Times New Roman"/>
                <w:lang w:val="en-US"/>
              </w:rPr>
              <w:t>UNDP (</w:t>
            </w:r>
            <w:r w:rsidR="006F21C2">
              <w:rPr>
                <w:rFonts w:ascii="Times New Roman" w:hAnsi="Times New Roman"/>
                <w:lang w:val="en-US"/>
              </w:rPr>
              <w:t>Ms. Khadija Musa, Resident Representative;</w:t>
            </w:r>
            <w:r w:rsidR="006F21C2" w:rsidRPr="009672F9">
              <w:rPr>
                <w:rFonts w:ascii="Times New Roman" w:hAnsi="Times New Roman"/>
                <w:lang w:val="en-US"/>
              </w:rPr>
              <w:t xml:space="preserve"> </w:t>
            </w:r>
            <w:r w:rsidR="006F21C2">
              <w:rPr>
                <w:rFonts w:ascii="Times New Roman" w:hAnsi="Times New Roman"/>
                <w:lang w:val="en-US"/>
              </w:rPr>
              <w:t>Ms. Chisa Mikami, Deputy Resident Representative;</w:t>
            </w:r>
            <w:r w:rsidR="006F21C2" w:rsidRPr="009672F9">
              <w:rPr>
                <w:rFonts w:ascii="Times New Roman" w:hAnsi="Times New Roman"/>
                <w:lang w:val="en-US"/>
              </w:rPr>
              <w:t xml:space="preserve"> </w:t>
            </w:r>
            <w:r w:rsidRPr="009672F9">
              <w:rPr>
                <w:rFonts w:ascii="Times New Roman" w:hAnsi="Times New Roman"/>
                <w:lang w:val="en-US"/>
              </w:rPr>
              <w:t>Ms. Andrea Heath-London</w:t>
            </w:r>
            <w:r w:rsidR="006F21C2">
              <w:rPr>
                <w:rFonts w:ascii="Times New Roman" w:hAnsi="Times New Roman"/>
                <w:lang w:val="en-US"/>
              </w:rPr>
              <w:t>,</w:t>
            </w:r>
            <w:r>
              <w:rPr>
                <w:rFonts w:ascii="Times New Roman" w:hAnsi="Times New Roman"/>
                <w:lang w:val="en-US"/>
              </w:rPr>
              <w:t xml:space="preserve"> Planning, M&amp;E </w:t>
            </w:r>
            <w:r w:rsidR="006F21C2">
              <w:rPr>
                <w:rFonts w:ascii="Times New Roman" w:hAnsi="Times New Roman"/>
                <w:lang w:val="en-US"/>
              </w:rPr>
              <w:t>A</w:t>
            </w:r>
            <w:r>
              <w:rPr>
                <w:rFonts w:ascii="Times New Roman" w:hAnsi="Times New Roman"/>
                <w:lang w:val="en-US"/>
              </w:rPr>
              <w:t xml:space="preserve">nalyst; Mr. Leon Saul, Dept. of Safety and Security; </w:t>
            </w:r>
            <w:r w:rsidR="006F21C2">
              <w:rPr>
                <w:rFonts w:ascii="Times New Roman" w:hAnsi="Times New Roman"/>
                <w:lang w:val="en-US"/>
              </w:rPr>
              <w:t>D</w:t>
            </w:r>
            <w:r>
              <w:rPr>
                <w:rFonts w:ascii="Times New Roman" w:hAnsi="Times New Roman"/>
                <w:lang w:val="en-US"/>
              </w:rPr>
              <w:t>r. Patrick Chesney</w:t>
            </w:r>
            <w:r w:rsidR="006F21C2">
              <w:rPr>
                <w:rFonts w:ascii="Times New Roman" w:hAnsi="Times New Roman"/>
                <w:lang w:val="en-US"/>
              </w:rPr>
              <w:t>,</w:t>
            </w:r>
            <w:r>
              <w:rPr>
                <w:rFonts w:ascii="Times New Roman" w:hAnsi="Times New Roman"/>
                <w:lang w:val="en-US"/>
              </w:rPr>
              <w:t xml:space="preserve"> </w:t>
            </w:r>
            <w:proofErr w:type="spellStart"/>
            <w:r>
              <w:rPr>
                <w:rFonts w:ascii="Times New Roman" w:hAnsi="Times New Roman"/>
                <w:lang w:val="en-US"/>
              </w:rPr>
              <w:t>Programme</w:t>
            </w:r>
            <w:proofErr w:type="spellEnd"/>
            <w:r>
              <w:rPr>
                <w:rFonts w:ascii="Times New Roman" w:hAnsi="Times New Roman"/>
                <w:lang w:val="en-US"/>
              </w:rPr>
              <w:t xml:space="preserve"> Specialist;</w:t>
            </w:r>
          </w:p>
          <w:p w:rsidR="009672F9" w:rsidRPr="009672F9" w:rsidRDefault="009672F9" w:rsidP="00662FAB">
            <w:pPr>
              <w:pStyle w:val="ListParagraph"/>
              <w:numPr>
                <w:ilvl w:val="0"/>
                <w:numId w:val="31"/>
              </w:numPr>
              <w:tabs>
                <w:tab w:val="left" w:pos="317"/>
              </w:tabs>
              <w:spacing w:after="0" w:line="240" w:lineRule="auto"/>
              <w:ind w:left="317" w:hanging="283"/>
              <w:rPr>
                <w:rFonts w:ascii="Times New Roman" w:hAnsi="Times New Roman"/>
                <w:lang w:val="en-US"/>
              </w:rPr>
            </w:pPr>
            <w:r>
              <w:rPr>
                <w:rFonts w:ascii="Times New Roman" w:hAnsi="Times New Roman"/>
                <w:lang w:val="en-US"/>
              </w:rPr>
              <w:t>OPM (Mr. Horace Williams</w:t>
            </w:r>
            <w:r w:rsidR="009D513F">
              <w:rPr>
                <w:rFonts w:ascii="Times New Roman" w:hAnsi="Times New Roman"/>
                <w:lang w:val="en-US"/>
              </w:rPr>
              <w:t>, Hinterland Electrification Unit)</w:t>
            </w:r>
          </w:p>
        </w:tc>
      </w:tr>
      <w:tr w:rsidR="009672F9" w:rsidRPr="00184641" w:rsidTr="009672F9">
        <w:tc>
          <w:tcPr>
            <w:tcW w:w="1134" w:type="dxa"/>
          </w:tcPr>
          <w:p w:rsidR="009672F9" w:rsidRDefault="009672F9" w:rsidP="009672F9">
            <w:pPr>
              <w:spacing w:line="240" w:lineRule="auto"/>
              <w:jc w:val="left"/>
              <w:rPr>
                <w:lang w:val="en-US" w:eastAsia="en-US"/>
              </w:rPr>
            </w:pPr>
            <w:r w:rsidRPr="00184641">
              <w:rPr>
                <w:lang w:val="en-US" w:eastAsia="en-US"/>
              </w:rPr>
              <w:t>Wed</w:t>
            </w:r>
            <w:r>
              <w:rPr>
                <w:lang w:val="en-US" w:eastAsia="en-US"/>
              </w:rPr>
              <w:t>-Fri</w:t>
            </w:r>
          </w:p>
          <w:p w:rsidR="009672F9" w:rsidRPr="00184641" w:rsidRDefault="009672F9" w:rsidP="009672F9">
            <w:pPr>
              <w:spacing w:line="240" w:lineRule="auto"/>
              <w:jc w:val="left"/>
              <w:rPr>
                <w:lang w:val="en-US" w:eastAsia="en-US"/>
              </w:rPr>
            </w:pPr>
            <w:r>
              <w:rPr>
                <w:lang w:val="en-US" w:eastAsia="en-US"/>
              </w:rPr>
              <w:t>28-30/05</w:t>
            </w:r>
          </w:p>
        </w:tc>
        <w:tc>
          <w:tcPr>
            <w:tcW w:w="8500" w:type="dxa"/>
          </w:tcPr>
          <w:p w:rsidR="009672F9" w:rsidRPr="00526162" w:rsidRDefault="009672F9" w:rsidP="00526162">
            <w:pPr>
              <w:spacing w:line="240" w:lineRule="auto"/>
              <w:jc w:val="left"/>
              <w:rPr>
                <w:lang w:val="en-US" w:eastAsia="en-US"/>
              </w:rPr>
            </w:pPr>
            <w:r w:rsidRPr="00526162">
              <w:rPr>
                <w:lang w:val="en-US" w:eastAsia="en-US"/>
              </w:rPr>
              <w:t>Hinterland field visit (technology demonstrate</w:t>
            </w:r>
            <w:r w:rsidR="00526162" w:rsidRPr="00526162">
              <w:rPr>
                <w:lang w:val="en-US" w:eastAsia="en-US"/>
              </w:rPr>
              <w:t xml:space="preserve">d: cook stoves and </w:t>
            </w:r>
            <w:proofErr w:type="spellStart"/>
            <w:r w:rsidR="00526162" w:rsidRPr="00526162">
              <w:rPr>
                <w:lang w:val="en-US" w:eastAsia="en-US"/>
              </w:rPr>
              <w:t>biodigesters</w:t>
            </w:r>
            <w:proofErr w:type="spellEnd"/>
            <w:r w:rsidR="00526162" w:rsidRPr="00526162">
              <w:rPr>
                <w:lang w:val="en-US" w:eastAsia="en-US"/>
              </w:rPr>
              <w:t>; Region 9)</w:t>
            </w:r>
          </w:p>
          <w:p w:rsidR="00526162" w:rsidRPr="00526162" w:rsidRDefault="00526162" w:rsidP="00662FAB">
            <w:pPr>
              <w:pStyle w:val="ListParagraph"/>
              <w:numPr>
                <w:ilvl w:val="0"/>
                <w:numId w:val="32"/>
              </w:numPr>
              <w:tabs>
                <w:tab w:val="left" w:pos="318"/>
              </w:tabs>
              <w:spacing w:after="0" w:line="240" w:lineRule="auto"/>
              <w:ind w:hanging="720"/>
              <w:rPr>
                <w:rFonts w:ascii="Times New Roman" w:hAnsi="Times New Roman"/>
                <w:lang w:val="en-US"/>
              </w:rPr>
            </w:pPr>
            <w:r w:rsidRPr="00526162">
              <w:rPr>
                <w:rFonts w:ascii="Times New Roman" w:hAnsi="Times New Roman"/>
                <w:lang w:val="en-US"/>
              </w:rPr>
              <w:t>Travel by air from Georgetown to Lethem</w:t>
            </w:r>
          </w:p>
          <w:p w:rsidR="009672F9" w:rsidRPr="00526162" w:rsidRDefault="00526162" w:rsidP="00662FAB">
            <w:pPr>
              <w:pStyle w:val="ListParagraph"/>
              <w:numPr>
                <w:ilvl w:val="0"/>
                <w:numId w:val="32"/>
              </w:numPr>
              <w:tabs>
                <w:tab w:val="left" w:pos="318"/>
              </w:tabs>
              <w:spacing w:after="0" w:line="240" w:lineRule="auto"/>
              <w:ind w:hanging="720"/>
              <w:rPr>
                <w:rFonts w:ascii="Times New Roman" w:hAnsi="Times New Roman"/>
                <w:lang w:val="en-US"/>
              </w:rPr>
            </w:pPr>
            <w:r w:rsidRPr="00526162">
              <w:rPr>
                <w:rFonts w:ascii="Times New Roman" w:hAnsi="Times New Roman"/>
                <w:lang w:val="en-US"/>
              </w:rPr>
              <w:t xml:space="preserve">Visit by road transport to </w:t>
            </w:r>
            <w:proofErr w:type="spellStart"/>
            <w:r w:rsidR="009672F9" w:rsidRPr="00526162">
              <w:rPr>
                <w:rFonts w:ascii="Times New Roman" w:hAnsi="Times New Roman"/>
                <w:lang w:val="en-US"/>
              </w:rPr>
              <w:t>Rup</w:t>
            </w:r>
            <w:r>
              <w:rPr>
                <w:rFonts w:ascii="Times New Roman" w:hAnsi="Times New Roman"/>
                <w:lang w:val="en-US"/>
              </w:rPr>
              <w:t>ertee</w:t>
            </w:r>
            <w:proofErr w:type="spellEnd"/>
            <w:r>
              <w:rPr>
                <w:rFonts w:ascii="Times New Roman" w:hAnsi="Times New Roman"/>
                <w:lang w:val="en-US"/>
              </w:rPr>
              <w:t xml:space="preserve"> and </w:t>
            </w:r>
            <w:proofErr w:type="spellStart"/>
            <w:r>
              <w:rPr>
                <w:rFonts w:ascii="Times New Roman" w:hAnsi="Times New Roman"/>
                <w:lang w:val="en-US"/>
              </w:rPr>
              <w:t>Shulinab</w:t>
            </w:r>
            <w:proofErr w:type="spellEnd"/>
            <w:r>
              <w:rPr>
                <w:rFonts w:ascii="Times New Roman" w:hAnsi="Times New Roman"/>
                <w:lang w:val="en-US"/>
              </w:rPr>
              <w:t xml:space="preserve"> villages</w:t>
            </w:r>
            <w:r w:rsidR="007A36F0">
              <w:rPr>
                <w:rStyle w:val="FootnoteReference"/>
                <w:rFonts w:ascii="Times New Roman" w:hAnsi="Times New Roman"/>
                <w:lang w:val="en-US"/>
              </w:rPr>
              <w:footnoteReference w:id="40"/>
            </w:r>
            <w:r>
              <w:rPr>
                <w:rFonts w:ascii="Times New Roman" w:hAnsi="Times New Roman"/>
                <w:lang w:val="en-US"/>
              </w:rPr>
              <w:t xml:space="preserve"> </w:t>
            </w:r>
          </w:p>
        </w:tc>
      </w:tr>
      <w:tr w:rsidR="009672F9" w:rsidRPr="00184641" w:rsidTr="009672F9">
        <w:tc>
          <w:tcPr>
            <w:tcW w:w="1134" w:type="dxa"/>
          </w:tcPr>
          <w:p w:rsidR="009672F9" w:rsidRPr="00955403" w:rsidRDefault="009672F9" w:rsidP="00955403">
            <w:pPr>
              <w:spacing w:line="240" w:lineRule="auto"/>
              <w:jc w:val="left"/>
              <w:rPr>
                <w:lang w:val="en-US" w:eastAsia="en-US"/>
              </w:rPr>
            </w:pPr>
            <w:r w:rsidRPr="00955403">
              <w:rPr>
                <w:lang w:val="en-US" w:eastAsia="en-US"/>
              </w:rPr>
              <w:t>Sun-Tue</w:t>
            </w:r>
          </w:p>
          <w:p w:rsidR="009672F9" w:rsidRPr="00955403" w:rsidRDefault="009672F9" w:rsidP="00955403">
            <w:pPr>
              <w:spacing w:line="240" w:lineRule="auto"/>
              <w:jc w:val="left"/>
              <w:rPr>
                <w:lang w:val="en-US" w:eastAsia="en-US"/>
              </w:rPr>
            </w:pPr>
            <w:r w:rsidRPr="00955403">
              <w:rPr>
                <w:lang w:val="en-US" w:eastAsia="en-US"/>
              </w:rPr>
              <w:t>01-03/06</w:t>
            </w:r>
          </w:p>
        </w:tc>
        <w:tc>
          <w:tcPr>
            <w:tcW w:w="8500" w:type="dxa"/>
          </w:tcPr>
          <w:p w:rsidR="009672F9" w:rsidRPr="00955403" w:rsidRDefault="009672F9" w:rsidP="00955403">
            <w:pPr>
              <w:spacing w:line="240" w:lineRule="auto"/>
              <w:jc w:val="left"/>
              <w:rPr>
                <w:lang w:val="en-US" w:eastAsia="en-US"/>
              </w:rPr>
            </w:pPr>
            <w:r w:rsidRPr="00955403">
              <w:rPr>
                <w:lang w:val="en-US" w:eastAsia="en-US"/>
              </w:rPr>
              <w:t>Hinterland field visit</w:t>
            </w:r>
            <w:r w:rsidR="00526162" w:rsidRPr="00955403">
              <w:rPr>
                <w:lang w:val="en-US" w:eastAsia="en-US"/>
              </w:rPr>
              <w:t xml:space="preserve"> (technology demonstrated: solar cookers; PV systems; Region 1)</w:t>
            </w:r>
            <w:r w:rsidR="009E1F38">
              <w:rPr>
                <w:rStyle w:val="FootnoteReference"/>
                <w:lang w:val="en-US" w:eastAsia="en-US"/>
              </w:rPr>
              <w:footnoteReference w:id="41"/>
            </w:r>
          </w:p>
          <w:p w:rsidR="009672F9" w:rsidRPr="00955403" w:rsidRDefault="00526162" w:rsidP="00662FAB">
            <w:pPr>
              <w:pStyle w:val="ListParagraph"/>
              <w:numPr>
                <w:ilvl w:val="0"/>
                <w:numId w:val="33"/>
              </w:numPr>
              <w:tabs>
                <w:tab w:val="left" w:pos="338"/>
              </w:tabs>
              <w:spacing w:after="0" w:line="240" w:lineRule="auto"/>
              <w:ind w:left="318" w:hanging="284"/>
              <w:rPr>
                <w:rFonts w:ascii="Times New Roman" w:hAnsi="Times New Roman"/>
                <w:lang w:val="en-US"/>
              </w:rPr>
            </w:pPr>
            <w:r w:rsidRPr="00955403">
              <w:rPr>
                <w:rFonts w:ascii="Times New Roman" w:hAnsi="Times New Roman"/>
                <w:lang w:val="en-US"/>
              </w:rPr>
              <w:t xml:space="preserve">Travel by boat and car from Georgetown via </w:t>
            </w:r>
            <w:proofErr w:type="spellStart"/>
            <w:r w:rsidRPr="00955403">
              <w:rPr>
                <w:rFonts w:ascii="Times New Roman" w:hAnsi="Times New Roman"/>
                <w:lang w:val="en-US"/>
              </w:rPr>
              <w:t>Parika</w:t>
            </w:r>
            <w:proofErr w:type="spellEnd"/>
            <w:r w:rsidRPr="00955403">
              <w:rPr>
                <w:rFonts w:ascii="Times New Roman" w:hAnsi="Times New Roman"/>
                <w:lang w:val="en-US"/>
              </w:rPr>
              <w:t xml:space="preserve"> and Charity to </w:t>
            </w:r>
            <w:proofErr w:type="spellStart"/>
            <w:r w:rsidRPr="00955403">
              <w:rPr>
                <w:rFonts w:ascii="Times New Roman" w:hAnsi="Times New Roman"/>
                <w:lang w:val="en-US"/>
              </w:rPr>
              <w:t>Moruca</w:t>
            </w:r>
            <w:proofErr w:type="spellEnd"/>
          </w:p>
          <w:p w:rsidR="00526162" w:rsidRPr="00955403" w:rsidRDefault="00526162" w:rsidP="00662FAB">
            <w:pPr>
              <w:pStyle w:val="ListParagraph"/>
              <w:numPr>
                <w:ilvl w:val="0"/>
                <w:numId w:val="33"/>
              </w:numPr>
              <w:tabs>
                <w:tab w:val="left" w:pos="338"/>
              </w:tabs>
              <w:spacing w:after="0" w:line="240" w:lineRule="auto"/>
              <w:ind w:left="318" w:hanging="284"/>
              <w:rPr>
                <w:rFonts w:ascii="Times New Roman" w:hAnsi="Times New Roman"/>
                <w:lang w:val="en-US"/>
              </w:rPr>
            </w:pPr>
            <w:r w:rsidRPr="00955403">
              <w:rPr>
                <w:rFonts w:ascii="Times New Roman" w:hAnsi="Times New Roman"/>
                <w:lang w:val="en-US"/>
              </w:rPr>
              <w:t xml:space="preserve">Visit by boat to </w:t>
            </w:r>
            <w:proofErr w:type="spellStart"/>
            <w:r w:rsidRPr="00955403">
              <w:rPr>
                <w:rFonts w:ascii="Times New Roman" w:hAnsi="Times New Roman"/>
                <w:lang w:val="en-US"/>
              </w:rPr>
              <w:t>Kanuballi</w:t>
            </w:r>
            <w:proofErr w:type="spellEnd"/>
            <w:r w:rsidRPr="00955403">
              <w:rPr>
                <w:rFonts w:ascii="Times New Roman" w:hAnsi="Times New Roman"/>
                <w:lang w:val="en-US"/>
              </w:rPr>
              <w:t xml:space="preserve"> village</w:t>
            </w:r>
          </w:p>
        </w:tc>
      </w:tr>
      <w:tr w:rsidR="009672F9" w:rsidRPr="00184641" w:rsidTr="009672F9">
        <w:tc>
          <w:tcPr>
            <w:tcW w:w="1134" w:type="dxa"/>
          </w:tcPr>
          <w:p w:rsidR="009672F9" w:rsidRPr="00955403" w:rsidRDefault="009672F9" w:rsidP="00955403">
            <w:pPr>
              <w:spacing w:line="240" w:lineRule="auto"/>
              <w:jc w:val="left"/>
              <w:rPr>
                <w:lang w:val="en-US" w:eastAsia="en-US"/>
              </w:rPr>
            </w:pPr>
            <w:r w:rsidRPr="00955403">
              <w:rPr>
                <w:lang w:val="en-US" w:eastAsia="en-US"/>
              </w:rPr>
              <w:t xml:space="preserve">Wed </w:t>
            </w:r>
            <w:r w:rsidR="00955403">
              <w:rPr>
                <w:lang w:val="en-US" w:eastAsia="en-US"/>
              </w:rPr>
              <w:t>–</w:t>
            </w:r>
            <w:r w:rsidR="00526162" w:rsidRPr="00955403">
              <w:rPr>
                <w:lang w:val="en-US" w:eastAsia="en-US"/>
              </w:rPr>
              <w:t xml:space="preserve"> </w:t>
            </w:r>
            <w:r w:rsidR="00955403">
              <w:rPr>
                <w:lang w:val="en-US" w:eastAsia="en-US"/>
              </w:rPr>
              <w:t xml:space="preserve">Thu      </w:t>
            </w:r>
            <w:r w:rsidRPr="00955403">
              <w:rPr>
                <w:lang w:val="en-US" w:eastAsia="en-US"/>
              </w:rPr>
              <w:t>04</w:t>
            </w:r>
            <w:r w:rsidR="00955403">
              <w:rPr>
                <w:lang w:val="en-US" w:eastAsia="en-US"/>
              </w:rPr>
              <w:t>-05</w:t>
            </w:r>
            <w:r w:rsidRPr="00955403">
              <w:rPr>
                <w:lang w:val="en-US" w:eastAsia="en-US"/>
              </w:rPr>
              <w:t>/06</w:t>
            </w:r>
          </w:p>
        </w:tc>
        <w:tc>
          <w:tcPr>
            <w:tcW w:w="8500" w:type="dxa"/>
          </w:tcPr>
          <w:p w:rsidR="009672F9" w:rsidRPr="00955403" w:rsidRDefault="00526162" w:rsidP="00955403">
            <w:pPr>
              <w:spacing w:line="240" w:lineRule="auto"/>
              <w:jc w:val="left"/>
              <w:rPr>
                <w:lang w:val="en-US" w:eastAsia="en-US"/>
              </w:rPr>
            </w:pPr>
            <w:r w:rsidRPr="00955403">
              <w:rPr>
                <w:lang w:val="en-US" w:eastAsia="en-US"/>
              </w:rPr>
              <w:t xml:space="preserve">Report writing; </w:t>
            </w:r>
            <w:r w:rsidR="009672F9" w:rsidRPr="00955403">
              <w:rPr>
                <w:lang w:val="en-US" w:eastAsia="en-US"/>
              </w:rPr>
              <w:t xml:space="preserve">Meetings with </w:t>
            </w:r>
            <w:r w:rsidR="00955403">
              <w:rPr>
                <w:lang w:val="en-US" w:eastAsia="en-US"/>
              </w:rPr>
              <w:t xml:space="preserve">selected </w:t>
            </w:r>
            <w:r w:rsidR="009672F9" w:rsidRPr="00955403">
              <w:rPr>
                <w:lang w:val="en-US" w:eastAsia="en-US"/>
              </w:rPr>
              <w:t>stakeholder organizations</w:t>
            </w:r>
            <w:r w:rsidRPr="00955403">
              <w:rPr>
                <w:lang w:val="en-US" w:eastAsia="en-US"/>
              </w:rPr>
              <w:t>:</w:t>
            </w:r>
          </w:p>
          <w:p w:rsidR="00526162" w:rsidRDefault="00955403" w:rsidP="00662FAB">
            <w:pPr>
              <w:pStyle w:val="ListParagraph"/>
              <w:numPr>
                <w:ilvl w:val="0"/>
                <w:numId w:val="34"/>
              </w:numPr>
              <w:tabs>
                <w:tab w:val="left" w:pos="318"/>
              </w:tabs>
              <w:spacing w:after="0" w:line="240" w:lineRule="auto"/>
              <w:ind w:left="318" w:hanging="284"/>
              <w:rPr>
                <w:rFonts w:ascii="Times New Roman" w:hAnsi="Times New Roman"/>
                <w:lang w:val="en-US"/>
              </w:rPr>
            </w:pPr>
            <w:proofErr w:type="spellStart"/>
            <w:r w:rsidRPr="00955403">
              <w:rPr>
                <w:rFonts w:ascii="Times New Roman" w:hAnsi="Times New Roman"/>
                <w:lang w:val="en-US"/>
              </w:rPr>
              <w:t>Far</w:t>
            </w:r>
            <w:r>
              <w:rPr>
                <w:rFonts w:ascii="Times New Roman" w:hAnsi="Times New Roman"/>
                <w:lang w:val="en-US"/>
              </w:rPr>
              <w:t>fan</w:t>
            </w:r>
            <w:proofErr w:type="spellEnd"/>
            <w:r>
              <w:rPr>
                <w:rFonts w:ascii="Times New Roman" w:hAnsi="Times New Roman"/>
                <w:lang w:val="en-US"/>
              </w:rPr>
              <w:t xml:space="preserve"> &amp; Mendes (PV and equipment supplier), Mr. Martin </w:t>
            </w:r>
            <w:proofErr w:type="spellStart"/>
            <w:r>
              <w:rPr>
                <w:rFonts w:ascii="Times New Roman" w:hAnsi="Times New Roman"/>
                <w:lang w:val="en-US"/>
              </w:rPr>
              <w:t>Carbo</w:t>
            </w:r>
            <w:proofErr w:type="spellEnd"/>
            <w:r>
              <w:rPr>
                <w:rFonts w:ascii="Times New Roman" w:hAnsi="Times New Roman"/>
                <w:lang w:val="en-US"/>
              </w:rPr>
              <w:t xml:space="preserve"> (Assistant manager)</w:t>
            </w:r>
          </w:p>
          <w:p w:rsidR="00955403" w:rsidRDefault="00955403" w:rsidP="00662FAB">
            <w:pPr>
              <w:pStyle w:val="ListParagraph"/>
              <w:numPr>
                <w:ilvl w:val="0"/>
                <w:numId w:val="34"/>
              </w:numPr>
              <w:tabs>
                <w:tab w:val="left" w:pos="318"/>
              </w:tabs>
              <w:spacing w:after="0" w:line="240" w:lineRule="auto"/>
              <w:ind w:left="318" w:hanging="284"/>
              <w:rPr>
                <w:rFonts w:ascii="Times New Roman" w:hAnsi="Times New Roman"/>
                <w:lang w:val="en-US"/>
              </w:rPr>
            </w:pPr>
            <w:r>
              <w:rPr>
                <w:rFonts w:ascii="Times New Roman" w:hAnsi="Times New Roman"/>
                <w:lang w:val="en-US"/>
              </w:rPr>
              <w:t>Guyana Energy Agency (</w:t>
            </w:r>
            <w:r w:rsidR="006F21C2">
              <w:rPr>
                <w:rFonts w:ascii="Times New Roman" w:hAnsi="Times New Roman"/>
                <w:lang w:val="en-US"/>
              </w:rPr>
              <w:t>D</w:t>
            </w:r>
            <w:r>
              <w:rPr>
                <w:rFonts w:ascii="Times New Roman" w:hAnsi="Times New Roman"/>
                <w:lang w:val="en-US"/>
              </w:rPr>
              <w:t xml:space="preserve">r. </w:t>
            </w:r>
            <w:proofErr w:type="spellStart"/>
            <w:r>
              <w:rPr>
                <w:rFonts w:ascii="Times New Roman" w:hAnsi="Times New Roman"/>
                <w:lang w:val="en-US"/>
              </w:rPr>
              <w:t>Mahender</w:t>
            </w:r>
            <w:proofErr w:type="spellEnd"/>
            <w:r>
              <w:rPr>
                <w:rFonts w:ascii="Times New Roman" w:hAnsi="Times New Roman"/>
                <w:lang w:val="en-US"/>
              </w:rPr>
              <w:t xml:space="preserve"> Sharma, CEO)</w:t>
            </w:r>
          </w:p>
          <w:p w:rsidR="00955403" w:rsidRDefault="00955403" w:rsidP="00662FAB">
            <w:pPr>
              <w:pStyle w:val="ListParagraph"/>
              <w:numPr>
                <w:ilvl w:val="0"/>
                <w:numId w:val="34"/>
              </w:numPr>
              <w:tabs>
                <w:tab w:val="left" w:pos="318"/>
              </w:tabs>
              <w:spacing w:after="0" w:line="240" w:lineRule="auto"/>
              <w:ind w:left="318" w:hanging="284"/>
              <w:rPr>
                <w:rFonts w:ascii="Times New Roman" w:hAnsi="Times New Roman"/>
                <w:lang w:val="en-US"/>
              </w:rPr>
            </w:pPr>
            <w:r>
              <w:rPr>
                <w:rFonts w:ascii="Times New Roman" w:hAnsi="Times New Roman"/>
                <w:lang w:val="en-US"/>
              </w:rPr>
              <w:t xml:space="preserve">Ministry of Amerindian Affairs (Mr. Nigel </w:t>
            </w:r>
            <w:proofErr w:type="spellStart"/>
            <w:r>
              <w:rPr>
                <w:rFonts w:ascii="Times New Roman" w:hAnsi="Times New Roman"/>
                <w:lang w:val="en-US"/>
              </w:rPr>
              <w:t>Dharamlall</w:t>
            </w:r>
            <w:proofErr w:type="spellEnd"/>
            <w:r>
              <w:rPr>
                <w:rFonts w:ascii="Times New Roman" w:hAnsi="Times New Roman"/>
                <w:lang w:val="en-US"/>
              </w:rPr>
              <w:t>, Permanent Secretary and Mr. Dion Johnson (Liaison officer, OPM)</w:t>
            </w:r>
          </w:p>
          <w:p w:rsidR="00955403" w:rsidRPr="00955403" w:rsidRDefault="00955403" w:rsidP="00662FAB">
            <w:pPr>
              <w:pStyle w:val="ListParagraph"/>
              <w:numPr>
                <w:ilvl w:val="0"/>
                <w:numId w:val="34"/>
              </w:numPr>
              <w:tabs>
                <w:tab w:val="left" w:pos="318"/>
              </w:tabs>
              <w:spacing w:after="0" w:line="240" w:lineRule="auto"/>
              <w:ind w:left="318" w:hanging="284"/>
              <w:rPr>
                <w:rFonts w:ascii="Times New Roman" w:hAnsi="Times New Roman"/>
                <w:lang w:val="en-US"/>
              </w:rPr>
            </w:pPr>
            <w:r>
              <w:rPr>
                <w:rFonts w:ascii="Times New Roman" w:hAnsi="Times New Roman"/>
                <w:lang w:val="en-US"/>
              </w:rPr>
              <w:t xml:space="preserve">Inter-American Development Bank (Mr. Carlos </w:t>
            </w:r>
            <w:proofErr w:type="spellStart"/>
            <w:r>
              <w:rPr>
                <w:rFonts w:ascii="Times New Roman" w:hAnsi="Times New Roman"/>
                <w:lang w:val="en-US"/>
              </w:rPr>
              <w:t>Echeverría</w:t>
            </w:r>
            <w:proofErr w:type="spellEnd"/>
            <w:r>
              <w:rPr>
                <w:rFonts w:ascii="Times New Roman" w:hAnsi="Times New Roman"/>
                <w:lang w:val="en-US"/>
              </w:rPr>
              <w:t>, Energy specialist)</w:t>
            </w:r>
          </w:p>
        </w:tc>
      </w:tr>
      <w:tr w:rsidR="009672F9" w:rsidRPr="00184641" w:rsidTr="009672F9">
        <w:tc>
          <w:tcPr>
            <w:tcW w:w="1134" w:type="dxa"/>
          </w:tcPr>
          <w:p w:rsidR="009672F9" w:rsidRPr="00955403" w:rsidRDefault="009672F9" w:rsidP="00955403">
            <w:pPr>
              <w:spacing w:line="240" w:lineRule="auto"/>
              <w:jc w:val="left"/>
              <w:rPr>
                <w:lang w:val="en-US" w:eastAsia="en-US"/>
              </w:rPr>
            </w:pPr>
            <w:r w:rsidRPr="00955403">
              <w:rPr>
                <w:lang w:val="en-US" w:eastAsia="en-US"/>
              </w:rPr>
              <w:t>Fri 06/06</w:t>
            </w:r>
          </w:p>
        </w:tc>
        <w:tc>
          <w:tcPr>
            <w:tcW w:w="8500" w:type="dxa"/>
          </w:tcPr>
          <w:p w:rsidR="009672F9" w:rsidRPr="00955403" w:rsidRDefault="00955403" w:rsidP="00955403">
            <w:pPr>
              <w:spacing w:line="240" w:lineRule="auto"/>
              <w:jc w:val="left"/>
              <w:rPr>
                <w:lang w:val="en-US" w:eastAsia="en-US"/>
              </w:rPr>
            </w:pPr>
            <w:r>
              <w:rPr>
                <w:lang w:val="en-US" w:eastAsia="en-US"/>
              </w:rPr>
              <w:t>Presentation of preliminary findings at stakeholder meeting (see Annex D)</w:t>
            </w:r>
            <w:r w:rsidR="002D7F7E">
              <w:rPr>
                <w:rStyle w:val="FootnoteReference"/>
                <w:lang w:val="en-US" w:eastAsia="en-US"/>
              </w:rPr>
              <w:footnoteReference w:id="42"/>
            </w:r>
          </w:p>
          <w:p w:rsidR="009672F9" w:rsidRPr="00955403" w:rsidRDefault="00955403" w:rsidP="00955403">
            <w:pPr>
              <w:spacing w:line="240" w:lineRule="auto"/>
              <w:jc w:val="left"/>
              <w:rPr>
                <w:lang w:val="en-US" w:eastAsia="en-US"/>
              </w:rPr>
            </w:pPr>
            <w:r>
              <w:rPr>
                <w:lang w:val="en-US" w:eastAsia="en-US"/>
              </w:rPr>
              <w:t>Presentation of preliminary findings at d</w:t>
            </w:r>
            <w:r w:rsidR="009672F9" w:rsidRPr="00955403">
              <w:rPr>
                <w:lang w:val="en-US" w:eastAsia="en-US"/>
              </w:rPr>
              <w:t xml:space="preserve">e-briefing </w:t>
            </w:r>
            <w:r>
              <w:rPr>
                <w:lang w:val="en-US" w:eastAsia="en-US"/>
              </w:rPr>
              <w:t xml:space="preserve">meeting </w:t>
            </w:r>
            <w:r w:rsidR="009672F9" w:rsidRPr="00955403">
              <w:rPr>
                <w:lang w:val="en-US" w:eastAsia="en-US"/>
              </w:rPr>
              <w:t>at UNDP</w:t>
            </w:r>
          </w:p>
        </w:tc>
      </w:tr>
      <w:tr w:rsidR="009672F9" w:rsidRPr="00184641" w:rsidTr="009672F9">
        <w:tc>
          <w:tcPr>
            <w:tcW w:w="1134" w:type="dxa"/>
          </w:tcPr>
          <w:p w:rsidR="009672F9" w:rsidRPr="00955403" w:rsidRDefault="009672F9" w:rsidP="00955403">
            <w:pPr>
              <w:spacing w:line="240" w:lineRule="auto"/>
              <w:jc w:val="left"/>
              <w:rPr>
                <w:lang w:val="en-US" w:eastAsia="en-US"/>
              </w:rPr>
            </w:pPr>
            <w:r w:rsidRPr="00955403">
              <w:rPr>
                <w:lang w:val="en-US" w:eastAsia="en-US"/>
              </w:rPr>
              <w:t>Sat 07/06</w:t>
            </w:r>
          </w:p>
        </w:tc>
        <w:tc>
          <w:tcPr>
            <w:tcW w:w="8500" w:type="dxa"/>
          </w:tcPr>
          <w:p w:rsidR="009672F9" w:rsidRPr="00955403" w:rsidRDefault="009672F9" w:rsidP="00955403">
            <w:pPr>
              <w:spacing w:line="240" w:lineRule="auto"/>
              <w:jc w:val="left"/>
              <w:rPr>
                <w:lang w:val="en-US" w:eastAsia="en-US"/>
              </w:rPr>
            </w:pPr>
            <w:r w:rsidRPr="00955403">
              <w:rPr>
                <w:lang w:val="en-US" w:eastAsia="en-US"/>
              </w:rPr>
              <w:t>Depar</w:t>
            </w:r>
            <w:r w:rsidR="00955403">
              <w:rPr>
                <w:lang w:val="en-US" w:eastAsia="en-US"/>
              </w:rPr>
              <w:t xml:space="preserve">ture to Paramaribo; 21.45, </w:t>
            </w:r>
            <w:r w:rsidRPr="00955403">
              <w:rPr>
                <w:lang w:val="en-US" w:eastAsia="en-US"/>
              </w:rPr>
              <w:t>PY422</w:t>
            </w:r>
          </w:p>
        </w:tc>
      </w:tr>
    </w:tbl>
    <w:p w:rsidR="008A0CF0" w:rsidRPr="00DB0B16" w:rsidRDefault="008A0CF0" w:rsidP="009672F9">
      <w:r w:rsidRPr="00DB0B16">
        <w:br w:type="page"/>
      </w:r>
    </w:p>
    <w:p w:rsidR="007C6A8D" w:rsidRPr="00DB0B16" w:rsidRDefault="00C04E01" w:rsidP="00057C9F">
      <w:pPr>
        <w:pStyle w:val="Heading1"/>
        <w:numPr>
          <w:ilvl w:val="0"/>
          <w:numId w:val="26"/>
        </w:numPr>
        <w:ind w:left="1701" w:hanging="1701"/>
      </w:pPr>
      <w:bookmarkStart w:id="109" w:name="_Toc391191206"/>
      <w:bookmarkStart w:id="110" w:name="_Toc392508666"/>
      <w:r w:rsidRPr="00DB0B16">
        <w:lastRenderedPageBreak/>
        <w:t>Documents reviewed</w:t>
      </w:r>
      <w:bookmarkEnd w:id="109"/>
      <w:bookmarkEnd w:id="110"/>
    </w:p>
    <w:p w:rsidR="004773F7" w:rsidRPr="00DB0B16" w:rsidRDefault="004773F7" w:rsidP="001269C2"/>
    <w:p w:rsidR="006E78EE" w:rsidRPr="00DB0B16" w:rsidRDefault="006E78EE" w:rsidP="009D513F">
      <w:pPr>
        <w:spacing w:line="240" w:lineRule="auto"/>
      </w:pPr>
    </w:p>
    <w:p w:rsidR="006B202E" w:rsidRDefault="009D513F" w:rsidP="00CF28F9">
      <w:pPr>
        <w:spacing w:after="160" w:line="240" w:lineRule="auto"/>
        <w:jc w:val="left"/>
        <w:rPr>
          <w:rFonts w:eastAsia="Calibri"/>
          <w:u w:val="single"/>
          <w:lang w:eastAsia="en-US"/>
        </w:rPr>
      </w:pPr>
      <w:r w:rsidRPr="009D513F">
        <w:rPr>
          <w:rFonts w:eastAsia="Calibri"/>
          <w:u w:val="single"/>
          <w:lang w:eastAsia="en-US"/>
        </w:rPr>
        <w:t>Project documents and reports</w:t>
      </w:r>
    </w:p>
    <w:p w:rsidR="009D513F" w:rsidRDefault="0025291D" w:rsidP="00CF28F9">
      <w:pPr>
        <w:spacing w:after="160" w:line="240" w:lineRule="auto"/>
        <w:jc w:val="left"/>
        <w:rPr>
          <w:rFonts w:eastAsia="Calibri"/>
          <w:lang w:eastAsia="en-US"/>
        </w:rPr>
      </w:pPr>
      <w:r>
        <w:rPr>
          <w:rFonts w:eastAsia="Calibri"/>
          <w:lang w:eastAsia="en-US"/>
        </w:rPr>
        <w:t>Project Document (UNDP/</w:t>
      </w:r>
      <w:r w:rsidR="009D513F">
        <w:rPr>
          <w:rFonts w:eastAsia="Calibri"/>
          <w:lang w:eastAsia="en-US"/>
        </w:rPr>
        <w:t>OPM, 2010)</w:t>
      </w:r>
    </w:p>
    <w:p w:rsidR="009D513F" w:rsidRDefault="009D513F" w:rsidP="00CF28F9">
      <w:pPr>
        <w:spacing w:after="160" w:line="240" w:lineRule="auto"/>
        <w:jc w:val="left"/>
        <w:rPr>
          <w:rFonts w:eastAsia="Calibri"/>
          <w:lang w:eastAsia="en-US"/>
        </w:rPr>
      </w:pPr>
      <w:r>
        <w:rPr>
          <w:rFonts w:eastAsia="Calibri"/>
          <w:lang w:eastAsia="en-US"/>
        </w:rPr>
        <w:t>Annual Progress Report (OPM, 2013</w:t>
      </w:r>
      <w:r w:rsidR="0025291D">
        <w:rPr>
          <w:rFonts w:eastAsia="Calibri"/>
          <w:lang w:eastAsia="en-US"/>
        </w:rPr>
        <w:t>a</w:t>
      </w:r>
      <w:r>
        <w:rPr>
          <w:rFonts w:eastAsia="Calibri"/>
          <w:lang w:eastAsia="en-US"/>
        </w:rPr>
        <w:t>)</w:t>
      </w:r>
    </w:p>
    <w:p w:rsidR="009D513F" w:rsidRDefault="009D513F" w:rsidP="00CF28F9">
      <w:pPr>
        <w:spacing w:after="160" w:line="240" w:lineRule="auto"/>
        <w:jc w:val="left"/>
        <w:rPr>
          <w:rFonts w:eastAsia="Calibri"/>
          <w:lang w:eastAsia="en-US"/>
        </w:rPr>
      </w:pPr>
      <w:r>
        <w:rPr>
          <w:rFonts w:eastAsia="Calibri"/>
          <w:lang w:eastAsia="en-US"/>
        </w:rPr>
        <w:t>Project Status Report, July-October 2013 (OPM, 2013</w:t>
      </w:r>
      <w:r w:rsidR="0025291D">
        <w:rPr>
          <w:rFonts w:eastAsia="Calibri"/>
          <w:lang w:eastAsia="en-US"/>
        </w:rPr>
        <w:t>b</w:t>
      </w:r>
      <w:r>
        <w:rPr>
          <w:rFonts w:eastAsia="Calibri"/>
          <w:lang w:eastAsia="en-US"/>
        </w:rPr>
        <w:t>)</w:t>
      </w:r>
    </w:p>
    <w:p w:rsidR="0025291D" w:rsidRDefault="0025291D" w:rsidP="00CF28F9">
      <w:pPr>
        <w:spacing w:after="160" w:line="240" w:lineRule="auto"/>
        <w:jc w:val="left"/>
        <w:rPr>
          <w:rFonts w:eastAsia="Calibri"/>
          <w:lang w:eastAsia="en-US"/>
        </w:rPr>
      </w:pPr>
      <w:r>
        <w:rPr>
          <w:rFonts w:eastAsia="Calibri"/>
          <w:lang w:eastAsia="en-US"/>
        </w:rPr>
        <w:t>Quarterly Progress Report, Jan-June 2011 (OPM, 2011)</w:t>
      </w:r>
    </w:p>
    <w:p w:rsidR="0025291D" w:rsidRDefault="0025291D" w:rsidP="00CF28F9">
      <w:pPr>
        <w:spacing w:after="160" w:line="240" w:lineRule="auto"/>
        <w:jc w:val="left"/>
        <w:rPr>
          <w:rFonts w:eastAsia="Calibri"/>
          <w:u w:val="single"/>
          <w:lang w:eastAsia="en-US"/>
        </w:rPr>
      </w:pPr>
    </w:p>
    <w:p w:rsidR="007A36F0" w:rsidRDefault="007A36F0" w:rsidP="00CF28F9">
      <w:pPr>
        <w:spacing w:after="160" w:line="240" w:lineRule="auto"/>
        <w:jc w:val="left"/>
        <w:rPr>
          <w:rFonts w:eastAsia="Calibri"/>
          <w:u w:val="single"/>
          <w:lang w:eastAsia="en-US"/>
        </w:rPr>
      </w:pPr>
      <w:r>
        <w:rPr>
          <w:rFonts w:eastAsia="Calibri"/>
          <w:u w:val="single"/>
          <w:lang w:eastAsia="en-US"/>
        </w:rPr>
        <w:t>Project-supported technical reports and documents</w:t>
      </w:r>
    </w:p>
    <w:p w:rsidR="007A36F0" w:rsidRDefault="007A36F0" w:rsidP="00CF28F9">
      <w:pPr>
        <w:spacing w:after="160" w:line="240" w:lineRule="auto"/>
        <w:jc w:val="left"/>
        <w:rPr>
          <w:rFonts w:eastAsia="Calibri"/>
          <w:lang w:eastAsia="en-US"/>
        </w:rPr>
      </w:pPr>
      <w:r>
        <w:rPr>
          <w:rFonts w:eastAsia="Calibri"/>
          <w:lang w:eastAsia="en-US"/>
        </w:rPr>
        <w:t>Energy Access at Community Level for MDG Achievement in Hinterland Area (</w:t>
      </w:r>
      <w:proofErr w:type="spellStart"/>
      <w:r>
        <w:rPr>
          <w:rFonts w:eastAsia="Calibri"/>
          <w:lang w:eastAsia="en-US"/>
        </w:rPr>
        <w:t>GoG</w:t>
      </w:r>
      <w:proofErr w:type="spellEnd"/>
      <w:r>
        <w:rPr>
          <w:rFonts w:eastAsia="Calibri"/>
          <w:lang w:eastAsia="en-US"/>
        </w:rPr>
        <w:t>/UNDP, 2012)</w:t>
      </w:r>
    </w:p>
    <w:p w:rsidR="007A36F0" w:rsidRDefault="007A36F0" w:rsidP="00CF28F9">
      <w:pPr>
        <w:spacing w:after="160" w:line="240" w:lineRule="auto"/>
        <w:jc w:val="left"/>
        <w:rPr>
          <w:rFonts w:eastAsia="Calibri"/>
          <w:lang w:eastAsia="en-US"/>
        </w:rPr>
      </w:pPr>
      <w:r>
        <w:rPr>
          <w:rFonts w:eastAsia="Calibri"/>
          <w:lang w:eastAsia="en-US"/>
        </w:rPr>
        <w:t xml:space="preserve">Energy Efficient Cooking Stoves, </w:t>
      </w:r>
      <w:r w:rsidR="0025291D">
        <w:rPr>
          <w:rFonts w:eastAsia="Calibri"/>
          <w:lang w:eastAsia="en-US"/>
        </w:rPr>
        <w:t>Monitoring and Evaluation Report (</w:t>
      </w:r>
      <w:r w:rsidR="000F762E">
        <w:rPr>
          <w:rFonts w:eastAsia="Calibri"/>
          <w:lang w:eastAsia="en-US"/>
        </w:rPr>
        <w:t>GEA, 2013a</w:t>
      </w:r>
      <w:r w:rsidR="0025291D">
        <w:rPr>
          <w:rFonts w:eastAsia="Calibri"/>
          <w:lang w:eastAsia="en-US"/>
        </w:rPr>
        <w:t>)</w:t>
      </w:r>
    </w:p>
    <w:p w:rsidR="007A36F0" w:rsidRDefault="007A36F0" w:rsidP="00CF28F9">
      <w:pPr>
        <w:spacing w:after="160" w:line="240" w:lineRule="auto"/>
        <w:jc w:val="left"/>
        <w:rPr>
          <w:rFonts w:eastAsia="Calibri"/>
          <w:lang w:eastAsia="en-US"/>
        </w:rPr>
      </w:pPr>
      <w:r>
        <w:rPr>
          <w:rFonts w:eastAsia="Calibri"/>
          <w:lang w:eastAsia="en-US"/>
        </w:rPr>
        <w:t>Energy Efficient Cooking Stoves, Final Report (GEA, 2013</w:t>
      </w:r>
      <w:r w:rsidR="000F762E">
        <w:rPr>
          <w:rFonts w:eastAsia="Calibri"/>
          <w:lang w:eastAsia="en-US"/>
        </w:rPr>
        <w:t>b</w:t>
      </w:r>
      <w:r>
        <w:rPr>
          <w:rFonts w:eastAsia="Calibri"/>
          <w:lang w:eastAsia="en-US"/>
        </w:rPr>
        <w:t>)</w:t>
      </w:r>
    </w:p>
    <w:p w:rsidR="007A36F0" w:rsidRDefault="007A36F0" w:rsidP="00CF28F9">
      <w:pPr>
        <w:spacing w:after="160" w:line="240" w:lineRule="auto"/>
        <w:jc w:val="left"/>
        <w:rPr>
          <w:rFonts w:eastAsia="Calibri"/>
          <w:lang w:eastAsia="en-US"/>
        </w:rPr>
      </w:pPr>
      <w:r>
        <w:rPr>
          <w:rFonts w:eastAsia="Calibri"/>
          <w:lang w:eastAsia="en-US"/>
        </w:rPr>
        <w:t>Hinterland Energy Strategy (2014-2023) – Guyana (OPM, 2013</w:t>
      </w:r>
      <w:r w:rsidR="000F762E">
        <w:rPr>
          <w:rFonts w:eastAsia="Calibri"/>
          <w:lang w:eastAsia="en-US"/>
        </w:rPr>
        <w:t>c</w:t>
      </w:r>
      <w:r>
        <w:rPr>
          <w:rFonts w:eastAsia="Calibri"/>
          <w:lang w:eastAsia="en-US"/>
        </w:rPr>
        <w:t>)</w:t>
      </w:r>
    </w:p>
    <w:p w:rsidR="007A36F0" w:rsidRDefault="007A36F0" w:rsidP="00CF28F9">
      <w:pPr>
        <w:spacing w:after="160" w:line="240" w:lineRule="auto"/>
        <w:jc w:val="left"/>
        <w:rPr>
          <w:rFonts w:eastAsia="Calibri"/>
          <w:lang w:eastAsia="en-US"/>
        </w:rPr>
      </w:pPr>
      <w:proofErr w:type="spellStart"/>
      <w:r>
        <w:rPr>
          <w:rFonts w:eastAsia="Calibri"/>
          <w:lang w:eastAsia="en-US"/>
        </w:rPr>
        <w:t>Kanuballi</w:t>
      </w:r>
      <w:proofErr w:type="spellEnd"/>
      <w:r>
        <w:rPr>
          <w:rFonts w:eastAsia="Calibri"/>
          <w:lang w:eastAsia="en-US"/>
        </w:rPr>
        <w:t xml:space="preserve"> &amp; </w:t>
      </w:r>
      <w:proofErr w:type="spellStart"/>
      <w:r>
        <w:rPr>
          <w:rFonts w:eastAsia="Calibri"/>
          <w:lang w:eastAsia="en-US"/>
        </w:rPr>
        <w:t>Kako</w:t>
      </w:r>
      <w:proofErr w:type="spellEnd"/>
      <w:r>
        <w:rPr>
          <w:rFonts w:eastAsia="Calibri"/>
          <w:lang w:eastAsia="en-US"/>
        </w:rPr>
        <w:t xml:space="preserve"> Pilot, Energy Efficient Wood Stoves (GEA, 2013</w:t>
      </w:r>
      <w:r w:rsidR="000F762E">
        <w:rPr>
          <w:rFonts w:eastAsia="Calibri"/>
          <w:lang w:eastAsia="en-US"/>
        </w:rPr>
        <w:t>d</w:t>
      </w:r>
      <w:r>
        <w:rPr>
          <w:rFonts w:eastAsia="Calibri"/>
          <w:lang w:eastAsia="en-US"/>
        </w:rPr>
        <w:t>)</w:t>
      </w:r>
    </w:p>
    <w:p w:rsidR="000F762E" w:rsidRDefault="000F762E" w:rsidP="000F762E">
      <w:pPr>
        <w:spacing w:after="160" w:line="240" w:lineRule="auto"/>
        <w:jc w:val="left"/>
        <w:rPr>
          <w:rFonts w:eastAsia="Calibri"/>
          <w:lang w:eastAsia="en-US"/>
        </w:rPr>
      </w:pPr>
      <w:r>
        <w:rPr>
          <w:rFonts w:eastAsia="Calibri"/>
          <w:lang w:eastAsia="en-US"/>
        </w:rPr>
        <w:t>Project Summary (GEA, 2013e)</w:t>
      </w:r>
    </w:p>
    <w:p w:rsidR="00845BFB" w:rsidRDefault="00845BFB" w:rsidP="00CF28F9">
      <w:pPr>
        <w:spacing w:after="160" w:line="240" w:lineRule="auto"/>
        <w:jc w:val="left"/>
        <w:rPr>
          <w:rFonts w:eastAsia="Calibri"/>
          <w:lang w:eastAsia="en-US"/>
        </w:rPr>
      </w:pPr>
      <w:r>
        <w:rPr>
          <w:rFonts w:eastAsia="Calibri"/>
          <w:lang w:eastAsia="en-US"/>
        </w:rPr>
        <w:t>Reconnaissance Visit Report (GEA, 2012)</w:t>
      </w:r>
    </w:p>
    <w:p w:rsidR="000F762E" w:rsidRDefault="000F762E" w:rsidP="00CF28F9">
      <w:pPr>
        <w:spacing w:after="160" w:line="240" w:lineRule="auto"/>
        <w:jc w:val="left"/>
        <w:rPr>
          <w:rFonts w:eastAsia="Calibri"/>
          <w:u w:val="single"/>
          <w:lang w:eastAsia="en-US"/>
        </w:rPr>
      </w:pPr>
    </w:p>
    <w:p w:rsidR="0025291D" w:rsidRDefault="0025291D" w:rsidP="00CF28F9">
      <w:pPr>
        <w:spacing w:after="160" w:line="240" w:lineRule="auto"/>
        <w:jc w:val="left"/>
        <w:rPr>
          <w:rFonts w:eastAsia="Calibri"/>
          <w:u w:val="single"/>
          <w:lang w:eastAsia="en-US"/>
        </w:rPr>
      </w:pPr>
      <w:r w:rsidRPr="0025291D">
        <w:rPr>
          <w:rFonts w:eastAsia="Calibri"/>
          <w:u w:val="single"/>
          <w:lang w:eastAsia="en-US"/>
        </w:rPr>
        <w:t>Other publications and documents</w:t>
      </w:r>
    </w:p>
    <w:p w:rsidR="0025291D" w:rsidRDefault="0025291D" w:rsidP="00CF28F9">
      <w:pPr>
        <w:spacing w:after="160" w:line="240" w:lineRule="auto"/>
        <w:jc w:val="left"/>
        <w:rPr>
          <w:rFonts w:eastAsia="Calibri"/>
          <w:lang w:eastAsia="en-US"/>
        </w:rPr>
      </w:pPr>
      <w:r>
        <w:rPr>
          <w:rFonts w:eastAsia="Calibri"/>
          <w:lang w:eastAsia="en-US"/>
        </w:rPr>
        <w:t>Analysis of the Energy Sector of Rural Guyana (GEA, 2007)</w:t>
      </w:r>
    </w:p>
    <w:p w:rsidR="00C6122E" w:rsidRDefault="00C6122E" w:rsidP="00CF28F9">
      <w:pPr>
        <w:spacing w:after="160" w:line="240" w:lineRule="auto"/>
        <w:jc w:val="left"/>
        <w:rPr>
          <w:rFonts w:eastAsia="Calibri"/>
          <w:lang w:eastAsia="en-US"/>
        </w:rPr>
      </w:pPr>
      <w:r>
        <w:rPr>
          <w:rFonts w:eastAsia="Calibri"/>
          <w:lang w:eastAsia="en-US"/>
        </w:rPr>
        <w:t>Hinterland Energy Access Policies, PowerPoint presentation (Williams, H</w:t>
      </w:r>
      <w:r w:rsidR="00CF28F9">
        <w:rPr>
          <w:rFonts w:eastAsia="Calibri"/>
          <w:lang w:eastAsia="en-US"/>
        </w:rPr>
        <w:t>.,</w:t>
      </w:r>
      <w:r>
        <w:rPr>
          <w:rFonts w:eastAsia="Calibri"/>
          <w:lang w:eastAsia="en-US"/>
        </w:rPr>
        <w:t xml:space="preserve"> 2012)</w:t>
      </w:r>
    </w:p>
    <w:p w:rsidR="0025291D" w:rsidRDefault="0025291D" w:rsidP="00CF28F9">
      <w:pPr>
        <w:spacing w:after="160" w:line="240" w:lineRule="auto"/>
        <w:jc w:val="left"/>
        <w:rPr>
          <w:rFonts w:eastAsia="Calibri"/>
          <w:lang w:eastAsia="en-US"/>
        </w:rPr>
      </w:pPr>
      <w:r>
        <w:rPr>
          <w:rFonts w:eastAsia="Calibri"/>
          <w:lang w:eastAsia="en-US"/>
        </w:rPr>
        <w:t>Low Carbon Development Strategy Update (OP, 2013)</w:t>
      </w:r>
    </w:p>
    <w:p w:rsidR="00C6122E" w:rsidRDefault="00C6122E" w:rsidP="00CF28F9">
      <w:pPr>
        <w:spacing w:after="160" w:line="240" w:lineRule="auto"/>
        <w:jc w:val="left"/>
        <w:rPr>
          <w:rFonts w:eastAsia="Calibri"/>
          <w:lang w:eastAsia="en-US"/>
        </w:rPr>
      </w:pPr>
      <w:r>
        <w:rPr>
          <w:rFonts w:eastAsia="Calibri"/>
          <w:lang w:eastAsia="en-US"/>
        </w:rPr>
        <w:t>Sustai</w:t>
      </w:r>
      <w:r w:rsidR="00B40A9A">
        <w:rPr>
          <w:rFonts w:eastAsia="Calibri"/>
          <w:lang w:eastAsia="en-US"/>
        </w:rPr>
        <w:t xml:space="preserve">nable Energy Program for Guyana, Investment Grant Proposal, GEF </w:t>
      </w:r>
      <w:r>
        <w:rPr>
          <w:rFonts w:eastAsia="Calibri"/>
          <w:lang w:eastAsia="en-US"/>
        </w:rPr>
        <w:t>(IDB, 2013)</w:t>
      </w:r>
    </w:p>
    <w:p w:rsidR="0025291D" w:rsidRDefault="0025291D" w:rsidP="00CF28F9">
      <w:pPr>
        <w:spacing w:after="160" w:line="240" w:lineRule="auto"/>
        <w:jc w:val="left"/>
        <w:rPr>
          <w:rFonts w:eastAsia="Calibri"/>
          <w:lang w:eastAsia="en-US"/>
        </w:rPr>
      </w:pPr>
      <w:r>
        <w:rPr>
          <w:rFonts w:eastAsia="Calibri"/>
          <w:lang w:eastAsia="en-US"/>
        </w:rPr>
        <w:t xml:space="preserve">UNDP Country Programme Document </w:t>
      </w:r>
      <w:r w:rsidR="000F762E">
        <w:rPr>
          <w:rFonts w:eastAsia="Calibri"/>
          <w:lang w:eastAsia="en-US"/>
        </w:rPr>
        <w:t>2012-2016</w:t>
      </w:r>
    </w:p>
    <w:p w:rsidR="0025291D" w:rsidRDefault="0025291D" w:rsidP="00CF28F9">
      <w:pPr>
        <w:spacing w:after="160" w:line="240" w:lineRule="auto"/>
        <w:jc w:val="left"/>
        <w:rPr>
          <w:rFonts w:eastAsia="Calibri"/>
          <w:lang w:eastAsia="en-US"/>
        </w:rPr>
      </w:pPr>
      <w:r>
        <w:rPr>
          <w:rFonts w:eastAsia="Calibri"/>
          <w:lang w:eastAsia="en-US"/>
        </w:rPr>
        <w:t xml:space="preserve">UNDP Country Programme Action Plan </w:t>
      </w:r>
      <w:r w:rsidR="000F762E">
        <w:rPr>
          <w:rFonts w:eastAsia="Calibri"/>
          <w:lang w:eastAsia="en-US"/>
        </w:rPr>
        <w:t>2012-2016</w:t>
      </w:r>
    </w:p>
    <w:p w:rsidR="0025291D" w:rsidRDefault="0025291D" w:rsidP="009D513F">
      <w:pPr>
        <w:spacing w:line="240" w:lineRule="auto"/>
        <w:jc w:val="left"/>
        <w:rPr>
          <w:rFonts w:eastAsia="Calibri"/>
          <w:lang w:eastAsia="en-US"/>
        </w:rPr>
      </w:pPr>
    </w:p>
    <w:p w:rsidR="000F762E" w:rsidRPr="000F762E" w:rsidRDefault="000F762E">
      <w:pPr>
        <w:spacing w:line="240" w:lineRule="auto"/>
        <w:jc w:val="left"/>
        <w:rPr>
          <w:rFonts w:eastAsia="Calibri"/>
          <w:u w:val="single"/>
          <w:lang w:eastAsia="en-US"/>
        </w:rPr>
      </w:pPr>
      <w:r w:rsidRPr="000F762E">
        <w:rPr>
          <w:rFonts w:eastAsia="Calibri"/>
          <w:u w:val="single"/>
          <w:lang w:eastAsia="en-US"/>
        </w:rPr>
        <w:t>GEA Manuals:</w:t>
      </w:r>
    </w:p>
    <w:p w:rsidR="000F762E" w:rsidRDefault="000F762E">
      <w:pPr>
        <w:spacing w:line="240" w:lineRule="auto"/>
        <w:jc w:val="left"/>
        <w:rPr>
          <w:rFonts w:eastAsia="Calibri"/>
          <w:lang w:eastAsia="en-US"/>
        </w:rPr>
      </w:pPr>
    </w:p>
    <w:p w:rsidR="000F762E" w:rsidRDefault="000F762E" w:rsidP="000F762E">
      <w:pPr>
        <w:spacing w:after="160" w:line="240" w:lineRule="auto"/>
        <w:jc w:val="left"/>
        <w:rPr>
          <w:rFonts w:eastAsia="Calibri"/>
          <w:lang w:eastAsia="en-US"/>
        </w:rPr>
      </w:pPr>
      <w:r>
        <w:rPr>
          <w:rFonts w:eastAsia="Calibri"/>
          <w:lang w:eastAsia="en-US"/>
        </w:rPr>
        <w:t>Bio-digester Information and Construction Manual for Small Farmers</w:t>
      </w:r>
    </w:p>
    <w:p w:rsidR="000F762E" w:rsidRDefault="000F762E" w:rsidP="000F762E">
      <w:pPr>
        <w:spacing w:after="160" w:line="240" w:lineRule="auto"/>
        <w:jc w:val="left"/>
        <w:rPr>
          <w:rFonts w:eastAsia="Calibri"/>
          <w:lang w:eastAsia="en-US"/>
        </w:rPr>
      </w:pPr>
      <w:r>
        <w:rPr>
          <w:rFonts w:eastAsia="Calibri"/>
          <w:lang w:eastAsia="en-US"/>
        </w:rPr>
        <w:t xml:space="preserve">Construction Manual for the Firewood Saving Household Stove – The Rocket Shielded Fire Stoves </w:t>
      </w:r>
    </w:p>
    <w:p w:rsidR="00C16BE1" w:rsidRDefault="00C6122E">
      <w:pPr>
        <w:spacing w:line="240" w:lineRule="auto"/>
        <w:jc w:val="left"/>
        <w:rPr>
          <w:rFonts w:eastAsia="Calibri"/>
          <w:lang w:eastAsia="en-US"/>
        </w:rPr>
        <w:sectPr w:rsidR="00C16BE1" w:rsidSect="00662FAB">
          <w:footerReference w:type="default" r:id="rId32"/>
          <w:footerReference w:type="first" r:id="rId33"/>
          <w:type w:val="continuous"/>
          <w:pgSz w:w="11906" w:h="16838"/>
          <w:pgMar w:top="1440" w:right="1133" w:bottom="1620" w:left="1134" w:header="709" w:footer="709" w:gutter="0"/>
          <w:cols w:space="708"/>
          <w:titlePg/>
          <w:docGrid w:linePitch="360"/>
        </w:sectPr>
      </w:pPr>
      <w:r>
        <w:rPr>
          <w:rFonts w:eastAsia="Calibri"/>
          <w:lang w:eastAsia="en-US"/>
        </w:rPr>
        <w:br w:type="page"/>
      </w:r>
    </w:p>
    <w:p w:rsidR="003B33BC" w:rsidRPr="00DB0B16" w:rsidRDefault="003B33BC" w:rsidP="003B33BC">
      <w:pPr>
        <w:pStyle w:val="Heading1"/>
        <w:numPr>
          <w:ilvl w:val="0"/>
          <w:numId w:val="26"/>
        </w:numPr>
      </w:pPr>
      <w:bookmarkStart w:id="111" w:name="_Toc392508667"/>
      <w:r>
        <w:lastRenderedPageBreak/>
        <w:t>Evaluation matrix</w:t>
      </w:r>
      <w:bookmarkEnd w:id="111"/>
    </w:p>
    <w:p w:rsidR="003B33BC" w:rsidRPr="00DB0B16" w:rsidRDefault="003B33BC" w:rsidP="003B33BC"/>
    <w:p w:rsidR="003B33BC" w:rsidRDefault="003B33BC" w:rsidP="003B33BC">
      <w:pPr>
        <w:widowControl w:val="0"/>
        <w:tabs>
          <w:tab w:val="left" w:pos="284"/>
        </w:tabs>
        <w:autoSpaceDE w:val="0"/>
        <w:autoSpaceDN w:val="0"/>
        <w:adjustRightInd w:val="0"/>
        <w:spacing w:line="240" w:lineRule="auto"/>
        <w:contextualSpacing/>
        <w:jc w:val="left"/>
      </w:pPr>
    </w:p>
    <w:p w:rsidR="003B33BC" w:rsidRDefault="003B33BC" w:rsidP="003B33BC">
      <w:pPr>
        <w:widowControl w:val="0"/>
        <w:tabs>
          <w:tab w:val="left" w:pos="284"/>
        </w:tabs>
        <w:autoSpaceDE w:val="0"/>
        <w:autoSpaceDN w:val="0"/>
        <w:adjustRightInd w:val="0"/>
        <w:spacing w:line="240" w:lineRule="auto"/>
        <w:contextualSpacing/>
        <w:jc w:val="left"/>
      </w:pPr>
    </w:p>
    <w:tbl>
      <w:tblPr>
        <w:tblW w:w="13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1"/>
        <w:gridCol w:w="3304"/>
        <w:gridCol w:w="3118"/>
        <w:gridCol w:w="2127"/>
        <w:gridCol w:w="1842"/>
        <w:gridCol w:w="1866"/>
      </w:tblGrid>
      <w:tr w:rsidR="003B33BC" w:rsidRPr="00CC3719" w:rsidTr="003B33BC">
        <w:trPr>
          <w:cantSplit/>
          <w:trHeight w:val="978"/>
          <w:tblHeader/>
        </w:trPr>
        <w:tc>
          <w:tcPr>
            <w:tcW w:w="1511" w:type="dxa"/>
            <w:shd w:val="clear" w:color="auto" w:fill="auto"/>
          </w:tcPr>
          <w:p w:rsidR="003B33BC" w:rsidRPr="00CC3719" w:rsidRDefault="003B33BC" w:rsidP="003B33BC">
            <w:pPr>
              <w:autoSpaceDE w:val="0"/>
              <w:autoSpaceDN w:val="0"/>
              <w:adjustRightInd w:val="0"/>
              <w:spacing w:line="240" w:lineRule="auto"/>
              <w:jc w:val="left"/>
              <w:rPr>
                <w:rFonts w:eastAsia="Calibri"/>
                <w:b/>
                <w:color w:val="000000"/>
                <w:sz w:val="20"/>
                <w:szCs w:val="20"/>
                <w:lang w:val="en-US" w:eastAsia="en-US"/>
              </w:rPr>
            </w:pPr>
            <w:r w:rsidRPr="00CC3719">
              <w:rPr>
                <w:rFonts w:eastAsia="Calibri"/>
                <w:b/>
                <w:color w:val="000000"/>
                <w:sz w:val="20"/>
                <w:szCs w:val="20"/>
                <w:lang w:val="en-US" w:eastAsia="en-US"/>
              </w:rPr>
              <w:t xml:space="preserve">Relevant evaluation criteria </w:t>
            </w:r>
          </w:p>
          <w:p w:rsidR="003B33BC" w:rsidRPr="00CC3719" w:rsidRDefault="003B33BC" w:rsidP="003B33BC">
            <w:pPr>
              <w:spacing w:line="240" w:lineRule="auto"/>
              <w:jc w:val="left"/>
              <w:rPr>
                <w:rFonts w:eastAsia="Calibri"/>
                <w:b/>
                <w:sz w:val="20"/>
                <w:szCs w:val="20"/>
                <w:lang w:val="en-US" w:eastAsia="en-US"/>
              </w:rPr>
            </w:pPr>
          </w:p>
        </w:tc>
        <w:tc>
          <w:tcPr>
            <w:tcW w:w="3304" w:type="dxa"/>
            <w:shd w:val="clear" w:color="auto" w:fill="auto"/>
          </w:tcPr>
          <w:p w:rsidR="003B33BC" w:rsidRPr="00CC3719" w:rsidRDefault="003B33BC" w:rsidP="003B33BC">
            <w:pPr>
              <w:tabs>
                <w:tab w:val="left" w:pos="266"/>
              </w:tabs>
              <w:autoSpaceDE w:val="0"/>
              <w:autoSpaceDN w:val="0"/>
              <w:adjustRightInd w:val="0"/>
              <w:spacing w:line="240" w:lineRule="auto"/>
              <w:jc w:val="left"/>
              <w:rPr>
                <w:rFonts w:eastAsia="Calibri"/>
                <w:b/>
                <w:color w:val="000000"/>
                <w:sz w:val="20"/>
                <w:szCs w:val="20"/>
                <w:lang w:val="en-US" w:eastAsia="en-US"/>
              </w:rPr>
            </w:pPr>
            <w:r w:rsidRPr="00CC3719">
              <w:rPr>
                <w:rFonts w:eastAsia="Calibri"/>
                <w:b/>
                <w:color w:val="000000"/>
                <w:sz w:val="20"/>
                <w:szCs w:val="20"/>
                <w:lang w:val="en-US" w:eastAsia="en-US"/>
              </w:rPr>
              <w:t>Key questions the evaluation will answer for each criteria (and sub-questions, if necessary)</w:t>
            </w:r>
          </w:p>
          <w:p w:rsidR="003B33BC" w:rsidRPr="00CC3719" w:rsidRDefault="003B33BC" w:rsidP="003B33BC">
            <w:pPr>
              <w:spacing w:line="240" w:lineRule="auto"/>
              <w:jc w:val="left"/>
              <w:rPr>
                <w:rFonts w:eastAsia="Calibri"/>
                <w:b/>
                <w:sz w:val="20"/>
                <w:szCs w:val="20"/>
                <w:lang w:val="en-US" w:eastAsia="en-US"/>
              </w:rPr>
            </w:pPr>
          </w:p>
        </w:tc>
        <w:tc>
          <w:tcPr>
            <w:tcW w:w="3118" w:type="dxa"/>
            <w:shd w:val="clear" w:color="auto" w:fill="auto"/>
          </w:tcPr>
          <w:p w:rsidR="003B33BC" w:rsidRPr="00CC3719" w:rsidRDefault="003B33BC" w:rsidP="003B33BC">
            <w:pPr>
              <w:autoSpaceDE w:val="0"/>
              <w:autoSpaceDN w:val="0"/>
              <w:adjustRightInd w:val="0"/>
              <w:spacing w:line="240" w:lineRule="auto"/>
              <w:jc w:val="left"/>
              <w:rPr>
                <w:rFonts w:eastAsia="Calibri"/>
                <w:b/>
                <w:color w:val="000000"/>
                <w:sz w:val="20"/>
                <w:szCs w:val="20"/>
                <w:lang w:val="en-US" w:eastAsia="en-US"/>
              </w:rPr>
            </w:pPr>
            <w:r w:rsidRPr="00CC3719">
              <w:rPr>
                <w:rFonts w:eastAsia="Calibri"/>
                <w:b/>
                <w:color w:val="000000"/>
                <w:sz w:val="20"/>
                <w:szCs w:val="20"/>
                <w:lang w:val="en-US" w:eastAsia="en-US"/>
              </w:rPr>
              <w:t>Indicators/success standards for each question/criteria</w:t>
            </w:r>
          </w:p>
          <w:p w:rsidR="003B33BC" w:rsidRPr="00CC3719" w:rsidRDefault="003B33BC" w:rsidP="003B33BC">
            <w:pPr>
              <w:spacing w:line="240" w:lineRule="auto"/>
              <w:jc w:val="left"/>
              <w:rPr>
                <w:rFonts w:eastAsia="Calibri"/>
                <w:b/>
                <w:sz w:val="20"/>
                <w:szCs w:val="20"/>
                <w:lang w:val="en-US" w:eastAsia="en-US"/>
              </w:rPr>
            </w:pPr>
          </w:p>
        </w:tc>
        <w:tc>
          <w:tcPr>
            <w:tcW w:w="2127" w:type="dxa"/>
            <w:shd w:val="clear" w:color="auto" w:fill="auto"/>
          </w:tcPr>
          <w:p w:rsidR="003B33BC" w:rsidRPr="00CC3719" w:rsidRDefault="003B33BC" w:rsidP="003B33BC">
            <w:pPr>
              <w:autoSpaceDE w:val="0"/>
              <w:autoSpaceDN w:val="0"/>
              <w:adjustRightInd w:val="0"/>
              <w:spacing w:line="240" w:lineRule="auto"/>
              <w:jc w:val="left"/>
              <w:rPr>
                <w:rFonts w:eastAsia="Calibri"/>
                <w:b/>
                <w:color w:val="000000"/>
                <w:sz w:val="20"/>
                <w:szCs w:val="20"/>
                <w:lang w:val="en-US" w:eastAsia="en-US"/>
              </w:rPr>
            </w:pPr>
            <w:r w:rsidRPr="00CC3719">
              <w:rPr>
                <w:rFonts w:eastAsia="Calibri"/>
                <w:b/>
                <w:color w:val="000000"/>
                <w:sz w:val="20"/>
                <w:szCs w:val="20"/>
                <w:lang w:val="en-US" w:eastAsia="en-US"/>
              </w:rPr>
              <w:t xml:space="preserve">Data Sources </w:t>
            </w:r>
            <w:r>
              <w:rPr>
                <w:rFonts w:eastAsia="Calibri"/>
                <w:b/>
                <w:color w:val="000000"/>
                <w:sz w:val="20"/>
                <w:szCs w:val="20"/>
                <w:lang w:val="en-US" w:eastAsia="en-US"/>
              </w:rPr>
              <w:t>for</w:t>
            </w:r>
            <w:r w:rsidRPr="00CC3719">
              <w:rPr>
                <w:rFonts w:eastAsia="Calibri"/>
                <w:b/>
                <w:color w:val="000000"/>
                <w:sz w:val="20"/>
                <w:szCs w:val="20"/>
                <w:lang w:val="en-US" w:eastAsia="en-US"/>
              </w:rPr>
              <w:t xml:space="preserve"> question</w:t>
            </w:r>
            <w:r>
              <w:rPr>
                <w:rFonts w:eastAsia="Calibri"/>
                <w:b/>
                <w:color w:val="000000"/>
                <w:sz w:val="20"/>
                <w:szCs w:val="20"/>
                <w:lang w:val="en-US" w:eastAsia="en-US"/>
              </w:rPr>
              <w:t>s</w:t>
            </w:r>
            <w:r w:rsidRPr="00CC3719">
              <w:rPr>
                <w:rFonts w:eastAsia="Calibri"/>
                <w:b/>
                <w:color w:val="000000"/>
                <w:sz w:val="20"/>
                <w:szCs w:val="20"/>
                <w:lang w:val="en-US" w:eastAsia="en-US"/>
              </w:rPr>
              <w:t>/criteria</w:t>
            </w:r>
          </w:p>
          <w:p w:rsidR="003B33BC" w:rsidRPr="00CC3719" w:rsidRDefault="003B33BC" w:rsidP="003B33BC">
            <w:pPr>
              <w:autoSpaceDE w:val="0"/>
              <w:autoSpaceDN w:val="0"/>
              <w:adjustRightInd w:val="0"/>
              <w:spacing w:line="240" w:lineRule="auto"/>
              <w:jc w:val="left"/>
              <w:rPr>
                <w:rFonts w:eastAsia="Calibri"/>
                <w:b/>
                <w:sz w:val="20"/>
                <w:szCs w:val="20"/>
                <w:lang w:val="en-US" w:eastAsia="en-US"/>
              </w:rPr>
            </w:pPr>
          </w:p>
        </w:tc>
        <w:tc>
          <w:tcPr>
            <w:tcW w:w="1842" w:type="dxa"/>
          </w:tcPr>
          <w:p w:rsidR="003B33BC" w:rsidRPr="00CC3719" w:rsidRDefault="003B33BC" w:rsidP="003B33BC">
            <w:pPr>
              <w:autoSpaceDE w:val="0"/>
              <w:autoSpaceDN w:val="0"/>
              <w:adjustRightInd w:val="0"/>
              <w:spacing w:line="240" w:lineRule="auto"/>
              <w:jc w:val="left"/>
              <w:rPr>
                <w:rFonts w:eastAsia="Calibri"/>
                <w:b/>
                <w:color w:val="000000"/>
                <w:sz w:val="20"/>
                <w:szCs w:val="20"/>
                <w:lang w:val="en-US" w:eastAsia="en-US"/>
              </w:rPr>
            </w:pPr>
            <w:r>
              <w:rPr>
                <w:rFonts w:eastAsia="Calibri"/>
                <w:b/>
                <w:color w:val="000000"/>
                <w:sz w:val="20"/>
                <w:szCs w:val="20"/>
                <w:lang w:val="en-US" w:eastAsia="en-US"/>
              </w:rPr>
              <w:t>Data collection method</w:t>
            </w:r>
          </w:p>
        </w:tc>
        <w:tc>
          <w:tcPr>
            <w:tcW w:w="1866" w:type="dxa"/>
            <w:shd w:val="clear" w:color="auto" w:fill="auto"/>
          </w:tcPr>
          <w:p w:rsidR="003B33BC" w:rsidRPr="00CC3719" w:rsidRDefault="003B33BC" w:rsidP="003B33BC">
            <w:pPr>
              <w:autoSpaceDE w:val="0"/>
              <w:autoSpaceDN w:val="0"/>
              <w:adjustRightInd w:val="0"/>
              <w:spacing w:line="240" w:lineRule="auto"/>
              <w:jc w:val="left"/>
              <w:rPr>
                <w:rFonts w:eastAsia="Calibri"/>
                <w:b/>
                <w:color w:val="000000"/>
                <w:sz w:val="20"/>
                <w:szCs w:val="20"/>
                <w:lang w:val="en-US" w:eastAsia="en-US"/>
              </w:rPr>
            </w:pPr>
            <w:r w:rsidRPr="00CC3719">
              <w:rPr>
                <w:rFonts w:eastAsia="Calibri"/>
                <w:b/>
                <w:color w:val="000000"/>
                <w:sz w:val="20"/>
                <w:szCs w:val="20"/>
                <w:lang w:val="en-US" w:eastAsia="en-US"/>
              </w:rPr>
              <w:t>Methods for Data Analysis</w:t>
            </w:r>
          </w:p>
          <w:p w:rsidR="003B33BC" w:rsidRPr="00CC3719" w:rsidRDefault="003B33BC" w:rsidP="003B33BC">
            <w:pPr>
              <w:spacing w:line="240" w:lineRule="auto"/>
              <w:jc w:val="left"/>
              <w:rPr>
                <w:rFonts w:eastAsia="Calibri"/>
                <w:b/>
                <w:sz w:val="20"/>
                <w:szCs w:val="20"/>
                <w:lang w:val="en-US" w:eastAsia="en-US"/>
              </w:rPr>
            </w:pPr>
          </w:p>
        </w:tc>
      </w:tr>
      <w:tr w:rsidR="003B33BC" w:rsidRPr="00CC3719" w:rsidTr="003B33BC">
        <w:trPr>
          <w:trHeight w:val="455"/>
        </w:trPr>
        <w:tc>
          <w:tcPr>
            <w:tcW w:w="1511" w:type="dxa"/>
            <w:shd w:val="clear" w:color="auto" w:fill="auto"/>
          </w:tcPr>
          <w:p w:rsidR="003B33BC" w:rsidRPr="00CC3719" w:rsidRDefault="003B33BC" w:rsidP="003B33BC">
            <w:pPr>
              <w:spacing w:line="240" w:lineRule="auto"/>
              <w:jc w:val="left"/>
              <w:rPr>
                <w:rFonts w:eastAsia="Calibri"/>
                <w:sz w:val="20"/>
                <w:szCs w:val="20"/>
                <w:lang w:val="en-US" w:eastAsia="en-US"/>
              </w:rPr>
            </w:pPr>
            <w:r w:rsidRPr="00CC3719">
              <w:rPr>
                <w:rFonts w:eastAsia="Calibri"/>
                <w:sz w:val="20"/>
                <w:szCs w:val="20"/>
                <w:lang w:val="en-US" w:eastAsia="en-US"/>
              </w:rPr>
              <w:t>Results;</w:t>
            </w:r>
          </w:p>
          <w:p w:rsidR="003B33BC" w:rsidRPr="00CC3719" w:rsidRDefault="003B33BC" w:rsidP="003B33BC">
            <w:pPr>
              <w:spacing w:line="240" w:lineRule="auto"/>
              <w:jc w:val="left"/>
              <w:rPr>
                <w:rFonts w:eastAsia="Calibri"/>
                <w:sz w:val="20"/>
                <w:szCs w:val="20"/>
                <w:lang w:val="en-US" w:eastAsia="en-US"/>
              </w:rPr>
            </w:pPr>
            <w:r w:rsidRPr="00CC3719">
              <w:rPr>
                <w:rFonts w:eastAsia="Calibri"/>
                <w:sz w:val="20"/>
                <w:szCs w:val="20"/>
                <w:lang w:val="en-US" w:eastAsia="en-US"/>
              </w:rPr>
              <w:t>Project effectiveness</w:t>
            </w:r>
          </w:p>
        </w:tc>
        <w:tc>
          <w:tcPr>
            <w:tcW w:w="3304" w:type="dxa"/>
            <w:shd w:val="clear" w:color="auto" w:fill="auto"/>
          </w:tcPr>
          <w:p w:rsidR="003B33BC" w:rsidRPr="00CC3719" w:rsidRDefault="003B33BC" w:rsidP="003B33BC">
            <w:pPr>
              <w:numPr>
                <w:ilvl w:val="0"/>
                <w:numId w:val="16"/>
              </w:numPr>
              <w:tabs>
                <w:tab w:val="left" w:pos="234"/>
              </w:tabs>
              <w:spacing w:line="240" w:lineRule="auto"/>
              <w:ind w:left="234" w:hanging="283"/>
              <w:jc w:val="left"/>
              <w:rPr>
                <w:rFonts w:eastAsia="Calibri"/>
                <w:sz w:val="20"/>
                <w:szCs w:val="20"/>
                <w:lang w:val="en-US" w:eastAsia="en-US"/>
              </w:rPr>
            </w:pPr>
            <w:r w:rsidRPr="00CC3719">
              <w:rPr>
                <w:rFonts w:eastAsia="Calibri"/>
                <w:sz w:val="20"/>
                <w:szCs w:val="20"/>
                <w:lang w:val="en-US" w:eastAsia="en-US"/>
              </w:rPr>
              <w:t>To what extent have projec</w:t>
            </w:r>
            <w:r>
              <w:rPr>
                <w:rFonts w:eastAsia="Calibri"/>
                <w:sz w:val="20"/>
                <w:szCs w:val="20"/>
                <w:lang w:val="en-US" w:eastAsia="en-US"/>
              </w:rPr>
              <w:t xml:space="preserve">t outputs been achieved and have </w:t>
            </w:r>
            <w:r w:rsidRPr="00CC3719">
              <w:rPr>
                <w:rFonts w:eastAsia="Calibri"/>
                <w:sz w:val="20"/>
                <w:szCs w:val="20"/>
                <w:lang w:val="en-US" w:eastAsia="en-US"/>
              </w:rPr>
              <w:t xml:space="preserve">contributed to achieving UNDP Country </w:t>
            </w:r>
            <w:proofErr w:type="spellStart"/>
            <w:r w:rsidRPr="00CC3719">
              <w:rPr>
                <w:rFonts w:eastAsia="Calibri"/>
                <w:sz w:val="20"/>
                <w:szCs w:val="20"/>
                <w:lang w:val="en-US" w:eastAsia="en-US"/>
              </w:rPr>
              <w:t>Programme</w:t>
            </w:r>
            <w:proofErr w:type="spellEnd"/>
            <w:r w:rsidRPr="00CC3719">
              <w:rPr>
                <w:rFonts w:eastAsia="Calibri"/>
                <w:sz w:val="20"/>
                <w:szCs w:val="20"/>
                <w:lang w:val="en-US" w:eastAsia="en-US"/>
              </w:rPr>
              <w:t xml:space="preserve"> Outcomes (Outcome # 3 - CP 2012-2016);</w:t>
            </w:r>
          </w:p>
          <w:p w:rsidR="003B33BC" w:rsidRPr="00CC3719" w:rsidRDefault="003B33BC" w:rsidP="003B33BC">
            <w:pPr>
              <w:numPr>
                <w:ilvl w:val="0"/>
                <w:numId w:val="16"/>
              </w:numPr>
              <w:tabs>
                <w:tab w:val="left" w:pos="234"/>
              </w:tabs>
              <w:spacing w:line="240" w:lineRule="auto"/>
              <w:ind w:left="234" w:hanging="234"/>
              <w:jc w:val="left"/>
              <w:rPr>
                <w:rFonts w:eastAsia="Calibri"/>
                <w:sz w:val="20"/>
                <w:szCs w:val="20"/>
                <w:lang w:val="en-US" w:eastAsia="en-US"/>
              </w:rPr>
            </w:pPr>
            <w:r w:rsidRPr="00CC3719">
              <w:rPr>
                <w:rFonts w:eastAsia="Calibri"/>
                <w:sz w:val="20"/>
                <w:szCs w:val="20"/>
                <w:lang w:val="en-US" w:eastAsia="en-US"/>
              </w:rPr>
              <w:t>Has the project been effective in achieving the expected outcomes and objectives)</w:t>
            </w:r>
            <w:r>
              <w:rPr>
                <w:rFonts w:eastAsia="Calibri"/>
                <w:sz w:val="20"/>
                <w:szCs w:val="20"/>
                <w:lang w:val="en-US" w:eastAsia="en-US"/>
              </w:rPr>
              <w:t>?</w:t>
            </w:r>
          </w:p>
          <w:p w:rsidR="003B33BC" w:rsidRPr="00CC3719" w:rsidRDefault="003B33BC" w:rsidP="003B33BC">
            <w:pPr>
              <w:numPr>
                <w:ilvl w:val="0"/>
                <w:numId w:val="16"/>
              </w:numPr>
              <w:tabs>
                <w:tab w:val="left" w:pos="234"/>
              </w:tabs>
              <w:spacing w:line="240" w:lineRule="auto"/>
              <w:ind w:left="234" w:hanging="234"/>
              <w:jc w:val="left"/>
              <w:rPr>
                <w:rFonts w:eastAsia="Calibri"/>
                <w:sz w:val="20"/>
                <w:szCs w:val="20"/>
                <w:lang w:val="en-US" w:eastAsia="en-US"/>
              </w:rPr>
            </w:pPr>
            <w:r w:rsidRPr="00CC3719">
              <w:rPr>
                <w:rFonts w:eastAsia="Calibri"/>
                <w:sz w:val="20"/>
                <w:szCs w:val="20"/>
                <w:lang w:val="en-US" w:eastAsia="en-US"/>
              </w:rPr>
              <w:t>What (external) factors have contributed to achieving or not achieving the intended outputs?</w:t>
            </w:r>
          </w:p>
          <w:p w:rsidR="003B33BC" w:rsidRPr="00CC3719" w:rsidRDefault="003B33BC" w:rsidP="003B33BC">
            <w:pPr>
              <w:numPr>
                <w:ilvl w:val="0"/>
                <w:numId w:val="16"/>
              </w:numPr>
              <w:tabs>
                <w:tab w:val="left" w:pos="234"/>
              </w:tabs>
              <w:spacing w:line="240" w:lineRule="auto"/>
              <w:ind w:left="234" w:hanging="283"/>
              <w:jc w:val="left"/>
              <w:rPr>
                <w:rFonts w:eastAsia="Calibri"/>
                <w:sz w:val="20"/>
                <w:szCs w:val="20"/>
                <w:lang w:val="en-US" w:eastAsia="en-US"/>
              </w:rPr>
            </w:pPr>
            <w:r w:rsidRPr="00CC3719">
              <w:rPr>
                <w:rFonts w:eastAsia="Calibri"/>
                <w:sz w:val="20"/>
                <w:szCs w:val="20"/>
                <w:lang w:val="en-US" w:eastAsia="en-US"/>
              </w:rPr>
              <w:t>What are opinions and attitudes of beneficiary villagers (regarding quality of technology and ability to provide energy needs; cost of technology; operation and maintenance issues; suggestions for improvements in current and future energy supply)</w:t>
            </w:r>
          </w:p>
        </w:tc>
        <w:tc>
          <w:tcPr>
            <w:tcW w:w="3118" w:type="dxa"/>
            <w:shd w:val="clear" w:color="auto" w:fill="auto"/>
          </w:tcPr>
          <w:p w:rsidR="003B33BC" w:rsidRPr="00CC3719" w:rsidRDefault="003B33BC" w:rsidP="003B33BC">
            <w:pPr>
              <w:numPr>
                <w:ilvl w:val="0"/>
                <w:numId w:val="18"/>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S</w:t>
            </w:r>
            <w:r>
              <w:rPr>
                <w:rFonts w:eastAsia="Calibri"/>
                <w:sz w:val="20"/>
                <w:szCs w:val="20"/>
                <w:lang w:val="en-US" w:eastAsia="en-US"/>
              </w:rPr>
              <w:t>ee the List of Indicators in</w:t>
            </w:r>
            <w:r w:rsidRPr="00CC3719">
              <w:rPr>
                <w:rFonts w:eastAsia="Calibri"/>
                <w:sz w:val="20"/>
                <w:szCs w:val="20"/>
                <w:lang w:val="en-US" w:eastAsia="en-US"/>
              </w:rPr>
              <w:t xml:space="preserve"> </w:t>
            </w:r>
            <w:r w:rsidR="00D44A00">
              <w:rPr>
                <w:rFonts w:eastAsia="Calibri"/>
                <w:sz w:val="20"/>
                <w:szCs w:val="20"/>
                <w:lang w:val="en-US" w:eastAsia="en-US"/>
              </w:rPr>
              <w:t>Boxes 1 and 5</w:t>
            </w:r>
            <w:r>
              <w:rPr>
                <w:rFonts w:eastAsia="Calibri"/>
                <w:sz w:val="20"/>
                <w:szCs w:val="20"/>
                <w:lang w:val="en-US" w:eastAsia="en-US"/>
              </w:rPr>
              <w:t xml:space="preserve"> in the main text</w:t>
            </w:r>
          </w:p>
          <w:p w:rsidR="003B33BC" w:rsidRPr="00CC3719" w:rsidRDefault="003B33BC" w:rsidP="003B33BC">
            <w:pPr>
              <w:numPr>
                <w:ilvl w:val="0"/>
                <w:numId w:val="18"/>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Appreciation and opinion from village beneficiaries with respect to adequacy of project design and implementation</w:t>
            </w:r>
          </w:p>
        </w:tc>
        <w:tc>
          <w:tcPr>
            <w:tcW w:w="2127" w:type="dxa"/>
            <w:shd w:val="clear" w:color="auto" w:fill="auto"/>
          </w:tcPr>
          <w:p w:rsidR="003B33BC" w:rsidRPr="00CC3719" w:rsidRDefault="003B33BC" w:rsidP="003B33BC">
            <w:pPr>
              <w:numPr>
                <w:ilvl w:val="0"/>
                <w:numId w:val="16"/>
              </w:numPr>
              <w:tabs>
                <w:tab w:val="left" w:pos="176"/>
              </w:tabs>
              <w:spacing w:line="240" w:lineRule="auto"/>
              <w:ind w:left="176" w:hanging="176"/>
              <w:jc w:val="left"/>
              <w:rPr>
                <w:rFonts w:eastAsia="Calibri"/>
                <w:sz w:val="20"/>
                <w:szCs w:val="20"/>
                <w:lang w:val="en-US" w:eastAsia="en-US"/>
              </w:rPr>
            </w:pPr>
            <w:r w:rsidRPr="00CC3719">
              <w:rPr>
                <w:rFonts w:eastAsia="Calibri"/>
                <w:sz w:val="20"/>
                <w:szCs w:val="20"/>
                <w:lang w:val="en-US" w:eastAsia="en-US"/>
              </w:rPr>
              <w:t>Project document</w:t>
            </w:r>
          </w:p>
          <w:p w:rsidR="003B33BC" w:rsidRPr="00CC3719" w:rsidRDefault="003B33BC" w:rsidP="003B33BC">
            <w:pPr>
              <w:numPr>
                <w:ilvl w:val="0"/>
                <w:numId w:val="16"/>
              </w:numPr>
              <w:tabs>
                <w:tab w:val="left" w:pos="176"/>
              </w:tabs>
              <w:spacing w:line="240" w:lineRule="auto"/>
              <w:ind w:left="176" w:hanging="176"/>
              <w:jc w:val="left"/>
              <w:rPr>
                <w:rFonts w:eastAsia="Calibri"/>
                <w:sz w:val="20"/>
                <w:szCs w:val="20"/>
                <w:lang w:val="en-US" w:eastAsia="en-US"/>
              </w:rPr>
            </w:pPr>
            <w:r w:rsidRPr="00CC3719">
              <w:rPr>
                <w:rFonts w:eastAsia="Calibri"/>
                <w:sz w:val="20"/>
                <w:szCs w:val="20"/>
                <w:lang w:val="en-US" w:eastAsia="en-US"/>
              </w:rPr>
              <w:t>Project team and relevant stakeholders</w:t>
            </w:r>
          </w:p>
          <w:p w:rsidR="003B33BC" w:rsidRPr="00CC3719" w:rsidRDefault="003B33BC" w:rsidP="003B33BC">
            <w:pPr>
              <w:numPr>
                <w:ilvl w:val="0"/>
                <w:numId w:val="16"/>
              </w:numPr>
              <w:tabs>
                <w:tab w:val="left" w:pos="176"/>
              </w:tabs>
              <w:spacing w:line="240" w:lineRule="auto"/>
              <w:ind w:left="176" w:hanging="176"/>
              <w:jc w:val="left"/>
              <w:rPr>
                <w:rFonts w:eastAsia="Calibri"/>
                <w:sz w:val="20"/>
                <w:szCs w:val="20"/>
                <w:lang w:val="en-US" w:eastAsia="en-US"/>
              </w:rPr>
            </w:pPr>
            <w:r w:rsidRPr="00CC3719">
              <w:rPr>
                <w:rFonts w:eastAsia="Calibri"/>
                <w:sz w:val="20"/>
                <w:szCs w:val="20"/>
                <w:lang w:val="en-US" w:eastAsia="en-US"/>
              </w:rPr>
              <w:t>Data reported in project annual and quarterly reports;</w:t>
            </w:r>
          </w:p>
          <w:p w:rsidR="003B33BC" w:rsidRPr="00CC3719" w:rsidRDefault="003B33BC" w:rsidP="003B33BC">
            <w:pPr>
              <w:numPr>
                <w:ilvl w:val="0"/>
                <w:numId w:val="16"/>
              </w:numPr>
              <w:tabs>
                <w:tab w:val="left" w:pos="176"/>
              </w:tabs>
              <w:spacing w:line="240" w:lineRule="auto"/>
              <w:ind w:left="176" w:hanging="176"/>
              <w:jc w:val="left"/>
              <w:rPr>
                <w:rFonts w:eastAsia="Calibri"/>
                <w:sz w:val="20"/>
                <w:szCs w:val="20"/>
                <w:lang w:val="en-US" w:eastAsia="en-US"/>
              </w:rPr>
            </w:pPr>
            <w:r w:rsidRPr="00CC3719">
              <w:rPr>
                <w:rFonts w:eastAsia="Calibri"/>
                <w:sz w:val="20"/>
                <w:szCs w:val="20"/>
                <w:lang w:val="en-US" w:eastAsia="en-US"/>
              </w:rPr>
              <w:t>Technical reports (incl. needs assessments; village studies)</w:t>
            </w:r>
          </w:p>
          <w:p w:rsidR="003B33BC" w:rsidRPr="00CC3719" w:rsidRDefault="003B33BC" w:rsidP="003B33BC">
            <w:pPr>
              <w:numPr>
                <w:ilvl w:val="0"/>
                <w:numId w:val="16"/>
              </w:numPr>
              <w:tabs>
                <w:tab w:val="left" w:pos="176"/>
              </w:tabs>
              <w:spacing w:line="240" w:lineRule="auto"/>
              <w:ind w:left="204" w:hanging="204"/>
              <w:jc w:val="left"/>
              <w:rPr>
                <w:rFonts w:eastAsia="Calibri"/>
                <w:sz w:val="20"/>
                <w:szCs w:val="20"/>
                <w:lang w:val="en-US" w:eastAsia="en-US"/>
              </w:rPr>
            </w:pPr>
            <w:r w:rsidRPr="00CC3719">
              <w:rPr>
                <w:rFonts w:eastAsia="Calibri"/>
                <w:sz w:val="20"/>
                <w:szCs w:val="20"/>
                <w:lang w:val="en-US" w:eastAsia="en-US"/>
              </w:rPr>
              <w:t xml:space="preserve">UNDP </w:t>
            </w:r>
            <w:r>
              <w:rPr>
                <w:rFonts w:eastAsia="Calibri"/>
                <w:sz w:val="20"/>
                <w:szCs w:val="20"/>
                <w:lang w:val="en-US" w:eastAsia="en-US"/>
              </w:rPr>
              <w:t>d</w:t>
            </w:r>
            <w:r w:rsidRPr="00CC3719">
              <w:rPr>
                <w:rFonts w:eastAsia="Calibri"/>
                <w:sz w:val="20"/>
                <w:szCs w:val="20"/>
                <w:lang w:val="en-US" w:eastAsia="en-US"/>
              </w:rPr>
              <w:t>ocuments</w:t>
            </w:r>
          </w:p>
        </w:tc>
        <w:tc>
          <w:tcPr>
            <w:tcW w:w="1842" w:type="dxa"/>
          </w:tcPr>
          <w:p w:rsidR="003B33BC" w:rsidRPr="00CC3719" w:rsidRDefault="003B33BC" w:rsidP="003B33BC">
            <w:pPr>
              <w:numPr>
                <w:ilvl w:val="0"/>
                <w:numId w:val="16"/>
              </w:numPr>
              <w:tabs>
                <w:tab w:val="left" w:pos="176"/>
              </w:tabs>
              <w:spacing w:line="240" w:lineRule="auto"/>
              <w:ind w:left="176" w:hanging="142"/>
              <w:jc w:val="left"/>
              <w:rPr>
                <w:rFonts w:eastAsia="Calibri"/>
                <w:sz w:val="20"/>
                <w:szCs w:val="20"/>
                <w:lang w:val="en-US" w:eastAsia="en-US"/>
              </w:rPr>
            </w:pPr>
            <w:r w:rsidRPr="00CC3719">
              <w:rPr>
                <w:rFonts w:eastAsia="Calibri"/>
                <w:sz w:val="20"/>
                <w:szCs w:val="20"/>
                <w:lang w:val="en-US" w:eastAsia="en-US"/>
              </w:rPr>
              <w:t>Key interviews with UNDP and project partners</w:t>
            </w:r>
          </w:p>
          <w:p w:rsidR="003B33BC" w:rsidRDefault="003B33BC" w:rsidP="003B33BC">
            <w:pPr>
              <w:numPr>
                <w:ilvl w:val="0"/>
                <w:numId w:val="16"/>
              </w:numPr>
              <w:tabs>
                <w:tab w:val="left" w:pos="176"/>
              </w:tabs>
              <w:spacing w:line="240" w:lineRule="auto"/>
              <w:ind w:left="176" w:hanging="142"/>
              <w:jc w:val="left"/>
              <w:rPr>
                <w:rFonts w:eastAsia="Calibri"/>
                <w:sz w:val="20"/>
                <w:szCs w:val="20"/>
                <w:lang w:val="en-US" w:eastAsia="en-US"/>
              </w:rPr>
            </w:pPr>
            <w:r w:rsidRPr="00CC3719">
              <w:rPr>
                <w:rFonts w:eastAsia="Calibri"/>
                <w:sz w:val="20"/>
                <w:szCs w:val="20"/>
                <w:lang w:val="en-US" w:eastAsia="en-US"/>
              </w:rPr>
              <w:t>Interviews with stakeholders</w:t>
            </w:r>
          </w:p>
          <w:p w:rsidR="003B33BC" w:rsidRPr="00CC3719" w:rsidRDefault="003B33BC" w:rsidP="003B33BC">
            <w:pPr>
              <w:numPr>
                <w:ilvl w:val="0"/>
                <w:numId w:val="16"/>
              </w:numPr>
              <w:tabs>
                <w:tab w:val="left" w:pos="176"/>
              </w:tabs>
              <w:spacing w:line="240" w:lineRule="auto"/>
              <w:ind w:left="176" w:hanging="142"/>
              <w:jc w:val="left"/>
              <w:rPr>
                <w:rFonts w:eastAsia="Calibri"/>
                <w:sz w:val="20"/>
                <w:szCs w:val="20"/>
                <w:lang w:val="en-US" w:eastAsia="en-US"/>
              </w:rPr>
            </w:pPr>
            <w:r>
              <w:rPr>
                <w:rFonts w:eastAsia="Calibri"/>
                <w:sz w:val="20"/>
                <w:szCs w:val="20"/>
                <w:lang w:val="en-US" w:eastAsia="en-US"/>
              </w:rPr>
              <w:t>Documents and reports provided</w:t>
            </w:r>
          </w:p>
          <w:p w:rsidR="003B33BC" w:rsidRPr="00CC3719" w:rsidRDefault="003B33BC" w:rsidP="003B33BC">
            <w:pPr>
              <w:numPr>
                <w:ilvl w:val="0"/>
                <w:numId w:val="16"/>
              </w:numPr>
              <w:tabs>
                <w:tab w:val="left" w:pos="176"/>
              </w:tabs>
              <w:spacing w:line="240" w:lineRule="auto"/>
              <w:ind w:left="176" w:hanging="142"/>
              <w:jc w:val="left"/>
              <w:rPr>
                <w:rFonts w:eastAsia="Calibri"/>
                <w:sz w:val="20"/>
                <w:szCs w:val="20"/>
                <w:lang w:val="en-US" w:eastAsia="en-US"/>
              </w:rPr>
            </w:pPr>
            <w:r w:rsidRPr="00CC3719">
              <w:rPr>
                <w:rFonts w:eastAsia="Calibri"/>
                <w:sz w:val="20"/>
                <w:szCs w:val="20"/>
                <w:lang w:val="en-US" w:eastAsia="en-US"/>
              </w:rPr>
              <w:t>Field visit to beneficiary villages</w:t>
            </w:r>
          </w:p>
        </w:tc>
        <w:tc>
          <w:tcPr>
            <w:tcW w:w="1866" w:type="dxa"/>
            <w:shd w:val="clear" w:color="auto" w:fill="auto"/>
          </w:tcPr>
          <w:p w:rsidR="003B33BC" w:rsidRPr="00CC3719" w:rsidRDefault="003B33BC" w:rsidP="003B33BC">
            <w:pPr>
              <w:numPr>
                <w:ilvl w:val="0"/>
                <w:numId w:val="16"/>
              </w:numPr>
              <w:tabs>
                <w:tab w:val="left" w:pos="176"/>
              </w:tabs>
              <w:spacing w:line="240" w:lineRule="auto"/>
              <w:ind w:left="176" w:hanging="142"/>
              <w:jc w:val="left"/>
              <w:rPr>
                <w:rFonts w:eastAsia="Calibri"/>
                <w:sz w:val="20"/>
                <w:szCs w:val="20"/>
                <w:lang w:val="en-US" w:eastAsia="en-US"/>
              </w:rPr>
            </w:pPr>
            <w:r w:rsidRPr="00CC3719">
              <w:rPr>
                <w:rFonts w:eastAsia="Calibri"/>
                <w:sz w:val="20"/>
                <w:szCs w:val="20"/>
                <w:lang w:val="en-US" w:eastAsia="en-US"/>
              </w:rPr>
              <w:t>Document analysis</w:t>
            </w:r>
          </w:p>
          <w:p w:rsidR="003B33BC" w:rsidRPr="00CC3719" w:rsidRDefault="003B33BC" w:rsidP="003B33BC">
            <w:pPr>
              <w:numPr>
                <w:ilvl w:val="0"/>
                <w:numId w:val="16"/>
              </w:numPr>
              <w:tabs>
                <w:tab w:val="left" w:pos="176"/>
              </w:tabs>
              <w:spacing w:line="240" w:lineRule="auto"/>
              <w:ind w:left="176" w:hanging="142"/>
              <w:jc w:val="left"/>
              <w:rPr>
                <w:rFonts w:eastAsia="Calibri"/>
                <w:sz w:val="20"/>
                <w:szCs w:val="20"/>
                <w:lang w:val="en-US" w:eastAsia="en-US"/>
              </w:rPr>
            </w:pPr>
            <w:r>
              <w:rPr>
                <w:rFonts w:eastAsia="Calibri"/>
                <w:sz w:val="20"/>
                <w:szCs w:val="20"/>
                <w:lang w:val="en-US" w:eastAsia="en-US"/>
              </w:rPr>
              <w:t>Analysis of info provided in interviews with stakeholders and beneficiaries</w:t>
            </w:r>
          </w:p>
        </w:tc>
      </w:tr>
      <w:tr w:rsidR="003B33BC" w:rsidRPr="00CC3719" w:rsidTr="003B33BC">
        <w:trPr>
          <w:trHeight w:val="455"/>
        </w:trPr>
        <w:tc>
          <w:tcPr>
            <w:tcW w:w="1511" w:type="dxa"/>
            <w:shd w:val="clear" w:color="auto" w:fill="auto"/>
          </w:tcPr>
          <w:p w:rsidR="003B33BC" w:rsidRPr="00CC3719" w:rsidRDefault="003B33BC" w:rsidP="003B33BC">
            <w:pPr>
              <w:spacing w:line="240" w:lineRule="auto"/>
              <w:jc w:val="left"/>
              <w:rPr>
                <w:rFonts w:eastAsia="Calibri"/>
                <w:sz w:val="20"/>
                <w:szCs w:val="20"/>
                <w:lang w:val="en-US" w:eastAsia="en-US"/>
              </w:rPr>
            </w:pPr>
            <w:r w:rsidRPr="00CC3719">
              <w:rPr>
                <w:rFonts w:eastAsia="Calibri"/>
                <w:sz w:val="20"/>
                <w:szCs w:val="20"/>
                <w:lang w:val="en-US" w:eastAsia="en-US"/>
              </w:rPr>
              <w:t>Relevance</w:t>
            </w:r>
            <w:r>
              <w:rPr>
                <w:rFonts w:eastAsia="Calibri"/>
                <w:sz w:val="20"/>
                <w:szCs w:val="20"/>
                <w:lang w:val="en-US" w:eastAsia="en-US"/>
              </w:rPr>
              <w:t xml:space="preserve"> </w:t>
            </w:r>
          </w:p>
        </w:tc>
        <w:tc>
          <w:tcPr>
            <w:tcW w:w="3304" w:type="dxa"/>
            <w:shd w:val="clear" w:color="auto" w:fill="auto"/>
          </w:tcPr>
          <w:p w:rsidR="003B33BC" w:rsidRPr="00CC3719" w:rsidRDefault="003B33BC" w:rsidP="003B33BC">
            <w:pPr>
              <w:numPr>
                <w:ilvl w:val="0"/>
                <w:numId w:val="17"/>
              </w:numPr>
              <w:spacing w:line="240" w:lineRule="auto"/>
              <w:ind w:left="219" w:hanging="219"/>
              <w:jc w:val="left"/>
              <w:rPr>
                <w:rFonts w:eastAsia="Calibri"/>
                <w:sz w:val="20"/>
                <w:szCs w:val="20"/>
                <w:lang w:val="en-US" w:eastAsia="en-US"/>
              </w:rPr>
            </w:pPr>
            <w:r w:rsidRPr="00CC3719">
              <w:rPr>
                <w:rFonts w:eastAsia="Calibri"/>
                <w:sz w:val="20"/>
                <w:szCs w:val="20"/>
                <w:lang w:val="en-US" w:eastAsia="en-US"/>
              </w:rPr>
              <w:t>Relevance and appropriateness (Is the project relevant to the country’s sustainable development objectives and hinterland energy strategy objectives?)</w:t>
            </w:r>
          </w:p>
        </w:tc>
        <w:tc>
          <w:tcPr>
            <w:tcW w:w="3118" w:type="dxa"/>
            <w:shd w:val="clear" w:color="auto" w:fill="auto"/>
          </w:tcPr>
          <w:p w:rsidR="003B33BC" w:rsidRPr="00CC3719" w:rsidRDefault="003B33BC" w:rsidP="003B33BC">
            <w:pPr>
              <w:numPr>
                <w:ilvl w:val="0"/>
                <w:numId w:val="18"/>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Degree of coherence between the project and national priorities, policies and strategies</w:t>
            </w:r>
          </w:p>
          <w:p w:rsidR="003B33BC" w:rsidRPr="00CC3719" w:rsidRDefault="003B33BC" w:rsidP="003B33BC">
            <w:pPr>
              <w:numPr>
                <w:ilvl w:val="0"/>
                <w:numId w:val="18"/>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 xml:space="preserve">Appreciation from national stakeholders with respect to adequacy of project design and </w:t>
            </w:r>
            <w:r w:rsidRPr="00CC3719">
              <w:rPr>
                <w:rFonts w:eastAsia="Calibri"/>
                <w:sz w:val="20"/>
                <w:szCs w:val="20"/>
                <w:lang w:val="en-US" w:eastAsia="en-US"/>
              </w:rPr>
              <w:lastRenderedPageBreak/>
              <w:t>implementation to national realities and existing capacities</w:t>
            </w:r>
          </w:p>
          <w:p w:rsidR="003B33BC" w:rsidRPr="00CC3719" w:rsidRDefault="003B33BC" w:rsidP="003B33BC">
            <w:pPr>
              <w:numPr>
                <w:ilvl w:val="0"/>
                <w:numId w:val="18"/>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Level of involvement of government officials and other partners in the project design process</w:t>
            </w:r>
          </w:p>
        </w:tc>
        <w:tc>
          <w:tcPr>
            <w:tcW w:w="2127" w:type="dxa"/>
            <w:shd w:val="clear" w:color="auto" w:fill="auto"/>
          </w:tcPr>
          <w:p w:rsidR="003B33BC" w:rsidRPr="00CC3719" w:rsidRDefault="003B33BC" w:rsidP="003B33BC">
            <w:pPr>
              <w:numPr>
                <w:ilvl w:val="0"/>
                <w:numId w:val="18"/>
              </w:numPr>
              <w:tabs>
                <w:tab w:val="left" w:pos="175"/>
              </w:tabs>
              <w:spacing w:line="240" w:lineRule="auto"/>
              <w:ind w:left="175" w:hanging="141"/>
              <w:jc w:val="left"/>
              <w:rPr>
                <w:rFonts w:eastAsia="Calibri"/>
                <w:sz w:val="20"/>
                <w:szCs w:val="20"/>
                <w:lang w:val="en-US" w:eastAsia="en-US"/>
              </w:rPr>
            </w:pPr>
            <w:r w:rsidRPr="00CC3719">
              <w:rPr>
                <w:rFonts w:eastAsia="Calibri"/>
                <w:sz w:val="20"/>
                <w:szCs w:val="20"/>
                <w:lang w:val="en-US" w:eastAsia="en-US"/>
              </w:rPr>
              <w:lastRenderedPageBreak/>
              <w:t>Project document</w:t>
            </w:r>
          </w:p>
          <w:p w:rsidR="003B33BC" w:rsidRPr="00CC3719" w:rsidRDefault="003B33BC" w:rsidP="003B33BC">
            <w:pPr>
              <w:numPr>
                <w:ilvl w:val="0"/>
                <w:numId w:val="18"/>
              </w:numPr>
              <w:tabs>
                <w:tab w:val="left" w:pos="175"/>
              </w:tabs>
              <w:spacing w:line="240" w:lineRule="auto"/>
              <w:ind w:left="175" w:hanging="141"/>
              <w:jc w:val="left"/>
              <w:rPr>
                <w:rFonts w:eastAsia="Calibri"/>
                <w:sz w:val="20"/>
                <w:szCs w:val="20"/>
                <w:lang w:val="en-US" w:eastAsia="en-US"/>
              </w:rPr>
            </w:pPr>
            <w:r w:rsidRPr="00CC3719">
              <w:rPr>
                <w:rFonts w:eastAsia="Calibri"/>
                <w:sz w:val="20"/>
                <w:szCs w:val="20"/>
                <w:lang w:val="en-US" w:eastAsia="en-US"/>
              </w:rPr>
              <w:t>Project team and relevant stakeholders</w:t>
            </w:r>
          </w:p>
          <w:p w:rsidR="003B33BC" w:rsidRPr="00CC3719" w:rsidRDefault="003B33BC" w:rsidP="003B33BC">
            <w:pPr>
              <w:numPr>
                <w:ilvl w:val="0"/>
                <w:numId w:val="18"/>
              </w:numPr>
              <w:tabs>
                <w:tab w:val="left" w:pos="175"/>
              </w:tabs>
              <w:spacing w:line="240" w:lineRule="auto"/>
              <w:ind w:left="175" w:hanging="141"/>
              <w:jc w:val="left"/>
              <w:rPr>
                <w:rFonts w:eastAsia="Calibri"/>
                <w:sz w:val="20"/>
                <w:szCs w:val="20"/>
                <w:lang w:val="en-US" w:eastAsia="en-US"/>
              </w:rPr>
            </w:pPr>
            <w:r w:rsidRPr="00CC3719">
              <w:rPr>
                <w:rFonts w:eastAsia="Calibri"/>
                <w:sz w:val="20"/>
                <w:szCs w:val="20"/>
                <w:lang w:val="en-US" w:eastAsia="en-US"/>
              </w:rPr>
              <w:t>National policies and strategies</w:t>
            </w:r>
          </w:p>
          <w:p w:rsidR="003B33BC" w:rsidRPr="00CC3719" w:rsidRDefault="003B33BC" w:rsidP="003B33BC">
            <w:pPr>
              <w:numPr>
                <w:ilvl w:val="0"/>
                <w:numId w:val="18"/>
              </w:numPr>
              <w:tabs>
                <w:tab w:val="left" w:pos="175"/>
              </w:tabs>
              <w:spacing w:line="240" w:lineRule="auto"/>
              <w:ind w:left="175" w:hanging="141"/>
              <w:jc w:val="left"/>
              <w:rPr>
                <w:rFonts w:eastAsia="Calibri"/>
                <w:sz w:val="20"/>
                <w:szCs w:val="20"/>
                <w:lang w:val="en-US" w:eastAsia="en-US"/>
              </w:rPr>
            </w:pPr>
            <w:r w:rsidRPr="00CC3719">
              <w:rPr>
                <w:rFonts w:eastAsia="Calibri"/>
                <w:sz w:val="20"/>
                <w:szCs w:val="20"/>
                <w:lang w:val="en-US" w:eastAsia="en-US"/>
              </w:rPr>
              <w:t xml:space="preserve">UNDP </w:t>
            </w:r>
            <w:r>
              <w:rPr>
                <w:rFonts w:eastAsia="Calibri"/>
                <w:sz w:val="20"/>
                <w:szCs w:val="20"/>
                <w:lang w:val="en-US" w:eastAsia="en-US"/>
              </w:rPr>
              <w:t xml:space="preserve">documents and other relevant </w:t>
            </w:r>
            <w:r w:rsidRPr="00CC3719">
              <w:rPr>
                <w:rFonts w:eastAsia="Calibri"/>
                <w:sz w:val="20"/>
                <w:szCs w:val="20"/>
                <w:lang w:val="en-US" w:eastAsia="en-US"/>
              </w:rPr>
              <w:lastRenderedPageBreak/>
              <w:t>documents</w:t>
            </w:r>
          </w:p>
        </w:tc>
        <w:tc>
          <w:tcPr>
            <w:tcW w:w="1842" w:type="dxa"/>
          </w:tcPr>
          <w:p w:rsidR="003B33BC" w:rsidRPr="00687143" w:rsidRDefault="003B33BC" w:rsidP="003B33BC">
            <w:pPr>
              <w:numPr>
                <w:ilvl w:val="0"/>
                <w:numId w:val="22"/>
              </w:numPr>
              <w:spacing w:line="240" w:lineRule="auto"/>
              <w:ind w:left="175" w:hanging="175"/>
              <w:jc w:val="left"/>
              <w:rPr>
                <w:rFonts w:eastAsia="Calibri"/>
                <w:sz w:val="20"/>
                <w:szCs w:val="20"/>
                <w:lang w:val="en-US" w:eastAsia="en-US"/>
              </w:rPr>
            </w:pPr>
            <w:r w:rsidRPr="00687143">
              <w:rPr>
                <w:rFonts w:eastAsia="Calibri"/>
                <w:sz w:val="20"/>
                <w:szCs w:val="20"/>
                <w:lang w:val="en-US" w:eastAsia="en-US"/>
              </w:rPr>
              <w:lastRenderedPageBreak/>
              <w:t>Key interviews with UNDP and project partners</w:t>
            </w:r>
          </w:p>
          <w:p w:rsidR="003B33BC" w:rsidRPr="00687143" w:rsidRDefault="003B33BC" w:rsidP="003B33BC">
            <w:pPr>
              <w:numPr>
                <w:ilvl w:val="0"/>
                <w:numId w:val="22"/>
              </w:numPr>
              <w:spacing w:line="240" w:lineRule="auto"/>
              <w:ind w:left="175" w:hanging="175"/>
              <w:jc w:val="left"/>
              <w:rPr>
                <w:rFonts w:eastAsia="Calibri"/>
                <w:sz w:val="20"/>
                <w:szCs w:val="20"/>
                <w:lang w:val="en-US" w:eastAsia="en-US"/>
              </w:rPr>
            </w:pPr>
            <w:r w:rsidRPr="00687143">
              <w:rPr>
                <w:rFonts w:eastAsia="Calibri"/>
                <w:sz w:val="20"/>
                <w:szCs w:val="20"/>
                <w:lang w:val="en-US" w:eastAsia="en-US"/>
              </w:rPr>
              <w:t>Interviews with stakeholders</w:t>
            </w:r>
          </w:p>
          <w:p w:rsidR="003B33BC" w:rsidRPr="00687143" w:rsidRDefault="003B33BC" w:rsidP="003B33BC">
            <w:pPr>
              <w:numPr>
                <w:ilvl w:val="0"/>
                <w:numId w:val="22"/>
              </w:numPr>
              <w:spacing w:line="240" w:lineRule="auto"/>
              <w:ind w:left="175" w:hanging="175"/>
              <w:jc w:val="left"/>
              <w:rPr>
                <w:rFonts w:eastAsia="Calibri"/>
                <w:sz w:val="20"/>
                <w:szCs w:val="20"/>
                <w:lang w:val="en-US" w:eastAsia="en-US"/>
              </w:rPr>
            </w:pPr>
            <w:r w:rsidRPr="00687143">
              <w:rPr>
                <w:rFonts w:eastAsia="Calibri"/>
                <w:sz w:val="20"/>
                <w:szCs w:val="20"/>
                <w:lang w:val="en-US" w:eastAsia="en-US"/>
              </w:rPr>
              <w:t>Documents and reports provided</w:t>
            </w:r>
          </w:p>
          <w:p w:rsidR="003B33BC" w:rsidRPr="00CC3719" w:rsidRDefault="003B33BC" w:rsidP="003B33BC">
            <w:pPr>
              <w:spacing w:line="240" w:lineRule="auto"/>
              <w:ind w:left="176"/>
              <w:jc w:val="left"/>
              <w:rPr>
                <w:rFonts w:eastAsia="Calibri"/>
                <w:sz w:val="20"/>
                <w:szCs w:val="20"/>
                <w:lang w:val="en-US" w:eastAsia="en-US"/>
              </w:rPr>
            </w:pPr>
          </w:p>
        </w:tc>
        <w:tc>
          <w:tcPr>
            <w:tcW w:w="1866" w:type="dxa"/>
            <w:shd w:val="clear" w:color="auto" w:fill="auto"/>
          </w:tcPr>
          <w:p w:rsidR="003B33BC" w:rsidRPr="00CC3719" w:rsidRDefault="003B33BC" w:rsidP="003B33BC">
            <w:pPr>
              <w:numPr>
                <w:ilvl w:val="0"/>
                <w:numId w:val="22"/>
              </w:numPr>
              <w:spacing w:line="240" w:lineRule="auto"/>
              <w:ind w:left="176" w:hanging="128"/>
              <w:jc w:val="left"/>
              <w:rPr>
                <w:rFonts w:eastAsia="Calibri"/>
                <w:sz w:val="20"/>
                <w:szCs w:val="20"/>
                <w:lang w:val="en-US" w:eastAsia="en-US"/>
              </w:rPr>
            </w:pPr>
            <w:r w:rsidRPr="00CC3719">
              <w:rPr>
                <w:rFonts w:eastAsia="Calibri"/>
                <w:sz w:val="20"/>
                <w:szCs w:val="20"/>
                <w:lang w:val="en-US" w:eastAsia="en-US"/>
              </w:rPr>
              <w:lastRenderedPageBreak/>
              <w:t>Document analysis</w:t>
            </w:r>
          </w:p>
          <w:p w:rsidR="003B33BC" w:rsidRPr="00CC3719" w:rsidRDefault="003B33BC" w:rsidP="003B33BC">
            <w:pPr>
              <w:numPr>
                <w:ilvl w:val="0"/>
                <w:numId w:val="22"/>
              </w:numPr>
              <w:spacing w:line="240" w:lineRule="auto"/>
              <w:ind w:left="176" w:hanging="128"/>
              <w:jc w:val="left"/>
              <w:rPr>
                <w:rFonts w:eastAsia="Calibri"/>
                <w:sz w:val="20"/>
                <w:szCs w:val="20"/>
                <w:lang w:val="en-US" w:eastAsia="en-US"/>
              </w:rPr>
            </w:pPr>
            <w:r w:rsidRPr="008B643B">
              <w:rPr>
                <w:rFonts w:eastAsia="Calibri"/>
                <w:sz w:val="20"/>
                <w:szCs w:val="20"/>
                <w:lang w:val="en-US" w:eastAsia="en-US"/>
              </w:rPr>
              <w:t>Analysis of info provided in interviews with stakeholders and beneficiaries</w:t>
            </w:r>
          </w:p>
        </w:tc>
      </w:tr>
      <w:tr w:rsidR="003B33BC" w:rsidRPr="00CC3719" w:rsidTr="003B33BC">
        <w:trPr>
          <w:trHeight w:val="455"/>
        </w:trPr>
        <w:tc>
          <w:tcPr>
            <w:tcW w:w="1511" w:type="dxa"/>
            <w:shd w:val="clear" w:color="auto" w:fill="auto"/>
          </w:tcPr>
          <w:p w:rsidR="003B33BC" w:rsidRPr="00CC3719" w:rsidRDefault="003B33BC" w:rsidP="003B33BC">
            <w:pPr>
              <w:spacing w:line="240" w:lineRule="auto"/>
              <w:jc w:val="left"/>
              <w:rPr>
                <w:rFonts w:eastAsia="Calibri"/>
                <w:sz w:val="20"/>
                <w:szCs w:val="20"/>
                <w:lang w:val="en-US" w:eastAsia="en-US"/>
              </w:rPr>
            </w:pPr>
            <w:r>
              <w:rPr>
                <w:rFonts w:eastAsia="Calibri"/>
                <w:sz w:val="20"/>
                <w:szCs w:val="20"/>
                <w:lang w:val="en-US" w:eastAsia="en-US"/>
              </w:rPr>
              <w:lastRenderedPageBreak/>
              <w:t>Design and coherence</w:t>
            </w:r>
          </w:p>
        </w:tc>
        <w:tc>
          <w:tcPr>
            <w:tcW w:w="3304" w:type="dxa"/>
            <w:shd w:val="clear" w:color="auto" w:fill="auto"/>
          </w:tcPr>
          <w:p w:rsidR="003B33BC" w:rsidRDefault="003B33BC" w:rsidP="003B33BC">
            <w:pPr>
              <w:numPr>
                <w:ilvl w:val="0"/>
                <w:numId w:val="19"/>
              </w:numPr>
              <w:tabs>
                <w:tab w:val="left" w:pos="317"/>
              </w:tabs>
              <w:spacing w:line="240" w:lineRule="auto"/>
              <w:ind w:left="317" w:hanging="284"/>
              <w:jc w:val="left"/>
              <w:rPr>
                <w:rFonts w:eastAsia="Calibri"/>
                <w:sz w:val="20"/>
                <w:szCs w:val="20"/>
                <w:lang w:val="en-US" w:eastAsia="en-US"/>
              </w:rPr>
            </w:pPr>
            <w:r>
              <w:rPr>
                <w:rFonts w:eastAsia="Calibri"/>
                <w:sz w:val="20"/>
                <w:szCs w:val="20"/>
                <w:lang w:val="en-US" w:eastAsia="en-US"/>
              </w:rPr>
              <w:t>Is the project internally coherent in its design?</w:t>
            </w:r>
          </w:p>
          <w:p w:rsidR="003B33BC" w:rsidRDefault="003B33BC" w:rsidP="003B33BC">
            <w:pPr>
              <w:numPr>
                <w:ilvl w:val="1"/>
                <w:numId w:val="19"/>
              </w:numPr>
              <w:tabs>
                <w:tab w:val="left" w:pos="317"/>
              </w:tabs>
              <w:spacing w:line="240" w:lineRule="auto"/>
              <w:ind w:left="503" w:hanging="284"/>
              <w:jc w:val="left"/>
              <w:rPr>
                <w:rFonts w:eastAsia="Calibri"/>
                <w:sz w:val="20"/>
                <w:szCs w:val="20"/>
                <w:lang w:val="en-US" w:eastAsia="en-US"/>
              </w:rPr>
            </w:pPr>
            <w:r>
              <w:rPr>
                <w:rFonts w:eastAsia="Calibri"/>
                <w:sz w:val="20"/>
                <w:szCs w:val="20"/>
                <w:lang w:val="en-US" w:eastAsia="en-US"/>
              </w:rPr>
              <w:t>Are there logical linkages between the expected results and project design (</w:t>
            </w:r>
            <w:proofErr w:type="spellStart"/>
            <w:r>
              <w:rPr>
                <w:rFonts w:eastAsia="Calibri"/>
                <w:sz w:val="20"/>
                <w:szCs w:val="20"/>
                <w:lang w:val="en-US" w:eastAsia="en-US"/>
              </w:rPr>
              <w:t>logframe</w:t>
            </w:r>
            <w:proofErr w:type="spellEnd"/>
            <w:r>
              <w:rPr>
                <w:rFonts w:eastAsia="Calibri"/>
                <w:sz w:val="20"/>
                <w:szCs w:val="20"/>
                <w:lang w:val="en-US" w:eastAsia="en-US"/>
              </w:rPr>
              <w:t>)?</w:t>
            </w:r>
          </w:p>
          <w:p w:rsidR="003B33BC" w:rsidRDefault="003B33BC" w:rsidP="003B33BC">
            <w:pPr>
              <w:numPr>
                <w:ilvl w:val="1"/>
                <w:numId w:val="19"/>
              </w:numPr>
              <w:tabs>
                <w:tab w:val="left" w:pos="317"/>
              </w:tabs>
              <w:spacing w:line="240" w:lineRule="auto"/>
              <w:ind w:left="503" w:hanging="284"/>
              <w:jc w:val="left"/>
              <w:rPr>
                <w:rFonts w:eastAsia="Calibri"/>
                <w:sz w:val="20"/>
                <w:szCs w:val="20"/>
                <w:lang w:val="en-US" w:eastAsia="en-US"/>
              </w:rPr>
            </w:pPr>
            <w:r>
              <w:rPr>
                <w:rFonts w:eastAsia="Calibri"/>
                <w:sz w:val="20"/>
                <w:szCs w:val="20"/>
                <w:lang w:val="en-US" w:eastAsia="en-US"/>
              </w:rPr>
              <w:t>Is the length sufficient to achieve the outcomes?</w:t>
            </w:r>
          </w:p>
          <w:p w:rsidR="00B0697B" w:rsidRDefault="003B33BC" w:rsidP="003B33BC">
            <w:pPr>
              <w:numPr>
                <w:ilvl w:val="0"/>
                <w:numId w:val="19"/>
              </w:numPr>
              <w:tabs>
                <w:tab w:val="left" w:pos="317"/>
              </w:tabs>
              <w:spacing w:line="240" w:lineRule="auto"/>
              <w:ind w:left="361" w:hanging="361"/>
              <w:jc w:val="left"/>
              <w:rPr>
                <w:rFonts w:eastAsia="Calibri"/>
                <w:sz w:val="20"/>
                <w:szCs w:val="20"/>
                <w:lang w:val="en-US" w:eastAsia="en-US"/>
              </w:rPr>
            </w:pPr>
            <w:r>
              <w:rPr>
                <w:rFonts w:eastAsia="Calibri"/>
                <w:sz w:val="20"/>
                <w:szCs w:val="20"/>
                <w:lang w:val="en-US" w:eastAsia="en-US"/>
              </w:rPr>
              <w:t>How is the project relevant with respect to other donor-supported activities?</w:t>
            </w:r>
            <w:r w:rsidR="00B0697B" w:rsidRPr="00E127E0">
              <w:rPr>
                <w:rFonts w:eastAsia="Calibri"/>
                <w:sz w:val="20"/>
                <w:szCs w:val="20"/>
                <w:lang w:val="en-US" w:eastAsia="en-US"/>
              </w:rPr>
              <w:t xml:space="preserve"> </w:t>
            </w:r>
          </w:p>
          <w:p w:rsidR="003B33BC" w:rsidRPr="00CC3719" w:rsidRDefault="00B0697B" w:rsidP="003B33BC">
            <w:pPr>
              <w:numPr>
                <w:ilvl w:val="0"/>
                <w:numId w:val="19"/>
              </w:numPr>
              <w:tabs>
                <w:tab w:val="left" w:pos="317"/>
              </w:tabs>
              <w:spacing w:line="240" w:lineRule="auto"/>
              <w:ind w:left="361" w:hanging="361"/>
              <w:jc w:val="left"/>
              <w:rPr>
                <w:rFonts w:eastAsia="Calibri"/>
                <w:sz w:val="20"/>
                <w:szCs w:val="20"/>
                <w:lang w:val="en-US" w:eastAsia="en-US"/>
              </w:rPr>
            </w:pPr>
            <w:r w:rsidRPr="00E127E0">
              <w:rPr>
                <w:rFonts w:eastAsia="Calibri"/>
                <w:sz w:val="20"/>
                <w:szCs w:val="20"/>
                <w:lang w:val="en-US" w:eastAsia="en-US"/>
              </w:rPr>
              <w:t>What changes could have been made to the project design and implementation (if any)</w:t>
            </w:r>
            <w:r>
              <w:rPr>
                <w:rFonts w:eastAsia="Calibri"/>
                <w:sz w:val="20"/>
                <w:szCs w:val="20"/>
                <w:lang w:val="en-US" w:eastAsia="en-US"/>
              </w:rPr>
              <w:t>?</w:t>
            </w:r>
          </w:p>
        </w:tc>
        <w:tc>
          <w:tcPr>
            <w:tcW w:w="3118" w:type="dxa"/>
            <w:shd w:val="clear" w:color="auto" w:fill="auto"/>
          </w:tcPr>
          <w:p w:rsidR="003B33BC" w:rsidRDefault="003B33BC" w:rsidP="003B33BC">
            <w:pPr>
              <w:numPr>
                <w:ilvl w:val="0"/>
                <w:numId w:val="19"/>
              </w:numPr>
              <w:tabs>
                <w:tab w:val="left" w:pos="317"/>
              </w:tabs>
              <w:spacing w:line="240" w:lineRule="auto"/>
              <w:ind w:left="317" w:hanging="284"/>
              <w:jc w:val="left"/>
              <w:rPr>
                <w:rFonts w:eastAsia="Calibri"/>
                <w:sz w:val="20"/>
                <w:szCs w:val="20"/>
                <w:lang w:val="en-US" w:eastAsia="en-US"/>
              </w:rPr>
            </w:pPr>
            <w:r>
              <w:rPr>
                <w:rFonts w:eastAsia="Calibri"/>
                <w:sz w:val="20"/>
                <w:szCs w:val="20"/>
                <w:lang w:val="en-US" w:eastAsia="en-US"/>
              </w:rPr>
              <w:t>Level of coherence between project expected results and project design internal logic and between design and implementation approach;</w:t>
            </w:r>
          </w:p>
          <w:p w:rsidR="003B33BC" w:rsidRDefault="003B33BC" w:rsidP="00B0697B">
            <w:pPr>
              <w:numPr>
                <w:ilvl w:val="0"/>
                <w:numId w:val="19"/>
              </w:numPr>
              <w:tabs>
                <w:tab w:val="left" w:pos="884"/>
              </w:tabs>
              <w:spacing w:line="240" w:lineRule="auto"/>
              <w:ind w:left="317" w:hanging="284"/>
              <w:jc w:val="left"/>
              <w:rPr>
                <w:rFonts w:eastAsia="Calibri"/>
                <w:sz w:val="20"/>
                <w:szCs w:val="20"/>
                <w:lang w:val="en-US" w:eastAsia="en-US"/>
              </w:rPr>
            </w:pPr>
            <w:r>
              <w:rPr>
                <w:rFonts w:eastAsia="Calibri"/>
                <w:sz w:val="20"/>
                <w:szCs w:val="20"/>
                <w:lang w:val="en-US" w:eastAsia="en-US"/>
              </w:rPr>
              <w:t>Degree to which the project is coherent with and complementary to other donor programming</w:t>
            </w:r>
            <w:r w:rsidR="00B0697B">
              <w:rPr>
                <w:rFonts w:eastAsia="Calibri"/>
                <w:sz w:val="20"/>
                <w:szCs w:val="20"/>
                <w:lang w:val="en-US" w:eastAsia="en-US"/>
              </w:rPr>
              <w:t>;</w:t>
            </w:r>
          </w:p>
          <w:p w:rsidR="00B0697B" w:rsidRPr="00B0697B" w:rsidRDefault="00B0697B" w:rsidP="0016116A">
            <w:pPr>
              <w:pStyle w:val="ListParagraph"/>
              <w:numPr>
                <w:ilvl w:val="0"/>
                <w:numId w:val="19"/>
              </w:numPr>
              <w:tabs>
                <w:tab w:val="left" w:pos="884"/>
              </w:tabs>
              <w:spacing w:after="0" w:line="240" w:lineRule="auto"/>
              <w:ind w:left="317" w:hanging="284"/>
              <w:rPr>
                <w:rFonts w:ascii="Times New Roman" w:hAnsi="Times New Roman"/>
                <w:sz w:val="20"/>
                <w:szCs w:val="20"/>
                <w:lang w:val="en-US"/>
              </w:rPr>
            </w:pPr>
            <w:r w:rsidRPr="00B0697B">
              <w:rPr>
                <w:rFonts w:ascii="Times New Roman" w:hAnsi="Times New Roman"/>
                <w:sz w:val="20"/>
                <w:szCs w:val="20"/>
                <w:lang w:val="en-US"/>
              </w:rPr>
              <w:t>Lessons learnt from other projects incorporated in project design and implementation</w:t>
            </w:r>
          </w:p>
          <w:p w:rsidR="00B0697B" w:rsidRDefault="00B0697B" w:rsidP="0016116A">
            <w:pPr>
              <w:tabs>
                <w:tab w:val="left" w:pos="884"/>
              </w:tabs>
              <w:spacing w:line="240" w:lineRule="auto"/>
              <w:ind w:left="33"/>
              <w:jc w:val="left"/>
              <w:rPr>
                <w:rFonts w:eastAsia="Calibri"/>
                <w:sz w:val="20"/>
                <w:szCs w:val="20"/>
                <w:lang w:val="en-US" w:eastAsia="en-US"/>
              </w:rPr>
            </w:pPr>
          </w:p>
          <w:p w:rsidR="003B33BC" w:rsidRPr="00CC3719" w:rsidRDefault="003B33BC" w:rsidP="003B33BC">
            <w:pPr>
              <w:tabs>
                <w:tab w:val="left" w:pos="317"/>
              </w:tabs>
              <w:spacing w:line="240" w:lineRule="auto"/>
              <w:jc w:val="left"/>
              <w:rPr>
                <w:rFonts w:eastAsia="Calibri"/>
                <w:sz w:val="20"/>
                <w:szCs w:val="20"/>
                <w:lang w:val="en-US" w:eastAsia="en-US"/>
              </w:rPr>
            </w:pPr>
          </w:p>
        </w:tc>
        <w:tc>
          <w:tcPr>
            <w:tcW w:w="2127" w:type="dxa"/>
            <w:shd w:val="clear" w:color="auto" w:fill="auto"/>
          </w:tcPr>
          <w:p w:rsidR="003B33BC" w:rsidRPr="00D165BB" w:rsidRDefault="003B33BC" w:rsidP="003B33BC">
            <w:pPr>
              <w:numPr>
                <w:ilvl w:val="0"/>
                <w:numId w:val="23"/>
              </w:numPr>
              <w:tabs>
                <w:tab w:val="left" w:pos="175"/>
              </w:tabs>
              <w:spacing w:line="240" w:lineRule="auto"/>
              <w:ind w:left="240" w:hanging="283"/>
              <w:jc w:val="left"/>
              <w:rPr>
                <w:rFonts w:eastAsia="Calibri"/>
                <w:sz w:val="20"/>
                <w:szCs w:val="20"/>
                <w:lang w:val="en-US" w:eastAsia="en-US"/>
              </w:rPr>
            </w:pPr>
            <w:r w:rsidRPr="00D165BB">
              <w:rPr>
                <w:rFonts w:eastAsia="Calibri"/>
                <w:sz w:val="20"/>
                <w:szCs w:val="20"/>
                <w:lang w:val="en-US" w:eastAsia="en-US"/>
              </w:rPr>
              <w:t>Project document</w:t>
            </w:r>
          </w:p>
          <w:p w:rsidR="003B33BC" w:rsidRPr="00D165BB" w:rsidRDefault="003B33BC" w:rsidP="003B33BC">
            <w:pPr>
              <w:numPr>
                <w:ilvl w:val="0"/>
                <w:numId w:val="23"/>
              </w:numPr>
              <w:tabs>
                <w:tab w:val="left" w:pos="175"/>
              </w:tabs>
              <w:spacing w:line="240" w:lineRule="auto"/>
              <w:ind w:left="240" w:hanging="283"/>
              <w:jc w:val="left"/>
              <w:rPr>
                <w:rFonts w:eastAsia="Calibri"/>
                <w:sz w:val="20"/>
                <w:szCs w:val="20"/>
                <w:lang w:val="en-US" w:eastAsia="en-US"/>
              </w:rPr>
            </w:pPr>
            <w:r w:rsidRPr="00D165BB">
              <w:rPr>
                <w:rFonts w:eastAsia="Calibri"/>
                <w:sz w:val="20"/>
                <w:szCs w:val="20"/>
                <w:lang w:val="en-US" w:eastAsia="en-US"/>
              </w:rPr>
              <w:t>Project team and relevant stakeholders</w:t>
            </w:r>
          </w:p>
          <w:p w:rsidR="003B33BC" w:rsidRPr="00D165BB" w:rsidRDefault="003B33BC" w:rsidP="003B33BC">
            <w:pPr>
              <w:numPr>
                <w:ilvl w:val="0"/>
                <w:numId w:val="23"/>
              </w:numPr>
              <w:tabs>
                <w:tab w:val="left" w:pos="175"/>
              </w:tabs>
              <w:spacing w:line="240" w:lineRule="auto"/>
              <w:ind w:left="240" w:hanging="283"/>
              <w:jc w:val="left"/>
              <w:rPr>
                <w:rFonts w:eastAsia="Calibri"/>
                <w:sz w:val="20"/>
                <w:szCs w:val="20"/>
                <w:lang w:val="en-US" w:eastAsia="en-US"/>
              </w:rPr>
            </w:pPr>
            <w:r w:rsidRPr="00D165BB">
              <w:rPr>
                <w:rFonts w:eastAsia="Calibri"/>
                <w:sz w:val="20"/>
                <w:szCs w:val="20"/>
                <w:lang w:val="en-US" w:eastAsia="en-US"/>
              </w:rPr>
              <w:t>National policies and strategies</w:t>
            </w:r>
          </w:p>
          <w:p w:rsidR="003B33BC" w:rsidRPr="00CC3719" w:rsidRDefault="003B33BC" w:rsidP="003B33BC">
            <w:pPr>
              <w:numPr>
                <w:ilvl w:val="0"/>
                <w:numId w:val="23"/>
              </w:numPr>
              <w:tabs>
                <w:tab w:val="left" w:pos="175"/>
              </w:tabs>
              <w:spacing w:line="240" w:lineRule="auto"/>
              <w:ind w:left="240" w:hanging="283"/>
              <w:jc w:val="left"/>
              <w:rPr>
                <w:rFonts w:eastAsia="Calibri"/>
                <w:sz w:val="20"/>
                <w:szCs w:val="20"/>
                <w:lang w:val="en-US" w:eastAsia="en-US"/>
              </w:rPr>
            </w:pPr>
            <w:r w:rsidRPr="00D165BB">
              <w:rPr>
                <w:rFonts w:eastAsia="Calibri"/>
                <w:sz w:val="20"/>
                <w:szCs w:val="20"/>
                <w:lang w:val="en-US" w:eastAsia="en-US"/>
              </w:rPr>
              <w:t>UNDP documents and other relevant documents</w:t>
            </w:r>
          </w:p>
        </w:tc>
        <w:tc>
          <w:tcPr>
            <w:tcW w:w="1842" w:type="dxa"/>
          </w:tcPr>
          <w:p w:rsidR="003B33BC" w:rsidRPr="00D165BB" w:rsidRDefault="003B33BC" w:rsidP="003B33BC">
            <w:pPr>
              <w:pStyle w:val="ListParagraph"/>
              <w:numPr>
                <w:ilvl w:val="0"/>
                <w:numId w:val="23"/>
              </w:numPr>
              <w:tabs>
                <w:tab w:val="left" w:pos="175"/>
              </w:tabs>
              <w:spacing w:after="0" w:line="240" w:lineRule="auto"/>
              <w:ind w:left="175" w:hanging="141"/>
              <w:rPr>
                <w:rFonts w:ascii="Times New Roman" w:hAnsi="Times New Roman"/>
                <w:sz w:val="20"/>
                <w:szCs w:val="20"/>
                <w:lang w:val="en-US"/>
              </w:rPr>
            </w:pPr>
            <w:r w:rsidRPr="00D165BB">
              <w:rPr>
                <w:rFonts w:ascii="Times New Roman" w:hAnsi="Times New Roman"/>
                <w:sz w:val="20"/>
                <w:szCs w:val="20"/>
                <w:lang w:val="en-US"/>
              </w:rPr>
              <w:t>Key interviews with UNDP and project partners</w:t>
            </w:r>
          </w:p>
          <w:p w:rsidR="003B33BC" w:rsidRPr="00D165BB" w:rsidRDefault="003B33BC" w:rsidP="003B33BC">
            <w:pPr>
              <w:pStyle w:val="ListParagraph"/>
              <w:numPr>
                <w:ilvl w:val="0"/>
                <w:numId w:val="23"/>
              </w:numPr>
              <w:tabs>
                <w:tab w:val="left" w:pos="175"/>
              </w:tabs>
              <w:spacing w:after="0" w:line="240" w:lineRule="auto"/>
              <w:ind w:left="175" w:hanging="141"/>
              <w:rPr>
                <w:rFonts w:ascii="Times New Roman" w:hAnsi="Times New Roman"/>
                <w:sz w:val="20"/>
                <w:szCs w:val="20"/>
                <w:lang w:val="en-US"/>
              </w:rPr>
            </w:pPr>
            <w:r w:rsidRPr="00D165BB">
              <w:rPr>
                <w:rFonts w:ascii="Times New Roman" w:hAnsi="Times New Roman"/>
                <w:sz w:val="20"/>
                <w:szCs w:val="20"/>
                <w:lang w:val="en-US"/>
              </w:rPr>
              <w:t>Interviews with stakeholders</w:t>
            </w:r>
          </w:p>
          <w:p w:rsidR="003B33BC" w:rsidRPr="00D165BB" w:rsidRDefault="003B33BC" w:rsidP="003B33BC">
            <w:pPr>
              <w:pStyle w:val="ListParagraph"/>
              <w:numPr>
                <w:ilvl w:val="0"/>
                <w:numId w:val="23"/>
              </w:numPr>
              <w:tabs>
                <w:tab w:val="left" w:pos="175"/>
              </w:tabs>
              <w:spacing w:after="0" w:line="240" w:lineRule="auto"/>
              <w:ind w:left="175" w:hanging="141"/>
              <w:rPr>
                <w:rFonts w:ascii="Times New Roman" w:hAnsi="Times New Roman"/>
                <w:sz w:val="20"/>
                <w:szCs w:val="20"/>
                <w:lang w:val="en-US"/>
              </w:rPr>
            </w:pPr>
            <w:r w:rsidRPr="00D165BB">
              <w:rPr>
                <w:rFonts w:ascii="Times New Roman" w:hAnsi="Times New Roman"/>
                <w:sz w:val="20"/>
                <w:szCs w:val="20"/>
                <w:lang w:val="en-US"/>
              </w:rPr>
              <w:t>Documents and reports provided</w:t>
            </w:r>
          </w:p>
          <w:p w:rsidR="003B33BC" w:rsidRPr="00CC3719" w:rsidRDefault="003B33BC" w:rsidP="003B33BC">
            <w:pPr>
              <w:tabs>
                <w:tab w:val="left" w:pos="318"/>
              </w:tabs>
              <w:spacing w:line="240" w:lineRule="auto"/>
              <w:ind w:left="318"/>
              <w:jc w:val="left"/>
              <w:rPr>
                <w:rFonts w:eastAsia="Calibri"/>
                <w:sz w:val="20"/>
                <w:szCs w:val="20"/>
                <w:lang w:val="en-US" w:eastAsia="en-US"/>
              </w:rPr>
            </w:pPr>
          </w:p>
        </w:tc>
        <w:tc>
          <w:tcPr>
            <w:tcW w:w="1866" w:type="dxa"/>
            <w:shd w:val="clear" w:color="auto" w:fill="auto"/>
          </w:tcPr>
          <w:p w:rsidR="003B33BC" w:rsidRPr="00687143" w:rsidRDefault="003B33BC" w:rsidP="003B33BC">
            <w:pPr>
              <w:numPr>
                <w:ilvl w:val="0"/>
                <w:numId w:val="23"/>
              </w:numPr>
              <w:tabs>
                <w:tab w:val="left" w:pos="176"/>
              </w:tabs>
              <w:spacing w:line="240" w:lineRule="auto"/>
              <w:ind w:left="176" w:hanging="142"/>
              <w:jc w:val="left"/>
              <w:rPr>
                <w:rFonts w:eastAsia="Calibri"/>
                <w:sz w:val="20"/>
                <w:szCs w:val="20"/>
                <w:lang w:val="en-US" w:eastAsia="en-US"/>
              </w:rPr>
            </w:pPr>
            <w:r w:rsidRPr="00687143">
              <w:rPr>
                <w:rFonts w:eastAsia="Calibri"/>
                <w:sz w:val="20"/>
                <w:szCs w:val="20"/>
                <w:lang w:val="en-US" w:eastAsia="en-US"/>
              </w:rPr>
              <w:t>Document analysis</w:t>
            </w:r>
          </w:p>
          <w:p w:rsidR="003B33BC" w:rsidRPr="00CC3719" w:rsidRDefault="003B33BC" w:rsidP="003B33BC">
            <w:pPr>
              <w:numPr>
                <w:ilvl w:val="0"/>
                <w:numId w:val="23"/>
              </w:numPr>
              <w:tabs>
                <w:tab w:val="left" w:pos="176"/>
              </w:tabs>
              <w:spacing w:line="240" w:lineRule="auto"/>
              <w:ind w:left="176" w:hanging="142"/>
              <w:jc w:val="left"/>
              <w:rPr>
                <w:rFonts w:eastAsia="Calibri"/>
                <w:sz w:val="20"/>
                <w:szCs w:val="20"/>
                <w:lang w:val="en-US" w:eastAsia="en-US"/>
              </w:rPr>
            </w:pPr>
            <w:r w:rsidRPr="00687143">
              <w:rPr>
                <w:rFonts w:eastAsia="Calibri"/>
                <w:sz w:val="20"/>
                <w:szCs w:val="20"/>
                <w:lang w:val="en-US" w:eastAsia="en-US"/>
              </w:rPr>
              <w:t>Analysis of info provided in interviews with stakeholders and beneficiaries</w:t>
            </w:r>
          </w:p>
        </w:tc>
      </w:tr>
      <w:tr w:rsidR="003B33BC" w:rsidRPr="00CC3719" w:rsidTr="003B33BC">
        <w:trPr>
          <w:trHeight w:val="455"/>
        </w:trPr>
        <w:tc>
          <w:tcPr>
            <w:tcW w:w="1511" w:type="dxa"/>
            <w:shd w:val="clear" w:color="auto" w:fill="auto"/>
          </w:tcPr>
          <w:p w:rsidR="003B33BC" w:rsidRPr="00CC3719" w:rsidRDefault="003B33BC" w:rsidP="003B33BC">
            <w:pPr>
              <w:spacing w:line="240" w:lineRule="auto"/>
              <w:jc w:val="left"/>
              <w:rPr>
                <w:rFonts w:eastAsia="Calibri"/>
                <w:sz w:val="20"/>
                <w:szCs w:val="20"/>
                <w:lang w:val="en-US" w:eastAsia="en-US"/>
              </w:rPr>
            </w:pPr>
            <w:r w:rsidRPr="00CC3719">
              <w:rPr>
                <w:rFonts w:eastAsia="Calibri"/>
                <w:sz w:val="20"/>
                <w:szCs w:val="20"/>
                <w:lang w:val="en-US" w:eastAsia="en-US"/>
              </w:rPr>
              <w:t>Efficiency</w:t>
            </w:r>
          </w:p>
        </w:tc>
        <w:tc>
          <w:tcPr>
            <w:tcW w:w="3304" w:type="dxa"/>
            <w:shd w:val="clear" w:color="auto" w:fill="auto"/>
          </w:tcPr>
          <w:p w:rsidR="003B33BC" w:rsidRDefault="003B33BC" w:rsidP="00AF782B">
            <w:pPr>
              <w:numPr>
                <w:ilvl w:val="0"/>
                <w:numId w:val="19"/>
              </w:numPr>
              <w:tabs>
                <w:tab w:val="left" w:pos="317"/>
              </w:tabs>
              <w:spacing w:line="240" w:lineRule="auto"/>
              <w:ind w:left="317" w:hanging="284"/>
              <w:jc w:val="left"/>
              <w:rPr>
                <w:rFonts w:eastAsia="Calibri"/>
                <w:sz w:val="20"/>
                <w:szCs w:val="20"/>
                <w:lang w:val="en-US" w:eastAsia="en-US"/>
              </w:rPr>
            </w:pPr>
            <w:r w:rsidRPr="00CC3719">
              <w:rPr>
                <w:rFonts w:eastAsia="Calibri"/>
                <w:sz w:val="20"/>
                <w:szCs w:val="20"/>
                <w:lang w:val="en-US" w:eastAsia="en-US"/>
              </w:rPr>
              <w:t>Were the project’s partnership strategies appropriate, relevant and contributed to project’s effectiveness?</w:t>
            </w:r>
          </w:p>
          <w:p w:rsidR="00AF782B" w:rsidRPr="0016116A" w:rsidRDefault="00AF782B" w:rsidP="0016116A">
            <w:pPr>
              <w:pStyle w:val="ListParagraph"/>
              <w:numPr>
                <w:ilvl w:val="0"/>
                <w:numId w:val="19"/>
              </w:numPr>
              <w:spacing w:after="0" w:line="240" w:lineRule="auto"/>
              <w:ind w:left="361" w:hanging="284"/>
              <w:rPr>
                <w:sz w:val="20"/>
                <w:szCs w:val="20"/>
                <w:lang w:val="en-US"/>
              </w:rPr>
            </w:pPr>
            <w:r w:rsidRPr="00AF782B">
              <w:rPr>
                <w:rFonts w:ascii="Times New Roman" w:hAnsi="Times New Roman"/>
                <w:sz w:val="20"/>
                <w:szCs w:val="20"/>
                <w:lang w:val="en-US"/>
              </w:rPr>
              <w:t>Has the project achieved identification of opportunities/options for developing an appropriate mix of partners to address the funding and other resources needs related to provision of sustainable energy access for hinterland communities?</w:t>
            </w:r>
          </w:p>
          <w:p w:rsidR="003B33BC" w:rsidRPr="00CC3719" w:rsidRDefault="003B33BC" w:rsidP="00AF782B">
            <w:pPr>
              <w:numPr>
                <w:ilvl w:val="0"/>
                <w:numId w:val="19"/>
              </w:numPr>
              <w:tabs>
                <w:tab w:val="left" w:pos="317"/>
              </w:tabs>
              <w:spacing w:line="240" w:lineRule="auto"/>
              <w:ind w:left="317" w:hanging="284"/>
              <w:jc w:val="left"/>
              <w:rPr>
                <w:rFonts w:eastAsia="Calibri"/>
                <w:sz w:val="20"/>
                <w:szCs w:val="20"/>
                <w:lang w:val="en-US" w:eastAsia="en-US"/>
              </w:rPr>
            </w:pPr>
            <w:r w:rsidRPr="00CC3719">
              <w:rPr>
                <w:rFonts w:eastAsia="Calibri"/>
                <w:sz w:val="20"/>
                <w:szCs w:val="20"/>
                <w:lang w:val="en-US" w:eastAsia="en-US"/>
              </w:rPr>
              <w:lastRenderedPageBreak/>
              <w:t>How is risk and risk mitigation being managed?</w:t>
            </w:r>
          </w:p>
          <w:p w:rsidR="003B33BC" w:rsidRPr="00CC3719" w:rsidRDefault="003B33BC" w:rsidP="003B33BC">
            <w:pPr>
              <w:numPr>
                <w:ilvl w:val="0"/>
                <w:numId w:val="19"/>
              </w:numPr>
              <w:tabs>
                <w:tab w:val="left" w:pos="317"/>
              </w:tabs>
              <w:spacing w:line="240" w:lineRule="auto"/>
              <w:ind w:left="317" w:hanging="284"/>
              <w:jc w:val="left"/>
              <w:rPr>
                <w:rFonts w:eastAsia="Calibri"/>
                <w:sz w:val="20"/>
                <w:szCs w:val="20"/>
                <w:lang w:val="en-US" w:eastAsia="en-US"/>
              </w:rPr>
            </w:pPr>
            <w:r w:rsidRPr="00CC3719">
              <w:rPr>
                <w:rFonts w:eastAsia="Calibri"/>
                <w:sz w:val="20"/>
                <w:szCs w:val="20"/>
                <w:lang w:val="en-US" w:eastAsia="en-US"/>
              </w:rPr>
              <w:t>Was project support provided in an efficient way?</w:t>
            </w:r>
          </w:p>
          <w:p w:rsidR="003B33BC" w:rsidRPr="00CC3719" w:rsidRDefault="006F21C2" w:rsidP="003B33BC">
            <w:pPr>
              <w:numPr>
                <w:ilvl w:val="1"/>
                <w:numId w:val="19"/>
              </w:numPr>
              <w:tabs>
                <w:tab w:val="left" w:pos="600"/>
              </w:tabs>
              <w:spacing w:line="240" w:lineRule="auto"/>
              <w:ind w:left="600" w:hanging="283"/>
              <w:jc w:val="left"/>
              <w:rPr>
                <w:rFonts w:eastAsia="Calibri"/>
                <w:sz w:val="20"/>
                <w:szCs w:val="20"/>
                <w:lang w:val="en-US" w:eastAsia="en-US"/>
              </w:rPr>
            </w:pPr>
            <w:r>
              <w:rPr>
                <w:rFonts w:eastAsia="Calibri"/>
                <w:sz w:val="20"/>
                <w:szCs w:val="20"/>
                <w:lang w:val="en-US" w:eastAsia="en-US"/>
              </w:rPr>
              <w:t>Were</w:t>
            </w:r>
            <w:r w:rsidR="003B33BC" w:rsidRPr="00CC3719">
              <w:rPr>
                <w:rFonts w:eastAsia="Calibri"/>
                <w:sz w:val="20"/>
                <w:szCs w:val="20"/>
                <w:lang w:val="en-US" w:eastAsia="en-US"/>
              </w:rPr>
              <w:t xml:space="preserve"> the project logical framework and work plans and any changes made to them use</w:t>
            </w:r>
            <w:r>
              <w:rPr>
                <w:rFonts w:eastAsia="Calibri"/>
                <w:sz w:val="20"/>
                <w:szCs w:val="20"/>
                <w:lang w:val="en-US" w:eastAsia="en-US"/>
              </w:rPr>
              <w:t>d</w:t>
            </w:r>
            <w:r w:rsidR="003B33BC" w:rsidRPr="00CC3719">
              <w:rPr>
                <w:rFonts w:eastAsia="Calibri"/>
                <w:sz w:val="20"/>
                <w:szCs w:val="20"/>
                <w:lang w:val="en-US" w:eastAsia="en-US"/>
              </w:rPr>
              <w:t xml:space="preserve"> as management tools during implementation?</w:t>
            </w:r>
          </w:p>
          <w:p w:rsidR="003B33BC" w:rsidRPr="00CC3719" w:rsidRDefault="003B33BC" w:rsidP="003B33BC">
            <w:pPr>
              <w:numPr>
                <w:ilvl w:val="1"/>
                <w:numId w:val="19"/>
              </w:numPr>
              <w:tabs>
                <w:tab w:val="left" w:pos="600"/>
              </w:tabs>
              <w:spacing w:line="240" w:lineRule="auto"/>
              <w:ind w:left="600" w:hanging="283"/>
              <w:jc w:val="left"/>
              <w:rPr>
                <w:rFonts w:eastAsia="Calibri"/>
                <w:sz w:val="20"/>
                <w:szCs w:val="20"/>
                <w:lang w:val="en-US" w:eastAsia="en-US"/>
              </w:rPr>
            </w:pPr>
            <w:r w:rsidRPr="00CC3719">
              <w:rPr>
                <w:rFonts w:eastAsia="Calibri"/>
                <w:sz w:val="20"/>
                <w:szCs w:val="20"/>
                <w:lang w:val="en-US" w:eastAsia="en-US"/>
              </w:rPr>
              <w:t>Were progress reports produced accurately, timely and responded to reporting requirements including adaptive / results-based management changes?</w:t>
            </w:r>
          </w:p>
          <w:p w:rsidR="003B33BC" w:rsidRPr="00CC3719" w:rsidRDefault="003B33BC" w:rsidP="003B33BC">
            <w:pPr>
              <w:numPr>
                <w:ilvl w:val="1"/>
                <w:numId w:val="19"/>
              </w:numPr>
              <w:tabs>
                <w:tab w:val="left" w:pos="600"/>
              </w:tabs>
              <w:spacing w:line="240" w:lineRule="auto"/>
              <w:ind w:left="600" w:hanging="283"/>
              <w:jc w:val="left"/>
              <w:rPr>
                <w:rFonts w:eastAsia="Calibri"/>
                <w:sz w:val="20"/>
                <w:szCs w:val="20"/>
                <w:lang w:val="en-US" w:eastAsia="en-US"/>
              </w:rPr>
            </w:pPr>
            <w:r w:rsidRPr="00CC3719">
              <w:rPr>
                <w:rFonts w:eastAsia="Calibri"/>
                <w:sz w:val="20"/>
                <w:szCs w:val="20"/>
                <w:lang w:val="en-US" w:eastAsia="en-US"/>
              </w:rPr>
              <w:t>Was project implementation as (cost)-effective as originally proposed</w:t>
            </w:r>
            <w:r>
              <w:rPr>
                <w:rFonts w:eastAsia="Calibri"/>
                <w:sz w:val="20"/>
                <w:szCs w:val="20"/>
                <w:lang w:val="en-US" w:eastAsia="en-US"/>
              </w:rPr>
              <w:t>?</w:t>
            </w:r>
          </w:p>
        </w:tc>
        <w:tc>
          <w:tcPr>
            <w:tcW w:w="3118" w:type="dxa"/>
            <w:shd w:val="clear" w:color="auto" w:fill="auto"/>
          </w:tcPr>
          <w:p w:rsidR="003B33BC" w:rsidRPr="00CC3719" w:rsidRDefault="003B33BC" w:rsidP="003B33BC">
            <w:pPr>
              <w:numPr>
                <w:ilvl w:val="0"/>
                <w:numId w:val="19"/>
              </w:numPr>
              <w:tabs>
                <w:tab w:val="left" w:pos="317"/>
              </w:tabs>
              <w:spacing w:line="240" w:lineRule="auto"/>
              <w:ind w:left="317" w:hanging="284"/>
              <w:jc w:val="left"/>
              <w:rPr>
                <w:rFonts w:eastAsia="Calibri"/>
                <w:sz w:val="20"/>
                <w:szCs w:val="20"/>
                <w:lang w:val="en-US" w:eastAsia="en-US"/>
              </w:rPr>
            </w:pPr>
            <w:r w:rsidRPr="00CC3719">
              <w:rPr>
                <w:rFonts w:eastAsia="Calibri"/>
                <w:sz w:val="20"/>
                <w:szCs w:val="20"/>
                <w:lang w:val="en-US" w:eastAsia="en-US"/>
              </w:rPr>
              <w:lastRenderedPageBreak/>
              <w:t>Partnerships with which institutions/organizations</w:t>
            </w:r>
            <w:r w:rsidR="00AF782B">
              <w:rPr>
                <w:rFonts w:eastAsia="Calibri"/>
                <w:sz w:val="20"/>
                <w:szCs w:val="20"/>
                <w:lang w:val="en-US" w:eastAsia="en-US"/>
              </w:rPr>
              <w:t xml:space="preserve"> (effected and planned)</w:t>
            </w:r>
            <w:r w:rsidRPr="00CC3719">
              <w:rPr>
                <w:rFonts w:eastAsia="Calibri"/>
                <w:sz w:val="20"/>
                <w:szCs w:val="20"/>
                <w:lang w:val="en-US" w:eastAsia="en-US"/>
              </w:rPr>
              <w:t>; level and type of collaboration; successfulness of partnerships</w:t>
            </w:r>
          </w:p>
          <w:p w:rsidR="003B33BC" w:rsidRPr="00CC3719" w:rsidRDefault="003B33BC" w:rsidP="003B33BC">
            <w:pPr>
              <w:numPr>
                <w:ilvl w:val="0"/>
                <w:numId w:val="19"/>
              </w:numPr>
              <w:spacing w:line="240" w:lineRule="auto"/>
              <w:ind w:left="317" w:hanging="317"/>
              <w:jc w:val="left"/>
              <w:rPr>
                <w:rFonts w:eastAsia="Calibri"/>
                <w:sz w:val="20"/>
                <w:szCs w:val="20"/>
                <w:lang w:val="en-US" w:eastAsia="en-US"/>
              </w:rPr>
            </w:pPr>
            <w:r w:rsidRPr="00CC3719">
              <w:rPr>
                <w:rFonts w:eastAsia="Calibri"/>
                <w:sz w:val="20"/>
                <w:szCs w:val="20"/>
                <w:lang w:val="en-US" w:eastAsia="en-US"/>
              </w:rPr>
              <w:t>Planned vs. actual budget; details procurement; utilization of local capacity and international expertise</w:t>
            </w:r>
          </w:p>
          <w:p w:rsidR="003B33BC" w:rsidRPr="00CC3719" w:rsidRDefault="003B33BC" w:rsidP="003B33BC">
            <w:pPr>
              <w:numPr>
                <w:ilvl w:val="0"/>
                <w:numId w:val="19"/>
              </w:numPr>
              <w:tabs>
                <w:tab w:val="left" w:pos="317"/>
              </w:tabs>
              <w:spacing w:line="240" w:lineRule="auto"/>
              <w:ind w:left="317" w:hanging="317"/>
              <w:jc w:val="left"/>
              <w:rPr>
                <w:rFonts w:eastAsia="Calibri"/>
                <w:sz w:val="20"/>
                <w:szCs w:val="20"/>
                <w:lang w:val="en-US" w:eastAsia="en-US"/>
              </w:rPr>
            </w:pPr>
            <w:r w:rsidRPr="00CC3719">
              <w:rPr>
                <w:rFonts w:eastAsia="Calibri"/>
                <w:sz w:val="20"/>
                <w:szCs w:val="20"/>
                <w:lang w:val="en-US" w:eastAsia="en-US"/>
              </w:rPr>
              <w:t>Completeness and quality of risk identification and strategy during project planning and design</w:t>
            </w:r>
          </w:p>
          <w:p w:rsidR="003B33BC" w:rsidRPr="00CC3719" w:rsidRDefault="003B33BC" w:rsidP="003B33BC">
            <w:pPr>
              <w:numPr>
                <w:ilvl w:val="0"/>
                <w:numId w:val="19"/>
              </w:numPr>
              <w:spacing w:line="240" w:lineRule="auto"/>
              <w:ind w:left="317" w:hanging="317"/>
              <w:jc w:val="left"/>
              <w:rPr>
                <w:rFonts w:eastAsia="Calibri"/>
                <w:sz w:val="20"/>
                <w:szCs w:val="20"/>
                <w:lang w:val="en-US" w:eastAsia="en-US"/>
              </w:rPr>
            </w:pPr>
            <w:r w:rsidRPr="00CC3719">
              <w:rPr>
                <w:rFonts w:eastAsia="Calibri"/>
                <w:sz w:val="20"/>
                <w:szCs w:val="20"/>
                <w:lang w:val="en-US" w:eastAsia="en-US"/>
              </w:rPr>
              <w:lastRenderedPageBreak/>
              <w:t>Quality and quantity of progress reports</w:t>
            </w:r>
          </w:p>
        </w:tc>
        <w:tc>
          <w:tcPr>
            <w:tcW w:w="2127" w:type="dxa"/>
            <w:shd w:val="clear" w:color="auto" w:fill="auto"/>
          </w:tcPr>
          <w:p w:rsidR="003B33BC" w:rsidRPr="00CC3719" w:rsidRDefault="003B33BC" w:rsidP="003B33BC">
            <w:pPr>
              <w:numPr>
                <w:ilvl w:val="0"/>
                <w:numId w:val="23"/>
              </w:numPr>
              <w:tabs>
                <w:tab w:val="left" w:pos="175"/>
              </w:tabs>
              <w:spacing w:line="240" w:lineRule="auto"/>
              <w:ind w:left="175" w:hanging="175"/>
              <w:jc w:val="left"/>
              <w:rPr>
                <w:rFonts w:eastAsia="Calibri"/>
                <w:sz w:val="20"/>
                <w:szCs w:val="20"/>
                <w:lang w:val="en-US" w:eastAsia="en-US"/>
              </w:rPr>
            </w:pPr>
            <w:r w:rsidRPr="00CC3719">
              <w:rPr>
                <w:rFonts w:eastAsia="Calibri"/>
                <w:sz w:val="20"/>
                <w:szCs w:val="20"/>
                <w:lang w:val="en-US" w:eastAsia="en-US"/>
              </w:rPr>
              <w:lastRenderedPageBreak/>
              <w:t>Project document</w:t>
            </w:r>
          </w:p>
          <w:p w:rsidR="003B33BC" w:rsidRPr="00CC3719" w:rsidRDefault="003B33BC" w:rsidP="003B33BC">
            <w:pPr>
              <w:numPr>
                <w:ilvl w:val="0"/>
                <w:numId w:val="23"/>
              </w:numPr>
              <w:tabs>
                <w:tab w:val="left" w:pos="175"/>
              </w:tabs>
              <w:spacing w:line="240" w:lineRule="auto"/>
              <w:ind w:left="175" w:hanging="175"/>
              <w:jc w:val="left"/>
              <w:rPr>
                <w:rFonts w:eastAsia="Calibri"/>
                <w:sz w:val="20"/>
                <w:szCs w:val="20"/>
                <w:lang w:val="en-US" w:eastAsia="en-US"/>
              </w:rPr>
            </w:pPr>
            <w:r w:rsidRPr="00CC3719">
              <w:rPr>
                <w:rFonts w:eastAsia="Calibri"/>
                <w:sz w:val="20"/>
                <w:szCs w:val="20"/>
                <w:lang w:val="en-US" w:eastAsia="en-US"/>
              </w:rPr>
              <w:t>Project team and relevant stakeholders</w:t>
            </w:r>
          </w:p>
          <w:p w:rsidR="003B33BC" w:rsidRPr="00CC3719" w:rsidRDefault="003B33BC" w:rsidP="003B33BC">
            <w:pPr>
              <w:numPr>
                <w:ilvl w:val="0"/>
                <w:numId w:val="23"/>
              </w:numPr>
              <w:tabs>
                <w:tab w:val="left" w:pos="175"/>
              </w:tabs>
              <w:spacing w:line="240" w:lineRule="auto"/>
              <w:ind w:left="175" w:hanging="175"/>
              <w:jc w:val="left"/>
              <w:rPr>
                <w:rFonts w:eastAsia="Calibri"/>
                <w:sz w:val="20"/>
                <w:szCs w:val="20"/>
                <w:lang w:val="en-US" w:eastAsia="en-US"/>
              </w:rPr>
            </w:pPr>
            <w:r w:rsidRPr="00CC3719">
              <w:rPr>
                <w:rFonts w:eastAsia="Calibri"/>
                <w:sz w:val="20"/>
                <w:szCs w:val="20"/>
                <w:lang w:val="en-US" w:eastAsia="en-US"/>
              </w:rPr>
              <w:t>Data reported in project annual and quarterly reports; ATLAS data</w:t>
            </w:r>
          </w:p>
        </w:tc>
        <w:tc>
          <w:tcPr>
            <w:tcW w:w="1842" w:type="dxa"/>
          </w:tcPr>
          <w:p w:rsidR="003B33BC" w:rsidRPr="00D165BB" w:rsidRDefault="003B33BC" w:rsidP="003B33BC">
            <w:pPr>
              <w:numPr>
                <w:ilvl w:val="0"/>
                <w:numId w:val="23"/>
              </w:numPr>
              <w:tabs>
                <w:tab w:val="left" w:pos="318"/>
              </w:tabs>
              <w:spacing w:line="240" w:lineRule="auto"/>
              <w:ind w:left="175" w:hanging="141"/>
              <w:jc w:val="left"/>
              <w:rPr>
                <w:rFonts w:eastAsia="Calibri"/>
                <w:sz w:val="20"/>
                <w:szCs w:val="20"/>
                <w:lang w:val="en-US" w:eastAsia="en-US"/>
              </w:rPr>
            </w:pPr>
            <w:r w:rsidRPr="00D165BB">
              <w:rPr>
                <w:rFonts w:eastAsia="Calibri"/>
                <w:sz w:val="20"/>
                <w:szCs w:val="20"/>
                <w:lang w:val="en-US" w:eastAsia="en-US"/>
              </w:rPr>
              <w:t>Key interviews with UNDP and project partners</w:t>
            </w:r>
          </w:p>
          <w:p w:rsidR="003B33BC" w:rsidRPr="00D165BB" w:rsidRDefault="003B33BC" w:rsidP="003B33BC">
            <w:pPr>
              <w:numPr>
                <w:ilvl w:val="0"/>
                <w:numId w:val="23"/>
              </w:numPr>
              <w:tabs>
                <w:tab w:val="left" w:pos="318"/>
              </w:tabs>
              <w:spacing w:line="240" w:lineRule="auto"/>
              <w:ind w:left="175" w:hanging="141"/>
              <w:jc w:val="left"/>
              <w:rPr>
                <w:rFonts w:eastAsia="Calibri"/>
                <w:sz w:val="20"/>
                <w:szCs w:val="20"/>
                <w:lang w:val="en-US" w:eastAsia="en-US"/>
              </w:rPr>
            </w:pPr>
            <w:r w:rsidRPr="00D165BB">
              <w:rPr>
                <w:rFonts w:eastAsia="Calibri"/>
                <w:sz w:val="20"/>
                <w:szCs w:val="20"/>
                <w:lang w:val="en-US" w:eastAsia="en-US"/>
              </w:rPr>
              <w:t>Interviews with stakeholders</w:t>
            </w:r>
          </w:p>
          <w:p w:rsidR="003B33BC" w:rsidRPr="00D165BB" w:rsidRDefault="003B33BC" w:rsidP="003B33BC">
            <w:pPr>
              <w:numPr>
                <w:ilvl w:val="0"/>
                <w:numId w:val="23"/>
              </w:numPr>
              <w:tabs>
                <w:tab w:val="left" w:pos="318"/>
              </w:tabs>
              <w:spacing w:line="240" w:lineRule="auto"/>
              <w:ind w:left="175" w:hanging="141"/>
              <w:jc w:val="left"/>
              <w:rPr>
                <w:rFonts w:eastAsia="Calibri"/>
                <w:sz w:val="20"/>
                <w:szCs w:val="20"/>
                <w:lang w:val="en-US" w:eastAsia="en-US"/>
              </w:rPr>
            </w:pPr>
            <w:r w:rsidRPr="00D165BB">
              <w:rPr>
                <w:rFonts w:eastAsia="Calibri"/>
                <w:sz w:val="20"/>
                <w:szCs w:val="20"/>
                <w:lang w:val="en-US" w:eastAsia="en-US"/>
              </w:rPr>
              <w:t>Documents and reports provided</w:t>
            </w:r>
          </w:p>
          <w:p w:rsidR="003B33BC" w:rsidRPr="00CC3719" w:rsidRDefault="003B33BC" w:rsidP="003B33BC">
            <w:pPr>
              <w:tabs>
                <w:tab w:val="left" w:pos="318"/>
              </w:tabs>
              <w:spacing w:line="240" w:lineRule="auto"/>
              <w:ind w:left="318"/>
              <w:jc w:val="left"/>
              <w:rPr>
                <w:rFonts w:eastAsia="Calibri"/>
                <w:sz w:val="20"/>
                <w:szCs w:val="20"/>
                <w:lang w:val="en-US" w:eastAsia="en-US"/>
              </w:rPr>
            </w:pPr>
          </w:p>
        </w:tc>
        <w:tc>
          <w:tcPr>
            <w:tcW w:w="1866" w:type="dxa"/>
            <w:shd w:val="clear" w:color="auto" w:fill="auto"/>
          </w:tcPr>
          <w:p w:rsidR="003B33BC" w:rsidRDefault="003B33BC" w:rsidP="003B33BC">
            <w:pPr>
              <w:pStyle w:val="ListParagraph"/>
              <w:numPr>
                <w:ilvl w:val="0"/>
                <w:numId w:val="23"/>
              </w:numPr>
              <w:tabs>
                <w:tab w:val="left" w:pos="176"/>
              </w:tabs>
              <w:spacing w:after="0" w:line="240" w:lineRule="auto"/>
              <w:ind w:left="176" w:hanging="142"/>
              <w:rPr>
                <w:rFonts w:ascii="Times New Roman" w:hAnsi="Times New Roman"/>
                <w:sz w:val="20"/>
                <w:szCs w:val="20"/>
                <w:lang w:val="en-US"/>
              </w:rPr>
            </w:pPr>
            <w:r w:rsidRPr="0029760A">
              <w:rPr>
                <w:rFonts w:ascii="Times New Roman" w:hAnsi="Times New Roman"/>
                <w:sz w:val="20"/>
                <w:szCs w:val="20"/>
                <w:lang w:val="en-US"/>
              </w:rPr>
              <w:t>Document analysis</w:t>
            </w:r>
            <w:r>
              <w:rPr>
                <w:rFonts w:ascii="Times New Roman" w:hAnsi="Times New Roman"/>
                <w:sz w:val="20"/>
                <w:szCs w:val="20"/>
                <w:lang w:val="en-US"/>
              </w:rPr>
              <w:t>;</w:t>
            </w:r>
            <w:r w:rsidRPr="00DA3A6B">
              <w:rPr>
                <w:rFonts w:ascii="Times New Roman" w:hAnsi="Times New Roman"/>
                <w:sz w:val="20"/>
                <w:szCs w:val="20"/>
                <w:lang w:val="en-US"/>
              </w:rPr>
              <w:t xml:space="preserve"> </w:t>
            </w:r>
          </w:p>
          <w:p w:rsidR="003B33BC" w:rsidRPr="0029760A" w:rsidRDefault="003B33BC" w:rsidP="003B33BC">
            <w:pPr>
              <w:pStyle w:val="ListParagraph"/>
              <w:numPr>
                <w:ilvl w:val="0"/>
                <w:numId w:val="23"/>
              </w:numPr>
              <w:tabs>
                <w:tab w:val="left" w:pos="176"/>
              </w:tabs>
              <w:spacing w:after="0" w:line="240" w:lineRule="auto"/>
              <w:ind w:left="176" w:hanging="142"/>
              <w:rPr>
                <w:rFonts w:ascii="Times New Roman" w:hAnsi="Times New Roman"/>
                <w:sz w:val="20"/>
                <w:szCs w:val="20"/>
                <w:lang w:val="en-US"/>
              </w:rPr>
            </w:pPr>
            <w:r>
              <w:rPr>
                <w:rFonts w:ascii="Times New Roman" w:hAnsi="Times New Roman"/>
                <w:sz w:val="20"/>
                <w:szCs w:val="20"/>
                <w:lang w:val="en-US"/>
              </w:rPr>
              <w:t>Anal</w:t>
            </w:r>
            <w:r w:rsidRPr="00DA3A6B">
              <w:rPr>
                <w:rFonts w:ascii="Times New Roman" w:hAnsi="Times New Roman"/>
                <w:sz w:val="20"/>
                <w:szCs w:val="20"/>
                <w:lang w:val="en-US"/>
              </w:rPr>
              <w:t>ysis of info provided in interviews with stakeholders and beneficiaries</w:t>
            </w:r>
          </w:p>
          <w:p w:rsidR="003B33BC" w:rsidRPr="00CC3719" w:rsidRDefault="003B33BC" w:rsidP="003B33BC">
            <w:pPr>
              <w:ind w:left="34"/>
              <w:rPr>
                <w:rFonts w:eastAsia="Calibri"/>
                <w:lang w:val="en-US"/>
              </w:rPr>
            </w:pPr>
          </w:p>
        </w:tc>
      </w:tr>
      <w:tr w:rsidR="003B33BC" w:rsidRPr="00CC3719" w:rsidTr="003B33BC">
        <w:trPr>
          <w:trHeight w:val="455"/>
        </w:trPr>
        <w:tc>
          <w:tcPr>
            <w:tcW w:w="1511" w:type="dxa"/>
            <w:shd w:val="clear" w:color="auto" w:fill="auto"/>
          </w:tcPr>
          <w:p w:rsidR="003B33BC" w:rsidRPr="00CC3719" w:rsidRDefault="003B33BC" w:rsidP="003B33BC">
            <w:pPr>
              <w:spacing w:line="240" w:lineRule="auto"/>
              <w:jc w:val="left"/>
              <w:rPr>
                <w:rFonts w:eastAsia="Calibri"/>
                <w:sz w:val="20"/>
                <w:szCs w:val="20"/>
                <w:lang w:val="en-US" w:eastAsia="en-US"/>
              </w:rPr>
            </w:pPr>
            <w:r w:rsidRPr="00CC3719">
              <w:rPr>
                <w:rFonts w:eastAsia="Calibri"/>
                <w:sz w:val="20"/>
                <w:szCs w:val="20"/>
                <w:lang w:val="en-US" w:eastAsia="en-US"/>
              </w:rPr>
              <w:lastRenderedPageBreak/>
              <w:t>Sustainability</w:t>
            </w:r>
          </w:p>
        </w:tc>
        <w:tc>
          <w:tcPr>
            <w:tcW w:w="3304" w:type="dxa"/>
            <w:shd w:val="clear" w:color="auto" w:fill="auto"/>
          </w:tcPr>
          <w:p w:rsidR="003B33BC" w:rsidRPr="00E127E0" w:rsidRDefault="003B33BC" w:rsidP="003B33BC">
            <w:pPr>
              <w:numPr>
                <w:ilvl w:val="0"/>
                <w:numId w:val="20"/>
              </w:numPr>
              <w:tabs>
                <w:tab w:val="left" w:pos="317"/>
              </w:tabs>
              <w:spacing w:line="240" w:lineRule="auto"/>
              <w:ind w:left="317" w:hanging="284"/>
              <w:jc w:val="left"/>
              <w:rPr>
                <w:rFonts w:eastAsia="Calibri"/>
                <w:sz w:val="20"/>
                <w:szCs w:val="20"/>
                <w:lang w:val="en-US" w:eastAsia="en-US"/>
              </w:rPr>
            </w:pPr>
            <w:r w:rsidRPr="00E127E0">
              <w:rPr>
                <w:rFonts w:eastAsia="Calibri"/>
                <w:sz w:val="20"/>
                <w:szCs w:val="20"/>
                <w:lang w:val="en-US" w:eastAsia="en-US"/>
              </w:rPr>
              <w:t xml:space="preserve">To what extent is the investment made by UNDP likely to bring sustained attention to energy access needs of hinterland communities that goes beyond electrification? </w:t>
            </w:r>
          </w:p>
          <w:p w:rsidR="003B33BC" w:rsidRPr="00E127E0" w:rsidRDefault="003B33BC" w:rsidP="0016116A">
            <w:pPr>
              <w:tabs>
                <w:tab w:val="left" w:pos="317"/>
              </w:tabs>
              <w:spacing w:line="240" w:lineRule="auto"/>
              <w:ind w:left="317"/>
              <w:jc w:val="left"/>
              <w:rPr>
                <w:rFonts w:eastAsia="Calibri"/>
                <w:sz w:val="20"/>
                <w:szCs w:val="20"/>
                <w:lang w:val="en-US" w:eastAsia="en-US"/>
              </w:rPr>
            </w:pPr>
          </w:p>
        </w:tc>
        <w:tc>
          <w:tcPr>
            <w:tcW w:w="3118" w:type="dxa"/>
            <w:shd w:val="clear" w:color="auto" w:fill="auto"/>
          </w:tcPr>
          <w:p w:rsidR="003B33BC" w:rsidRDefault="003B33BC" w:rsidP="003B33BC">
            <w:pPr>
              <w:pStyle w:val="ListParagraph"/>
              <w:numPr>
                <w:ilvl w:val="0"/>
                <w:numId w:val="20"/>
              </w:numPr>
              <w:spacing w:line="240" w:lineRule="auto"/>
              <w:ind w:left="225" w:hanging="225"/>
              <w:rPr>
                <w:rFonts w:ascii="Times New Roman" w:hAnsi="Times New Roman"/>
                <w:sz w:val="20"/>
                <w:szCs w:val="20"/>
                <w:lang w:val="en-US"/>
              </w:rPr>
            </w:pPr>
            <w:r w:rsidRPr="00E127E0">
              <w:rPr>
                <w:rFonts w:ascii="Times New Roman" w:hAnsi="Times New Roman"/>
                <w:sz w:val="20"/>
                <w:szCs w:val="20"/>
                <w:lang w:val="en-US"/>
              </w:rPr>
              <w:t>Action</w:t>
            </w:r>
            <w:r>
              <w:rPr>
                <w:rFonts w:ascii="Times New Roman" w:hAnsi="Times New Roman"/>
                <w:sz w:val="20"/>
                <w:szCs w:val="20"/>
                <w:lang w:val="en-US"/>
              </w:rPr>
              <w:t>s</w:t>
            </w:r>
            <w:r w:rsidRPr="00E127E0">
              <w:rPr>
                <w:rFonts w:ascii="Times New Roman" w:hAnsi="Times New Roman"/>
                <w:sz w:val="20"/>
                <w:szCs w:val="20"/>
                <w:lang w:val="en-US"/>
              </w:rPr>
              <w:t xml:space="preserve"> that </w:t>
            </w:r>
            <w:r>
              <w:rPr>
                <w:rFonts w:ascii="Times New Roman" w:hAnsi="Times New Roman"/>
                <w:sz w:val="20"/>
                <w:szCs w:val="20"/>
                <w:lang w:val="en-US"/>
              </w:rPr>
              <w:t>have been undertaken or are proposed to scale up the project or develop follow-up (Phase II) activities</w:t>
            </w:r>
          </w:p>
          <w:p w:rsidR="003B33BC" w:rsidRPr="00E127E0" w:rsidRDefault="003B33BC" w:rsidP="0016116A">
            <w:pPr>
              <w:pStyle w:val="ListParagraph"/>
              <w:spacing w:line="240" w:lineRule="auto"/>
              <w:ind w:left="225"/>
              <w:rPr>
                <w:rFonts w:ascii="Times New Roman" w:hAnsi="Times New Roman"/>
                <w:sz w:val="20"/>
                <w:szCs w:val="20"/>
                <w:lang w:val="en-US"/>
              </w:rPr>
            </w:pPr>
          </w:p>
        </w:tc>
        <w:tc>
          <w:tcPr>
            <w:tcW w:w="2127" w:type="dxa"/>
            <w:shd w:val="clear" w:color="auto" w:fill="auto"/>
          </w:tcPr>
          <w:p w:rsidR="003B33BC" w:rsidRPr="00E127E0" w:rsidRDefault="003B33BC" w:rsidP="003B33BC">
            <w:pPr>
              <w:numPr>
                <w:ilvl w:val="0"/>
                <w:numId w:val="20"/>
              </w:numPr>
              <w:tabs>
                <w:tab w:val="left" w:pos="203"/>
              </w:tabs>
              <w:spacing w:line="240" w:lineRule="auto"/>
              <w:ind w:left="175" w:hanging="175"/>
              <w:jc w:val="left"/>
              <w:rPr>
                <w:rFonts w:eastAsia="Calibri"/>
                <w:sz w:val="20"/>
                <w:szCs w:val="20"/>
                <w:lang w:val="en-US" w:eastAsia="en-US"/>
              </w:rPr>
            </w:pPr>
            <w:r w:rsidRPr="00E127E0">
              <w:rPr>
                <w:rFonts w:eastAsia="Calibri"/>
                <w:sz w:val="20"/>
                <w:szCs w:val="20"/>
                <w:lang w:val="en-US" w:eastAsia="en-US"/>
              </w:rPr>
              <w:t>Data and information collected throughout evaluation</w:t>
            </w:r>
          </w:p>
        </w:tc>
        <w:tc>
          <w:tcPr>
            <w:tcW w:w="1842" w:type="dxa"/>
          </w:tcPr>
          <w:p w:rsidR="003B33BC" w:rsidRPr="00B0697B" w:rsidRDefault="003B33BC" w:rsidP="00B0697B">
            <w:pPr>
              <w:numPr>
                <w:ilvl w:val="0"/>
                <w:numId w:val="21"/>
              </w:numPr>
              <w:spacing w:line="240" w:lineRule="auto"/>
              <w:ind w:left="175" w:hanging="141"/>
              <w:jc w:val="left"/>
              <w:rPr>
                <w:rFonts w:eastAsia="Calibri"/>
                <w:sz w:val="20"/>
                <w:szCs w:val="20"/>
                <w:lang w:val="en-US" w:eastAsia="en-US"/>
              </w:rPr>
            </w:pPr>
            <w:r w:rsidRPr="00B0697B">
              <w:rPr>
                <w:rFonts w:eastAsia="Calibri"/>
                <w:sz w:val="20"/>
                <w:szCs w:val="20"/>
                <w:lang w:val="en-US" w:eastAsia="en-US"/>
              </w:rPr>
              <w:t>Key interviews with UNDP and project partners</w:t>
            </w:r>
            <w:r w:rsidR="00B0697B" w:rsidRPr="00B0697B">
              <w:rPr>
                <w:rFonts w:eastAsia="Calibri"/>
                <w:sz w:val="20"/>
                <w:szCs w:val="20"/>
                <w:lang w:val="en-US" w:eastAsia="en-US"/>
              </w:rPr>
              <w:t xml:space="preserve"> and </w:t>
            </w:r>
            <w:r w:rsidRPr="00B0697B">
              <w:rPr>
                <w:rFonts w:eastAsia="Calibri"/>
                <w:sz w:val="20"/>
                <w:szCs w:val="20"/>
                <w:lang w:val="en-US" w:eastAsia="en-US"/>
              </w:rPr>
              <w:t xml:space="preserve"> stakeholders</w:t>
            </w:r>
          </w:p>
          <w:p w:rsidR="003B33BC" w:rsidRPr="00E127E0" w:rsidRDefault="003B33BC" w:rsidP="003B33BC">
            <w:pPr>
              <w:numPr>
                <w:ilvl w:val="0"/>
                <w:numId w:val="21"/>
              </w:numPr>
              <w:spacing w:line="240" w:lineRule="auto"/>
              <w:ind w:left="175" w:hanging="175"/>
              <w:jc w:val="left"/>
              <w:rPr>
                <w:rFonts w:eastAsia="Calibri"/>
                <w:sz w:val="20"/>
                <w:szCs w:val="20"/>
                <w:lang w:val="en-US" w:eastAsia="en-US"/>
              </w:rPr>
            </w:pPr>
            <w:r w:rsidRPr="00E127E0">
              <w:rPr>
                <w:rFonts w:eastAsia="Calibri"/>
                <w:sz w:val="20"/>
                <w:szCs w:val="20"/>
                <w:lang w:val="en-US" w:eastAsia="en-US"/>
              </w:rPr>
              <w:t>Feedback on presentation of results and draft evaluation report</w:t>
            </w:r>
          </w:p>
        </w:tc>
        <w:tc>
          <w:tcPr>
            <w:tcW w:w="1866" w:type="dxa"/>
            <w:shd w:val="clear" w:color="auto" w:fill="auto"/>
          </w:tcPr>
          <w:p w:rsidR="003B33BC" w:rsidRPr="00E127E0" w:rsidRDefault="003B33BC" w:rsidP="003B33BC">
            <w:pPr>
              <w:numPr>
                <w:ilvl w:val="0"/>
                <w:numId w:val="21"/>
              </w:numPr>
              <w:spacing w:line="240" w:lineRule="auto"/>
              <w:ind w:left="176" w:hanging="142"/>
              <w:jc w:val="left"/>
              <w:rPr>
                <w:rFonts w:eastAsia="Calibri"/>
                <w:sz w:val="20"/>
                <w:szCs w:val="20"/>
                <w:lang w:val="en-US" w:eastAsia="en-US"/>
              </w:rPr>
            </w:pPr>
            <w:r w:rsidRPr="00E127E0">
              <w:rPr>
                <w:rFonts w:eastAsia="Calibri"/>
                <w:sz w:val="20"/>
                <w:szCs w:val="20"/>
                <w:lang w:val="en-US" w:eastAsia="en-US"/>
              </w:rPr>
              <w:t>Analysis of all data, documents and interviews collected throughout evaluation</w:t>
            </w:r>
          </w:p>
          <w:p w:rsidR="003B33BC" w:rsidRPr="00E127E0" w:rsidRDefault="003B33BC" w:rsidP="003B33BC">
            <w:pPr>
              <w:spacing w:line="240" w:lineRule="auto"/>
              <w:ind w:left="318"/>
              <w:jc w:val="left"/>
              <w:rPr>
                <w:rFonts w:eastAsia="Calibri"/>
                <w:sz w:val="20"/>
                <w:szCs w:val="20"/>
                <w:lang w:val="en-US" w:eastAsia="en-US"/>
              </w:rPr>
            </w:pPr>
          </w:p>
        </w:tc>
      </w:tr>
    </w:tbl>
    <w:p w:rsidR="00B0697B" w:rsidRDefault="00B0697B" w:rsidP="0016116A">
      <w:pPr>
        <w:pStyle w:val="ListParagraph"/>
        <w:spacing w:line="240" w:lineRule="auto"/>
        <w:ind w:left="225"/>
        <w:rPr>
          <w:rFonts w:ascii="Times New Roman" w:hAnsi="Times New Roman"/>
          <w:sz w:val="20"/>
          <w:szCs w:val="20"/>
          <w:lang w:val="en-US"/>
        </w:rPr>
      </w:pPr>
    </w:p>
    <w:p w:rsidR="00B0697B" w:rsidRDefault="00B0697B" w:rsidP="0016116A">
      <w:pPr>
        <w:pStyle w:val="ListParagraph"/>
        <w:spacing w:after="0" w:line="240" w:lineRule="auto"/>
        <w:ind w:left="142"/>
        <w:rPr>
          <w:rFonts w:ascii="Times New Roman" w:hAnsi="Times New Roman"/>
          <w:sz w:val="20"/>
          <w:szCs w:val="20"/>
          <w:lang w:val="en-US"/>
        </w:rPr>
      </w:pPr>
      <w:r>
        <w:rPr>
          <w:rFonts w:ascii="Times New Roman" w:hAnsi="Times New Roman"/>
          <w:sz w:val="20"/>
          <w:szCs w:val="20"/>
          <w:lang w:val="en-US"/>
        </w:rPr>
        <w:t>Other evaluation questions are:</w:t>
      </w:r>
    </w:p>
    <w:p w:rsidR="00B0697B" w:rsidRDefault="00B0697B" w:rsidP="0016116A">
      <w:pPr>
        <w:numPr>
          <w:ilvl w:val="0"/>
          <w:numId w:val="20"/>
        </w:numPr>
        <w:tabs>
          <w:tab w:val="left" w:pos="317"/>
        </w:tabs>
        <w:spacing w:line="240" w:lineRule="auto"/>
        <w:ind w:left="317" w:hanging="175"/>
        <w:jc w:val="left"/>
        <w:rPr>
          <w:rFonts w:eastAsia="Calibri"/>
          <w:sz w:val="20"/>
          <w:szCs w:val="20"/>
          <w:lang w:val="en-US" w:eastAsia="en-US"/>
        </w:rPr>
      </w:pPr>
      <w:r w:rsidRPr="00E127E0">
        <w:rPr>
          <w:rFonts w:eastAsia="Calibri"/>
          <w:sz w:val="20"/>
          <w:szCs w:val="20"/>
          <w:lang w:val="en-US" w:eastAsia="en-US"/>
        </w:rPr>
        <w:t>How could (follow-up) activities be carried out (outcomes, management, partnerships)</w:t>
      </w:r>
      <w:r>
        <w:rPr>
          <w:rFonts w:eastAsia="Calibri"/>
          <w:sz w:val="20"/>
          <w:szCs w:val="20"/>
          <w:lang w:val="en-US" w:eastAsia="en-US"/>
        </w:rPr>
        <w:t>?</w:t>
      </w:r>
    </w:p>
    <w:p w:rsidR="005E6AE9" w:rsidRPr="0016116A" w:rsidRDefault="00B0697B" w:rsidP="0016116A">
      <w:pPr>
        <w:numPr>
          <w:ilvl w:val="0"/>
          <w:numId w:val="20"/>
        </w:numPr>
        <w:tabs>
          <w:tab w:val="left" w:pos="317"/>
        </w:tabs>
        <w:spacing w:line="240" w:lineRule="auto"/>
        <w:ind w:left="317" w:hanging="175"/>
        <w:jc w:val="left"/>
        <w:rPr>
          <w:rFonts w:eastAsia="Calibri"/>
          <w:sz w:val="20"/>
          <w:szCs w:val="20"/>
          <w:lang w:val="en-US" w:eastAsia="en-US"/>
        </w:rPr>
        <w:sectPr w:rsidR="005E6AE9" w:rsidRPr="0016116A" w:rsidSect="006B14AF">
          <w:pgSz w:w="16838" w:h="11906" w:orient="landscape"/>
          <w:pgMar w:top="1133" w:right="1620" w:bottom="1134" w:left="1440" w:header="709" w:footer="709" w:gutter="0"/>
          <w:cols w:space="708"/>
          <w:titlePg/>
          <w:docGrid w:linePitch="360"/>
        </w:sectPr>
      </w:pPr>
      <w:r w:rsidRPr="00B0697B">
        <w:rPr>
          <w:rFonts w:eastAsia="Calibri"/>
          <w:sz w:val="20"/>
          <w:szCs w:val="20"/>
          <w:lang w:val="en-US" w:eastAsia="en-US"/>
        </w:rPr>
        <w:t>What are important lessons that UNDP and the Government of Guyana can use to inform future interventions in the area of Su</w:t>
      </w:r>
      <w:r w:rsidR="006F21C2">
        <w:rPr>
          <w:rFonts w:eastAsia="Calibri"/>
          <w:sz w:val="20"/>
          <w:szCs w:val="20"/>
          <w:lang w:val="en-US" w:eastAsia="en-US"/>
        </w:rPr>
        <w:t>stainable Energy and Hinterland</w:t>
      </w:r>
      <w:r w:rsidRPr="00B0697B">
        <w:rPr>
          <w:rFonts w:eastAsia="Calibri"/>
          <w:sz w:val="20"/>
          <w:szCs w:val="20"/>
          <w:lang w:val="en-US" w:eastAsia="en-US"/>
        </w:rPr>
        <w:t xml:space="preserve"> </w:t>
      </w:r>
      <w:r w:rsidR="006F21C2">
        <w:rPr>
          <w:rFonts w:eastAsia="Calibri"/>
          <w:sz w:val="20"/>
          <w:szCs w:val="20"/>
          <w:lang w:val="en-US" w:eastAsia="en-US"/>
        </w:rPr>
        <w:t>E</w:t>
      </w:r>
      <w:r w:rsidRPr="00B0697B">
        <w:rPr>
          <w:rFonts w:eastAsia="Calibri"/>
          <w:sz w:val="20"/>
          <w:szCs w:val="20"/>
          <w:lang w:val="en-US" w:eastAsia="en-US"/>
        </w:rPr>
        <w:t>nergy strategy</w:t>
      </w:r>
      <w:r>
        <w:rPr>
          <w:rFonts w:eastAsia="Calibri"/>
          <w:sz w:val="20"/>
          <w:szCs w:val="20"/>
          <w:lang w:val="en-US" w:eastAsia="en-US"/>
        </w:rPr>
        <w:t>?</w:t>
      </w:r>
    </w:p>
    <w:p w:rsidR="00C6122E" w:rsidRPr="00DB0B16" w:rsidRDefault="00B03710" w:rsidP="00057C9F">
      <w:pPr>
        <w:pStyle w:val="Heading1"/>
        <w:numPr>
          <w:ilvl w:val="0"/>
          <w:numId w:val="26"/>
        </w:numPr>
        <w:tabs>
          <w:tab w:val="left" w:pos="1701"/>
        </w:tabs>
      </w:pPr>
      <w:bookmarkStart w:id="112" w:name="_Toc391191207"/>
      <w:bookmarkStart w:id="113" w:name="_Toc392508668"/>
      <w:r>
        <w:lastRenderedPageBreak/>
        <w:t>powerpoint presentation</w:t>
      </w:r>
      <w:r w:rsidR="00C6122E">
        <w:t xml:space="preserve"> </w:t>
      </w:r>
      <w:r w:rsidR="00EF67A7">
        <w:t>stakeholders meeting</w:t>
      </w:r>
      <w:bookmarkEnd w:id="112"/>
      <w:bookmarkEnd w:id="113"/>
    </w:p>
    <w:p w:rsidR="00C6122E" w:rsidRPr="00DB0B16" w:rsidRDefault="00C6122E" w:rsidP="00C6122E"/>
    <w:p w:rsidR="0025291D" w:rsidRDefault="0025291D" w:rsidP="00C6122E">
      <w:pPr>
        <w:rPr>
          <w:rFonts w:eastAsia="Calibri"/>
          <w:lang w:eastAsia="en-US"/>
        </w:rPr>
      </w:pPr>
    </w:p>
    <w:p w:rsidR="00662FAB" w:rsidRDefault="00662FAB" w:rsidP="00C6122E">
      <w:pPr>
        <w:rPr>
          <w:rFonts w:eastAsia="Calibri"/>
          <w:lang w:eastAsia="en-US"/>
        </w:rPr>
      </w:pPr>
    </w:p>
    <w:p w:rsidR="00662FAB" w:rsidRDefault="00662FAB" w:rsidP="00C6122E">
      <w:pPr>
        <w:rPr>
          <w:rFonts w:eastAsia="Calibri"/>
          <w:lang w:eastAsia="en-US"/>
        </w:rPr>
      </w:pPr>
    </w:p>
    <w:p w:rsidR="00662FAB" w:rsidRDefault="00B03710" w:rsidP="00C6122E">
      <w:pPr>
        <w:rPr>
          <w:rFonts w:eastAsia="Calibri"/>
          <w:lang w:eastAsia="en-US"/>
        </w:rPr>
      </w:pPr>
      <w:r w:rsidRPr="00B03710">
        <w:rPr>
          <w:rFonts w:eastAsia="Calibri"/>
          <w:noProof/>
          <w:lang w:val="en-US" w:eastAsia="en-US"/>
        </w:rPr>
        <w:drawing>
          <wp:inline distT="0" distB="0" distL="0" distR="0" wp14:anchorId="34118435" wp14:editId="1F09A1B9">
            <wp:extent cx="6096851"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pic:spPr>
                </pic:pic>
              </a:graphicData>
            </a:graphic>
          </wp:inline>
        </w:drawing>
      </w:r>
    </w:p>
    <w:p w:rsidR="00B03710" w:rsidRDefault="00B03710" w:rsidP="00C6122E">
      <w:pPr>
        <w:rPr>
          <w:rFonts w:eastAsia="Calibri"/>
          <w:lang w:eastAsia="en-US"/>
        </w:rPr>
      </w:pPr>
    </w:p>
    <w:p w:rsidR="00662FAB" w:rsidRDefault="00B03710" w:rsidP="00C6122E">
      <w:pPr>
        <w:rPr>
          <w:rFonts w:eastAsia="Calibri"/>
          <w:lang w:eastAsia="en-US"/>
        </w:rPr>
      </w:pPr>
      <w:r w:rsidRPr="00B03710">
        <w:rPr>
          <w:rFonts w:eastAsia="Calibri"/>
          <w:noProof/>
          <w:lang w:val="en-US" w:eastAsia="en-US"/>
        </w:rPr>
        <w:drawing>
          <wp:inline distT="0" distB="0" distL="0" distR="0" wp14:anchorId="422E839E" wp14:editId="1898FA7A">
            <wp:extent cx="6096851"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851" cy="3429479"/>
                    </a:xfrm>
                    <a:prstGeom prst="rect">
                      <a:avLst/>
                    </a:prstGeom>
                  </pic:spPr>
                </pic:pic>
              </a:graphicData>
            </a:graphic>
          </wp:inline>
        </w:drawing>
      </w:r>
    </w:p>
    <w:p w:rsidR="00B03710" w:rsidRDefault="00662FAB">
      <w:pPr>
        <w:spacing w:line="240" w:lineRule="auto"/>
        <w:jc w:val="left"/>
        <w:rPr>
          <w:rFonts w:eastAsia="Calibri"/>
          <w:lang w:eastAsia="en-US"/>
        </w:rPr>
      </w:pPr>
      <w:r>
        <w:rPr>
          <w:rFonts w:eastAsia="Calibri"/>
          <w:lang w:eastAsia="en-US"/>
        </w:rPr>
        <w:br w:type="page"/>
      </w:r>
      <w:r w:rsidR="00B03710" w:rsidRPr="00B03710">
        <w:rPr>
          <w:rFonts w:eastAsia="Calibri"/>
          <w:noProof/>
          <w:lang w:val="en-US" w:eastAsia="en-US"/>
        </w:rPr>
        <w:lastRenderedPageBreak/>
        <w:drawing>
          <wp:inline distT="0" distB="0" distL="0" distR="0" wp14:anchorId="32366492" wp14:editId="6BBD14B8">
            <wp:extent cx="6096851"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851" cy="3429479"/>
                    </a:xfrm>
                    <a:prstGeom prst="rect">
                      <a:avLst/>
                    </a:prstGeom>
                  </pic:spPr>
                </pic:pic>
              </a:graphicData>
            </a:graphic>
          </wp:inline>
        </w:drawing>
      </w:r>
    </w:p>
    <w:p w:rsidR="00B03710" w:rsidRDefault="00B03710">
      <w:pPr>
        <w:spacing w:line="240" w:lineRule="auto"/>
        <w:jc w:val="left"/>
        <w:rPr>
          <w:rFonts w:eastAsia="Calibri"/>
          <w:lang w:eastAsia="en-US"/>
        </w:rPr>
      </w:pPr>
      <w:r w:rsidRPr="00B03710">
        <w:rPr>
          <w:rFonts w:eastAsia="Calibri"/>
          <w:lang w:eastAsia="en-US"/>
        </w:rPr>
        <w:t xml:space="preserve"> </w:t>
      </w:r>
    </w:p>
    <w:p w:rsidR="00B03710" w:rsidRDefault="00B03710">
      <w:pPr>
        <w:spacing w:line="240" w:lineRule="auto"/>
        <w:jc w:val="left"/>
        <w:rPr>
          <w:rFonts w:eastAsia="Calibri"/>
          <w:lang w:eastAsia="en-US"/>
        </w:rPr>
      </w:pPr>
      <w:r w:rsidRPr="00B03710">
        <w:rPr>
          <w:rFonts w:eastAsia="Calibri"/>
          <w:noProof/>
          <w:lang w:val="en-US" w:eastAsia="en-US"/>
        </w:rPr>
        <w:drawing>
          <wp:inline distT="0" distB="0" distL="0" distR="0" wp14:anchorId="122199C1" wp14:editId="2E143796">
            <wp:extent cx="6096851"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6851" cy="3429479"/>
                    </a:xfrm>
                    <a:prstGeom prst="rect">
                      <a:avLst/>
                    </a:prstGeom>
                  </pic:spPr>
                </pic:pic>
              </a:graphicData>
            </a:graphic>
          </wp:inline>
        </w:drawing>
      </w:r>
      <w:r w:rsidRPr="00B03710">
        <w:rPr>
          <w:rFonts w:eastAsia="Calibri"/>
          <w:lang w:eastAsia="en-US"/>
        </w:rPr>
        <w:t xml:space="preserve"> </w:t>
      </w:r>
      <w:r>
        <w:rPr>
          <w:rFonts w:eastAsia="Calibri"/>
          <w:lang w:eastAsia="en-US"/>
        </w:rPr>
        <w:br w:type="page"/>
      </w:r>
    </w:p>
    <w:p w:rsidR="00B03710" w:rsidRDefault="00B03710">
      <w:pPr>
        <w:spacing w:line="240" w:lineRule="auto"/>
        <w:jc w:val="left"/>
        <w:rPr>
          <w:rFonts w:eastAsia="Calibri"/>
          <w:lang w:eastAsia="en-US"/>
        </w:rPr>
      </w:pPr>
      <w:r w:rsidRPr="00B03710">
        <w:rPr>
          <w:rFonts w:eastAsia="Calibri"/>
          <w:noProof/>
          <w:lang w:val="en-US" w:eastAsia="en-US"/>
        </w:rPr>
        <w:lastRenderedPageBreak/>
        <w:drawing>
          <wp:inline distT="0" distB="0" distL="0" distR="0" wp14:anchorId="16FA2794" wp14:editId="15CD19F5">
            <wp:extent cx="6096851" cy="3429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851" cy="3429479"/>
                    </a:xfrm>
                    <a:prstGeom prst="rect">
                      <a:avLst/>
                    </a:prstGeom>
                  </pic:spPr>
                </pic:pic>
              </a:graphicData>
            </a:graphic>
          </wp:inline>
        </w:drawing>
      </w:r>
      <w:r w:rsidRPr="00B03710">
        <w:rPr>
          <w:rFonts w:eastAsia="Calibri"/>
          <w:lang w:eastAsia="en-US"/>
        </w:rPr>
        <w:t xml:space="preserve"> </w:t>
      </w:r>
    </w:p>
    <w:p w:rsidR="00B03710" w:rsidRDefault="00B03710">
      <w:pPr>
        <w:spacing w:line="240" w:lineRule="auto"/>
        <w:jc w:val="left"/>
        <w:rPr>
          <w:rFonts w:eastAsia="Calibri"/>
          <w:lang w:eastAsia="en-US"/>
        </w:rPr>
      </w:pPr>
    </w:p>
    <w:p w:rsidR="00B03710" w:rsidRDefault="00B03710">
      <w:pPr>
        <w:spacing w:line="240" w:lineRule="auto"/>
        <w:jc w:val="left"/>
        <w:rPr>
          <w:rFonts w:eastAsia="Calibri"/>
          <w:lang w:eastAsia="en-US"/>
        </w:rPr>
      </w:pPr>
      <w:r w:rsidRPr="00B03710">
        <w:rPr>
          <w:rFonts w:eastAsia="Calibri"/>
          <w:noProof/>
          <w:lang w:val="en-US" w:eastAsia="en-US"/>
        </w:rPr>
        <w:drawing>
          <wp:inline distT="0" distB="0" distL="0" distR="0" wp14:anchorId="0DDC6386" wp14:editId="5AE2B663">
            <wp:extent cx="6096851" cy="3429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6851" cy="3429479"/>
                    </a:xfrm>
                    <a:prstGeom prst="rect">
                      <a:avLst/>
                    </a:prstGeom>
                  </pic:spPr>
                </pic:pic>
              </a:graphicData>
            </a:graphic>
          </wp:inline>
        </w:drawing>
      </w:r>
      <w:r w:rsidRPr="00B03710">
        <w:rPr>
          <w:rFonts w:eastAsia="Calibri"/>
          <w:lang w:eastAsia="en-US"/>
        </w:rPr>
        <w:t xml:space="preserve"> </w:t>
      </w:r>
    </w:p>
    <w:p w:rsidR="00B03710" w:rsidRDefault="00B03710">
      <w:pPr>
        <w:spacing w:line="240" w:lineRule="auto"/>
        <w:jc w:val="left"/>
        <w:rPr>
          <w:rFonts w:eastAsia="Calibri"/>
          <w:lang w:eastAsia="en-US"/>
        </w:rPr>
      </w:pPr>
    </w:p>
    <w:p w:rsidR="00B03710" w:rsidRDefault="00B03710">
      <w:pPr>
        <w:spacing w:line="240" w:lineRule="auto"/>
        <w:jc w:val="left"/>
        <w:rPr>
          <w:rFonts w:eastAsia="Calibri"/>
          <w:lang w:eastAsia="en-US"/>
        </w:rPr>
      </w:pPr>
    </w:p>
    <w:p w:rsidR="00B03710" w:rsidRDefault="00B03710">
      <w:pPr>
        <w:spacing w:line="240" w:lineRule="auto"/>
        <w:jc w:val="left"/>
        <w:rPr>
          <w:rFonts w:eastAsia="Calibri"/>
          <w:lang w:eastAsia="en-US"/>
        </w:rPr>
      </w:pPr>
    </w:p>
    <w:p w:rsidR="00B03710" w:rsidRDefault="00B03710">
      <w:pPr>
        <w:spacing w:line="240" w:lineRule="auto"/>
        <w:jc w:val="left"/>
        <w:rPr>
          <w:rFonts w:eastAsia="Calibri"/>
          <w:lang w:eastAsia="en-US"/>
        </w:rPr>
      </w:pPr>
    </w:p>
    <w:p w:rsidR="00B03710" w:rsidRDefault="00B03710">
      <w:pPr>
        <w:spacing w:line="240" w:lineRule="auto"/>
        <w:jc w:val="left"/>
        <w:rPr>
          <w:rFonts w:eastAsia="Calibri"/>
          <w:lang w:eastAsia="en-US"/>
        </w:rPr>
      </w:pPr>
      <w:r w:rsidRPr="00B03710">
        <w:rPr>
          <w:rFonts w:eastAsia="Calibri"/>
          <w:noProof/>
          <w:lang w:val="en-US" w:eastAsia="en-US"/>
        </w:rPr>
        <w:lastRenderedPageBreak/>
        <w:drawing>
          <wp:inline distT="0" distB="0" distL="0" distR="0" wp14:anchorId="3C61C3D4" wp14:editId="0DA2818C">
            <wp:extent cx="6096851"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851" cy="3429479"/>
                    </a:xfrm>
                    <a:prstGeom prst="rect">
                      <a:avLst/>
                    </a:prstGeom>
                  </pic:spPr>
                </pic:pic>
              </a:graphicData>
            </a:graphic>
          </wp:inline>
        </w:drawing>
      </w:r>
    </w:p>
    <w:p w:rsidR="00B03710" w:rsidRDefault="00B03710">
      <w:pPr>
        <w:spacing w:line="240" w:lineRule="auto"/>
        <w:jc w:val="left"/>
        <w:rPr>
          <w:rFonts w:eastAsia="Calibri"/>
          <w:lang w:eastAsia="en-US"/>
        </w:rPr>
      </w:pPr>
      <w:r w:rsidRPr="00B03710">
        <w:rPr>
          <w:rFonts w:eastAsia="Calibri"/>
          <w:noProof/>
          <w:lang w:val="en-US" w:eastAsia="en-US"/>
        </w:rPr>
        <w:drawing>
          <wp:inline distT="0" distB="0" distL="0" distR="0" wp14:anchorId="3598E043" wp14:editId="44E03C16">
            <wp:extent cx="6096851"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851" cy="3429479"/>
                    </a:xfrm>
                    <a:prstGeom prst="rect">
                      <a:avLst/>
                    </a:prstGeom>
                  </pic:spPr>
                </pic:pic>
              </a:graphicData>
            </a:graphic>
          </wp:inline>
        </w:drawing>
      </w:r>
      <w:r w:rsidRPr="00B03710">
        <w:rPr>
          <w:rFonts w:eastAsia="Calibri"/>
          <w:lang w:eastAsia="en-US"/>
        </w:rPr>
        <w:t xml:space="preserve"> </w:t>
      </w:r>
    </w:p>
    <w:p w:rsidR="00B03710" w:rsidRDefault="00B03710">
      <w:pPr>
        <w:spacing w:line="240" w:lineRule="auto"/>
        <w:jc w:val="left"/>
        <w:rPr>
          <w:rFonts w:eastAsia="Calibri"/>
          <w:lang w:eastAsia="en-US"/>
        </w:rPr>
      </w:pPr>
    </w:p>
    <w:p w:rsidR="00B03710" w:rsidRDefault="00B03710">
      <w:pPr>
        <w:spacing w:line="240" w:lineRule="auto"/>
        <w:jc w:val="left"/>
        <w:rPr>
          <w:rFonts w:eastAsia="Calibri"/>
          <w:lang w:eastAsia="en-US"/>
        </w:rPr>
      </w:pPr>
      <w:r w:rsidRPr="00B03710">
        <w:rPr>
          <w:rFonts w:eastAsia="Calibri"/>
          <w:noProof/>
          <w:lang w:val="en-US" w:eastAsia="en-US"/>
        </w:rPr>
        <w:lastRenderedPageBreak/>
        <w:drawing>
          <wp:inline distT="0" distB="0" distL="0" distR="0" wp14:anchorId="42F6008C" wp14:editId="727FD8BE">
            <wp:extent cx="6096851" cy="3429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96851" cy="3429479"/>
                    </a:xfrm>
                    <a:prstGeom prst="rect">
                      <a:avLst/>
                    </a:prstGeom>
                  </pic:spPr>
                </pic:pic>
              </a:graphicData>
            </a:graphic>
          </wp:inline>
        </w:drawing>
      </w:r>
    </w:p>
    <w:p w:rsidR="00B03710" w:rsidRDefault="00B03710">
      <w:pPr>
        <w:spacing w:line="240" w:lineRule="auto"/>
        <w:jc w:val="left"/>
        <w:rPr>
          <w:rFonts w:eastAsia="Calibri"/>
          <w:lang w:eastAsia="en-US"/>
        </w:rPr>
      </w:pPr>
      <w:r w:rsidRPr="00B03710">
        <w:rPr>
          <w:rFonts w:eastAsia="Calibri"/>
          <w:noProof/>
          <w:lang w:val="en-US" w:eastAsia="en-US"/>
        </w:rPr>
        <w:drawing>
          <wp:inline distT="0" distB="0" distL="0" distR="0" wp14:anchorId="765EB777" wp14:editId="2AB13ADB">
            <wp:extent cx="6096851" cy="3429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6851" cy="3429479"/>
                    </a:xfrm>
                    <a:prstGeom prst="rect">
                      <a:avLst/>
                    </a:prstGeom>
                  </pic:spPr>
                </pic:pic>
              </a:graphicData>
            </a:graphic>
          </wp:inline>
        </w:drawing>
      </w:r>
      <w:r w:rsidRPr="00B03710">
        <w:rPr>
          <w:rFonts w:eastAsia="Calibri"/>
          <w:lang w:eastAsia="en-US"/>
        </w:rPr>
        <w:t xml:space="preserve">  </w:t>
      </w:r>
      <w:r>
        <w:rPr>
          <w:rFonts w:eastAsia="Calibri"/>
          <w:lang w:eastAsia="en-US"/>
        </w:rPr>
        <w:br w:type="page"/>
      </w:r>
    </w:p>
    <w:p w:rsidR="00662FAB" w:rsidRPr="00DB0B16" w:rsidRDefault="00006843" w:rsidP="00662FAB">
      <w:pPr>
        <w:pStyle w:val="Heading1"/>
        <w:numPr>
          <w:ilvl w:val="0"/>
          <w:numId w:val="26"/>
        </w:numPr>
        <w:tabs>
          <w:tab w:val="left" w:pos="1701"/>
        </w:tabs>
      </w:pPr>
      <w:bookmarkStart w:id="114" w:name="_Toc391191208"/>
      <w:bookmarkStart w:id="115" w:name="_Toc392508669"/>
      <w:r>
        <w:lastRenderedPageBreak/>
        <w:t>About the evaluator</w:t>
      </w:r>
      <w:bookmarkEnd w:id="114"/>
      <w:bookmarkEnd w:id="115"/>
    </w:p>
    <w:p w:rsidR="00662FAB" w:rsidRPr="00DB0B16" w:rsidRDefault="00662FAB" w:rsidP="00662FAB"/>
    <w:p w:rsidR="00662FAB" w:rsidRDefault="00662FAB" w:rsidP="00662FAB">
      <w:pPr>
        <w:rPr>
          <w:rFonts w:eastAsia="Calibri"/>
          <w:lang w:eastAsia="en-US"/>
        </w:rPr>
      </w:pPr>
    </w:p>
    <w:p w:rsidR="00006843" w:rsidRDefault="00006843" w:rsidP="00C6122E">
      <w:pPr>
        <w:rPr>
          <w:rFonts w:eastAsia="Calibri"/>
          <w:lang w:eastAsia="en-US"/>
        </w:rPr>
      </w:pPr>
    </w:p>
    <w:p w:rsidR="00006843" w:rsidRPr="00006843" w:rsidRDefault="00006843" w:rsidP="00006843">
      <w:pPr>
        <w:rPr>
          <w:sz w:val="20"/>
          <w:szCs w:val="20"/>
        </w:rPr>
      </w:pPr>
      <w:r w:rsidRPr="00006843">
        <w:rPr>
          <w:sz w:val="20"/>
          <w:szCs w:val="20"/>
        </w:rPr>
        <w:t>Mr. Jan van den Akker is a technology management scientist with a Master's degree from Eindhoven University of Technology (Netherlands), specializing in international development cooperation. He is an expert on sustainable energy policy and technologies. Mr. Van den Akker specializes in studies and analytical work, project design and development, project coordination and implementation, project monitoring and evaluation, knowledge management, capacity strengthening and public-private partnerships in the field of sustainable energy strategies, energy efficiency, energy technologies and supply, climate change and the Clean Development Mechanism. He has lived and worked abroad for over 7 years in Zambia, Mexico and Thailand. In addition, has undertaken numerous short missions to about 45 countries in Africa, Latin America and Asia &amp; the Pacific.</w:t>
      </w:r>
    </w:p>
    <w:p w:rsidR="00006843" w:rsidRPr="00006843" w:rsidRDefault="00006843" w:rsidP="00006843">
      <w:pPr>
        <w:rPr>
          <w:sz w:val="20"/>
          <w:szCs w:val="20"/>
        </w:rPr>
      </w:pPr>
    </w:p>
    <w:p w:rsidR="00006843" w:rsidRPr="00006843" w:rsidRDefault="00006843" w:rsidP="00006843">
      <w:pPr>
        <w:rPr>
          <w:sz w:val="20"/>
          <w:szCs w:val="20"/>
        </w:rPr>
      </w:pPr>
      <w:r w:rsidRPr="00006843">
        <w:rPr>
          <w:sz w:val="20"/>
          <w:szCs w:val="20"/>
        </w:rPr>
        <w:t xml:space="preserve">In 2003/2004 he founded ASCENDIS, as an independent office, and has been providing consultancy on sustainable energy and climate change, specializing in development issues. ASCENDIS is based in </w:t>
      </w:r>
      <w:proofErr w:type="spellStart"/>
      <w:r w:rsidRPr="00006843">
        <w:rPr>
          <w:sz w:val="20"/>
          <w:szCs w:val="20"/>
        </w:rPr>
        <w:t>Westerhoven</w:t>
      </w:r>
      <w:proofErr w:type="spellEnd"/>
      <w:r w:rsidRPr="00006843">
        <w:rPr>
          <w:sz w:val="20"/>
          <w:szCs w:val="20"/>
        </w:rPr>
        <w:t xml:space="preserve">, Netherlands, but offers services in Africa, Asia and the Pacific, Europe and Latin America &amp; the Caribbean, often by associating itself with local freelance experts, professionals and organizations. As a long-term expert with the United Nations system, Mr. Van den Akker has provided advice to governments and organizations on the design of investment and capacity building programs for UNEP, UNDP and UNIDO, mostly in GEF-funded activities, UNFCCC and for NGOs/consultancy companies (e.g., Practical Action Consulting, </w:t>
      </w:r>
      <w:proofErr w:type="spellStart"/>
      <w:r w:rsidRPr="00006843">
        <w:rPr>
          <w:sz w:val="20"/>
          <w:szCs w:val="20"/>
        </w:rPr>
        <w:t>Winrock</w:t>
      </w:r>
      <w:proofErr w:type="spellEnd"/>
      <w:r w:rsidRPr="00006843">
        <w:rPr>
          <w:sz w:val="20"/>
          <w:szCs w:val="20"/>
        </w:rPr>
        <w:t>) in the area of renewable energy, energy efficiency and sustainable transportation.</w:t>
      </w:r>
    </w:p>
    <w:p w:rsidR="00006843" w:rsidRDefault="00006843" w:rsidP="00C6122E">
      <w:pPr>
        <w:rPr>
          <w:rFonts w:eastAsia="Calibri"/>
          <w:lang w:eastAsia="en-US"/>
        </w:rPr>
      </w:pPr>
    </w:p>
    <w:p w:rsidR="00662FAB" w:rsidRDefault="00006843" w:rsidP="00C6122E">
      <w:pPr>
        <w:rPr>
          <w:rFonts w:eastAsia="Calibri"/>
          <w:lang w:eastAsia="en-US"/>
        </w:rPr>
      </w:pPr>
      <w:r w:rsidRPr="00006843">
        <w:rPr>
          <w:rFonts w:eastAsia="Calibri"/>
          <w:noProof/>
          <w:lang w:val="en-US" w:eastAsia="en-US"/>
        </w:rPr>
        <w:drawing>
          <wp:inline distT="0" distB="0" distL="0" distR="0" wp14:anchorId="4F34B9FA" wp14:editId="34CF8D27">
            <wp:extent cx="6096851" cy="34294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6851" cy="3429479"/>
                    </a:xfrm>
                    <a:prstGeom prst="rect">
                      <a:avLst/>
                    </a:prstGeom>
                  </pic:spPr>
                </pic:pic>
              </a:graphicData>
            </a:graphic>
          </wp:inline>
        </w:drawing>
      </w:r>
    </w:p>
    <w:p w:rsidR="00662FAB" w:rsidRDefault="00662FAB" w:rsidP="00C6122E">
      <w:pPr>
        <w:rPr>
          <w:rFonts w:eastAsia="Calibri"/>
          <w:lang w:eastAsia="en-US"/>
        </w:rPr>
      </w:pPr>
    </w:p>
    <w:p w:rsidR="00662FAB" w:rsidRDefault="00662FAB" w:rsidP="00C6122E">
      <w:pPr>
        <w:rPr>
          <w:rFonts w:eastAsia="Calibri"/>
          <w:lang w:eastAsia="en-US"/>
        </w:rPr>
      </w:pPr>
    </w:p>
    <w:p w:rsidR="00662FAB" w:rsidRDefault="00662FAB" w:rsidP="00C6122E">
      <w:pPr>
        <w:rPr>
          <w:rFonts w:eastAsia="Calibri"/>
          <w:lang w:eastAsia="en-US"/>
        </w:rPr>
      </w:pPr>
    </w:p>
    <w:p w:rsidR="00662FAB" w:rsidRDefault="00662FAB" w:rsidP="00C6122E">
      <w:pPr>
        <w:rPr>
          <w:rFonts w:eastAsia="Calibri"/>
          <w:lang w:eastAsia="en-US"/>
        </w:rPr>
      </w:pPr>
    </w:p>
    <w:p w:rsidR="00662FAB" w:rsidRDefault="00662FAB" w:rsidP="00C6122E">
      <w:pPr>
        <w:rPr>
          <w:rFonts w:eastAsia="Calibri"/>
          <w:lang w:eastAsia="en-US"/>
        </w:rPr>
      </w:pPr>
    </w:p>
    <w:p w:rsidR="00662FAB" w:rsidRDefault="00662FAB" w:rsidP="00C6122E">
      <w:pPr>
        <w:rPr>
          <w:rFonts w:eastAsia="Calibri"/>
          <w:lang w:eastAsia="en-US"/>
        </w:rPr>
      </w:pPr>
    </w:p>
    <w:p w:rsidR="00662FAB" w:rsidRDefault="00662FAB">
      <w:pPr>
        <w:spacing w:line="240" w:lineRule="auto"/>
        <w:jc w:val="left"/>
        <w:rPr>
          <w:rFonts w:eastAsia="Calibri"/>
          <w:lang w:eastAsia="en-US"/>
        </w:rPr>
      </w:pPr>
      <w:r>
        <w:rPr>
          <w:rFonts w:eastAsia="Calibri"/>
          <w:lang w:eastAsia="en-US"/>
        </w:rPr>
        <w:br w:type="page"/>
      </w:r>
    </w:p>
    <w:p w:rsidR="00662FAB" w:rsidRPr="00DB0B16" w:rsidRDefault="00EF67A7" w:rsidP="00662FAB">
      <w:pPr>
        <w:pStyle w:val="Heading1"/>
        <w:numPr>
          <w:ilvl w:val="0"/>
          <w:numId w:val="26"/>
        </w:numPr>
        <w:tabs>
          <w:tab w:val="left" w:pos="1701"/>
        </w:tabs>
      </w:pPr>
      <w:bookmarkStart w:id="116" w:name="_Toc391191209"/>
      <w:bookmarkStart w:id="117" w:name="_Toc392508670"/>
      <w:r>
        <w:lastRenderedPageBreak/>
        <w:t>Evaluation consultant code of conduct form</w:t>
      </w:r>
      <w:bookmarkEnd w:id="116"/>
      <w:bookmarkEnd w:id="117"/>
    </w:p>
    <w:p w:rsidR="00662FAB" w:rsidRDefault="00662FAB" w:rsidP="00C6122E">
      <w:pPr>
        <w:rPr>
          <w:rFonts w:eastAsia="Calibri"/>
          <w:lang w:eastAsia="en-US"/>
        </w:rPr>
      </w:pPr>
    </w:p>
    <w:p w:rsidR="00662FAB" w:rsidRDefault="00662FAB" w:rsidP="00C6122E">
      <w:pPr>
        <w:rPr>
          <w:rFonts w:eastAsia="Calibri"/>
          <w:lang w:val="en-US" w:eastAsia="en-US"/>
        </w:rPr>
      </w:pPr>
    </w:p>
    <w:p w:rsidR="00662FAB" w:rsidRPr="00662FAB" w:rsidRDefault="00662FAB" w:rsidP="00662FAB">
      <w:pPr>
        <w:widowControl w:val="0"/>
        <w:spacing w:before="63" w:line="240" w:lineRule="auto"/>
        <w:ind w:left="100"/>
        <w:jc w:val="left"/>
        <w:outlineLvl w:val="2"/>
        <w:rPr>
          <w:rFonts w:ascii="Arial" w:eastAsia="Arial" w:hAnsi="Arial" w:cstheme="minorBidi"/>
          <w:lang w:val="en-US" w:eastAsia="en-US"/>
        </w:rPr>
      </w:pPr>
      <w:bookmarkStart w:id="118" w:name="_Toc392508671"/>
      <w:r w:rsidRPr="00662FAB">
        <w:rPr>
          <w:rFonts w:ascii="Arial" w:eastAsia="Arial" w:hAnsi="Arial" w:cstheme="minorBidi"/>
          <w:b/>
          <w:bCs/>
          <w:color w:val="231F20"/>
          <w:spacing w:val="2"/>
          <w:w w:val="90"/>
          <w:lang w:val="en-US" w:eastAsia="en-US"/>
        </w:rPr>
        <w:t>E</w:t>
      </w:r>
      <w:r w:rsidRPr="00662FAB">
        <w:rPr>
          <w:rFonts w:ascii="Arial" w:eastAsia="Arial" w:hAnsi="Arial" w:cstheme="minorBidi"/>
          <w:b/>
          <w:bCs/>
          <w:color w:val="231F20"/>
          <w:spacing w:val="1"/>
          <w:w w:val="90"/>
          <w:lang w:val="en-US" w:eastAsia="en-US"/>
        </w:rPr>
        <w:t>valuat</w:t>
      </w:r>
      <w:r w:rsidRPr="00662FAB">
        <w:rPr>
          <w:rFonts w:ascii="Arial" w:eastAsia="Arial" w:hAnsi="Arial" w:cstheme="minorBidi"/>
          <w:b/>
          <w:bCs/>
          <w:color w:val="231F20"/>
          <w:spacing w:val="2"/>
          <w:w w:val="90"/>
          <w:lang w:val="en-US" w:eastAsia="en-US"/>
        </w:rPr>
        <w:t>ors:</w:t>
      </w:r>
      <w:bookmarkEnd w:id="118"/>
    </w:p>
    <w:p w:rsidR="00662FAB" w:rsidRPr="00662FAB" w:rsidRDefault="00662FAB" w:rsidP="00662FAB">
      <w:pPr>
        <w:widowControl w:val="0"/>
        <w:numPr>
          <w:ilvl w:val="0"/>
          <w:numId w:val="48"/>
        </w:numPr>
        <w:tabs>
          <w:tab w:val="left" w:pos="460"/>
        </w:tabs>
        <w:spacing w:before="184" w:line="220" w:lineRule="exact"/>
        <w:ind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present</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information</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is</w:t>
      </w:r>
      <w:r w:rsidRPr="00662FAB">
        <w:rPr>
          <w:rFonts w:ascii="Book Antiqua" w:eastAsia="Book Antiqua" w:hAnsi="Book Antiqua" w:cstheme="minorBidi"/>
          <w:color w:val="231F20"/>
          <w:spacing w:val="14"/>
          <w:w w:val="90"/>
          <w:lang w:val="en-US" w:eastAsia="en-US"/>
        </w:rPr>
        <w:t xml:space="preserve"> </w:t>
      </w:r>
      <w:r w:rsidRPr="00662FAB">
        <w:rPr>
          <w:rFonts w:ascii="Book Antiqua" w:eastAsia="Book Antiqua" w:hAnsi="Book Antiqua" w:cstheme="minorBidi"/>
          <w:color w:val="231F20"/>
          <w:w w:val="90"/>
          <w:lang w:val="en-US" w:eastAsia="en-US"/>
        </w:rPr>
        <w:t>complete 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fair</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its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assessment</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strengths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weaknesses so that decisions or actions taken are</w:t>
      </w:r>
      <w:r w:rsidRPr="00662FAB">
        <w:rPr>
          <w:rFonts w:ascii="Book Antiqua" w:eastAsia="Book Antiqua" w:hAnsi="Book Antiqua" w:cstheme="minorBidi"/>
          <w:color w:val="231F20"/>
          <w:spacing w:val="-14"/>
          <w:w w:val="90"/>
          <w:lang w:val="en-US" w:eastAsia="en-US"/>
        </w:rPr>
        <w:t xml:space="preserve"> </w:t>
      </w:r>
      <w:r w:rsidRPr="00662FAB">
        <w:rPr>
          <w:rFonts w:ascii="Book Antiqua" w:eastAsia="Book Antiqua" w:hAnsi="Book Antiqua" w:cstheme="minorBidi"/>
          <w:color w:val="231F20"/>
          <w:w w:val="90"/>
          <w:lang w:val="en-US" w:eastAsia="en-US"/>
        </w:rPr>
        <w:t>well</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founded</w:t>
      </w:r>
    </w:p>
    <w:p w:rsidR="00662FAB" w:rsidRPr="00662FAB" w:rsidRDefault="00662FAB" w:rsidP="00662FAB">
      <w:pPr>
        <w:widowControl w:val="0"/>
        <w:numPr>
          <w:ilvl w:val="0"/>
          <w:numId w:val="48"/>
        </w:numPr>
        <w:tabs>
          <w:tab w:val="left" w:pos="460"/>
        </w:tabs>
        <w:spacing w:before="100" w:line="220" w:lineRule="exact"/>
        <w:ind w:right="355"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disclose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full</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set</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findings</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along</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information</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on</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their</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limitations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have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this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accessible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all</w:t>
      </w:r>
      <w:r w:rsidRPr="00662FAB">
        <w:rPr>
          <w:rFonts w:ascii="Book Antiqua" w:eastAsia="Book Antiqua" w:hAnsi="Book Antiqua" w:cstheme="minorBidi"/>
          <w:color w:val="231F20"/>
          <w:w w:val="86"/>
          <w:lang w:val="en-US" w:eastAsia="en-US"/>
        </w:rPr>
        <w:t xml:space="preserve"> </w:t>
      </w:r>
      <w:r w:rsidRPr="00662FAB">
        <w:rPr>
          <w:rFonts w:ascii="Book Antiqua" w:eastAsia="Book Antiqua" w:hAnsi="Book Antiqua" w:cstheme="minorBidi"/>
          <w:color w:val="231F20"/>
          <w:w w:val="90"/>
          <w:lang w:val="en-US" w:eastAsia="en-US"/>
        </w:rPr>
        <w:t>affected</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by</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expressed</w:t>
      </w:r>
      <w:r w:rsidRPr="00662FAB">
        <w:rPr>
          <w:rFonts w:ascii="Book Antiqua" w:eastAsia="Book Antiqua" w:hAnsi="Book Antiqua" w:cstheme="minorBidi"/>
          <w:color w:val="231F20"/>
          <w:w w:val="86"/>
          <w:lang w:val="en-US" w:eastAsia="en-US"/>
        </w:rPr>
        <w:t xml:space="preserve"> </w:t>
      </w:r>
      <w:r w:rsidRPr="00662FAB">
        <w:rPr>
          <w:rFonts w:ascii="Book Antiqua" w:eastAsia="Book Antiqua" w:hAnsi="Book Antiqua" w:cstheme="minorBidi"/>
          <w:color w:val="231F20"/>
          <w:w w:val="90"/>
          <w:lang w:val="en-US" w:eastAsia="en-US"/>
        </w:rPr>
        <w:t>legal</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rights</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to receive</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results.</w:t>
      </w:r>
    </w:p>
    <w:p w:rsidR="00662FAB" w:rsidRPr="00662FAB" w:rsidRDefault="00662FAB" w:rsidP="00662FAB">
      <w:pPr>
        <w:widowControl w:val="0"/>
        <w:numPr>
          <w:ilvl w:val="0"/>
          <w:numId w:val="48"/>
        </w:numPr>
        <w:tabs>
          <w:tab w:val="left" w:pos="460"/>
        </w:tabs>
        <w:spacing w:before="100" w:line="220" w:lineRule="exact"/>
        <w:ind w:right="24"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protect</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anonymity</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confidentiality</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individual</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informants.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They</w:t>
      </w:r>
      <w:r w:rsidRPr="00662FAB">
        <w:rPr>
          <w:rFonts w:ascii="Book Antiqua" w:eastAsia="Book Antiqua" w:hAnsi="Book Antiqua" w:cstheme="minorBidi"/>
          <w:color w:val="231F20"/>
          <w:w w:val="94"/>
          <w:lang w:val="en-US" w:eastAsia="en-US"/>
        </w:rPr>
        <w:t xml:space="preserve"> </w:t>
      </w: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provide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maximum</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notice,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minimize demands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on</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time,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00C54312">
        <w:rPr>
          <w:rFonts w:ascii="Book Antiqua" w:eastAsia="Book Antiqua" w:hAnsi="Book Antiqua" w:cstheme="minorBidi"/>
          <w:color w:val="231F20"/>
          <w:w w:val="90"/>
          <w:lang w:val="en-US" w:eastAsia="en-US"/>
        </w:rPr>
        <w:t xml:space="preserve"> </w:t>
      </w:r>
      <w:r w:rsidRPr="00662FAB">
        <w:rPr>
          <w:rFonts w:ascii="Book Antiqua" w:eastAsia="Book Antiqua" w:hAnsi="Book Antiqua" w:cstheme="minorBidi"/>
          <w:color w:val="231F20"/>
          <w:w w:val="90"/>
          <w:lang w:val="en-US" w:eastAsia="en-US"/>
        </w:rPr>
        <w:t>respect</w:t>
      </w:r>
      <w:r w:rsidRPr="00662FAB">
        <w:rPr>
          <w:rFonts w:ascii="Book Antiqua" w:eastAsia="Book Antiqua" w:hAnsi="Book Antiqua" w:cstheme="minorBidi"/>
          <w:color w:val="231F20"/>
          <w:spacing w:val="-3"/>
          <w:w w:val="90"/>
          <w:lang w:val="en-US" w:eastAsia="en-US"/>
        </w:rPr>
        <w:t xml:space="preserve"> </w:t>
      </w:r>
      <w:r w:rsidR="00EF67A7" w:rsidRPr="00662FAB">
        <w:rPr>
          <w:rFonts w:ascii="Book Antiqua" w:eastAsia="Book Antiqua" w:hAnsi="Book Antiqua" w:cstheme="minorBidi"/>
          <w:color w:val="231F20"/>
          <w:w w:val="90"/>
          <w:lang w:val="en-US" w:eastAsia="en-US"/>
        </w:rPr>
        <w:t>people’s</w:t>
      </w:r>
      <w:r w:rsidR="00EF67A7" w:rsidRPr="00662FAB">
        <w:rPr>
          <w:rFonts w:ascii="Book Antiqua" w:eastAsia="Book Antiqua" w:hAnsi="Book Antiqua" w:cstheme="minorBidi"/>
          <w:color w:val="231F20"/>
          <w:w w:val="85"/>
          <w:lang w:val="en-US" w:eastAsia="en-US"/>
        </w:rPr>
        <w:t xml:space="preserve"> right</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not</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engage.</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respect</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people’s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right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provide</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information</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confidence,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ensure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sensitive</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information</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cannot</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traced</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its</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source.</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are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not</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expected</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evaluate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individuals,</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balance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an</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management</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functions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this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general</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principle.</w:t>
      </w:r>
    </w:p>
    <w:p w:rsidR="00662FAB" w:rsidRPr="00662FAB" w:rsidRDefault="00662FAB" w:rsidP="00EC5DAF">
      <w:pPr>
        <w:widowControl w:val="0"/>
        <w:numPr>
          <w:ilvl w:val="0"/>
          <w:numId w:val="48"/>
        </w:numPr>
        <w:tabs>
          <w:tab w:val="left" w:pos="460"/>
        </w:tabs>
        <w:spacing w:before="100" w:line="220" w:lineRule="exact"/>
        <w:ind w:right="61"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Sometimes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uncover</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evidence</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wrongdoing</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while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conducting</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evaluations.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Such</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cases</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reported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discreetly</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appropriate</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investigative</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body.</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should</w:t>
      </w:r>
      <w:r w:rsidR="00C54312">
        <w:rPr>
          <w:rFonts w:ascii="Book Antiqua" w:eastAsia="Book Antiqua" w:hAnsi="Book Antiqua" w:cstheme="minorBidi"/>
          <w:color w:val="231F20"/>
          <w:w w:val="90"/>
          <w:lang w:val="en-US" w:eastAsia="en-US"/>
        </w:rPr>
        <w:t xml:space="preserve"> </w:t>
      </w:r>
      <w:r w:rsidRPr="00662FAB">
        <w:rPr>
          <w:rFonts w:ascii="Book Antiqua" w:eastAsia="Book Antiqua" w:hAnsi="Book Antiqua" w:cstheme="minorBidi"/>
          <w:color w:val="231F20"/>
          <w:w w:val="90"/>
          <w:lang w:val="en-US" w:eastAsia="en-US"/>
        </w:rPr>
        <w:t>consult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other</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relevant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oversight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entities</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when</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there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any</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doubt</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about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if</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how</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issues</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reported.</w:t>
      </w:r>
    </w:p>
    <w:p w:rsidR="00662FAB" w:rsidRPr="00662FAB" w:rsidRDefault="00662FAB" w:rsidP="00006843">
      <w:pPr>
        <w:widowControl w:val="0"/>
        <w:numPr>
          <w:ilvl w:val="0"/>
          <w:numId w:val="48"/>
        </w:numPr>
        <w:tabs>
          <w:tab w:val="left" w:pos="460"/>
        </w:tabs>
        <w:spacing w:before="100" w:line="220" w:lineRule="exact"/>
        <w:ind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sensitive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beliefs,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manners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customs</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act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integrity</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honesty</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their</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relations</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all</w:t>
      </w:r>
      <w:r w:rsidRPr="00662FAB">
        <w:rPr>
          <w:rFonts w:ascii="Book Antiqua" w:eastAsia="Book Antiqua" w:hAnsi="Book Antiqua" w:cstheme="minorBidi"/>
          <w:color w:val="231F20"/>
          <w:spacing w:val="8"/>
          <w:w w:val="90"/>
          <w:lang w:val="en-US" w:eastAsia="en-US"/>
        </w:rPr>
        <w:t xml:space="preserve"> </w:t>
      </w:r>
      <w:r w:rsidRPr="00662FAB">
        <w:rPr>
          <w:rFonts w:ascii="Book Antiqua" w:eastAsia="Book Antiqua" w:hAnsi="Book Antiqua" w:cstheme="minorBidi"/>
          <w:color w:val="231F20"/>
          <w:w w:val="90"/>
          <w:lang w:val="en-US" w:eastAsia="en-US"/>
        </w:rPr>
        <w:t>stakeholders.</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w w:val="98"/>
          <w:lang w:val="en-US" w:eastAsia="en-US"/>
        </w:rPr>
        <w:t xml:space="preserve"> </w:t>
      </w:r>
      <w:r w:rsidRPr="00662FAB">
        <w:rPr>
          <w:rFonts w:ascii="Book Antiqua" w:eastAsia="Book Antiqua" w:hAnsi="Book Antiqua" w:cstheme="minorBidi"/>
          <w:color w:val="231F20"/>
          <w:w w:val="90"/>
          <w:lang w:val="en-US" w:eastAsia="en-US"/>
        </w:rPr>
        <w:t>line</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UN</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Universal</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Declaration</w:t>
      </w:r>
      <w:r w:rsidRPr="00662FAB">
        <w:rPr>
          <w:rFonts w:ascii="Book Antiqua" w:eastAsia="Book Antiqua" w:hAnsi="Book Antiqua" w:cstheme="minorBidi"/>
          <w:color w:val="231F20"/>
          <w:spacing w:val="13"/>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Human</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Rights,</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must</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sensitive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address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issues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discrimination</w:t>
      </w:r>
      <w:r w:rsidRPr="00662FAB">
        <w:rPr>
          <w:rFonts w:ascii="Book Antiqua" w:eastAsia="Book Antiqua" w:hAnsi="Book Antiqua" w:cstheme="minorBidi"/>
          <w:color w:val="231F20"/>
          <w:w w:val="89"/>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gender</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equality.</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They</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avoid</w:t>
      </w:r>
      <w:r w:rsidRPr="00662FAB">
        <w:rPr>
          <w:rFonts w:ascii="Book Antiqua" w:eastAsia="Book Antiqua" w:hAnsi="Book Antiqua" w:cstheme="minorBidi"/>
          <w:color w:val="231F20"/>
          <w:w w:val="85"/>
          <w:lang w:val="en-US" w:eastAsia="en-US"/>
        </w:rPr>
        <w:t xml:space="preserve"> </w:t>
      </w:r>
      <w:r w:rsidRPr="00662FAB">
        <w:rPr>
          <w:rFonts w:ascii="Book Antiqua" w:eastAsia="Book Antiqua" w:hAnsi="Book Antiqua" w:cstheme="minorBidi"/>
          <w:color w:val="231F20"/>
          <w:w w:val="90"/>
          <w:lang w:val="en-US" w:eastAsia="en-US"/>
        </w:rPr>
        <w:t>offending</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dignity</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self-respect</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those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persons</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with</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whom</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they</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come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contact</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course</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Knowing</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might</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negatively</w:t>
      </w:r>
      <w:r w:rsidRPr="00662FAB">
        <w:rPr>
          <w:rFonts w:ascii="Book Antiqua" w:eastAsia="Book Antiqua" w:hAnsi="Book Antiqua" w:cstheme="minorBidi"/>
          <w:color w:val="231F20"/>
          <w:w w:val="86"/>
          <w:lang w:val="en-US" w:eastAsia="en-US"/>
        </w:rPr>
        <w:t xml:space="preserve"> </w:t>
      </w:r>
      <w:r w:rsidRPr="00662FAB">
        <w:rPr>
          <w:rFonts w:ascii="Book Antiqua" w:eastAsia="Book Antiqua" w:hAnsi="Book Antiqua" w:cstheme="minorBidi"/>
          <w:color w:val="231F20"/>
          <w:w w:val="90"/>
          <w:lang w:val="en-US" w:eastAsia="en-US"/>
        </w:rPr>
        <w:t>affect</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interests</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some</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stakeholders,</w:t>
      </w:r>
      <w:r w:rsidRPr="00662FAB">
        <w:rPr>
          <w:rFonts w:ascii="Book Antiqua" w:eastAsia="Book Antiqua" w:hAnsi="Book Antiqua" w:cstheme="minorBidi"/>
          <w:color w:val="231F20"/>
          <w:w w:val="88"/>
          <w:lang w:val="en-US" w:eastAsia="en-US"/>
        </w:rPr>
        <w:t xml:space="preserve"> </w:t>
      </w:r>
      <w:r w:rsidRPr="00662FAB">
        <w:rPr>
          <w:rFonts w:ascii="Book Antiqua" w:eastAsia="Book Antiqua" w:hAnsi="Book Antiqua" w:cstheme="minorBidi"/>
          <w:color w:val="231F20"/>
          <w:w w:val="90"/>
          <w:lang w:val="en-US" w:eastAsia="en-US"/>
        </w:rPr>
        <w:t>evaluators</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conduct</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2"/>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communicate its</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purpose and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results in</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a</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way</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clearly</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respects</w:t>
      </w:r>
      <w:r w:rsidRPr="00662FAB">
        <w:rPr>
          <w:rFonts w:ascii="Book Antiqua" w:eastAsia="Book Antiqua" w:hAnsi="Book Antiqua" w:cstheme="minorBidi"/>
          <w:color w:val="231F20"/>
          <w:spacing w:val="-6"/>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7"/>
          <w:w w:val="90"/>
          <w:lang w:val="en-US" w:eastAsia="en-US"/>
        </w:rPr>
        <w:t xml:space="preserve"> </w:t>
      </w:r>
      <w:r w:rsidRPr="00662FAB">
        <w:rPr>
          <w:rFonts w:ascii="Book Antiqua" w:eastAsia="Book Antiqua" w:hAnsi="Book Antiqua" w:cstheme="minorBidi"/>
          <w:color w:val="231F20"/>
          <w:w w:val="90"/>
          <w:lang w:val="en-US" w:eastAsia="en-US"/>
        </w:rPr>
        <w:t>stakeholders’</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dignity and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self-worth.</w:t>
      </w:r>
    </w:p>
    <w:p w:rsidR="00662FAB" w:rsidRPr="00662FAB" w:rsidRDefault="00662FAB" w:rsidP="00006843">
      <w:pPr>
        <w:widowControl w:val="0"/>
        <w:numPr>
          <w:ilvl w:val="0"/>
          <w:numId w:val="48"/>
        </w:numPr>
        <w:tabs>
          <w:tab w:val="left" w:pos="460"/>
        </w:tabs>
        <w:spacing w:before="100" w:line="220" w:lineRule="exact"/>
        <w:ind w:right="141" w:hanging="359"/>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Are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responsible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for</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their</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performance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their</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product(s).</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They</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are</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responsible</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for the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clear,</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accurate</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fair</w:t>
      </w:r>
      <w:r w:rsidRPr="00662FAB">
        <w:rPr>
          <w:rFonts w:ascii="Book Antiqua" w:eastAsia="Book Antiqua" w:hAnsi="Book Antiqua" w:cstheme="minorBidi"/>
          <w:color w:val="231F20"/>
          <w:spacing w:val="-5"/>
          <w:w w:val="90"/>
          <w:lang w:val="en-US" w:eastAsia="en-US"/>
        </w:rPr>
        <w:t xml:space="preserve"> </w:t>
      </w:r>
      <w:r w:rsidRPr="00662FAB">
        <w:rPr>
          <w:rFonts w:ascii="Book Antiqua" w:eastAsia="Book Antiqua" w:hAnsi="Book Antiqua" w:cstheme="minorBidi"/>
          <w:color w:val="231F20"/>
          <w:w w:val="90"/>
          <w:lang w:val="en-US" w:eastAsia="en-US"/>
        </w:rPr>
        <w:t>written</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and</w:t>
      </w:r>
      <w:r w:rsidR="00EC5DAF">
        <w:rPr>
          <w:rFonts w:ascii="Book Antiqua" w:eastAsia="Book Antiqua" w:hAnsi="Book Antiqua" w:cstheme="minorBidi"/>
          <w:color w:val="231F20"/>
          <w:w w:val="90"/>
          <w:lang w:val="en-US" w:eastAsia="en-US"/>
        </w:rPr>
        <w:t>/</w:t>
      </w:r>
      <w:r w:rsidRPr="00662FAB">
        <w:rPr>
          <w:rFonts w:ascii="Book Antiqua" w:eastAsia="Book Antiqua" w:hAnsi="Book Antiqua" w:cstheme="minorBidi"/>
          <w:color w:val="231F20"/>
          <w:w w:val="90"/>
          <w:lang w:val="en-US" w:eastAsia="en-US"/>
        </w:rPr>
        <w:t>or</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oral</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presentation</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study</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limitations,</w:t>
      </w:r>
      <w:r w:rsidRPr="00662FAB">
        <w:rPr>
          <w:rFonts w:ascii="Book Antiqua" w:eastAsia="Book Antiqua" w:hAnsi="Book Antiqua" w:cstheme="minorBidi"/>
          <w:color w:val="231F20"/>
          <w:w w:val="91"/>
          <w:lang w:val="en-US" w:eastAsia="en-US"/>
        </w:rPr>
        <w:t xml:space="preserve"> </w:t>
      </w:r>
      <w:r w:rsidRPr="00662FAB">
        <w:rPr>
          <w:rFonts w:ascii="Book Antiqua" w:eastAsia="Book Antiqua" w:hAnsi="Book Antiqua" w:cstheme="minorBidi"/>
          <w:color w:val="231F20"/>
          <w:w w:val="90"/>
          <w:lang w:val="en-US" w:eastAsia="en-US"/>
        </w:rPr>
        <w:t>findings</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recommendations.</w:t>
      </w:r>
    </w:p>
    <w:p w:rsidR="00662FAB" w:rsidRPr="00662FAB" w:rsidRDefault="00662FAB" w:rsidP="00006843">
      <w:pPr>
        <w:widowControl w:val="0"/>
        <w:numPr>
          <w:ilvl w:val="0"/>
          <w:numId w:val="48"/>
        </w:numPr>
        <w:tabs>
          <w:tab w:val="left" w:pos="460"/>
        </w:tabs>
        <w:spacing w:before="100" w:line="220" w:lineRule="exact"/>
        <w:ind w:right="141" w:hanging="359"/>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Should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reflect</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sound</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accounting</w:t>
      </w:r>
      <w:r w:rsidRPr="00662FAB">
        <w:rPr>
          <w:rFonts w:ascii="Book Antiqua" w:eastAsia="Book Antiqua" w:hAnsi="Book Antiqua" w:cstheme="minorBidi"/>
          <w:color w:val="231F20"/>
          <w:spacing w:val="1"/>
          <w:w w:val="90"/>
          <w:lang w:val="en-US" w:eastAsia="en-US"/>
        </w:rPr>
        <w:t xml:space="preserve"> </w:t>
      </w:r>
      <w:r w:rsidRPr="00662FAB">
        <w:rPr>
          <w:rFonts w:ascii="Book Antiqua" w:eastAsia="Book Antiqua" w:hAnsi="Book Antiqua" w:cstheme="minorBidi"/>
          <w:color w:val="231F20"/>
          <w:w w:val="90"/>
          <w:lang w:val="en-US" w:eastAsia="en-US"/>
        </w:rPr>
        <w:t>procedures</w:t>
      </w:r>
      <w:r w:rsidRPr="00662FAB">
        <w:rPr>
          <w:rFonts w:ascii="Book Antiqua" w:eastAsia="Book Antiqua" w:hAnsi="Book Antiqua" w:cstheme="minorBidi"/>
          <w:color w:val="231F20"/>
          <w:w w:val="87"/>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be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prudent</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using</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resources</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4"/>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w w:val="92"/>
          <w:lang w:val="en-US" w:eastAsia="en-US"/>
        </w:rPr>
        <w:t xml:space="preserve"> </w:t>
      </w:r>
      <w:r w:rsidRPr="00662FAB">
        <w:rPr>
          <w:rFonts w:ascii="Book Antiqua" w:eastAsia="Book Antiqua" w:hAnsi="Book Antiqua" w:cstheme="minorBidi"/>
          <w:color w:val="231F20"/>
          <w:w w:val="90"/>
          <w:lang w:val="en-US" w:eastAsia="en-US"/>
        </w:rPr>
        <w:t>evaluation.</w:t>
      </w:r>
    </w:p>
    <w:p w:rsidR="00662FAB" w:rsidRDefault="00662FAB" w:rsidP="00662FAB">
      <w:pPr>
        <w:widowControl w:val="0"/>
        <w:spacing w:line="220" w:lineRule="exact"/>
        <w:rPr>
          <w:rFonts w:asciiTheme="minorHAnsi" w:eastAsiaTheme="minorHAnsi" w:hAnsiTheme="minorHAnsi" w:cstheme="minorBidi"/>
          <w:lang w:val="en-US" w:eastAsia="en-US"/>
        </w:rPr>
      </w:pPr>
    </w:p>
    <w:p w:rsidR="00EC5DAF" w:rsidRDefault="00EC5DAF" w:rsidP="00662FAB">
      <w:pPr>
        <w:widowControl w:val="0"/>
        <w:spacing w:line="220" w:lineRule="exact"/>
        <w:rPr>
          <w:rFonts w:asciiTheme="minorHAnsi" w:eastAsiaTheme="minorHAnsi" w:hAnsiTheme="minorHAnsi" w:cstheme="minorBidi"/>
          <w:lang w:val="en-US" w:eastAsia="en-US"/>
        </w:rPr>
      </w:pPr>
    </w:p>
    <w:p w:rsidR="00C54312" w:rsidRPr="00662FAB" w:rsidRDefault="00C54312" w:rsidP="00C54312">
      <w:pPr>
        <w:widowControl w:val="0"/>
        <w:spacing w:before="11" w:line="260" w:lineRule="exact"/>
        <w:ind w:left="2692"/>
        <w:jc w:val="left"/>
        <w:outlineLvl w:val="2"/>
        <w:rPr>
          <w:rFonts w:asciiTheme="minorHAnsi" w:eastAsiaTheme="minorHAnsi" w:hAnsiTheme="minorHAnsi" w:cstheme="minorBidi"/>
          <w:sz w:val="26"/>
          <w:szCs w:val="26"/>
          <w:lang w:val="en-US" w:eastAsia="en-US"/>
        </w:rPr>
      </w:pPr>
      <w:bookmarkStart w:id="119" w:name="_Toc392508672"/>
      <w:r w:rsidRPr="00662FAB">
        <w:rPr>
          <w:rFonts w:ascii="Book Antiqua" w:eastAsia="Arial" w:hAnsi="Arial" w:cstheme="minorBidi"/>
          <w:b/>
          <w:bCs/>
          <w:color w:val="231F20"/>
          <w:w w:val="95"/>
          <w:lang w:val="en-US" w:eastAsia="en-US"/>
        </w:rPr>
        <w:t>Evaluation</w:t>
      </w:r>
      <w:r w:rsidRPr="00662FAB">
        <w:rPr>
          <w:rFonts w:ascii="Book Antiqua" w:eastAsia="Arial" w:hAnsi="Arial" w:cstheme="minorBidi"/>
          <w:b/>
          <w:bCs/>
          <w:color w:val="231F20"/>
          <w:spacing w:val="-20"/>
          <w:w w:val="95"/>
          <w:lang w:val="en-US" w:eastAsia="en-US"/>
        </w:rPr>
        <w:t xml:space="preserve"> </w:t>
      </w:r>
      <w:r w:rsidRPr="00662FAB">
        <w:rPr>
          <w:rFonts w:ascii="Book Antiqua" w:eastAsia="Arial" w:hAnsi="Arial" w:cstheme="minorBidi"/>
          <w:b/>
          <w:bCs/>
          <w:color w:val="231F20"/>
          <w:w w:val="95"/>
          <w:lang w:val="en-US" w:eastAsia="en-US"/>
        </w:rPr>
        <w:t>Consultant</w:t>
      </w:r>
      <w:r w:rsidRPr="00662FAB">
        <w:rPr>
          <w:rFonts w:ascii="Book Antiqua" w:eastAsia="Arial" w:hAnsi="Arial" w:cstheme="minorBidi"/>
          <w:b/>
          <w:bCs/>
          <w:color w:val="231F20"/>
          <w:spacing w:val="-20"/>
          <w:w w:val="95"/>
          <w:lang w:val="en-US" w:eastAsia="en-US"/>
        </w:rPr>
        <w:t xml:space="preserve"> </w:t>
      </w:r>
      <w:r w:rsidRPr="00662FAB">
        <w:rPr>
          <w:rFonts w:ascii="Book Antiqua" w:eastAsia="Arial" w:hAnsi="Arial" w:cstheme="minorBidi"/>
          <w:b/>
          <w:bCs/>
          <w:color w:val="231F20"/>
          <w:w w:val="95"/>
          <w:lang w:val="en-US" w:eastAsia="en-US"/>
        </w:rPr>
        <w:t>Agreement</w:t>
      </w:r>
      <w:r w:rsidRPr="00662FAB">
        <w:rPr>
          <w:rFonts w:ascii="Book Antiqua" w:eastAsia="Arial" w:hAnsi="Arial" w:cstheme="minorBidi"/>
          <w:b/>
          <w:bCs/>
          <w:color w:val="231F20"/>
          <w:spacing w:val="-20"/>
          <w:w w:val="95"/>
          <w:lang w:val="en-US" w:eastAsia="en-US"/>
        </w:rPr>
        <w:t xml:space="preserve"> </w:t>
      </w:r>
      <w:r w:rsidRPr="00662FAB">
        <w:rPr>
          <w:rFonts w:ascii="Book Antiqua" w:eastAsia="Arial" w:hAnsi="Arial" w:cstheme="minorBidi"/>
          <w:b/>
          <w:bCs/>
          <w:color w:val="231F20"/>
          <w:spacing w:val="-1"/>
          <w:w w:val="95"/>
          <w:lang w:val="en-US" w:eastAsia="en-US"/>
        </w:rPr>
        <w:t>Form</w:t>
      </w:r>
      <w:bookmarkEnd w:id="119"/>
    </w:p>
    <w:p w:rsidR="00C54312" w:rsidRDefault="00C54312" w:rsidP="00C54312">
      <w:pPr>
        <w:widowControl w:val="0"/>
        <w:spacing w:line="240" w:lineRule="auto"/>
        <w:ind w:left="151"/>
        <w:jc w:val="left"/>
        <w:rPr>
          <w:rFonts w:ascii="Book Antiqua" w:eastAsia="Book Antiqua" w:hAnsi="Book Antiqua" w:cstheme="minorBidi"/>
          <w:color w:val="231F20"/>
          <w:w w:val="90"/>
          <w:lang w:val="en-US" w:eastAsia="en-US"/>
        </w:rPr>
      </w:pPr>
    </w:p>
    <w:p w:rsidR="00C54312" w:rsidRPr="00662FAB" w:rsidRDefault="00C54312" w:rsidP="00C54312">
      <w:pPr>
        <w:widowControl w:val="0"/>
        <w:spacing w:line="240" w:lineRule="auto"/>
        <w:ind w:left="151"/>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Agreement</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to</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abide</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by</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Code</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Conduct</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for</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Evaluation</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in</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UN</w:t>
      </w:r>
      <w:r w:rsidRPr="00662FAB">
        <w:rPr>
          <w:rFonts w:ascii="Book Antiqua" w:eastAsia="Book Antiqua" w:hAnsi="Book Antiqua" w:cstheme="minorBidi"/>
          <w:color w:val="231F20"/>
          <w:spacing w:val="15"/>
          <w:w w:val="90"/>
          <w:lang w:val="en-US" w:eastAsia="en-US"/>
        </w:rPr>
        <w:t xml:space="preserve"> </w:t>
      </w:r>
      <w:r w:rsidRPr="00662FAB">
        <w:rPr>
          <w:rFonts w:ascii="Book Antiqua" w:eastAsia="Book Antiqua" w:hAnsi="Book Antiqua" w:cstheme="minorBidi"/>
          <w:color w:val="231F20"/>
          <w:w w:val="90"/>
          <w:lang w:val="en-US" w:eastAsia="en-US"/>
        </w:rPr>
        <w:t>System</w:t>
      </w:r>
    </w:p>
    <w:p w:rsidR="00C54312" w:rsidRPr="00662FAB" w:rsidRDefault="00C54312" w:rsidP="00C54312">
      <w:pPr>
        <w:widowControl w:val="0"/>
        <w:spacing w:before="2" w:line="260" w:lineRule="exact"/>
        <w:jc w:val="left"/>
        <w:rPr>
          <w:rFonts w:asciiTheme="minorHAnsi" w:eastAsiaTheme="minorHAnsi" w:hAnsiTheme="minorHAnsi" w:cstheme="minorBidi"/>
          <w:sz w:val="26"/>
          <w:szCs w:val="26"/>
          <w:lang w:val="en-US" w:eastAsia="en-US"/>
        </w:rPr>
      </w:pPr>
    </w:p>
    <w:p w:rsidR="00C54312" w:rsidRPr="00662FAB" w:rsidRDefault="00C54312" w:rsidP="00C54312">
      <w:pPr>
        <w:widowControl w:val="0"/>
        <w:tabs>
          <w:tab w:val="left" w:pos="7586"/>
        </w:tabs>
        <w:spacing w:line="270" w:lineRule="exact"/>
        <w:ind w:left="151" w:right="1078"/>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Name</w:t>
      </w:r>
      <w:r w:rsidRPr="00662FAB">
        <w:rPr>
          <w:rFonts w:ascii="Book Antiqua" w:eastAsia="Book Antiqua" w:hAnsi="Book Antiqua" w:cstheme="minorBidi"/>
          <w:color w:val="231F20"/>
          <w:spacing w:val="26"/>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27"/>
          <w:w w:val="90"/>
          <w:lang w:val="en-US" w:eastAsia="en-US"/>
        </w:rPr>
        <w:t xml:space="preserve"> </w:t>
      </w:r>
      <w:r w:rsidRPr="00662FAB">
        <w:rPr>
          <w:rFonts w:ascii="Book Antiqua" w:eastAsia="Book Antiqua" w:hAnsi="Book Antiqua" w:cstheme="minorBidi"/>
          <w:color w:val="231F20"/>
          <w:w w:val="90"/>
          <w:lang w:val="en-US" w:eastAsia="en-US"/>
        </w:rPr>
        <w:t>Consultant:</w:t>
      </w:r>
      <w:r w:rsidRPr="00662FAB">
        <w:rPr>
          <w:rFonts w:ascii="Book Antiqua" w:eastAsia="Book Antiqua" w:hAnsi="Book Antiqua" w:cstheme="minorBidi"/>
          <w:color w:val="231F20"/>
          <w:spacing w:val="6"/>
          <w:lang w:val="en-US" w:eastAsia="en-US"/>
        </w:rPr>
        <w:t xml:space="preserve"> </w:t>
      </w:r>
      <w:r w:rsidRPr="00662FAB">
        <w:rPr>
          <w:rFonts w:ascii="Book Antiqua" w:eastAsia="Book Antiqua" w:hAnsi="Book Antiqua" w:cstheme="minorBidi"/>
          <w:color w:val="231F20"/>
          <w:w w:val="101"/>
          <w:u w:val="single" w:color="221E1F"/>
          <w:lang w:val="en-US" w:eastAsia="en-US"/>
        </w:rPr>
        <w:t xml:space="preserve"> </w:t>
      </w:r>
      <w:r>
        <w:rPr>
          <w:rFonts w:ascii="Book Antiqua" w:eastAsia="Book Antiqua" w:hAnsi="Book Antiqua" w:cstheme="minorBidi"/>
          <w:color w:val="231F20"/>
          <w:w w:val="101"/>
          <w:u w:val="single" w:color="221E1F"/>
          <w:lang w:val="en-US" w:eastAsia="en-US"/>
        </w:rPr>
        <w:t>J.H.A. VAN DEN AKKER</w:t>
      </w:r>
      <w:r w:rsidRPr="00662FAB">
        <w:rPr>
          <w:rFonts w:ascii="Book Antiqua" w:eastAsia="Book Antiqua" w:hAnsi="Book Antiqua" w:cstheme="minorBidi"/>
          <w:color w:val="231F20"/>
          <w:u w:val="single" w:color="221E1F"/>
          <w:lang w:val="en-US" w:eastAsia="en-US"/>
        </w:rPr>
        <w:tab/>
      </w:r>
      <w:r w:rsidRPr="00662FAB">
        <w:rPr>
          <w:rFonts w:ascii="Book Antiqua" w:eastAsia="Book Antiqua" w:hAnsi="Book Antiqua" w:cstheme="minorBidi"/>
          <w:color w:val="231F20"/>
          <w:w w:val="19"/>
          <w:u w:val="single" w:color="221E1F"/>
          <w:lang w:val="en-US" w:eastAsia="en-US"/>
        </w:rPr>
        <w:t xml:space="preserve"> </w:t>
      </w:r>
      <w:r w:rsidRPr="00662FAB">
        <w:rPr>
          <w:rFonts w:ascii="Book Antiqua" w:eastAsia="Book Antiqua" w:hAnsi="Book Antiqua" w:cstheme="minorBidi"/>
          <w:color w:val="231F20"/>
          <w:lang w:val="en-US" w:eastAsia="en-US"/>
        </w:rPr>
        <w:t xml:space="preserve">                   </w:t>
      </w:r>
      <w:r w:rsidRPr="00662FAB">
        <w:rPr>
          <w:rFonts w:ascii="Book Antiqua" w:eastAsia="Book Antiqua" w:hAnsi="Book Antiqua" w:cstheme="minorBidi"/>
          <w:color w:val="231F20"/>
          <w:w w:val="90"/>
          <w:lang w:val="en-US" w:eastAsia="en-US"/>
        </w:rPr>
        <w:t>Name</w:t>
      </w:r>
      <w:r w:rsidRPr="00662FAB">
        <w:rPr>
          <w:rFonts w:ascii="Book Antiqua" w:eastAsia="Book Antiqua" w:hAnsi="Book Antiqua" w:cstheme="minorBidi"/>
          <w:color w:val="231F20"/>
          <w:spacing w:val="17"/>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Consultancy</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Organization</w:t>
      </w:r>
      <w:r w:rsidRPr="00662FAB">
        <w:rPr>
          <w:rFonts w:ascii="Book Antiqua" w:eastAsia="Book Antiqua" w:hAnsi="Book Antiqua" w:cstheme="minorBidi"/>
          <w:color w:val="231F20"/>
          <w:spacing w:val="9"/>
          <w:w w:val="90"/>
          <w:lang w:val="en-US" w:eastAsia="en-US"/>
        </w:rPr>
        <w:t xml:space="preserve"> </w:t>
      </w:r>
      <w:r w:rsidRPr="00662FAB">
        <w:rPr>
          <w:rFonts w:ascii="Book Antiqua" w:eastAsia="Book Antiqua" w:hAnsi="Book Antiqua" w:cstheme="minorBidi"/>
          <w:color w:val="231F20"/>
          <w:w w:val="90"/>
          <w:lang w:val="en-US" w:eastAsia="en-US"/>
        </w:rPr>
        <w:t>(where</w:t>
      </w:r>
      <w:r w:rsidRPr="00662FAB">
        <w:rPr>
          <w:rFonts w:ascii="Book Antiqua" w:eastAsia="Book Antiqua" w:hAnsi="Book Antiqua" w:cstheme="minorBidi"/>
          <w:color w:val="231F20"/>
          <w:spacing w:val="10"/>
          <w:w w:val="90"/>
          <w:lang w:val="en-US" w:eastAsia="en-US"/>
        </w:rPr>
        <w:t xml:space="preserve"> </w:t>
      </w:r>
      <w:r w:rsidRPr="00662FAB">
        <w:rPr>
          <w:rFonts w:ascii="Book Antiqua" w:eastAsia="Book Antiqua" w:hAnsi="Book Antiqua" w:cstheme="minorBidi"/>
          <w:color w:val="231F20"/>
          <w:w w:val="90"/>
          <w:lang w:val="en-US" w:eastAsia="en-US"/>
        </w:rPr>
        <w:t>relevant):</w:t>
      </w:r>
      <w:r w:rsidRPr="00662FAB">
        <w:rPr>
          <w:rFonts w:ascii="Book Antiqua" w:eastAsia="Book Antiqua" w:hAnsi="Book Antiqua" w:cstheme="minorBidi"/>
          <w:color w:val="231F20"/>
          <w:spacing w:val="6"/>
          <w:lang w:val="en-US" w:eastAsia="en-US"/>
        </w:rPr>
        <w:t xml:space="preserve"> </w:t>
      </w:r>
      <w:r w:rsidRPr="00662FAB">
        <w:rPr>
          <w:rFonts w:ascii="Book Antiqua" w:eastAsia="Book Antiqua" w:hAnsi="Book Antiqua" w:cstheme="minorBidi"/>
          <w:color w:val="231F20"/>
          <w:w w:val="101"/>
          <w:u w:val="single" w:color="221E1F"/>
          <w:lang w:val="en-US" w:eastAsia="en-US"/>
        </w:rPr>
        <w:t xml:space="preserve"> </w:t>
      </w:r>
      <w:r w:rsidRPr="00662FAB">
        <w:rPr>
          <w:rFonts w:ascii="Book Antiqua" w:eastAsia="Book Antiqua" w:hAnsi="Book Antiqua" w:cstheme="minorBidi"/>
          <w:color w:val="231F20"/>
          <w:u w:val="single" w:color="221E1F"/>
          <w:lang w:val="en-US" w:eastAsia="en-US"/>
        </w:rPr>
        <w:tab/>
      </w:r>
      <w:r w:rsidRPr="00662FAB">
        <w:rPr>
          <w:rFonts w:ascii="Book Antiqua" w:eastAsia="Book Antiqua" w:hAnsi="Book Antiqua" w:cstheme="minorBidi"/>
          <w:color w:val="231F20"/>
          <w:lang w:val="en-US" w:eastAsia="en-US"/>
        </w:rPr>
        <w:t xml:space="preserve">                           </w:t>
      </w:r>
      <w:r w:rsidRPr="00662FAB">
        <w:rPr>
          <w:rFonts w:ascii="Book Antiqua" w:eastAsia="Book Antiqua" w:hAnsi="Book Antiqua" w:cstheme="minorBidi"/>
          <w:color w:val="231F20"/>
          <w:w w:val="90"/>
          <w:lang w:val="en-US" w:eastAsia="en-US"/>
        </w:rPr>
        <w:t>I</w:t>
      </w:r>
      <w:r w:rsidRPr="00662FAB">
        <w:rPr>
          <w:rFonts w:ascii="Book Antiqua" w:eastAsia="Book Antiqua" w:hAnsi="Book Antiqua" w:cstheme="minorBidi"/>
          <w:color w:val="231F20"/>
          <w:spacing w:val="21"/>
          <w:w w:val="90"/>
          <w:lang w:val="en-US" w:eastAsia="en-US"/>
        </w:rPr>
        <w:t xml:space="preserve"> </w:t>
      </w:r>
      <w:r w:rsidRPr="00662FAB">
        <w:rPr>
          <w:rFonts w:ascii="Book Antiqua" w:eastAsia="Book Antiqua" w:hAnsi="Book Antiqua" w:cstheme="minorBidi"/>
          <w:color w:val="231F20"/>
          <w:w w:val="90"/>
          <w:lang w:val="en-US" w:eastAsia="en-US"/>
        </w:rPr>
        <w:t>confirm</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that</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I</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have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received</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understood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and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will</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abide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by</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the</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United</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Nations</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Code</w:t>
      </w:r>
      <w:r w:rsidRPr="00662FAB">
        <w:rPr>
          <w:rFonts w:ascii="Book Antiqua" w:eastAsia="Book Antiqua" w:hAnsi="Book Antiqua" w:cstheme="minorBidi"/>
          <w:color w:val="231F20"/>
          <w:spacing w:val="3"/>
          <w:w w:val="90"/>
          <w:lang w:val="en-US" w:eastAsia="en-US"/>
        </w:rPr>
        <w:t xml:space="preserve"> </w:t>
      </w:r>
      <w:r w:rsidRPr="00662FAB">
        <w:rPr>
          <w:rFonts w:ascii="Book Antiqua" w:eastAsia="Book Antiqua" w:hAnsi="Book Antiqua" w:cstheme="minorBidi"/>
          <w:color w:val="231F20"/>
          <w:w w:val="90"/>
          <w:lang w:val="en-US" w:eastAsia="en-US"/>
        </w:rPr>
        <w:t>of</w:t>
      </w:r>
      <w:r w:rsidRPr="00662FAB">
        <w:rPr>
          <w:rFonts w:ascii="Book Antiqua" w:eastAsia="Book Antiqua" w:hAnsi="Book Antiqua" w:cstheme="minorBidi"/>
          <w:color w:val="231F20"/>
          <w:spacing w:val="2"/>
          <w:w w:val="90"/>
          <w:lang w:val="en-US" w:eastAsia="en-US"/>
        </w:rPr>
        <w:t xml:space="preserve"> </w:t>
      </w:r>
      <w:r w:rsidRPr="00662FAB">
        <w:rPr>
          <w:rFonts w:ascii="Book Antiqua" w:eastAsia="Book Antiqua" w:hAnsi="Book Antiqua" w:cstheme="minorBidi"/>
          <w:color w:val="231F20"/>
          <w:w w:val="90"/>
          <w:lang w:val="en-US" w:eastAsia="en-US"/>
        </w:rPr>
        <w:t>Conduct</w:t>
      </w:r>
      <w:r w:rsidRPr="00662FAB">
        <w:rPr>
          <w:rFonts w:ascii="Book Antiqua" w:eastAsia="Book Antiqua" w:hAnsi="Book Antiqua" w:cstheme="minorBidi"/>
          <w:color w:val="231F20"/>
          <w:w w:val="92"/>
          <w:lang w:val="en-US" w:eastAsia="en-US"/>
        </w:rPr>
        <w:t xml:space="preserve"> </w:t>
      </w:r>
      <w:r w:rsidRPr="00662FAB">
        <w:rPr>
          <w:rFonts w:ascii="Book Antiqua" w:eastAsia="Book Antiqua" w:hAnsi="Book Antiqua" w:cstheme="minorBidi"/>
          <w:color w:val="231F20"/>
          <w:w w:val="90"/>
          <w:lang w:val="en-US" w:eastAsia="en-US"/>
        </w:rPr>
        <w:t>for</w:t>
      </w:r>
      <w:r w:rsidRPr="00662FAB">
        <w:rPr>
          <w:rFonts w:ascii="Book Antiqua" w:eastAsia="Book Antiqua" w:hAnsi="Book Antiqua" w:cstheme="minorBidi"/>
          <w:color w:val="231F20"/>
          <w:spacing w:val="11"/>
          <w:w w:val="90"/>
          <w:lang w:val="en-US" w:eastAsia="en-US"/>
        </w:rPr>
        <w:t xml:space="preserve"> </w:t>
      </w:r>
      <w:r w:rsidRPr="00662FAB">
        <w:rPr>
          <w:rFonts w:ascii="Book Antiqua" w:eastAsia="Book Antiqua" w:hAnsi="Book Antiqua" w:cstheme="minorBidi"/>
          <w:color w:val="231F20"/>
          <w:w w:val="90"/>
          <w:lang w:val="en-US" w:eastAsia="en-US"/>
        </w:rPr>
        <w:t>Evaluation.</w:t>
      </w:r>
    </w:p>
    <w:p w:rsidR="00C54312" w:rsidRPr="00662FAB" w:rsidRDefault="00C54312" w:rsidP="00C54312">
      <w:pPr>
        <w:widowControl w:val="0"/>
        <w:spacing w:before="15" w:line="260" w:lineRule="exact"/>
        <w:jc w:val="left"/>
        <w:rPr>
          <w:rFonts w:asciiTheme="minorHAnsi" w:eastAsiaTheme="minorHAnsi" w:hAnsiTheme="minorHAnsi" w:cstheme="minorBidi"/>
          <w:sz w:val="26"/>
          <w:szCs w:val="26"/>
          <w:lang w:val="en-US" w:eastAsia="en-US"/>
        </w:rPr>
      </w:pPr>
    </w:p>
    <w:p w:rsidR="00C54312" w:rsidRPr="00662FAB" w:rsidRDefault="00C54312" w:rsidP="00C54312">
      <w:pPr>
        <w:widowControl w:val="0"/>
        <w:spacing w:line="272" w:lineRule="exact"/>
        <w:ind w:left="151"/>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Signed</w:t>
      </w:r>
      <w:r w:rsidRPr="00662FAB">
        <w:rPr>
          <w:rFonts w:ascii="Book Antiqua" w:eastAsia="Book Antiqua" w:hAnsi="Book Antiqua" w:cstheme="minorBidi"/>
          <w:color w:val="231F20"/>
          <w:spacing w:val="14"/>
          <w:w w:val="90"/>
          <w:lang w:val="en-US" w:eastAsia="en-US"/>
        </w:rPr>
        <w:t xml:space="preserve"> </w:t>
      </w:r>
      <w:r w:rsidRPr="00662FAB">
        <w:rPr>
          <w:rFonts w:ascii="Book Antiqua" w:eastAsia="Book Antiqua" w:hAnsi="Book Antiqua" w:cstheme="minorBidi"/>
          <w:color w:val="231F20"/>
          <w:w w:val="90"/>
          <w:lang w:val="en-US" w:eastAsia="en-US"/>
        </w:rPr>
        <w:t>at</w:t>
      </w:r>
      <w:r w:rsidRPr="00662FAB">
        <w:rPr>
          <w:rFonts w:ascii="Book Antiqua" w:eastAsia="Book Antiqua" w:hAnsi="Book Antiqua" w:cstheme="minorBidi"/>
          <w:color w:val="231F20"/>
          <w:spacing w:val="15"/>
          <w:w w:val="90"/>
          <w:lang w:val="en-US" w:eastAsia="en-US"/>
        </w:rPr>
        <w:t xml:space="preserve"> </w:t>
      </w:r>
      <w:proofErr w:type="spellStart"/>
      <w:r>
        <w:rPr>
          <w:rFonts w:ascii="Book Antiqua" w:eastAsia="Book Antiqua" w:hAnsi="Book Antiqua" w:cstheme="minorBidi"/>
          <w:color w:val="231F20"/>
          <w:w w:val="90"/>
          <w:lang w:val="en-US" w:eastAsia="en-US"/>
        </w:rPr>
        <w:t>Westerhoven</w:t>
      </w:r>
      <w:proofErr w:type="spellEnd"/>
      <w:r>
        <w:rPr>
          <w:rFonts w:ascii="Book Antiqua" w:eastAsia="Book Antiqua" w:hAnsi="Book Antiqua" w:cstheme="minorBidi"/>
          <w:color w:val="231F20"/>
          <w:w w:val="90"/>
          <w:lang w:val="en-US" w:eastAsia="en-US"/>
        </w:rPr>
        <w:t>, Netherlands</w:t>
      </w:r>
    </w:p>
    <w:p w:rsidR="00C54312" w:rsidRPr="00662FAB" w:rsidRDefault="00C54312" w:rsidP="00C54312">
      <w:pPr>
        <w:widowControl w:val="0"/>
        <w:tabs>
          <w:tab w:val="left" w:pos="5516"/>
        </w:tabs>
        <w:spacing w:line="272" w:lineRule="exact"/>
        <w:ind w:left="151"/>
        <w:jc w:val="left"/>
        <w:rPr>
          <w:rFonts w:ascii="Book Antiqua" w:eastAsia="Book Antiqua" w:hAnsi="Book Antiqua" w:cstheme="minorBidi"/>
          <w:lang w:val="en-US" w:eastAsia="en-US"/>
        </w:rPr>
      </w:pPr>
      <w:r w:rsidRPr="00662FAB">
        <w:rPr>
          <w:rFonts w:ascii="Book Antiqua" w:eastAsia="Book Antiqua" w:hAnsi="Book Antiqua" w:cstheme="minorBidi"/>
          <w:color w:val="231F20"/>
          <w:w w:val="90"/>
          <w:lang w:val="en-US" w:eastAsia="en-US"/>
        </w:rPr>
        <w:t>Signature:</w:t>
      </w:r>
      <w:r w:rsidRPr="00662FAB">
        <w:rPr>
          <w:rFonts w:ascii="Book Antiqua" w:eastAsia="Book Antiqua" w:hAnsi="Book Antiqua" w:cstheme="minorBidi"/>
          <w:color w:val="231F20"/>
          <w:spacing w:val="6"/>
          <w:lang w:val="en-US" w:eastAsia="en-US"/>
        </w:rPr>
        <w:t xml:space="preserve"> </w:t>
      </w:r>
      <w:r w:rsidRPr="00662FAB">
        <w:rPr>
          <w:rFonts w:ascii="Book Antiqua" w:eastAsia="Book Antiqua" w:hAnsi="Book Antiqua" w:cstheme="minorBidi"/>
          <w:color w:val="231F20"/>
          <w:w w:val="101"/>
          <w:u w:val="single" w:color="221E1F"/>
          <w:lang w:val="en-US" w:eastAsia="en-US"/>
        </w:rPr>
        <w:t xml:space="preserve"> </w:t>
      </w:r>
      <w:r w:rsidRPr="00662FAB">
        <w:rPr>
          <w:rFonts w:ascii="Book Antiqua" w:eastAsia="Book Antiqua" w:hAnsi="Book Antiqua" w:cstheme="minorBidi"/>
          <w:color w:val="231F20"/>
          <w:u w:val="single" w:color="221E1F"/>
          <w:lang w:val="en-US" w:eastAsia="en-US"/>
        </w:rPr>
        <w:tab/>
      </w:r>
    </w:p>
    <w:p w:rsidR="00662FAB" w:rsidRPr="00662FAB" w:rsidRDefault="00C54312" w:rsidP="00C54312">
      <w:pPr>
        <w:widowControl w:val="0"/>
        <w:spacing w:line="220" w:lineRule="exact"/>
        <w:rPr>
          <w:rFonts w:asciiTheme="minorHAnsi" w:eastAsiaTheme="minorHAnsi" w:hAnsiTheme="minorHAnsi" w:cstheme="minorBidi"/>
          <w:sz w:val="20"/>
          <w:szCs w:val="20"/>
          <w:lang w:val="en-US" w:eastAsia="en-US"/>
        </w:rPr>
      </w:pPr>
      <w:r>
        <w:rPr>
          <w:rFonts w:asciiTheme="minorHAnsi" w:eastAsiaTheme="minorHAnsi" w:hAnsiTheme="minorHAnsi" w:cstheme="minorBidi"/>
          <w:noProof/>
          <w:sz w:val="20"/>
          <w:szCs w:val="20"/>
          <w:lang w:val="en-US" w:eastAsia="en-US"/>
        </w:rPr>
        <w:drawing>
          <wp:anchor distT="0" distB="0" distL="114300" distR="114300" simplePos="0" relativeHeight="251672576" behindDoc="1" locked="0" layoutInCell="1" allowOverlap="1" wp14:anchorId="6080150C" wp14:editId="6A5AB789">
            <wp:simplePos x="0" y="0"/>
            <wp:positionH relativeFrom="page">
              <wp:posOffset>3514090</wp:posOffset>
            </wp:positionH>
            <wp:positionV relativeFrom="page">
              <wp:posOffset>7327900</wp:posOffset>
            </wp:positionV>
            <wp:extent cx="997946" cy="10889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gnatur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97946" cy="1088987"/>
                    </a:xfrm>
                    <a:prstGeom prst="rect">
                      <a:avLst/>
                    </a:prstGeom>
                  </pic:spPr>
                </pic:pic>
              </a:graphicData>
            </a:graphic>
            <wp14:sizeRelH relativeFrom="margin">
              <wp14:pctWidth>0</wp14:pctWidth>
            </wp14:sizeRelH>
            <wp14:sizeRelV relativeFrom="margin">
              <wp14:pctHeight>0</wp14:pctHeight>
            </wp14:sizeRelV>
          </wp:anchor>
        </w:drawing>
      </w:r>
    </w:p>
    <w:p w:rsidR="00662FAB" w:rsidRDefault="00662FAB" w:rsidP="00C6122E">
      <w:pPr>
        <w:rPr>
          <w:rFonts w:eastAsia="Calibri"/>
          <w:lang w:val="en-US" w:eastAsia="en-US"/>
        </w:rPr>
      </w:pPr>
    </w:p>
    <w:p w:rsidR="0015215C" w:rsidRDefault="0015215C" w:rsidP="00C6122E">
      <w:pPr>
        <w:rPr>
          <w:rFonts w:eastAsia="Calibri"/>
          <w:lang w:val="en-US" w:eastAsia="en-US"/>
        </w:rPr>
      </w:pPr>
    </w:p>
    <w:p w:rsidR="0015215C" w:rsidRDefault="0015215C" w:rsidP="00C6122E">
      <w:pPr>
        <w:rPr>
          <w:rFonts w:eastAsia="Calibri"/>
          <w:lang w:val="en-US" w:eastAsia="en-US"/>
        </w:rPr>
      </w:pPr>
    </w:p>
    <w:p w:rsidR="0015215C" w:rsidRDefault="0015215C">
      <w:pPr>
        <w:spacing w:line="240" w:lineRule="auto"/>
        <w:jc w:val="left"/>
        <w:rPr>
          <w:rFonts w:eastAsia="Calibri"/>
          <w:lang w:val="en-US" w:eastAsia="en-US"/>
        </w:rPr>
      </w:pPr>
    </w:p>
    <w:sectPr w:rsidR="0015215C" w:rsidSect="00C16BE1">
      <w:pgSz w:w="11906" w:h="16838"/>
      <w:pgMar w:top="1440" w:right="1133" w:bottom="162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EC4" w:rsidRDefault="00EF6EC4">
      <w:r>
        <w:separator/>
      </w:r>
    </w:p>
  </w:endnote>
  <w:endnote w:type="continuationSeparator" w:id="0">
    <w:p w:rsidR="00EF6EC4" w:rsidRDefault="00EF6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5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C4" w:rsidRDefault="00EF6EC4" w:rsidP="001D5264"/>
  <w:tbl>
    <w:tblPr>
      <w:tblW w:w="9639" w:type="dxa"/>
      <w:shd w:val="clear" w:color="auto" w:fill="333399"/>
      <w:tblLook w:val="01E0" w:firstRow="1" w:lastRow="1" w:firstColumn="1" w:lastColumn="1" w:noHBand="0" w:noVBand="0"/>
    </w:tblPr>
    <w:tblGrid>
      <w:gridCol w:w="4111"/>
      <w:gridCol w:w="2629"/>
      <w:gridCol w:w="2899"/>
    </w:tblGrid>
    <w:tr w:rsidR="00EF6EC4" w:rsidTr="00821FF6">
      <w:tc>
        <w:tcPr>
          <w:tcW w:w="4111" w:type="dxa"/>
          <w:shd w:val="clear" w:color="auto" w:fill="333399"/>
        </w:tcPr>
        <w:p w:rsidR="00EF6EC4" w:rsidRPr="001D1033" w:rsidRDefault="00EF6EC4" w:rsidP="00180458">
          <w:pPr>
            <w:pStyle w:val="Footer"/>
            <w:rPr>
              <w:rFonts w:ascii="Arial" w:hAnsi="Arial" w:cs="Arial"/>
              <w:b/>
              <w:color w:val="FFFFFF"/>
              <w:sz w:val="18"/>
              <w:szCs w:val="18"/>
              <w:lang w:val="en-US"/>
            </w:rPr>
          </w:pPr>
          <w:r>
            <w:rPr>
              <w:rFonts w:ascii="Arial" w:hAnsi="Arial" w:cs="Arial"/>
              <w:b/>
              <w:color w:val="FFFFFF"/>
              <w:sz w:val="18"/>
              <w:szCs w:val="18"/>
              <w:lang w:val="en-US"/>
            </w:rPr>
            <w:t>Energy Access at Community Level</w:t>
          </w:r>
        </w:p>
        <w:p w:rsidR="00EF6EC4" w:rsidRPr="001D1033" w:rsidRDefault="00EF6EC4" w:rsidP="00180458">
          <w:pPr>
            <w:pStyle w:val="Footer"/>
            <w:rPr>
              <w:rFonts w:ascii="Arial" w:hAnsi="Arial" w:cs="Arial"/>
              <w:b/>
              <w:color w:val="FFFFFF"/>
              <w:sz w:val="18"/>
              <w:szCs w:val="18"/>
              <w:lang w:val="en-US"/>
            </w:rPr>
          </w:pPr>
          <w:r>
            <w:rPr>
              <w:rFonts w:ascii="Arial" w:hAnsi="Arial" w:cs="Arial"/>
              <w:b/>
              <w:color w:val="FFFFFF"/>
              <w:sz w:val="18"/>
              <w:szCs w:val="18"/>
              <w:lang w:val="en-US"/>
            </w:rPr>
            <w:t>for MDG Achievement in Hinterland Areas</w:t>
          </w:r>
        </w:p>
      </w:tc>
      <w:tc>
        <w:tcPr>
          <w:tcW w:w="2629" w:type="dxa"/>
          <w:shd w:val="clear" w:color="auto" w:fill="333399"/>
        </w:tcPr>
        <w:p w:rsidR="00EF6EC4" w:rsidRPr="001D1033" w:rsidRDefault="00EF6EC4" w:rsidP="00F765AF">
          <w:pPr>
            <w:pStyle w:val="Footer"/>
            <w:jc w:val="center"/>
            <w:rPr>
              <w:rFonts w:ascii="Arial" w:hAnsi="Arial" w:cs="Arial"/>
              <w:b/>
              <w:color w:val="FFFFFF"/>
              <w:sz w:val="18"/>
              <w:szCs w:val="18"/>
            </w:rPr>
          </w:pPr>
          <w:r>
            <w:rPr>
              <w:rFonts w:ascii="Arial" w:hAnsi="Arial" w:cs="Arial"/>
              <w:b/>
              <w:color w:val="FFFFFF"/>
              <w:sz w:val="18"/>
              <w:szCs w:val="18"/>
            </w:rPr>
            <w:t>Evaluation report</w:t>
          </w:r>
        </w:p>
      </w:tc>
      <w:tc>
        <w:tcPr>
          <w:tcW w:w="2899" w:type="dxa"/>
          <w:shd w:val="clear" w:color="auto" w:fill="333399"/>
        </w:tcPr>
        <w:p w:rsidR="00EF6EC4" w:rsidRPr="001D1033" w:rsidRDefault="00EF6EC4" w:rsidP="001D1033">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767221">
            <w:rPr>
              <w:rStyle w:val="PageNumber"/>
              <w:rFonts w:ascii="Arial" w:hAnsi="Arial" w:cs="Arial"/>
              <w:b/>
              <w:noProof/>
              <w:color w:val="FFFFFF"/>
              <w:sz w:val="18"/>
              <w:szCs w:val="18"/>
            </w:rPr>
            <w:t>5</w:t>
          </w:r>
          <w:r w:rsidRPr="001D1033">
            <w:rPr>
              <w:rStyle w:val="PageNumber"/>
              <w:rFonts w:ascii="Arial" w:hAnsi="Arial" w:cs="Arial"/>
              <w:b/>
              <w:color w:val="FFFFFF"/>
              <w:sz w:val="18"/>
              <w:szCs w:val="18"/>
            </w:rPr>
            <w:fldChar w:fldCharType="end"/>
          </w:r>
        </w:p>
      </w:tc>
    </w:tr>
  </w:tbl>
  <w:p w:rsidR="00EF6EC4" w:rsidRDefault="00EF6E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C4" w:rsidRDefault="00EF6EC4" w:rsidP="001D5264"/>
  <w:tbl>
    <w:tblPr>
      <w:tblW w:w="9639" w:type="dxa"/>
      <w:shd w:val="clear" w:color="auto" w:fill="333399"/>
      <w:tblLook w:val="01E0" w:firstRow="1" w:lastRow="1" w:firstColumn="1" w:lastColumn="1" w:noHBand="0" w:noVBand="0"/>
    </w:tblPr>
    <w:tblGrid>
      <w:gridCol w:w="4111"/>
      <w:gridCol w:w="2629"/>
      <w:gridCol w:w="2899"/>
    </w:tblGrid>
    <w:tr w:rsidR="00EF6EC4" w:rsidTr="006B202E">
      <w:tc>
        <w:tcPr>
          <w:tcW w:w="4111" w:type="dxa"/>
          <w:shd w:val="clear" w:color="auto" w:fill="333399"/>
        </w:tcPr>
        <w:p w:rsidR="00EF6EC4" w:rsidRPr="001D1033" w:rsidRDefault="00EF6EC4" w:rsidP="00180458">
          <w:pPr>
            <w:pStyle w:val="Footer"/>
            <w:rPr>
              <w:rFonts w:ascii="Arial" w:hAnsi="Arial" w:cs="Arial"/>
              <w:b/>
              <w:color w:val="FFFFFF"/>
              <w:sz w:val="18"/>
              <w:szCs w:val="18"/>
              <w:lang w:val="en-US"/>
            </w:rPr>
          </w:pPr>
          <w:r>
            <w:rPr>
              <w:rFonts w:ascii="Arial" w:hAnsi="Arial" w:cs="Arial"/>
              <w:b/>
              <w:color w:val="FFFFFF"/>
              <w:sz w:val="18"/>
              <w:szCs w:val="18"/>
              <w:lang w:val="en-US"/>
            </w:rPr>
            <w:t>Energy Access at Community Level</w:t>
          </w:r>
        </w:p>
        <w:p w:rsidR="00EF6EC4" w:rsidRPr="001D1033" w:rsidRDefault="00EF6EC4" w:rsidP="00180458">
          <w:pPr>
            <w:pStyle w:val="Footer"/>
            <w:rPr>
              <w:rFonts w:ascii="Arial" w:hAnsi="Arial" w:cs="Arial"/>
              <w:b/>
              <w:color w:val="FFFFFF"/>
              <w:sz w:val="18"/>
              <w:szCs w:val="18"/>
              <w:lang w:val="en-US"/>
            </w:rPr>
          </w:pPr>
          <w:r>
            <w:rPr>
              <w:rFonts w:ascii="Arial" w:hAnsi="Arial" w:cs="Arial"/>
              <w:b/>
              <w:color w:val="FFFFFF"/>
              <w:sz w:val="18"/>
              <w:szCs w:val="18"/>
              <w:lang w:val="en-US"/>
            </w:rPr>
            <w:t>for MDG Achievement in Hinterland Areas</w:t>
          </w:r>
        </w:p>
      </w:tc>
      <w:tc>
        <w:tcPr>
          <w:tcW w:w="2629" w:type="dxa"/>
          <w:shd w:val="clear" w:color="auto" w:fill="333399"/>
        </w:tcPr>
        <w:p w:rsidR="00EF6EC4" w:rsidRPr="001D1033" w:rsidRDefault="00EF6EC4" w:rsidP="00F765AF">
          <w:pPr>
            <w:pStyle w:val="Footer"/>
            <w:jc w:val="center"/>
            <w:rPr>
              <w:rFonts w:ascii="Arial" w:hAnsi="Arial" w:cs="Arial"/>
              <w:b/>
              <w:color w:val="FFFFFF"/>
              <w:sz w:val="18"/>
              <w:szCs w:val="18"/>
            </w:rPr>
          </w:pPr>
          <w:r>
            <w:rPr>
              <w:rFonts w:ascii="Arial" w:hAnsi="Arial" w:cs="Arial"/>
              <w:b/>
              <w:color w:val="FFFFFF"/>
              <w:sz w:val="18"/>
              <w:szCs w:val="18"/>
            </w:rPr>
            <w:t>Evaluation Report</w:t>
          </w:r>
        </w:p>
      </w:tc>
      <w:tc>
        <w:tcPr>
          <w:tcW w:w="2899" w:type="dxa"/>
          <w:shd w:val="clear" w:color="auto" w:fill="333399"/>
        </w:tcPr>
        <w:p w:rsidR="00EF6EC4" w:rsidRPr="001D1033" w:rsidRDefault="00EF6EC4" w:rsidP="001D1033">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E56CD7">
            <w:rPr>
              <w:rStyle w:val="PageNumber"/>
              <w:rFonts w:ascii="Arial" w:hAnsi="Arial" w:cs="Arial"/>
              <w:b/>
              <w:noProof/>
              <w:color w:val="FFFFFF"/>
              <w:sz w:val="18"/>
              <w:szCs w:val="18"/>
            </w:rPr>
            <w:t>62</w:t>
          </w:r>
          <w:r w:rsidRPr="001D1033">
            <w:rPr>
              <w:rStyle w:val="PageNumber"/>
              <w:rFonts w:ascii="Arial" w:hAnsi="Arial" w:cs="Arial"/>
              <w:b/>
              <w:color w:val="FFFFFF"/>
              <w:sz w:val="18"/>
              <w:szCs w:val="18"/>
            </w:rPr>
            <w:fldChar w:fldCharType="end"/>
          </w:r>
        </w:p>
      </w:tc>
    </w:tr>
  </w:tbl>
  <w:p w:rsidR="00EF6EC4" w:rsidRDefault="00EF6EC4"/>
  <w:p w:rsidR="00EF6EC4" w:rsidRDefault="00EF6EC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EC4" w:rsidRDefault="00EF6EC4" w:rsidP="00C54312"/>
  <w:tbl>
    <w:tblPr>
      <w:tblW w:w="9639" w:type="dxa"/>
      <w:shd w:val="clear" w:color="auto" w:fill="333399"/>
      <w:tblLook w:val="01E0" w:firstRow="1" w:lastRow="1" w:firstColumn="1" w:lastColumn="1" w:noHBand="0" w:noVBand="0"/>
    </w:tblPr>
    <w:tblGrid>
      <w:gridCol w:w="4111"/>
      <w:gridCol w:w="2629"/>
      <w:gridCol w:w="2899"/>
    </w:tblGrid>
    <w:tr w:rsidR="00EF6EC4" w:rsidTr="00821FF6">
      <w:tc>
        <w:tcPr>
          <w:tcW w:w="4111" w:type="dxa"/>
          <w:shd w:val="clear" w:color="auto" w:fill="333399"/>
        </w:tcPr>
        <w:p w:rsidR="00EF6EC4" w:rsidRPr="001D1033" w:rsidRDefault="00EF6EC4" w:rsidP="00C54312">
          <w:pPr>
            <w:pStyle w:val="Footer"/>
            <w:rPr>
              <w:rFonts w:ascii="Arial" w:hAnsi="Arial" w:cs="Arial"/>
              <w:b/>
              <w:color w:val="FFFFFF"/>
              <w:sz w:val="18"/>
              <w:szCs w:val="18"/>
              <w:lang w:val="en-US"/>
            </w:rPr>
          </w:pPr>
          <w:r>
            <w:rPr>
              <w:rFonts w:ascii="Arial" w:hAnsi="Arial" w:cs="Arial"/>
              <w:b/>
              <w:color w:val="FFFFFF"/>
              <w:sz w:val="18"/>
              <w:szCs w:val="18"/>
              <w:lang w:val="en-US"/>
            </w:rPr>
            <w:t>Energy Access at Community Level</w:t>
          </w:r>
        </w:p>
        <w:p w:rsidR="00EF6EC4" w:rsidRPr="001D1033" w:rsidRDefault="00EF6EC4" w:rsidP="00C54312">
          <w:pPr>
            <w:pStyle w:val="Footer"/>
            <w:rPr>
              <w:rFonts w:ascii="Arial" w:hAnsi="Arial" w:cs="Arial"/>
              <w:b/>
              <w:color w:val="FFFFFF"/>
              <w:sz w:val="18"/>
              <w:szCs w:val="18"/>
              <w:lang w:val="en-US"/>
            </w:rPr>
          </w:pPr>
          <w:r>
            <w:rPr>
              <w:rFonts w:ascii="Arial" w:hAnsi="Arial" w:cs="Arial"/>
              <w:b/>
              <w:color w:val="FFFFFF"/>
              <w:sz w:val="18"/>
              <w:szCs w:val="18"/>
              <w:lang w:val="en-US"/>
            </w:rPr>
            <w:t>for MDG Achievement in Hinterland Areas</w:t>
          </w:r>
        </w:p>
      </w:tc>
      <w:tc>
        <w:tcPr>
          <w:tcW w:w="2629" w:type="dxa"/>
          <w:shd w:val="clear" w:color="auto" w:fill="333399"/>
        </w:tcPr>
        <w:p w:rsidR="00EF6EC4" w:rsidRPr="001D1033" w:rsidRDefault="00EF6EC4" w:rsidP="00C54312">
          <w:pPr>
            <w:pStyle w:val="Footer"/>
            <w:jc w:val="center"/>
            <w:rPr>
              <w:rFonts w:ascii="Arial" w:hAnsi="Arial" w:cs="Arial"/>
              <w:b/>
              <w:color w:val="FFFFFF"/>
              <w:sz w:val="18"/>
              <w:szCs w:val="18"/>
            </w:rPr>
          </w:pPr>
          <w:r>
            <w:rPr>
              <w:rFonts w:ascii="Arial" w:hAnsi="Arial" w:cs="Arial"/>
              <w:b/>
              <w:color w:val="FFFFFF"/>
              <w:sz w:val="18"/>
              <w:szCs w:val="18"/>
            </w:rPr>
            <w:t>Inception Report</w:t>
          </w:r>
        </w:p>
      </w:tc>
      <w:tc>
        <w:tcPr>
          <w:tcW w:w="2899" w:type="dxa"/>
          <w:shd w:val="clear" w:color="auto" w:fill="333399"/>
        </w:tcPr>
        <w:p w:rsidR="00EF6EC4" w:rsidRPr="001D1033" w:rsidRDefault="00EF6EC4" w:rsidP="00C54312">
          <w:pPr>
            <w:pStyle w:val="Footer"/>
            <w:jc w:val="right"/>
            <w:rPr>
              <w:rFonts w:ascii="Arial" w:hAnsi="Arial" w:cs="Arial"/>
              <w:b/>
              <w:color w:val="FFFFFF"/>
              <w:sz w:val="18"/>
              <w:szCs w:val="18"/>
            </w:rPr>
          </w:pPr>
          <w:r w:rsidRPr="001D1033">
            <w:rPr>
              <w:rStyle w:val="PageNumber"/>
              <w:rFonts w:ascii="Arial" w:hAnsi="Arial" w:cs="Arial"/>
              <w:b/>
              <w:color w:val="FFFFFF"/>
              <w:sz w:val="18"/>
              <w:szCs w:val="18"/>
            </w:rPr>
            <w:fldChar w:fldCharType="begin"/>
          </w:r>
          <w:r w:rsidRPr="001D1033">
            <w:rPr>
              <w:rStyle w:val="PageNumber"/>
              <w:rFonts w:ascii="Arial" w:hAnsi="Arial" w:cs="Arial"/>
              <w:b/>
              <w:color w:val="FFFFFF"/>
              <w:sz w:val="18"/>
              <w:szCs w:val="18"/>
            </w:rPr>
            <w:instrText xml:space="preserve"> PAGE </w:instrText>
          </w:r>
          <w:r w:rsidRPr="001D1033">
            <w:rPr>
              <w:rStyle w:val="PageNumber"/>
              <w:rFonts w:ascii="Arial" w:hAnsi="Arial" w:cs="Arial"/>
              <w:b/>
              <w:color w:val="FFFFFF"/>
              <w:sz w:val="18"/>
              <w:szCs w:val="18"/>
            </w:rPr>
            <w:fldChar w:fldCharType="separate"/>
          </w:r>
          <w:r w:rsidR="00E56CD7">
            <w:rPr>
              <w:rStyle w:val="PageNumber"/>
              <w:rFonts w:ascii="Arial" w:hAnsi="Arial" w:cs="Arial"/>
              <w:b/>
              <w:noProof/>
              <w:color w:val="FFFFFF"/>
              <w:sz w:val="18"/>
              <w:szCs w:val="18"/>
            </w:rPr>
            <w:t>56</w:t>
          </w:r>
          <w:r w:rsidRPr="001D1033">
            <w:rPr>
              <w:rStyle w:val="PageNumber"/>
              <w:rFonts w:ascii="Arial" w:hAnsi="Arial" w:cs="Arial"/>
              <w:b/>
              <w:color w:val="FFFFFF"/>
              <w:sz w:val="18"/>
              <w:szCs w:val="18"/>
            </w:rPr>
            <w:fldChar w:fldCharType="end"/>
          </w:r>
        </w:p>
      </w:tc>
    </w:tr>
  </w:tbl>
  <w:p w:rsidR="00EF6EC4" w:rsidRDefault="00EF6EC4">
    <w:pPr>
      <w:pStyle w:val="Footer"/>
    </w:pPr>
  </w:p>
  <w:p w:rsidR="00EF6EC4" w:rsidRDefault="00EF6EC4"/>
  <w:p w:rsidR="00EF6EC4" w:rsidRDefault="00EF6E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EC4" w:rsidRDefault="00EF6EC4">
      <w:r>
        <w:separator/>
      </w:r>
    </w:p>
  </w:footnote>
  <w:footnote w:type="continuationSeparator" w:id="0">
    <w:p w:rsidR="00EF6EC4" w:rsidRDefault="00EF6EC4">
      <w:r>
        <w:continuationSeparator/>
      </w:r>
    </w:p>
  </w:footnote>
  <w:footnote w:id="1">
    <w:p w:rsidR="00EF6EC4" w:rsidRPr="00B83BBC" w:rsidRDefault="00EF6EC4" w:rsidP="00077518">
      <w:pPr>
        <w:pStyle w:val="FootnoteText"/>
        <w:tabs>
          <w:tab w:val="left" w:pos="426"/>
        </w:tabs>
        <w:ind w:left="284" w:hanging="284"/>
      </w:pPr>
      <w:r>
        <w:rPr>
          <w:rStyle w:val="FootnoteReference"/>
        </w:rPr>
        <w:footnoteRef/>
      </w:r>
      <w:r>
        <w:t xml:space="preserve"> </w:t>
      </w:r>
      <w:r>
        <w:tab/>
      </w:r>
      <w:r w:rsidRPr="001A41F5">
        <w:t>1) Highly Satisfactory (HS), project has no shortcomings in terms of effectiveness, relevance of efficiency, 2) Satisfactory (S), minor shortcomings, 3) Moderately Satisfactory (MS), 4) Moderately U</w:t>
      </w:r>
      <w:r>
        <w:t>n</w:t>
      </w:r>
      <w:r w:rsidRPr="001A41F5">
        <w:t xml:space="preserve">satisfactory (MU), the project has significant shortcomings, 5) Unsatisfactory (U), major shortcomings, 6) Highly Unsatisfactory (HU), severe shortcomings. </w:t>
      </w:r>
      <w:r>
        <w:t>to highly satisfactory</w:t>
      </w:r>
    </w:p>
  </w:footnote>
  <w:footnote w:id="2">
    <w:p w:rsidR="00EF6EC4" w:rsidRPr="000B5262" w:rsidRDefault="00EF6EC4" w:rsidP="00077518">
      <w:pPr>
        <w:pStyle w:val="FootnoteText"/>
        <w:tabs>
          <w:tab w:val="left" w:pos="284"/>
        </w:tabs>
        <w:rPr>
          <w:lang w:val="en-US"/>
        </w:rPr>
      </w:pPr>
      <w:r>
        <w:rPr>
          <w:rStyle w:val="FootnoteReference"/>
        </w:rPr>
        <w:footnoteRef/>
      </w:r>
      <w:r>
        <w:t xml:space="preserve"> </w:t>
      </w:r>
      <w:r w:rsidRPr="000B5262">
        <w:rPr>
          <w:lang w:val="en-US"/>
        </w:rPr>
        <w:tab/>
      </w:r>
      <w:r>
        <w:rPr>
          <w:rFonts w:cs="Arial"/>
          <w:lang w:val="en-US"/>
        </w:rPr>
        <w:t>Two i</w:t>
      </w:r>
      <w:r w:rsidRPr="000B5262">
        <w:rPr>
          <w:rFonts w:cs="Arial"/>
          <w:lang w:val="en-US"/>
        </w:rPr>
        <w:t>n  Region 1</w:t>
      </w:r>
      <w:r>
        <w:rPr>
          <w:rFonts w:cs="Arial"/>
          <w:lang w:val="en-US"/>
        </w:rPr>
        <w:t xml:space="preserve">, two in Region 7, one in Region 8 </w:t>
      </w:r>
      <w:r w:rsidRPr="000B5262">
        <w:rPr>
          <w:rFonts w:cs="Arial"/>
        </w:rPr>
        <w:t xml:space="preserve">and </w:t>
      </w:r>
      <w:r>
        <w:rPr>
          <w:rFonts w:cs="Arial"/>
        </w:rPr>
        <w:t>two</w:t>
      </w:r>
      <w:r w:rsidRPr="000B5262">
        <w:rPr>
          <w:rFonts w:cs="Arial"/>
        </w:rPr>
        <w:t xml:space="preserve"> in Region 9</w:t>
      </w:r>
    </w:p>
  </w:footnote>
  <w:footnote w:id="3">
    <w:p w:rsidR="00EF6EC4" w:rsidRPr="008615A3" w:rsidRDefault="00EF6EC4" w:rsidP="003A552D">
      <w:pPr>
        <w:pStyle w:val="FootnoteText"/>
        <w:tabs>
          <w:tab w:val="left" w:pos="284"/>
        </w:tabs>
        <w:rPr>
          <w:lang w:val="en-US"/>
        </w:rPr>
      </w:pPr>
      <w:r>
        <w:rPr>
          <w:rStyle w:val="FootnoteReference"/>
        </w:rPr>
        <w:footnoteRef/>
      </w:r>
      <w:r>
        <w:t xml:space="preserve"> </w:t>
      </w:r>
      <w:r w:rsidRPr="008615A3">
        <w:rPr>
          <w:lang w:val="en-US"/>
        </w:rPr>
        <w:tab/>
      </w:r>
      <w:r>
        <w:rPr>
          <w:lang w:val="en-US"/>
        </w:rPr>
        <w:t xml:space="preserve">OP: Office of the President; OPM: Office of the Prime Minister; GRIF: Guyana REDD+ </w:t>
      </w:r>
      <w:r w:rsidRPr="008615A3">
        <w:rPr>
          <w:lang w:val="en-US"/>
        </w:rPr>
        <w:t>Investment Fu</w:t>
      </w:r>
      <w:r>
        <w:rPr>
          <w:lang w:val="en-US"/>
        </w:rPr>
        <w:t>n</w:t>
      </w:r>
      <w:r w:rsidRPr="008615A3">
        <w:rPr>
          <w:lang w:val="en-US"/>
        </w:rPr>
        <w:t>d</w:t>
      </w:r>
    </w:p>
  </w:footnote>
  <w:footnote w:id="4">
    <w:p w:rsidR="00EF6EC4" w:rsidRPr="00D27246" w:rsidRDefault="00EF6EC4" w:rsidP="00B92ED5">
      <w:pPr>
        <w:pStyle w:val="FootnoteText"/>
        <w:tabs>
          <w:tab w:val="left" w:pos="426"/>
        </w:tabs>
      </w:pPr>
      <w:r>
        <w:rPr>
          <w:rStyle w:val="FootnoteReference"/>
        </w:rPr>
        <w:footnoteRef/>
      </w:r>
      <w:r>
        <w:t xml:space="preserve"> </w:t>
      </w:r>
      <w:r>
        <w:tab/>
        <w:t>Note that activity result 1.4 is not mentioned in the Document</w:t>
      </w:r>
    </w:p>
  </w:footnote>
  <w:footnote w:id="5">
    <w:p w:rsidR="00EF6EC4" w:rsidRPr="0016116A" w:rsidRDefault="00EF6EC4" w:rsidP="0069431A">
      <w:pPr>
        <w:pStyle w:val="FootnoteText"/>
        <w:tabs>
          <w:tab w:val="left" w:pos="284"/>
        </w:tabs>
        <w:rPr>
          <w:lang w:val="en-US"/>
        </w:rPr>
      </w:pPr>
      <w:r>
        <w:rPr>
          <w:rStyle w:val="FootnoteReference"/>
        </w:rPr>
        <w:footnoteRef/>
      </w:r>
      <w:r>
        <w:t xml:space="preserve"> </w:t>
      </w:r>
      <w:r w:rsidRPr="0016116A">
        <w:rPr>
          <w:lang w:val="en-US"/>
        </w:rPr>
        <w:tab/>
      </w:r>
      <w:r>
        <w:rPr>
          <w:lang w:val="en-US"/>
        </w:rPr>
        <w:t>As defined in the Terms of Reference</w:t>
      </w:r>
    </w:p>
  </w:footnote>
  <w:footnote w:id="6">
    <w:p w:rsidR="00EF6EC4" w:rsidRPr="00781299" w:rsidRDefault="00EF6EC4" w:rsidP="00781299">
      <w:pPr>
        <w:pStyle w:val="FootnoteText"/>
        <w:tabs>
          <w:tab w:val="left" w:pos="284"/>
        </w:tabs>
      </w:pPr>
      <w:r>
        <w:rPr>
          <w:rStyle w:val="FootnoteReference"/>
        </w:rPr>
        <w:footnoteRef/>
      </w:r>
      <w:r>
        <w:t xml:space="preserve"> </w:t>
      </w:r>
      <w:r>
        <w:tab/>
        <w:t>Extent to which the outcomes are timely, appropriate to country needs, build capacities and appropriately prioritized</w:t>
      </w:r>
    </w:p>
  </w:footnote>
  <w:footnote w:id="7">
    <w:p w:rsidR="00EF6EC4" w:rsidRPr="0016116A" w:rsidRDefault="00EF6EC4" w:rsidP="0016116A">
      <w:pPr>
        <w:pStyle w:val="FootnoteText"/>
        <w:tabs>
          <w:tab w:val="left" w:pos="284"/>
        </w:tabs>
        <w:ind w:left="284" w:hanging="284"/>
        <w:rPr>
          <w:lang w:val="en-US"/>
        </w:rPr>
      </w:pPr>
      <w:r>
        <w:rPr>
          <w:rStyle w:val="FootnoteReference"/>
        </w:rPr>
        <w:footnoteRef/>
      </w:r>
      <w:r>
        <w:t xml:space="preserve"> </w:t>
      </w:r>
      <w:r w:rsidRPr="0016116A">
        <w:rPr>
          <w:lang w:val="en-US"/>
        </w:rPr>
        <w:tab/>
      </w:r>
      <w:r>
        <w:rPr>
          <w:lang w:val="en-US"/>
        </w:rPr>
        <w:t xml:space="preserve">Effective approaches and principles are utilized to bring about most efficacious results. </w:t>
      </w:r>
      <w:proofErr w:type="gramStart"/>
      <w:r>
        <w:rPr>
          <w:lang w:val="en-US"/>
        </w:rPr>
        <w:t>Consistency between objectives and actions.</w:t>
      </w:r>
      <w:proofErr w:type="gramEnd"/>
      <w:r>
        <w:rPr>
          <w:lang w:val="en-US"/>
        </w:rPr>
        <w:t xml:space="preserve"> UNDP cross-cutting issues addressed. </w:t>
      </w:r>
      <w:proofErr w:type="gramStart"/>
      <w:r>
        <w:rPr>
          <w:lang w:val="en-US"/>
        </w:rPr>
        <w:t>Link with other programs and initiatives.</w:t>
      </w:r>
      <w:proofErr w:type="gramEnd"/>
    </w:p>
  </w:footnote>
  <w:footnote w:id="8">
    <w:p w:rsidR="00EF6EC4" w:rsidRPr="0016116A" w:rsidRDefault="00EF6EC4" w:rsidP="0016116A">
      <w:pPr>
        <w:pStyle w:val="FootnoteText"/>
        <w:tabs>
          <w:tab w:val="left" w:pos="567"/>
        </w:tabs>
        <w:ind w:left="284" w:hanging="284"/>
        <w:rPr>
          <w:lang w:val="en-US"/>
        </w:rPr>
      </w:pPr>
      <w:r>
        <w:rPr>
          <w:rStyle w:val="FootnoteReference"/>
        </w:rPr>
        <w:footnoteRef/>
      </w:r>
      <w:r>
        <w:t xml:space="preserve"> </w:t>
      </w:r>
      <w:r w:rsidRPr="0016116A">
        <w:rPr>
          <w:lang w:val="en-US"/>
        </w:rPr>
        <w:tab/>
      </w:r>
      <w:r>
        <w:rPr>
          <w:lang w:val="en-US"/>
        </w:rPr>
        <w:t>How well have operations performed against the objectives of the project? Were resources utilized in the best possible way?</w:t>
      </w:r>
    </w:p>
  </w:footnote>
  <w:footnote w:id="9">
    <w:p w:rsidR="00EF6EC4" w:rsidRPr="0016116A" w:rsidRDefault="00EF6EC4" w:rsidP="0016116A">
      <w:pPr>
        <w:pStyle w:val="FootnoteText"/>
        <w:tabs>
          <w:tab w:val="left" w:pos="284"/>
          <w:tab w:val="left" w:pos="567"/>
        </w:tabs>
        <w:ind w:left="284" w:hanging="284"/>
        <w:rPr>
          <w:lang w:val="en-US"/>
        </w:rPr>
      </w:pPr>
      <w:r>
        <w:rPr>
          <w:rStyle w:val="FootnoteReference"/>
        </w:rPr>
        <w:footnoteRef/>
      </w:r>
      <w:r>
        <w:t xml:space="preserve"> </w:t>
      </w:r>
      <w:r>
        <w:tab/>
      </w:r>
      <w:proofErr w:type="gramStart"/>
      <w:r>
        <w:t>Preparedness/timeliness of actions.</w:t>
      </w:r>
      <w:proofErr w:type="gramEnd"/>
      <w:r>
        <w:t xml:space="preserve"> </w:t>
      </w:r>
      <w:proofErr w:type="gramStart"/>
      <w:r>
        <w:t>Coherent and adequate coordination.</w:t>
      </w:r>
      <w:proofErr w:type="gramEnd"/>
      <w:r>
        <w:t xml:space="preserve"> Monitoring and evaluation processes. Qualifications, attitudes and experience of professionals involved. </w:t>
      </w:r>
      <w:proofErr w:type="gramStart"/>
      <w:r>
        <w:t>Adequate support and supervision to consultants.</w:t>
      </w:r>
      <w:proofErr w:type="gramEnd"/>
    </w:p>
  </w:footnote>
  <w:footnote w:id="10">
    <w:p w:rsidR="00EF6EC4" w:rsidRPr="0016116A" w:rsidRDefault="00EF6EC4" w:rsidP="00A800EF">
      <w:pPr>
        <w:pStyle w:val="FootnoteText"/>
        <w:tabs>
          <w:tab w:val="left" w:pos="284"/>
        </w:tabs>
        <w:ind w:left="284" w:hanging="284"/>
        <w:rPr>
          <w:lang w:val="en-US"/>
        </w:rPr>
      </w:pPr>
      <w:r>
        <w:rPr>
          <w:rStyle w:val="FootnoteReference"/>
        </w:rPr>
        <w:footnoteRef/>
      </w:r>
      <w:r>
        <w:t xml:space="preserve"> </w:t>
      </w:r>
      <w:r w:rsidRPr="0016116A">
        <w:rPr>
          <w:lang w:val="en-US"/>
        </w:rPr>
        <w:tab/>
      </w:r>
      <w:r>
        <w:rPr>
          <w:lang w:val="en-US"/>
        </w:rPr>
        <w:t>Strategies for long-term sustainability of outcomes</w:t>
      </w:r>
      <w:r w:rsidRPr="0016116A">
        <w:rPr>
          <w:lang w:val="en-US"/>
        </w:rPr>
        <w:tab/>
      </w:r>
    </w:p>
  </w:footnote>
  <w:footnote w:id="11">
    <w:p w:rsidR="00EF6EC4" w:rsidRPr="00C80F0F" w:rsidRDefault="00EF6EC4" w:rsidP="00BC71C9">
      <w:pPr>
        <w:pStyle w:val="FootnoteText"/>
        <w:tabs>
          <w:tab w:val="left" w:pos="426"/>
        </w:tabs>
      </w:pPr>
      <w:r>
        <w:rPr>
          <w:rStyle w:val="FootnoteReference"/>
        </w:rPr>
        <w:footnoteRef/>
      </w:r>
      <w:r>
        <w:t xml:space="preserve"> </w:t>
      </w:r>
      <w:r>
        <w:tab/>
      </w:r>
      <w:proofErr w:type="spellStart"/>
      <w:r>
        <w:t>Rupertee</w:t>
      </w:r>
      <w:proofErr w:type="spellEnd"/>
      <w:r>
        <w:t xml:space="preserve"> is located near </w:t>
      </w:r>
      <w:proofErr w:type="spellStart"/>
      <w:r>
        <w:t>Annai</w:t>
      </w:r>
      <w:proofErr w:type="spellEnd"/>
      <w:r>
        <w:t xml:space="preserve"> and </w:t>
      </w:r>
      <w:proofErr w:type="spellStart"/>
      <w:r>
        <w:t>Kanuballi</w:t>
      </w:r>
      <w:proofErr w:type="spellEnd"/>
      <w:r>
        <w:t xml:space="preserve"> near Santa Rosa mission (see map)</w:t>
      </w:r>
    </w:p>
  </w:footnote>
  <w:footnote w:id="12">
    <w:p w:rsidR="00EF6EC4" w:rsidRPr="007335D8" w:rsidRDefault="00EF6EC4" w:rsidP="00740E9B">
      <w:pPr>
        <w:pStyle w:val="FootnoteText"/>
        <w:tabs>
          <w:tab w:val="left" w:pos="426"/>
        </w:tabs>
        <w:ind w:left="426" w:hanging="426"/>
        <w:rPr>
          <w:lang w:val="en-US"/>
        </w:rPr>
      </w:pPr>
      <w:r>
        <w:rPr>
          <w:rStyle w:val="FootnoteReference"/>
        </w:rPr>
        <w:footnoteRef/>
      </w:r>
      <w:r>
        <w:t xml:space="preserve"> </w:t>
      </w:r>
      <w:r w:rsidRPr="007335D8">
        <w:rPr>
          <w:lang w:val="en-US"/>
        </w:rPr>
        <w:tab/>
        <w:t xml:space="preserve">The Inception report mentions the use of a pre-determined questionnaire as an option. However, this was not deemed necessary in the end, as in the Evaluator’s view the </w:t>
      </w:r>
      <w:r>
        <w:rPr>
          <w:lang w:val="en-US"/>
        </w:rPr>
        <w:t xml:space="preserve">open-style </w:t>
      </w:r>
      <w:r w:rsidRPr="007335D8">
        <w:rPr>
          <w:lang w:val="en-US"/>
        </w:rPr>
        <w:t xml:space="preserve">interviews and documents reviewed provided sufficient and valid information.  </w:t>
      </w:r>
    </w:p>
  </w:footnote>
  <w:footnote w:id="13">
    <w:p w:rsidR="00EF6EC4" w:rsidRPr="00BA7502" w:rsidRDefault="00EF6EC4" w:rsidP="006C692F">
      <w:pPr>
        <w:pStyle w:val="FootnoteText"/>
        <w:tabs>
          <w:tab w:val="left" w:pos="284"/>
        </w:tabs>
        <w:rPr>
          <w:lang w:val="en-US"/>
        </w:rPr>
      </w:pPr>
      <w:r>
        <w:rPr>
          <w:rStyle w:val="FootnoteReference"/>
        </w:rPr>
        <w:footnoteRef/>
      </w:r>
      <w:r w:rsidRPr="00BA7502">
        <w:rPr>
          <w:lang w:val="en-US"/>
        </w:rPr>
        <w:t xml:space="preserve"> </w:t>
      </w:r>
      <w:r w:rsidRPr="00BA7502">
        <w:rPr>
          <w:lang w:val="en-US"/>
        </w:rPr>
        <w:tab/>
        <w:t>Guyana Energy Agency, www.gea.gov.gy</w:t>
      </w:r>
    </w:p>
  </w:footnote>
  <w:footnote w:id="14">
    <w:p w:rsidR="00EF6EC4" w:rsidRPr="00BA7502" w:rsidRDefault="00EF6EC4" w:rsidP="009C151F">
      <w:pPr>
        <w:pStyle w:val="FootnoteText"/>
        <w:tabs>
          <w:tab w:val="left" w:pos="284"/>
        </w:tabs>
        <w:rPr>
          <w:lang w:val="en-US"/>
        </w:rPr>
      </w:pPr>
      <w:r>
        <w:rPr>
          <w:rStyle w:val="FootnoteReference"/>
        </w:rPr>
        <w:footnoteRef/>
      </w:r>
      <w:r w:rsidRPr="00BA7502">
        <w:rPr>
          <w:lang w:val="en-US"/>
        </w:rPr>
        <w:t xml:space="preserve"> </w:t>
      </w:r>
      <w:r w:rsidRPr="00BA7502">
        <w:rPr>
          <w:lang w:val="en-US"/>
        </w:rPr>
        <w:tab/>
        <w:t>DOE website eia.doe.gov</w:t>
      </w:r>
    </w:p>
  </w:footnote>
  <w:footnote w:id="15">
    <w:p w:rsidR="00EF6EC4" w:rsidRPr="00F43165" w:rsidRDefault="00EF6EC4" w:rsidP="00F43165">
      <w:pPr>
        <w:pStyle w:val="FootnoteText"/>
        <w:tabs>
          <w:tab w:val="left" w:pos="284"/>
        </w:tabs>
        <w:ind w:left="284" w:hanging="284"/>
      </w:pPr>
      <w:r>
        <w:rPr>
          <w:rStyle w:val="FootnoteReference"/>
        </w:rPr>
        <w:footnoteRef/>
      </w:r>
      <w:r>
        <w:t xml:space="preserve"> </w:t>
      </w:r>
      <w:r>
        <w:tab/>
      </w:r>
      <w:proofErr w:type="gramStart"/>
      <w:r>
        <w:t>Supplying them</w:t>
      </w:r>
      <w:r w:rsidRPr="00F43165">
        <w:t xml:space="preserve"> with 64%, 54% and 31% respectively of the</w:t>
      </w:r>
      <w:r>
        <w:t>ir</w:t>
      </w:r>
      <w:r w:rsidRPr="00F43165">
        <w:t xml:space="preserve"> total electricity consumed</w:t>
      </w:r>
      <w:r>
        <w:t>.</w:t>
      </w:r>
      <w:proofErr w:type="gramEnd"/>
      <w:r>
        <w:t xml:space="preserve"> Source: Wikipedia, 2014</w:t>
      </w:r>
      <w:proofErr w:type="gramStart"/>
      <w:r>
        <w:t>,`</w:t>
      </w:r>
      <w:proofErr w:type="gramEnd"/>
      <w:r>
        <w:t>Electricity in Guyana`, based on 2007 World Bank data.</w:t>
      </w:r>
      <w:r w:rsidRPr="006C692F">
        <w:t xml:space="preserve"> </w:t>
      </w:r>
      <w:r w:rsidRPr="00361799">
        <w:t>Self-provision of energy appears more costly to companies (up to US$0.38 per KWh)</w:t>
      </w:r>
      <w:r>
        <w:t>, but    r</w:t>
      </w:r>
      <w:r w:rsidRPr="00361799">
        <w:t>eliability of electricity supply</w:t>
      </w:r>
      <w:r>
        <w:t xml:space="preserve"> can be low, depending on the area, </w:t>
      </w:r>
      <w:r w:rsidRPr="00361799">
        <w:t xml:space="preserve">and </w:t>
      </w:r>
      <w:r>
        <w:t xml:space="preserve">is </w:t>
      </w:r>
      <w:r w:rsidRPr="00361799">
        <w:t xml:space="preserve">characterized by frequent and long outages </w:t>
      </w:r>
      <w:r w:rsidRPr="00F43165">
        <w:t>A side effect of self-supply of energy is that the corporate demand for electricity in some regions of the country has decreased significantly. While private generation temporarily eases the pressures on the overall capacity for the sector, it also prevents the realization of economies of scale at a system level.</w:t>
      </w:r>
      <w:r w:rsidRPr="00361799">
        <w:t xml:space="preserve"> </w:t>
      </w:r>
    </w:p>
  </w:footnote>
  <w:footnote w:id="16">
    <w:p w:rsidR="00EF6EC4" w:rsidRPr="00361799" w:rsidRDefault="00EF6EC4" w:rsidP="00361799">
      <w:pPr>
        <w:pStyle w:val="FootnoteText"/>
        <w:tabs>
          <w:tab w:val="left" w:pos="284"/>
        </w:tabs>
        <w:ind w:left="284" w:hanging="284"/>
        <w:rPr>
          <w:lang w:val="en-US"/>
        </w:rPr>
      </w:pPr>
      <w:r>
        <w:rPr>
          <w:rStyle w:val="FootnoteReference"/>
        </w:rPr>
        <w:footnoteRef/>
      </w:r>
      <w:r>
        <w:t xml:space="preserve"> </w:t>
      </w:r>
      <w:r w:rsidRPr="00361799">
        <w:rPr>
          <w:lang w:val="en-US"/>
        </w:rPr>
        <w:tab/>
      </w:r>
      <w:r>
        <w:rPr>
          <w:lang w:val="en-US"/>
        </w:rPr>
        <w:t>R</w:t>
      </w:r>
      <w:r w:rsidRPr="00361799">
        <w:rPr>
          <w:lang w:val="en-US"/>
        </w:rPr>
        <w:t>ates are about USD 0.24-0.27 for residential tariff, commercial: USD 0.355, industrial USD 0.28-0.32 and go</w:t>
      </w:r>
      <w:r>
        <w:rPr>
          <w:lang w:val="en-US"/>
        </w:rPr>
        <w:t xml:space="preserve">vernment USD 0.28-0.37 per kWh. Rates are high because power is generated in general by small, relatively costly, </w:t>
      </w:r>
      <w:proofErr w:type="spellStart"/>
      <w:r>
        <w:rPr>
          <w:lang w:val="en-US"/>
        </w:rPr>
        <w:t>gensets</w:t>
      </w:r>
      <w:proofErr w:type="spellEnd"/>
      <w:r>
        <w:rPr>
          <w:lang w:val="en-US"/>
        </w:rPr>
        <w:t xml:space="preserve">; technical and commercial losses are high (an estimated 40% in 2007; Wikipedia; GEA, 2007), while imported fuel prices have sharply increased over the past decade. </w:t>
      </w:r>
      <w:r w:rsidRPr="006D51FE">
        <w:rPr>
          <w:lang w:val="en-US"/>
        </w:rPr>
        <w:t xml:space="preserve"> </w:t>
      </w:r>
      <w:r>
        <w:rPr>
          <w:lang w:val="en-US"/>
        </w:rPr>
        <w:t xml:space="preserve">See GEA (2007), </w:t>
      </w:r>
      <w:r w:rsidRPr="00361799">
        <w:rPr>
          <w:lang w:val="en-US"/>
        </w:rPr>
        <w:t>www.gplinc.net</w:t>
      </w:r>
      <w:r>
        <w:rPr>
          <w:lang w:val="en-US"/>
        </w:rPr>
        <w:t xml:space="preserve"> and </w:t>
      </w:r>
      <w:r w:rsidRPr="006D51FE">
        <w:rPr>
          <w:lang w:val="en-US"/>
        </w:rPr>
        <w:t>www.caribbean360.com/news/guyana_news/guyana-government-defends-electricity-rate-hike</w:t>
      </w:r>
      <w:r>
        <w:rPr>
          <w:lang w:val="en-US"/>
        </w:rPr>
        <w:t>.</w:t>
      </w:r>
    </w:p>
  </w:footnote>
  <w:footnote w:id="17">
    <w:p w:rsidR="00EF6EC4" w:rsidRPr="00436D42" w:rsidRDefault="00EF6EC4" w:rsidP="001844E4">
      <w:pPr>
        <w:pStyle w:val="FootnoteText"/>
        <w:tabs>
          <w:tab w:val="left" w:pos="284"/>
        </w:tabs>
        <w:ind w:left="284" w:hanging="284"/>
      </w:pPr>
      <w:r>
        <w:rPr>
          <w:rStyle w:val="FootnoteReference"/>
        </w:rPr>
        <w:footnoteRef/>
      </w:r>
      <w:r>
        <w:t xml:space="preserve"> </w:t>
      </w:r>
      <w:r>
        <w:tab/>
        <w:t xml:space="preserve">Of which 70% debt provided by lenders including the Inter-American Development Bank (IDB) and China Development Bank with 30% equity provided by </w:t>
      </w:r>
      <w:proofErr w:type="spellStart"/>
      <w:r>
        <w:t>Sithe</w:t>
      </w:r>
      <w:proofErr w:type="spellEnd"/>
      <w:r>
        <w:t xml:space="preserve"> Global (USD 157 million) and the Government (USD 80 million sourced from GRIF) that will also provide an additional USD 35 million for infrastructure and road construction. Source: GEA and GRIF websites, </w:t>
      </w:r>
      <w:r w:rsidRPr="001844E4">
        <w:t>www.gea.gov.gy</w:t>
      </w:r>
      <w:r>
        <w:t xml:space="preserve"> and www.guyanareddfund.org</w:t>
      </w:r>
    </w:p>
  </w:footnote>
  <w:footnote w:id="18">
    <w:p w:rsidR="00EF6EC4" w:rsidRPr="002E3E92" w:rsidRDefault="00EF6EC4" w:rsidP="002E3E92">
      <w:pPr>
        <w:pStyle w:val="FootnoteText"/>
        <w:tabs>
          <w:tab w:val="left" w:pos="284"/>
        </w:tabs>
        <w:rPr>
          <w:lang w:val="en-US"/>
        </w:rPr>
      </w:pPr>
      <w:r>
        <w:rPr>
          <w:rStyle w:val="FootnoteReference"/>
        </w:rPr>
        <w:footnoteRef/>
      </w:r>
      <w:r>
        <w:t xml:space="preserve"> </w:t>
      </w:r>
      <w:r w:rsidRPr="002E3E92">
        <w:rPr>
          <w:lang w:val="en-US"/>
        </w:rPr>
        <w:tab/>
        <w:t xml:space="preserve">Wikipedia “Electricity Sector in Guyana”; </w:t>
      </w:r>
      <w:proofErr w:type="spellStart"/>
      <w:r w:rsidRPr="002E3E92">
        <w:rPr>
          <w:lang w:val="en-US"/>
        </w:rPr>
        <w:t>GoG</w:t>
      </w:r>
      <w:proofErr w:type="spellEnd"/>
      <w:r w:rsidRPr="002E3E92">
        <w:rPr>
          <w:lang w:val="en-US"/>
        </w:rPr>
        <w:t>/UNDP (2012)</w:t>
      </w:r>
    </w:p>
  </w:footnote>
  <w:footnote w:id="19">
    <w:p w:rsidR="00EF6EC4" w:rsidRPr="001C44F6" w:rsidRDefault="00EF6EC4" w:rsidP="002E3E92">
      <w:pPr>
        <w:pStyle w:val="FootnoteText"/>
        <w:tabs>
          <w:tab w:val="left" w:pos="284"/>
        </w:tabs>
        <w:ind w:left="284" w:hanging="284"/>
      </w:pPr>
      <w:r>
        <w:rPr>
          <w:rStyle w:val="FootnoteReference"/>
        </w:rPr>
        <w:footnoteRef/>
      </w:r>
      <w:r>
        <w:t xml:space="preserve"> </w:t>
      </w:r>
      <w:r>
        <w:tab/>
        <w:t>OPM has installed anemometers at four sites in hinterland areas (</w:t>
      </w:r>
      <w:proofErr w:type="spellStart"/>
      <w:r>
        <w:t>Orealla</w:t>
      </w:r>
      <w:proofErr w:type="spellEnd"/>
      <w:r>
        <w:t xml:space="preserve">, </w:t>
      </w:r>
      <w:proofErr w:type="spellStart"/>
      <w:r>
        <w:t>Jawalla</w:t>
      </w:r>
      <w:proofErr w:type="spellEnd"/>
      <w:r>
        <w:t xml:space="preserve">, </w:t>
      </w:r>
      <w:proofErr w:type="spellStart"/>
      <w:r>
        <w:t>Cambelltown</w:t>
      </w:r>
      <w:proofErr w:type="spellEnd"/>
      <w:r>
        <w:t xml:space="preserve">, </w:t>
      </w:r>
      <w:proofErr w:type="spellStart"/>
      <w:r>
        <w:t>Yupukari</w:t>
      </w:r>
      <w:proofErr w:type="spellEnd"/>
      <w:r>
        <w:t>), but wind speeds are reportedly disappointing (</w:t>
      </w:r>
      <w:proofErr w:type="spellStart"/>
      <w:r>
        <w:t>GoG</w:t>
      </w:r>
      <w:proofErr w:type="spellEnd"/>
      <w:r>
        <w:t>/UNDP, 2012)</w:t>
      </w:r>
    </w:p>
  </w:footnote>
  <w:footnote w:id="20">
    <w:p w:rsidR="00EF6EC4" w:rsidRPr="009F3E60" w:rsidRDefault="00EF6EC4" w:rsidP="009F3E60">
      <w:pPr>
        <w:pStyle w:val="FootnoteText"/>
        <w:tabs>
          <w:tab w:val="left" w:pos="284"/>
        </w:tabs>
        <w:ind w:left="284" w:hanging="284"/>
      </w:pPr>
      <w:r>
        <w:rPr>
          <w:rStyle w:val="FootnoteReference"/>
        </w:rPr>
        <w:footnoteRef/>
      </w:r>
      <w:r>
        <w:t xml:space="preserve"> </w:t>
      </w:r>
      <w:r>
        <w:tab/>
        <w:t xml:space="preserve">The report </w:t>
      </w:r>
      <w:proofErr w:type="spellStart"/>
      <w:r>
        <w:t>GoG</w:t>
      </w:r>
      <w:proofErr w:type="spellEnd"/>
      <w:r>
        <w:t xml:space="preserve">/UNDP (2012) mentions a biodiesel plant at </w:t>
      </w:r>
      <w:proofErr w:type="spellStart"/>
      <w:r>
        <w:t>Wauna</w:t>
      </w:r>
      <w:proofErr w:type="spellEnd"/>
      <w:r>
        <w:t xml:space="preserve"> (Region1) from palm oil operated by </w:t>
      </w:r>
      <w:proofErr w:type="spellStart"/>
      <w:r>
        <w:t>Agri</w:t>
      </w:r>
      <w:proofErr w:type="spellEnd"/>
      <w:r>
        <w:t>-Solutions and capable of producing 300-600 barrels a day. The Institute of Applied Science and Technology (IAST) has been investigating, IDB has financed a study “Expanding Bioenergy Opportunities in Guyana (</w:t>
      </w:r>
      <w:proofErr w:type="spellStart"/>
      <w:r>
        <w:t>Numark</w:t>
      </w:r>
      <w:proofErr w:type="spellEnd"/>
      <w:r>
        <w:t xml:space="preserve"> Associates, 2011), indicating bagasse and rice husk for power and heat generation</w:t>
      </w:r>
    </w:p>
  </w:footnote>
  <w:footnote w:id="21">
    <w:p w:rsidR="00EF6EC4" w:rsidRPr="00B069A3" w:rsidRDefault="00EF6EC4" w:rsidP="00B069A3">
      <w:pPr>
        <w:pStyle w:val="FootnoteText"/>
        <w:tabs>
          <w:tab w:val="left" w:pos="284"/>
        </w:tabs>
      </w:pPr>
      <w:r>
        <w:rPr>
          <w:rStyle w:val="FootnoteReference"/>
        </w:rPr>
        <w:footnoteRef/>
      </w:r>
      <w:r>
        <w:t xml:space="preserve"> </w:t>
      </w:r>
      <w:r>
        <w:tab/>
      </w:r>
      <w:proofErr w:type="gramStart"/>
      <w:r>
        <w:t>Between 4-5-6.5 kWh/</w:t>
      </w:r>
      <w:r w:rsidRPr="005E1EF9">
        <w:t>m2</w:t>
      </w:r>
      <w:r>
        <w:t>/day.</w:t>
      </w:r>
      <w:proofErr w:type="gramEnd"/>
      <w:r>
        <w:t xml:space="preserve"> </w:t>
      </w:r>
      <w:r w:rsidRPr="005E1EF9">
        <w:t>At</w:t>
      </w:r>
      <w:r>
        <w:t xml:space="preserve"> 5.5 peak sun hours, a 100 </w:t>
      </w:r>
      <w:proofErr w:type="spellStart"/>
      <w:r>
        <w:t>W</w:t>
      </w:r>
      <w:r>
        <w:rPr>
          <w:vertAlign w:val="subscript"/>
        </w:rPr>
        <w:t>p</w:t>
      </w:r>
      <w:proofErr w:type="spellEnd"/>
      <w:r>
        <w:t xml:space="preserve"> panel can deliver 550 </w:t>
      </w:r>
      <w:proofErr w:type="spellStart"/>
      <w:r>
        <w:t>Wh</w:t>
      </w:r>
      <w:proofErr w:type="spellEnd"/>
      <w:r>
        <w:t xml:space="preserve"> per day</w:t>
      </w:r>
    </w:p>
  </w:footnote>
  <w:footnote w:id="22">
    <w:p w:rsidR="00EF6EC4" w:rsidRPr="00B26091" w:rsidRDefault="00EF6EC4" w:rsidP="00117FFA">
      <w:pPr>
        <w:pStyle w:val="FootnoteText"/>
        <w:tabs>
          <w:tab w:val="left" w:pos="284"/>
        </w:tabs>
        <w:ind w:left="284" w:hanging="284"/>
      </w:pPr>
      <w:r>
        <w:rPr>
          <w:rStyle w:val="FootnoteReference"/>
        </w:rPr>
        <w:footnoteRef/>
      </w:r>
      <w:r>
        <w:t xml:space="preserve"> </w:t>
      </w:r>
      <w:r>
        <w:tab/>
      </w:r>
      <w:r w:rsidRPr="00B26091">
        <w:t xml:space="preserve">Approximately 15% </w:t>
      </w:r>
      <w:r>
        <w:t xml:space="preserve">(116,500) </w:t>
      </w:r>
      <w:r w:rsidRPr="00B26091">
        <w:t xml:space="preserve">of Guyana’s </w:t>
      </w:r>
      <w:r>
        <w:t>778,000</w:t>
      </w:r>
      <w:r w:rsidRPr="00B26091">
        <w:t xml:space="preserve"> inhabitants </w:t>
      </w:r>
      <w:r>
        <w:t xml:space="preserve">(2010, Bureau of Statistics estimate, based on 2002 census) </w:t>
      </w:r>
      <w:r w:rsidRPr="00B26091">
        <w:t xml:space="preserve">live in the hinterland in about 200 communities, </w:t>
      </w:r>
      <w:r>
        <w:t>of which around 135 communities (78,000 people) are considered Amerindian and 89 are officially recognized as such. Source: OPM (2013); GEA (2007)</w:t>
      </w:r>
    </w:p>
  </w:footnote>
  <w:footnote w:id="23">
    <w:p w:rsidR="00EF6EC4" w:rsidRPr="00EB5EB9" w:rsidRDefault="00EF6EC4" w:rsidP="00EB5EB9">
      <w:pPr>
        <w:pStyle w:val="FootnoteText"/>
        <w:tabs>
          <w:tab w:val="left" w:pos="284"/>
        </w:tabs>
        <w:ind w:left="284" w:hanging="284"/>
      </w:pPr>
      <w:r>
        <w:rPr>
          <w:rStyle w:val="FootnoteReference"/>
        </w:rPr>
        <w:footnoteRef/>
      </w:r>
      <w:r>
        <w:t xml:space="preserve"> </w:t>
      </w:r>
      <w:r>
        <w:tab/>
        <w:t>T</w:t>
      </w:r>
      <w:r w:rsidRPr="00EB5EB9">
        <w:t>he electricity supply facilitates the refrigeration of essential medicines, the use of audio-video equipment and computers for information and learning, and long-distance communication with 2-way radios.</w:t>
      </w:r>
      <w:r>
        <w:t xml:space="preserve"> Source of data: OPM (2013)</w:t>
      </w:r>
    </w:p>
  </w:footnote>
  <w:footnote w:id="24">
    <w:p w:rsidR="00EF6EC4" w:rsidRPr="00F4233E" w:rsidRDefault="00EF6EC4" w:rsidP="00B069A3">
      <w:pPr>
        <w:pStyle w:val="FootnoteText"/>
        <w:tabs>
          <w:tab w:val="left" w:pos="284"/>
        </w:tabs>
      </w:pPr>
      <w:r>
        <w:rPr>
          <w:rStyle w:val="FootnoteReference"/>
        </w:rPr>
        <w:footnoteRef/>
      </w:r>
      <w:r>
        <w:t xml:space="preserve"> </w:t>
      </w:r>
      <w:r>
        <w:tab/>
        <w:t xml:space="preserve">Examples are Santa Rosa, </w:t>
      </w:r>
      <w:proofErr w:type="spellStart"/>
      <w:r>
        <w:t>Mabaruma</w:t>
      </w:r>
      <w:proofErr w:type="spellEnd"/>
      <w:r>
        <w:t xml:space="preserve"> and Port </w:t>
      </w:r>
      <w:proofErr w:type="spellStart"/>
      <w:r>
        <w:t>Kaituma</w:t>
      </w:r>
      <w:proofErr w:type="spellEnd"/>
      <w:r>
        <w:t xml:space="preserve"> in Region 1, Lethem in Region 9 and </w:t>
      </w:r>
      <w:proofErr w:type="spellStart"/>
      <w:r>
        <w:t>Mahdia</w:t>
      </w:r>
      <w:proofErr w:type="spellEnd"/>
      <w:r>
        <w:t xml:space="preserve"> in Region 8</w:t>
      </w:r>
    </w:p>
  </w:footnote>
  <w:footnote w:id="25">
    <w:p w:rsidR="00EF6EC4" w:rsidRPr="006E3E9C" w:rsidRDefault="00EF6EC4" w:rsidP="006E3E9C">
      <w:pPr>
        <w:pStyle w:val="FootnoteText"/>
        <w:tabs>
          <w:tab w:val="left" w:pos="284"/>
        </w:tabs>
        <w:ind w:left="284" w:hanging="284"/>
      </w:pPr>
      <w:r>
        <w:rPr>
          <w:rStyle w:val="FootnoteReference"/>
        </w:rPr>
        <w:footnoteRef/>
      </w:r>
      <w:r>
        <w:t xml:space="preserve"> </w:t>
      </w:r>
      <w:r>
        <w:tab/>
        <w:t xml:space="preserve">1) </w:t>
      </w:r>
      <w:r w:rsidRPr="00F830FB">
        <w:rPr>
          <w:i/>
        </w:rPr>
        <w:t>Eradicate extreme poverty and hunger</w:t>
      </w:r>
      <w:r>
        <w:rPr>
          <w:i/>
        </w:rPr>
        <w:t xml:space="preserve"> </w:t>
      </w:r>
      <w:r>
        <w:t xml:space="preserve">(To halve, between 1990 and 2015, the proportion of the world’s people whose income is less than one dollar a day; To halve, between 1990 and 2015, the proportion of people who suffer from hunger) 2) </w:t>
      </w:r>
      <w:r w:rsidRPr="00F830FB">
        <w:rPr>
          <w:i/>
        </w:rPr>
        <w:t>Achieve universal primary educatio</w:t>
      </w:r>
      <w:r>
        <w:t xml:space="preserve">n (To ensure that by 2015 children everywhere will be able to complete a full course of primary schooling); 3) </w:t>
      </w:r>
      <w:r w:rsidRPr="00CE635C">
        <w:rPr>
          <w:i/>
        </w:rPr>
        <w:t>Promote gender equality and empower women</w:t>
      </w:r>
      <w:r>
        <w:rPr>
          <w:i/>
        </w:rPr>
        <w:t xml:space="preserve"> </w:t>
      </w:r>
      <w:r>
        <w:t>(Ensuring that girls and boys have equal access to primary and secondary education)</w:t>
      </w:r>
      <w:r w:rsidRPr="00CE635C">
        <w:rPr>
          <w:i/>
        </w:rPr>
        <w:t>;</w:t>
      </w:r>
      <w:r>
        <w:t xml:space="preserve"> 4) </w:t>
      </w:r>
      <w:r w:rsidRPr="00CE635C">
        <w:rPr>
          <w:i/>
        </w:rPr>
        <w:t>Reduce child mortality</w:t>
      </w:r>
      <w:r>
        <w:t xml:space="preserve"> (To reduce by two-thirds between 1990 and 2015 the death rate for children under the age of 5 years); 5) </w:t>
      </w:r>
      <w:r w:rsidRPr="00CE635C">
        <w:rPr>
          <w:i/>
        </w:rPr>
        <w:t>Improve maternal health</w:t>
      </w:r>
      <w:r>
        <w:t xml:space="preserve"> (To reduce by three-quarters, between 1990 and 2015, the rate of maternal mortality) 6) </w:t>
      </w:r>
      <w:r w:rsidRPr="00CE635C">
        <w:rPr>
          <w:i/>
        </w:rPr>
        <w:t>Combat HIV/AIDS</w:t>
      </w:r>
      <w:r>
        <w:t xml:space="preserve">, </w:t>
      </w:r>
      <w:r w:rsidRPr="00CE635C">
        <w:rPr>
          <w:i/>
        </w:rPr>
        <w:t>malaria and other diseases</w:t>
      </w:r>
      <w:r>
        <w:rPr>
          <w:i/>
        </w:rPr>
        <w:t xml:space="preserve"> </w:t>
      </w:r>
      <w:r>
        <w:t>(By 2015 have halted or begun to reverse); 7</w:t>
      </w:r>
      <w:r w:rsidRPr="00CE635C">
        <w:rPr>
          <w:i/>
        </w:rPr>
        <w:t>) Ensure environmental sustainability</w:t>
      </w:r>
      <w:r>
        <w:t xml:space="preserve"> (To stop unsustainable exploitation of natural resources and to halve, between 1990 and 2015, the proportion of people that are unable to reach or afford safe drinking water) 8) </w:t>
      </w:r>
      <w:r w:rsidRPr="00CE635C">
        <w:rPr>
          <w:i/>
        </w:rPr>
        <w:t>Develop a global partnership for development</w:t>
      </w:r>
    </w:p>
  </w:footnote>
  <w:footnote w:id="26">
    <w:p w:rsidR="00EF6EC4" w:rsidRPr="009E4539" w:rsidRDefault="00EF6EC4" w:rsidP="009E4539">
      <w:pPr>
        <w:pStyle w:val="FootnoteText"/>
        <w:tabs>
          <w:tab w:val="left" w:pos="284"/>
        </w:tabs>
        <w:ind w:left="284" w:hanging="284"/>
      </w:pPr>
      <w:r>
        <w:rPr>
          <w:rStyle w:val="FootnoteReference"/>
        </w:rPr>
        <w:footnoteRef/>
      </w:r>
      <w:r>
        <w:t xml:space="preserve"> </w:t>
      </w:r>
      <w:r>
        <w:tab/>
        <w:t xml:space="preserve">Diesel: GYD 1000-1300/gal close to cities; 1900-3000 GYD/gal in remote areas; kerosene: 1000-1200 GYD/gal close to cities; 26—6500/gal in remote areas; LPG 4200-5000/bottle close to towns and 14000-21000/bottle in remote areas; gasoline: 1300 GYD/gal and GYD 2900-4000/gal in remote areas. Source: </w:t>
      </w:r>
      <w:proofErr w:type="spellStart"/>
      <w:r>
        <w:t>GoG</w:t>
      </w:r>
      <w:proofErr w:type="spellEnd"/>
      <w:r>
        <w:t>/UNDP (2012), table 7. Note: GYD 200 = USD 1</w:t>
      </w:r>
    </w:p>
  </w:footnote>
  <w:footnote w:id="27">
    <w:p w:rsidR="00EF6EC4" w:rsidRPr="00D27246" w:rsidRDefault="00EF6EC4" w:rsidP="003D6380">
      <w:pPr>
        <w:pStyle w:val="FootnoteText"/>
        <w:tabs>
          <w:tab w:val="left" w:pos="426"/>
        </w:tabs>
      </w:pPr>
      <w:r>
        <w:rPr>
          <w:rStyle w:val="FootnoteReference"/>
        </w:rPr>
        <w:footnoteRef/>
      </w:r>
      <w:r>
        <w:t xml:space="preserve"> </w:t>
      </w:r>
      <w:r>
        <w:tab/>
        <w:t>Note that there is no activity result 1.4 mentioned in the Document</w:t>
      </w:r>
    </w:p>
  </w:footnote>
  <w:footnote w:id="28">
    <w:p w:rsidR="00EF6EC4" w:rsidRPr="00C53403" w:rsidRDefault="00EF6EC4" w:rsidP="00C53403">
      <w:pPr>
        <w:pStyle w:val="FootnoteText"/>
        <w:tabs>
          <w:tab w:val="left" w:pos="284"/>
        </w:tabs>
        <w:ind w:left="284" w:hanging="284"/>
      </w:pPr>
      <w:r>
        <w:rPr>
          <w:rStyle w:val="FootnoteReference"/>
        </w:rPr>
        <w:footnoteRef/>
      </w:r>
      <w:r>
        <w:t xml:space="preserve"> </w:t>
      </w:r>
      <w:r>
        <w:tab/>
        <w:t>Please note that for the figure of ’20 communities’ given in the Project Document in the Results and Resources Framework the ‘zero’ is a typo</w:t>
      </w:r>
    </w:p>
  </w:footnote>
  <w:footnote w:id="29">
    <w:p w:rsidR="00EF6EC4" w:rsidRPr="00C07234" w:rsidRDefault="00EF6EC4" w:rsidP="008E77EB">
      <w:pPr>
        <w:pStyle w:val="FootnoteText"/>
        <w:tabs>
          <w:tab w:val="left" w:pos="284"/>
        </w:tabs>
      </w:pPr>
      <w:r>
        <w:rPr>
          <w:rStyle w:val="FootnoteReference"/>
        </w:rPr>
        <w:footnoteRef/>
      </w:r>
      <w:r>
        <w:t xml:space="preserve"> </w:t>
      </w:r>
      <w:r>
        <w:tab/>
      </w:r>
      <w:proofErr w:type="spellStart"/>
      <w:r w:rsidRPr="00C07234">
        <w:t>Shulinab</w:t>
      </w:r>
      <w:proofErr w:type="spellEnd"/>
      <w:r w:rsidRPr="00C07234">
        <w:t xml:space="preserve">, </w:t>
      </w:r>
      <w:proofErr w:type="spellStart"/>
      <w:r w:rsidRPr="00C07234">
        <w:t>Rupertee</w:t>
      </w:r>
      <w:proofErr w:type="spellEnd"/>
      <w:r w:rsidRPr="00C07234">
        <w:t xml:space="preserve">, </w:t>
      </w:r>
      <w:proofErr w:type="spellStart"/>
      <w:r w:rsidRPr="00C07234">
        <w:t>Powaikoru</w:t>
      </w:r>
      <w:proofErr w:type="spellEnd"/>
      <w:r w:rsidRPr="00C07234">
        <w:t xml:space="preserve">, </w:t>
      </w:r>
      <w:proofErr w:type="spellStart"/>
      <w:r w:rsidRPr="00C07234">
        <w:t>Kangaruma</w:t>
      </w:r>
      <w:proofErr w:type="spellEnd"/>
      <w:r w:rsidRPr="00C07234">
        <w:t xml:space="preserve"> and </w:t>
      </w:r>
      <w:proofErr w:type="spellStart"/>
      <w:r w:rsidRPr="00C07234">
        <w:t>Tuseneng</w:t>
      </w:r>
      <w:proofErr w:type="spellEnd"/>
    </w:p>
  </w:footnote>
  <w:footnote w:id="30">
    <w:p w:rsidR="00EF6EC4" w:rsidRPr="00C07234" w:rsidRDefault="00EF6EC4" w:rsidP="008E77EB">
      <w:pPr>
        <w:pStyle w:val="FootnoteText"/>
        <w:tabs>
          <w:tab w:val="left" w:pos="284"/>
        </w:tabs>
      </w:pPr>
      <w:r>
        <w:rPr>
          <w:rStyle w:val="FootnoteReference"/>
        </w:rPr>
        <w:footnoteRef/>
      </w:r>
      <w:r>
        <w:t xml:space="preserve"> </w:t>
      </w:r>
      <w:r>
        <w:tab/>
        <w:t>As described in reconnaissance report (GEA, 2012)</w:t>
      </w:r>
    </w:p>
  </w:footnote>
  <w:footnote w:id="31">
    <w:p w:rsidR="00EF6EC4" w:rsidRPr="002867E1" w:rsidRDefault="00EF6EC4" w:rsidP="002867E1">
      <w:pPr>
        <w:pStyle w:val="FootnoteText"/>
        <w:tabs>
          <w:tab w:val="left" w:pos="426"/>
        </w:tabs>
        <w:ind w:left="426" w:hanging="426"/>
      </w:pPr>
      <w:r>
        <w:rPr>
          <w:rStyle w:val="FootnoteReference"/>
        </w:rPr>
        <w:footnoteRef/>
      </w:r>
      <w:r>
        <w:t xml:space="preserve"> </w:t>
      </w:r>
      <w:r>
        <w:tab/>
        <w:t xml:space="preserve">Workshops and seminars </w:t>
      </w:r>
      <w:r w:rsidRPr="002867E1">
        <w:t>raise the capacity of the agencies to design and construct</w:t>
      </w:r>
      <w:r>
        <w:t xml:space="preserve"> </w:t>
      </w:r>
      <w:r w:rsidRPr="002867E1">
        <w:t>of energy-efficient, wood-burning stoves and bio-digesters using mainly materials readily available in the hinterland communities</w:t>
      </w:r>
    </w:p>
  </w:footnote>
  <w:footnote w:id="32">
    <w:p w:rsidR="00EF6EC4" w:rsidRPr="002867E1" w:rsidRDefault="00EF6EC4" w:rsidP="002867E1">
      <w:pPr>
        <w:pStyle w:val="FootnoteText"/>
        <w:tabs>
          <w:tab w:val="left" w:pos="426"/>
        </w:tabs>
      </w:pPr>
      <w:r>
        <w:rPr>
          <w:rStyle w:val="FootnoteReference"/>
        </w:rPr>
        <w:footnoteRef/>
      </w:r>
      <w:r>
        <w:t xml:space="preserve"> </w:t>
      </w:r>
      <w:r>
        <w:tab/>
        <w:t>Not including the cost of this Final Evaluation, but M&amp;E visits to the hinterland, including participation of UNDP staff</w:t>
      </w:r>
    </w:p>
  </w:footnote>
  <w:footnote w:id="33">
    <w:p w:rsidR="00EF6EC4" w:rsidRPr="002867E1" w:rsidRDefault="00EF6EC4" w:rsidP="002867E1">
      <w:pPr>
        <w:pStyle w:val="FootnoteText"/>
        <w:tabs>
          <w:tab w:val="left" w:pos="426"/>
        </w:tabs>
      </w:pPr>
      <w:r>
        <w:rPr>
          <w:rStyle w:val="FootnoteReference"/>
        </w:rPr>
        <w:footnoteRef/>
      </w:r>
      <w:r>
        <w:t xml:space="preserve"> </w:t>
      </w:r>
      <w:r>
        <w:tab/>
        <w:t xml:space="preserve">Cost of the PV systems installed in </w:t>
      </w:r>
      <w:proofErr w:type="spellStart"/>
      <w:r>
        <w:t>Kanabulli</w:t>
      </w:r>
      <w:proofErr w:type="spellEnd"/>
      <w:r>
        <w:t xml:space="preserve"> and </w:t>
      </w:r>
      <w:proofErr w:type="spellStart"/>
      <w:r>
        <w:t>Kako</w:t>
      </w:r>
      <w:proofErr w:type="spellEnd"/>
    </w:p>
  </w:footnote>
  <w:footnote w:id="34">
    <w:p w:rsidR="00EF6EC4" w:rsidRPr="00124351" w:rsidRDefault="00EF6EC4" w:rsidP="00084F63">
      <w:pPr>
        <w:pStyle w:val="FootnoteText"/>
        <w:tabs>
          <w:tab w:val="left" w:pos="426"/>
        </w:tabs>
      </w:pPr>
      <w:r>
        <w:rPr>
          <w:rStyle w:val="FootnoteReference"/>
        </w:rPr>
        <w:footnoteRef/>
      </w:r>
      <w:r>
        <w:t xml:space="preserve"> </w:t>
      </w:r>
      <w:r>
        <w:tab/>
        <w:t>Currently, HEU has about 4 staff, while 5 engineers work in GEA permanently at rural energy issues (3 energy, 2 hydropower staff)</w:t>
      </w:r>
    </w:p>
  </w:footnote>
  <w:footnote w:id="35">
    <w:p w:rsidR="00EF6EC4" w:rsidRDefault="00EF6EC4" w:rsidP="00BA1CFB">
      <w:pPr>
        <w:pStyle w:val="FootnoteText"/>
        <w:tabs>
          <w:tab w:val="left" w:pos="284"/>
        </w:tabs>
        <w:ind w:left="284" w:hanging="284"/>
      </w:pPr>
      <w:r>
        <w:rPr>
          <w:rStyle w:val="FootnoteReference"/>
        </w:rPr>
        <w:footnoteRef/>
      </w:r>
      <w:r>
        <w:t xml:space="preserve"> </w:t>
      </w:r>
      <w:r>
        <w:tab/>
        <w:t xml:space="preserve">GEF-projects use a six-point rating scale for results and implementation: 1) </w:t>
      </w:r>
      <w:r w:rsidRPr="001B7EE5">
        <w:rPr>
          <w:i/>
        </w:rPr>
        <w:t>Highly Satisfactory (HS),</w:t>
      </w:r>
      <w:r>
        <w:t xml:space="preserve"> project has no shortcomings in terms of effectiveness, relevance of efficiency, 2) </w:t>
      </w:r>
      <w:r>
        <w:rPr>
          <w:i/>
        </w:rPr>
        <w:t>Satisfactory (S)</w:t>
      </w:r>
      <w:r>
        <w:t xml:space="preserve">, minor shortcomings, 3) </w:t>
      </w:r>
      <w:r>
        <w:rPr>
          <w:i/>
        </w:rPr>
        <w:t xml:space="preserve">Moderately Satisfactory (MS), </w:t>
      </w:r>
      <w:r>
        <w:t xml:space="preserve">4) </w:t>
      </w:r>
      <w:r>
        <w:rPr>
          <w:i/>
        </w:rPr>
        <w:t xml:space="preserve">Moderately Unsatisfactory (MU), </w:t>
      </w:r>
      <w:r>
        <w:t xml:space="preserve">the project has significant shortcomings, 5) </w:t>
      </w:r>
      <w:r>
        <w:rPr>
          <w:i/>
        </w:rPr>
        <w:t xml:space="preserve">Unsatisfactory (U), </w:t>
      </w:r>
      <w:r>
        <w:t xml:space="preserve">major shortcomings, 6) </w:t>
      </w:r>
      <w:r>
        <w:rPr>
          <w:i/>
        </w:rPr>
        <w:t xml:space="preserve">Highly Unsatisfactory (HU), </w:t>
      </w:r>
      <w:r>
        <w:t xml:space="preserve">severe shortcomings. </w:t>
      </w:r>
    </w:p>
    <w:p w:rsidR="00EF6EC4" w:rsidRPr="00CF47F7" w:rsidRDefault="00EF6EC4" w:rsidP="00BA1CFB">
      <w:pPr>
        <w:pStyle w:val="FootnoteText"/>
        <w:tabs>
          <w:tab w:val="left" w:pos="284"/>
        </w:tabs>
        <w:ind w:left="284" w:hanging="284"/>
      </w:pPr>
      <w:r>
        <w:tab/>
        <w:t xml:space="preserve">For sustainability, GEF projects use a four-point scale: 1) </w:t>
      </w:r>
      <w:r>
        <w:rPr>
          <w:i/>
        </w:rPr>
        <w:t xml:space="preserve">Likely (L), </w:t>
      </w:r>
      <w:r>
        <w:t xml:space="preserve">negligible risks, 2) </w:t>
      </w:r>
      <w:r>
        <w:rPr>
          <w:i/>
        </w:rPr>
        <w:t xml:space="preserve">Moderately Likely, </w:t>
      </w:r>
      <w:r w:rsidRPr="0016116A">
        <w:t xml:space="preserve">moderate risks, but expectations that some outcomes can be sustained, </w:t>
      </w:r>
      <w:r>
        <w:t xml:space="preserve">3) </w:t>
      </w:r>
      <w:r>
        <w:rPr>
          <w:i/>
        </w:rPr>
        <w:t xml:space="preserve">Moderately unlikely, </w:t>
      </w:r>
      <w:r>
        <w:t xml:space="preserve">some outputs will carry on, but substantial risk that key outcomes will not carry on after project’s closure; 4) </w:t>
      </w:r>
      <w:r>
        <w:rPr>
          <w:i/>
        </w:rPr>
        <w:t xml:space="preserve">Unlikely (U), </w:t>
      </w:r>
      <w:r>
        <w:t>severe risk that project outcomes and key outputs will not be sustained</w:t>
      </w:r>
    </w:p>
  </w:footnote>
  <w:footnote w:id="36">
    <w:p w:rsidR="00EF6EC4" w:rsidRPr="00FC048A" w:rsidRDefault="00EF6EC4" w:rsidP="008775CE">
      <w:pPr>
        <w:pStyle w:val="FootnoteText"/>
        <w:tabs>
          <w:tab w:val="left" w:pos="284"/>
        </w:tabs>
        <w:ind w:left="284" w:hanging="284"/>
      </w:pPr>
      <w:r>
        <w:rPr>
          <w:rStyle w:val="FootnoteReference"/>
        </w:rPr>
        <w:footnoteRef/>
      </w:r>
      <w:r>
        <w:t xml:space="preserve"> </w:t>
      </w:r>
      <w:r>
        <w:tab/>
        <w:t>In the technology innovation chain, the following scales can be used: 1) basic R&amp;D, 2) applied R&amp;D, 3) demonstration, 4) deployment and 5) diffusion.</w:t>
      </w:r>
    </w:p>
  </w:footnote>
  <w:footnote w:id="37">
    <w:p w:rsidR="00EF6EC4" w:rsidRPr="00BA5159" w:rsidRDefault="00EF6EC4" w:rsidP="008775CE">
      <w:pPr>
        <w:pStyle w:val="FootnoteText"/>
        <w:tabs>
          <w:tab w:val="left" w:pos="426"/>
        </w:tabs>
        <w:ind w:left="426" w:hanging="426"/>
      </w:pPr>
      <w:r>
        <w:rPr>
          <w:rStyle w:val="FootnoteReference"/>
        </w:rPr>
        <w:footnoteRef/>
      </w:r>
      <w:r>
        <w:t xml:space="preserve"> </w:t>
      </w:r>
      <w:r>
        <w:tab/>
        <w:t>The wright of the dome ensures that, when sufficient amounts of gas have accumulated and the dome ‘floats’ on the gas, the gas is kept under constant pressure. To give an idea on gas production and raw material needs, the dung from 15 heads of cattle or 40 pigs can produce a minimum of 3 m</w:t>
      </w:r>
      <w:r>
        <w:rPr>
          <w:vertAlign w:val="superscript"/>
        </w:rPr>
        <w:t>3</w:t>
      </w:r>
      <w:r>
        <w:t xml:space="preserve"> of biogas daily (once the bio-digester is fed regularly and sufficiently mixed with water), the equivalent of one 100 pound LPG cylinder. See </w:t>
      </w:r>
      <w:r w:rsidRPr="00681A3D">
        <w:t>www.gea,gov.gy</w:t>
      </w:r>
      <w:r>
        <w:t xml:space="preserve">, where also the </w:t>
      </w:r>
      <w:proofErr w:type="spellStart"/>
      <w:r>
        <w:t>Biodigester</w:t>
      </w:r>
      <w:proofErr w:type="spellEnd"/>
      <w:r>
        <w:t xml:space="preserve"> Manual can be downloaded.</w:t>
      </w:r>
    </w:p>
  </w:footnote>
  <w:footnote w:id="38">
    <w:p w:rsidR="00EF6EC4" w:rsidRPr="00206F96" w:rsidRDefault="00EF6EC4" w:rsidP="00206F96">
      <w:pPr>
        <w:pStyle w:val="FootnoteText"/>
        <w:tabs>
          <w:tab w:val="left" w:pos="426"/>
        </w:tabs>
        <w:ind w:left="426" w:hanging="426"/>
      </w:pPr>
      <w:r>
        <w:rPr>
          <w:rStyle w:val="FootnoteReference"/>
        </w:rPr>
        <w:footnoteRef/>
      </w:r>
      <w:r>
        <w:t xml:space="preserve"> </w:t>
      </w:r>
      <w:r>
        <w:tab/>
        <w:t xml:space="preserve">These observations concern solar home systems, not institutional systems such as the PV systems installed </w:t>
      </w:r>
      <w:proofErr w:type="spellStart"/>
      <w:r>
        <w:t>ar</w:t>
      </w:r>
      <w:proofErr w:type="spellEnd"/>
      <w:r>
        <w:t xml:space="preserve"> </w:t>
      </w:r>
      <w:proofErr w:type="spellStart"/>
      <w:r>
        <w:t>Kanuballi</w:t>
      </w:r>
      <w:proofErr w:type="spellEnd"/>
      <w:r>
        <w:t xml:space="preserve"> and </w:t>
      </w:r>
      <w:proofErr w:type="spellStart"/>
      <w:r>
        <w:t>Kako</w:t>
      </w:r>
      <w:proofErr w:type="spellEnd"/>
      <w:r>
        <w:t xml:space="preserve"> (at schools, clinics) which have other finance mechanisms</w:t>
      </w:r>
    </w:p>
  </w:footnote>
  <w:footnote w:id="39">
    <w:p w:rsidR="00EF6EC4" w:rsidRPr="00681A3D" w:rsidRDefault="00EF6EC4" w:rsidP="00681A3D">
      <w:pPr>
        <w:pStyle w:val="FootnoteText"/>
        <w:tabs>
          <w:tab w:val="left" w:pos="426"/>
        </w:tabs>
        <w:ind w:left="426" w:hanging="426"/>
      </w:pPr>
      <w:r>
        <w:rPr>
          <w:rStyle w:val="FootnoteReference"/>
        </w:rPr>
        <w:footnoteRef/>
      </w:r>
      <w:r>
        <w:t xml:space="preserve"> </w:t>
      </w:r>
      <w:r>
        <w:tab/>
        <w:t>Similarly, a large number of persons are unwilling to pay for connection to the main grid or mini-grid and make illegal connections or claim they cannot pay connection fees or the monthly bill. This is one reason, the so-called ‘non-technical losses’ in the power grid are so high</w:t>
      </w:r>
    </w:p>
  </w:footnote>
  <w:footnote w:id="40">
    <w:p w:rsidR="00EF6EC4" w:rsidRPr="007A36F0" w:rsidRDefault="00EF6EC4" w:rsidP="007A36F0">
      <w:pPr>
        <w:pStyle w:val="FootnoteText"/>
        <w:tabs>
          <w:tab w:val="left" w:pos="426"/>
        </w:tabs>
      </w:pPr>
      <w:r>
        <w:rPr>
          <w:rStyle w:val="FootnoteReference"/>
        </w:rPr>
        <w:footnoteRef/>
      </w:r>
      <w:r>
        <w:t xml:space="preserve"> </w:t>
      </w:r>
      <w:r>
        <w:tab/>
        <w:t xml:space="preserve">Accompanied by Mr. </w:t>
      </w:r>
      <w:proofErr w:type="spellStart"/>
      <w:r>
        <w:t>Reyad</w:t>
      </w:r>
      <w:proofErr w:type="spellEnd"/>
      <w:r>
        <w:t xml:space="preserve"> </w:t>
      </w:r>
      <w:proofErr w:type="spellStart"/>
      <w:r>
        <w:t>Hossein</w:t>
      </w:r>
      <w:proofErr w:type="spellEnd"/>
      <w:r>
        <w:t xml:space="preserve"> (OPM/HEU) and Mr. Kenny </w:t>
      </w:r>
      <w:proofErr w:type="spellStart"/>
      <w:r>
        <w:t>Samaroo</w:t>
      </w:r>
      <w:proofErr w:type="spellEnd"/>
      <w:r>
        <w:t xml:space="preserve"> (GEA)</w:t>
      </w:r>
    </w:p>
  </w:footnote>
  <w:footnote w:id="41">
    <w:p w:rsidR="00EF6EC4" w:rsidRPr="009E1F38" w:rsidRDefault="00EF6EC4" w:rsidP="009E1F38">
      <w:pPr>
        <w:pStyle w:val="FootnoteText"/>
        <w:tabs>
          <w:tab w:val="left" w:pos="426"/>
        </w:tabs>
      </w:pPr>
      <w:r>
        <w:rPr>
          <w:rStyle w:val="FootnoteReference"/>
        </w:rPr>
        <w:footnoteRef/>
      </w:r>
      <w:r>
        <w:t xml:space="preserve"> </w:t>
      </w:r>
      <w:r>
        <w:tab/>
        <w:t xml:space="preserve">Accompanied by Mr. Rickey </w:t>
      </w:r>
      <w:proofErr w:type="spellStart"/>
      <w:r>
        <w:t>Seeram</w:t>
      </w:r>
      <w:proofErr w:type="spellEnd"/>
      <w:r>
        <w:t xml:space="preserve"> (Public Works)</w:t>
      </w:r>
    </w:p>
  </w:footnote>
  <w:footnote w:id="42">
    <w:p w:rsidR="00EF6EC4" w:rsidRPr="002D7F7E" w:rsidRDefault="00EF6EC4" w:rsidP="002D7F7E">
      <w:pPr>
        <w:pStyle w:val="FootnoteText"/>
        <w:tabs>
          <w:tab w:val="left" w:pos="426"/>
        </w:tabs>
        <w:rPr>
          <w:lang w:val="en-US"/>
        </w:rPr>
      </w:pPr>
      <w:r>
        <w:rPr>
          <w:rStyle w:val="FootnoteReference"/>
        </w:rPr>
        <w:footnoteRef/>
      </w:r>
      <w:r>
        <w:t xml:space="preserve"> </w:t>
      </w:r>
      <w:r w:rsidRPr="002D7F7E">
        <w:rPr>
          <w:lang w:val="en-US"/>
        </w:rPr>
        <w:tab/>
        <w:t xml:space="preserve">Present were the Prime Minister, Mr. </w:t>
      </w:r>
      <w:r>
        <w:rPr>
          <w:lang w:val="en-US"/>
        </w:rPr>
        <w:t xml:space="preserve">Samuel Hinds, and representatives from OPM, GEA, </w:t>
      </w:r>
      <w:proofErr w:type="spellStart"/>
      <w:r>
        <w:rPr>
          <w:lang w:val="en-US"/>
        </w:rPr>
        <w:t>MoAA</w:t>
      </w:r>
      <w:proofErr w:type="spellEnd"/>
      <w:r>
        <w:rPr>
          <w:lang w:val="en-US"/>
        </w:rPr>
        <w:t xml:space="preserve">, </w:t>
      </w:r>
      <w:proofErr w:type="spellStart"/>
      <w:r>
        <w:rPr>
          <w:lang w:val="en-US"/>
        </w:rPr>
        <w:t>MoLGRD</w:t>
      </w:r>
      <w:proofErr w:type="spellEnd"/>
      <w:r>
        <w:rPr>
          <w:lang w:val="en-US"/>
        </w:rPr>
        <w:t xml:space="preserve"> and Public Works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3in;height:3in" o:bullet="t"/>
    </w:pict>
  </w:numPicBullet>
  <w:numPicBullet w:numPicBulletId="1">
    <w:pict>
      <v:shape id="_x0000_i1129" type="#_x0000_t75" style="width:3in;height:3in" o:bullet="t"/>
    </w:pict>
  </w:numPicBullet>
  <w:numPicBullet w:numPicBulletId="2">
    <w:pict>
      <v:shape id="_x0000_i1130" type="#_x0000_t75" style="width:3in;height:3in" o:bullet="t"/>
    </w:pict>
  </w:numPicBullet>
  <w:numPicBullet w:numPicBulletId="3">
    <w:pict>
      <v:shape id="_x0000_i1131" type="#_x0000_t75" style="width:3in;height:3in" o:bullet="t"/>
    </w:pict>
  </w:numPicBullet>
  <w:numPicBullet w:numPicBulletId="4">
    <w:pict>
      <v:shape id="_x0000_i1132" type="#_x0000_t75" style="width:3in;height:3in" o:bullet="t"/>
    </w:pict>
  </w:numPicBullet>
  <w:numPicBullet w:numPicBulletId="5">
    <w:pict>
      <v:shape id="_x0000_i1133" type="#_x0000_t75" style="width:3in;height:3in" o:bullet="t"/>
    </w:pict>
  </w:numPicBullet>
  <w:numPicBullet w:numPicBulletId="6">
    <w:pict>
      <v:shape id="_x0000_i1134" type="#_x0000_t75" style="width:3in;height:3in" o:bullet="t"/>
    </w:pict>
  </w:numPicBullet>
  <w:numPicBullet w:numPicBulletId="7">
    <w:pict>
      <v:shape id="_x0000_i1135" type="#_x0000_t75" style="width:3in;height:3in" o:bullet="t"/>
    </w:pict>
  </w:numPicBullet>
  <w:numPicBullet w:numPicBulletId="8">
    <w:pict>
      <v:shape id="_x0000_i1136" type="#_x0000_t75" style="width:3in;height:3in" o:bullet="t"/>
    </w:pict>
  </w:numPicBullet>
  <w:numPicBullet w:numPicBulletId="9">
    <w:pict>
      <v:shape id="_x0000_i1137" type="#_x0000_t75" style="width:3in;height:3in" o:bullet="t"/>
    </w:pict>
  </w:numPicBullet>
  <w:numPicBullet w:numPicBulletId="10">
    <w:pict>
      <v:shape id="_x0000_i1138" type="#_x0000_t75" style="width:3in;height:3in" o:bullet="t"/>
    </w:pict>
  </w:numPicBullet>
  <w:numPicBullet w:numPicBulletId="11">
    <w:pict>
      <v:shape id="_x0000_i1139" type="#_x0000_t75" style="width:3in;height:3in" o:bullet="t"/>
    </w:pict>
  </w:numPicBullet>
  <w:numPicBullet w:numPicBulletId="12">
    <w:pict>
      <v:shape id="_x0000_i1140" type="#_x0000_t75" style="width:3in;height:3in" o:bullet="t"/>
    </w:pict>
  </w:numPicBullet>
  <w:numPicBullet w:numPicBulletId="13">
    <w:pict>
      <v:shape id="_x0000_i1141" type="#_x0000_t75" style="width:3in;height:3in" o:bullet="t"/>
    </w:pict>
  </w:numPicBullet>
  <w:numPicBullet w:numPicBulletId="14">
    <w:pict>
      <v:shape id="_x0000_i1142" type="#_x0000_t75" style="width:3in;height:3in" o:bullet="t"/>
    </w:pict>
  </w:numPicBullet>
  <w:numPicBullet w:numPicBulletId="15">
    <w:pict>
      <v:shape id="_x0000_i1143" type="#_x0000_t75" style="width:3in;height:3in" o:bullet="t"/>
    </w:pict>
  </w:numPicBullet>
  <w:numPicBullet w:numPicBulletId="16">
    <w:pict>
      <v:shape id="_x0000_i1144" type="#_x0000_t75" style="width:3in;height:3in" o:bullet="t"/>
    </w:pict>
  </w:numPicBullet>
  <w:numPicBullet w:numPicBulletId="17">
    <w:pict>
      <v:shape id="_x0000_i1145" type="#_x0000_t75" style="width:3in;height:3in" o:bullet="t"/>
    </w:pict>
  </w:numPicBullet>
  <w:numPicBullet w:numPicBulletId="18">
    <w:pict>
      <v:shape id="_x0000_i1146" type="#_x0000_t75" style="width:3in;height:3in" o:bullet="t"/>
    </w:pict>
  </w:numPicBullet>
  <w:numPicBullet w:numPicBulletId="19">
    <w:pict>
      <v:shape id="_x0000_i1147" type="#_x0000_t75" style="width:3in;height:3in" o:bullet="t"/>
    </w:pict>
  </w:numPicBullet>
  <w:numPicBullet w:numPicBulletId="20">
    <w:pict>
      <v:shape id="_x0000_i1148" type="#_x0000_t75" style="width:3in;height:3in" o:bullet="t"/>
    </w:pict>
  </w:numPicBullet>
  <w:numPicBullet w:numPicBulletId="21">
    <w:pict>
      <v:shape id="_x0000_i1149" type="#_x0000_t75" style="width:3in;height:3in" o:bullet="t"/>
    </w:pict>
  </w:numPicBullet>
  <w:numPicBullet w:numPicBulletId="22">
    <w:pict>
      <v:shape id="_x0000_i1150" type="#_x0000_t75" style="width:3in;height:3in" o:bullet="t"/>
    </w:pict>
  </w:numPicBullet>
  <w:numPicBullet w:numPicBulletId="23">
    <w:pict>
      <v:shape id="_x0000_i1151" type="#_x0000_t75" style="width:3in;height:3in" o:bullet="t"/>
    </w:pict>
  </w:numPicBullet>
  <w:numPicBullet w:numPicBulletId="24">
    <w:pict>
      <v:shape id="_x0000_i1152" type="#_x0000_t75" style="width:3in;height:3in" o:bullet="t"/>
    </w:pict>
  </w:numPicBullet>
  <w:numPicBullet w:numPicBulletId="25">
    <w:pict>
      <v:shape id="_x0000_i1153" type="#_x0000_t75" style="width:3in;height:3in" o:bullet="t"/>
    </w:pict>
  </w:numPicBullet>
  <w:numPicBullet w:numPicBulletId="26">
    <w:pict>
      <v:shape id="_x0000_i1154" type="#_x0000_t75" style="width:3in;height:3in" o:bullet="t"/>
    </w:pict>
  </w:numPicBullet>
  <w:numPicBullet w:numPicBulletId="27">
    <w:pict>
      <v:shape id="_x0000_i1155" type="#_x0000_t75" style="width:3in;height:3in" o:bullet="t"/>
    </w:pict>
  </w:numPicBullet>
  <w:numPicBullet w:numPicBulletId="28">
    <w:pict>
      <v:shape id="_x0000_i1156" type="#_x0000_t75" style="width:3in;height:3in" o:bullet="t"/>
    </w:pict>
  </w:numPicBullet>
  <w:numPicBullet w:numPicBulletId="29">
    <w:pict>
      <v:shape id="_x0000_i1157" type="#_x0000_t75" style="width:3in;height:3in" o:bullet="t"/>
    </w:pict>
  </w:numPicBullet>
  <w:numPicBullet w:numPicBulletId="30">
    <w:pict>
      <v:shape id="_x0000_i1158" type="#_x0000_t75" style="width:3in;height:3in" o:bullet="t"/>
    </w:pict>
  </w:numPicBullet>
  <w:numPicBullet w:numPicBulletId="31">
    <w:pict>
      <v:shape id="_x0000_i1159" type="#_x0000_t75" style="width:3in;height:3in" o:bullet="t"/>
    </w:pict>
  </w:numPicBullet>
  <w:numPicBullet w:numPicBulletId="32">
    <w:pict>
      <v:shape id="_x0000_i1160" type="#_x0000_t75" style="width:3in;height:3in" o:bullet="t"/>
    </w:pict>
  </w:numPicBullet>
  <w:numPicBullet w:numPicBulletId="33">
    <w:pict>
      <v:shape id="_x0000_i1161" type="#_x0000_t75" style="width:3in;height:3in" o:bullet="t"/>
    </w:pict>
  </w:numPicBullet>
  <w:numPicBullet w:numPicBulletId="34">
    <w:pict>
      <v:shape id="_x0000_i1162" type="#_x0000_t75" style="width:3in;height:3in" o:bullet="t"/>
    </w:pict>
  </w:numPicBullet>
  <w:numPicBullet w:numPicBulletId="35">
    <w:pict>
      <v:shape id="_x0000_i1163" type="#_x0000_t75" style="width:3in;height:3in" o:bullet="t"/>
    </w:pict>
  </w:numPicBullet>
  <w:numPicBullet w:numPicBulletId="36">
    <w:pict>
      <v:shape id="_x0000_i1164" type="#_x0000_t75" style="width:3in;height:3in" o:bullet="t"/>
    </w:pict>
  </w:numPicBullet>
  <w:numPicBullet w:numPicBulletId="37">
    <w:pict>
      <v:shape id="_x0000_i1165" type="#_x0000_t75" style="width:3in;height:3in" o:bullet="t"/>
    </w:pict>
  </w:numPicBullet>
  <w:numPicBullet w:numPicBulletId="38">
    <w:pict>
      <v:shape id="_x0000_i1166" type="#_x0000_t75" style="width:3in;height:3in" o:bullet="t"/>
    </w:pict>
  </w:numPicBullet>
  <w:numPicBullet w:numPicBulletId="39">
    <w:pict>
      <v:shape id="_x0000_i1167" type="#_x0000_t75" style="width:3in;height:3in" o:bullet="t"/>
    </w:pict>
  </w:numPicBullet>
  <w:numPicBullet w:numPicBulletId="40">
    <w:pict>
      <v:shape id="_x0000_i1168" type="#_x0000_t75" style="width:3in;height:3in" o:bullet="t"/>
    </w:pict>
  </w:numPicBullet>
  <w:numPicBullet w:numPicBulletId="41">
    <w:pict>
      <v:shape id="_x0000_i1169" type="#_x0000_t75" style="width:3in;height:3in" o:bullet="t"/>
    </w:pict>
  </w:numPicBullet>
  <w:numPicBullet w:numPicBulletId="42">
    <w:pict>
      <v:shape id="_x0000_i1170" type="#_x0000_t75" style="width:3in;height:3in" o:bullet="t"/>
    </w:pict>
  </w:numPicBullet>
  <w:numPicBullet w:numPicBulletId="43">
    <w:pict>
      <v:shape id="_x0000_i1171" type="#_x0000_t75" style="width:3in;height:3in" o:bullet="t"/>
    </w:pict>
  </w:numPicBullet>
  <w:numPicBullet w:numPicBulletId="44">
    <w:pict>
      <v:shape id="_x0000_i1172" type="#_x0000_t75" style="width:3in;height:3in" o:bullet="t"/>
    </w:pict>
  </w:numPicBullet>
  <w:numPicBullet w:numPicBulletId="45">
    <w:pict>
      <v:shape id="_x0000_i1173" type="#_x0000_t75" style="width:3in;height:3in" o:bullet="t"/>
    </w:pict>
  </w:numPicBullet>
  <w:numPicBullet w:numPicBulletId="46">
    <w:pict>
      <v:shape id="_x0000_i1174" type="#_x0000_t75" style="width:3in;height:3in" o:bullet="t"/>
    </w:pict>
  </w:numPicBullet>
  <w:numPicBullet w:numPicBulletId="47">
    <w:pict>
      <v:shape id="_x0000_i1175" type="#_x0000_t75" style="width:3in;height:3in" o:bullet="t"/>
    </w:pict>
  </w:numPicBullet>
  <w:numPicBullet w:numPicBulletId="48">
    <w:pict>
      <v:shape id="_x0000_i1176" type="#_x0000_t75" style="width:3in;height:3in" o:bullet="t"/>
    </w:pict>
  </w:numPicBullet>
  <w:numPicBullet w:numPicBulletId="49">
    <w:pict>
      <v:shape id="_x0000_i1177" type="#_x0000_t75" style="width:3in;height:3in" o:bullet="t"/>
    </w:pict>
  </w:numPicBullet>
  <w:numPicBullet w:numPicBulletId="50">
    <w:pict>
      <v:shape id="_x0000_i1178" type="#_x0000_t75" style="width:3in;height:3in" o:bullet="t"/>
    </w:pict>
  </w:numPicBullet>
  <w:numPicBullet w:numPicBulletId="51">
    <w:pict>
      <v:shape id="_x0000_i1179" type="#_x0000_t75" style="width:3in;height:3in" o:bullet="t"/>
    </w:pict>
  </w:numPicBullet>
  <w:numPicBullet w:numPicBulletId="52">
    <w:pict>
      <v:shape id="_x0000_i1180" type="#_x0000_t75" style="width:3in;height:3in" o:bullet="t"/>
    </w:pict>
  </w:numPicBullet>
  <w:numPicBullet w:numPicBulletId="53">
    <w:pict>
      <v:shape id="_x0000_i1181" type="#_x0000_t75" style="width:3in;height:3in" o:bullet="t"/>
    </w:pict>
  </w:numPicBullet>
  <w:numPicBullet w:numPicBulletId="54">
    <w:pict>
      <v:shape id="_x0000_i1182" type="#_x0000_t75" style="width:3in;height:3in" o:bullet="t"/>
    </w:pict>
  </w:numPicBullet>
  <w:numPicBullet w:numPicBulletId="55">
    <w:pict>
      <v:shape id="_x0000_i1183" type="#_x0000_t75" style="width:3in;height:3in" o:bullet="t"/>
    </w:pict>
  </w:numPicBullet>
  <w:numPicBullet w:numPicBulletId="56">
    <w:pict>
      <v:shape id="_x0000_i1184" type="#_x0000_t75" style="width:3in;height:3in" o:bullet="t"/>
    </w:pict>
  </w:numPicBullet>
  <w:numPicBullet w:numPicBulletId="57">
    <w:pict>
      <v:shape id="_x0000_i1185" type="#_x0000_t75" style="width:3in;height:3in" o:bullet="t"/>
    </w:pict>
  </w:numPicBullet>
  <w:numPicBullet w:numPicBulletId="58">
    <w:pict>
      <v:shape id="_x0000_i1186" type="#_x0000_t75" style="width:3in;height:3in" o:bullet="t"/>
    </w:pict>
  </w:numPicBullet>
  <w:numPicBullet w:numPicBulletId="59">
    <w:pict>
      <v:shape id="_x0000_i1187" type="#_x0000_t75" style="width:3in;height:3in" o:bullet="t"/>
    </w:pict>
  </w:numPicBullet>
  <w:numPicBullet w:numPicBulletId="60">
    <w:pict>
      <v:shape id="_x0000_i1188" type="#_x0000_t75" style="width:3in;height:3in" o:bullet="t"/>
    </w:pict>
  </w:numPicBullet>
  <w:numPicBullet w:numPicBulletId="61">
    <w:pict>
      <v:shape id="_x0000_i1189" type="#_x0000_t75" style="width:3in;height:3in" o:bullet="t"/>
    </w:pict>
  </w:numPicBullet>
  <w:numPicBullet w:numPicBulletId="62">
    <w:pict>
      <v:shape id="_x0000_i1190" type="#_x0000_t75" style="width:3in;height:3in" o:bullet="t"/>
    </w:pict>
  </w:numPicBullet>
  <w:numPicBullet w:numPicBulletId="63">
    <w:pict>
      <v:shape id="_x0000_i1191" type="#_x0000_t75" style="width:3in;height:3in" o:bullet="t"/>
    </w:pict>
  </w:numPicBullet>
  <w:numPicBullet w:numPicBulletId="64">
    <w:pict>
      <v:shape id="_x0000_i1192" type="#_x0000_t75" style="width:3in;height:3in" o:bullet="t"/>
    </w:pict>
  </w:numPicBullet>
  <w:numPicBullet w:numPicBulletId="65">
    <w:pict>
      <v:shape id="_x0000_i1193" type="#_x0000_t75" style="width:3in;height:3in" o:bullet="t"/>
    </w:pict>
  </w:numPicBullet>
  <w:numPicBullet w:numPicBulletId="66">
    <w:pict>
      <v:shape id="_x0000_i1194" type="#_x0000_t75" style="width:3in;height:3in" o:bullet="t"/>
    </w:pict>
  </w:numPicBullet>
  <w:numPicBullet w:numPicBulletId="67">
    <w:pict>
      <v:shape id="_x0000_i1195" type="#_x0000_t75" style="width:3in;height:3in" o:bullet="t"/>
    </w:pict>
  </w:numPicBullet>
  <w:numPicBullet w:numPicBulletId="68">
    <w:pict>
      <v:shape id="_x0000_i1196" type="#_x0000_t75" style="width:3in;height:3in" o:bullet="t"/>
    </w:pict>
  </w:numPicBullet>
  <w:numPicBullet w:numPicBulletId="69">
    <w:pict>
      <v:shape id="_x0000_i1197" type="#_x0000_t75" style="width:3in;height:3in" o:bullet="t"/>
    </w:pict>
  </w:numPicBullet>
  <w:numPicBullet w:numPicBulletId="70">
    <w:pict>
      <v:shape id="_x0000_i1198" type="#_x0000_t75" style="width:3in;height:3in" o:bullet="t"/>
    </w:pict>
  </w:numPicBullet>
  <w:numPicBullet w:numPicBulletId="71">
    <w:pict>
      <v:shape id="_x0000_i1199" type="#_x0000_t75" style="width:3in;height:3in" o:bullet="t"/>
    </w:pict>
  </w:numPicBullet>
  <w:numPicBullet w:numPicBulletId="72">
    <w:pict>
      <v:shape id="_x0000_i1200" type="#_x0000_t75" style="width:3in;height:3in" o:bullet="t"/>
    </w:pict>
  </w:numPicBullet>
  <w:numPicBullet w:numPicBulletId="73">
    <w:pict>
      <v:shape id="_x0000_i1201" type="#_x0000_t75" style="width:3in;height:3in" o:bullet="t"/>
    </w:pict>
  </w:numPicBullet>
  <w:numPicBullet w:numPicBulletId="74">
    <w:pict>
      <v:shape id="_x0000_i1202" type="#_x0000_t75" style="width:3in;height:3in" o:bullet="t"/>
    </w:pict>
  </w:numPicBullet>
  <w:numPicBullet w:numPicBulletId="75">
    <w:pict>
      <v:shape id="_x0000_i1203" type="#_x0000_t75" style="width:3in;height:3in" o:bullet="t"/>
    </w:pict>
  </w:numPicBullet>
  <w:numPicBullet w:numPicBulletId="76">
    <w:pict>
      <v:shape id="_x0000_i1204" type="#_x0000_t75" style="width:3in;height:3in" o:bullet="t"/>
    </w:pict>
  </w:numPicBullet>
  <w:numPicBullet w:numPicBulletId="77">
    <w:pict>
      <v:shape id="_x0000_i1205" type="#_x0000_t75" style="width:3in;height:3in" o:bullet="t"/>
    </w:pict>
  </w:numPicBullet>
  <w:numPicBullet w:numPicBulletId="78">
    <w:pict>
      <v:shape id="_x0000_i1206" type="#_x0000_t75" style="width:3in;height:3in" o:bullet="t"/>
    </w:pict>
  </w:numPicBullet>
  <w:numPicBullet w:numPicBulletId="79">
    <w:pict>
      <v:shape id="_x0000_i1207" type="#_x0000_t75" style="width:3in;height:3in" o:bullet="t"/>
    </w:pict>
  </w:numPicBullet>
  <w:numPicBullet w:numPicBulletId="80">
    <w:pict>
      <v:shape id="_x0000_i1208" type="#_x0000_t75" style="width:3in;height:3in" o:bullet="t"/>
    </w:pict>
  </w:numPicBullet>
  <w:numPicBullet w:numPicBulletId="81">
    <w:pict>
      <v:shape id="_x0000_i1209" type="#_x0000_t75" style="width:3in;height:3in" o:bullet="t"/>
    </w:pict>
  </w:numPicBullet>
  <w:numPicBullet w:numPicBulletId="82">
    <w:pict>
      <v:shape id="_x0000_i1210" type="#_x0000_t75" style="width:3in;height:3in" o:bullet="t"/>
    </w:pict>
  </w:numPicBullet>
  <w:numPicBullet w:numPicBulletId="83">
    <w:pict>
      <v:shape id="_x0000_i1211" type="#_x0000_t75" style="width:3in;height:3in" o:bullet="t"/>
    </w:pict>
  </w:numPicBullet>
  <w:numPicBullet w:numPicBulletId="84">
    <w:pict>
      <v:shape id="_x0000_i1212" type="#_x0000_t75" style="width:3in;height:3in" o:bullet="t"/>
    </w:pict>
  </w:numPicBullet>
  <w:numPicBullet w:numPicBulletId="85">
    <w:pict>
      <v:shape id="_x0000_i1213" type="#_x0000_t75" style="width:3in;height:3in" o:bullet="t"/>
    </w:pict>
  </w:numPicBullet>
  <w:numPicBullet w:numPicBulletId="86">
    <w:pict>
      <v:shape id="_x0000_i1214" type="#_x0000_t75" style="width:3in;height:3in" o:bullet="t"/>
    </w:pict>
  </w:numPicBullet>
  <w:numPicBullet w:numPicBulletId="87">
    <w:pict>
      <v:shape id="_x0000_i1215" type="#_x0000_t75" style="width:3in;height:3in" o:bullet="t"/>
    </w:pict>
  </w:numPicBullet>
  <w:numPicBullet w:numPicBulletId="88">
    <w:pict>
      <v:shape id="_x0000_i1216" type="#_x0000_t75" style="width:3in;height:3in" o:bullet="t"/>
    </w:pict>
  </w:numPicBullet>
  <w:numPicBullet w:numPicBulletId="89">
    <w:pict>
      <v:shape id="_x0000_i1217" type="#_x0000_t75" style="width:3in;height:3in" o:bullet="t"/>
    </w:pict>
  </w:numPicBullet>
  <w:numPicBullet w:numPicBulletId="90">
    <w:pict>
      <v:shape id="_x0000_i1218" type="#_x0000_t75" style="width:3in;height:3in" o:bullet="t"/>
    </w:pict>
  </w:numPicBullet>
  <w:numPicBullet w:numPicBulletId="91">
    <w:pict>
      <v:shape id="_x0000_i1219" type="#_x0000_t75" style="width:3in;height:3in" o:bullet="t"/>
    </w:pict>
  </w:numPicBullet>
  <w:numPicBullet w:numPicBulletId="92">
    <w:pict>
      <v:shape id="_x0000_i1220" type="#_x0000_t75" style="width:3in;height:3in" o:bullet="t"/>
    </w:pict>
  </w:numPicBullet>
  <w:numPicBullet w:numPicBulletId="93">
    <w:pict>
      <v:shape id="_x0000_i1221" type="#_x0000_t75" style="width:3in;height:3in" o:bullet="t"/>
    </w:pict>
  </w:numPicBullet>
  <w:numPicBullet w:numPicBulletId="94">
    <w:pict>
      <v:shape id="_x0000_i1222" type="#_x0000_t75" style="width:3in;height:3in" o:bullet="t"/>
    </w:pict>
  </w:numPicBullet>
  <w:numPicBullet w:numPicBulletId="95">
    <w:pict>
      <v:shape id="_x0000_i1223" type="#_x0000_t75" style="width:3in;height:3in" o:bullet="t"/>
    </w:pict>
  </w:numPicBullet>
  <w:numPicBullet w:numPicBulletId="96">
    <w:pict>
      <v:shape id="_x0000_i1224" type="#_x0000_t75" style="width:3in;height:3in" o:bullet="t"/>
    </w:pict>
  </w:numPicBullet>
  <w:numPicBullet w:numPicBulletId="97">
    <w:pict>
      <v:shape id="_x0000_i1225" type="#_x0000_t75" style="width:3in;height:3in" o:bullet="t"/>
    </w:pict>
  </w:numPicBullet>
  <w:numPicBullet w:numPicBulletId="98">
    <w:pict>
      <v:shape id="_x0000_i1226" type="#_x0000_t75" style="width:3in;height:3in" o:bullet="t"/>
    </w:pict>
  </w:numPicBullet>
  <w:numPicBullet w:numPicBulletId="99">
    <w:pict>
      <v:shape id="_x0000_i1227" type="#_x0000_t75" style="width:3in;height:3in" o:bullet="t"/>
    </w:pict>
  </w:numPicBullet>
  <w:numPicBullet w:numPicBulletId="100">
    <w:pict>
      <v:shape id="_x0000_i1228" type="#_x0000_t75" style="width:3in;height:3in" o:bullet="t"/>
    </w:pict>
  </w:numPicBullet>
  <w:numPicBullet w:numPicBulletId="101">
    <w:pict>
      <v:shape id="_x0000_i1229" type="#_x0000_t75" style="width:3in;height:3in" o:bullet="t"/>
    </w:pict>
  </w:numPicBullet>
  <w:abstractNum w:abstractNumId="0">
    <w:nsid w:val="FFFFFF82"/>
    <w:multiLevelType w:val="singleLevel"/>
    <w:tmpl w:val="E69C875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7218976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192FB0"/>
    <w:multiLevelType w:val="hybridMultilevel"/>
    <w:tmpl w:val="587C1F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50662FC"/>
    <w:multiLevelType w:val="hybridMultilevel"/>
    <w:tmpl w:val="6532AEDE"/>
    <w:lvl w:ilvl="0" w:tplc="0413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7376FA2"/>
    <w:multiLevelType w:val="hybridMultilevel"/>
    <w:tmpl w:val="AC48D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4A4D0E"/>
    <w:multiLevelType w:val="hybridMultilevel"/>
    <w:tmpl w:val="BC1C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832B1"/>
    <w:multiLevelType w:val="hybridMultilevel"/>
    <w:tmpl w:val="F536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37BA6"/>
    <w:multiLevelType w:val="hybridMultilevel"/>
    <w:tmpl w:val="A8228A7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8">
    <w:nsid w:val="0DED7401"/>
    <w:multiLevelType w:val="hybridMultilevel"/>
    <w:tmpl w:val="E042E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012778"/>
    <w:multiLevelType w:val="hybridMultilevel"/>
    <w:tmpl w:val="A570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6654B"/>
    <w:multiLevelType w:val="multilevel"/>
    <w:tmpl w:val="CF522A3A"/>
    <w:lvl w:ilvl="0">
      <w:start w:val="1"/>
      <w:numFmt w:val="decimal"/>
      <w:pStyle w:val="Heading1"/>
      <w:lvlText w:val="%1."/>
      <w:lvlJc w:val="left"/>
      <w:pPr>
        <w:tabs>
          <w:tab w:val="num" w:pos="737"/>
        </w:tabs>
        <w:ind w:left="737" w:hanging="737"/>
      </w:pPr>
      <w:rPr>
        <w:rFonts w:hint="default"/>
      </w:rPr>
    </w:lvl>
    <w:lvl w:ilvl="1">
      <w:start w:val="1"/>
      <w:numFmt w:val="decimal"/>
      <w:lvlRestart w:val="0"/>
      <w:pStyle w:val="Heading2"/>
      <w:lvlText w:val="%1.%2"/>
      <w:lvlJc w:val="left"/>
      <w:pPr>
        <w:tabs>
          <w:tab w:val="num" w:pos="2949"/>
        </w:tabs>
        <w:ind w:left="2893" w:hanging="624"/>
      </w:pPr>
      <w:rPr>
        <w:rFonts w:hint="default"/>
      </w:rPr>
    </w:lvl>
    <w:lvl w:ilvl="2">
      <w:start w:val="1"/>
      <w:numFmt w:val="decimal"/>
      <w:pStyle w:val="Heading3"/>
      <w:lvlText w:val="%1.%2.%3"/>
      <w:lvlJc w:val="left"/>
      <w:pPr>
        <w:tabs>
          <w:tab w:val="num" w:pos="804"/>
        </w:tabs>
        <w:ind w:left="804" w:hanging="624"/>
      </w:pPr>
      <w:rPr>
        <w:rFonts w:hint="default"/>
      </w:rPr>
    </w:lvl>
    <w:lvl w:ilvl="3">
      <w:start w:val="1"/>
      <w:numFmt w:val="decimal"/>
      <w:lvlText w:val="%1.%2.%3.%4"/>
      <w:lvlJc w:val="left"/>
      <w:pPr>
        <w:tabs>
          <w:tab w:val="num" w:pos="1488"/>
        </w:tabs>
        <w:ind w:left="1488" w:hanging="864"/>
      </w:pPr>
      <w:rPr>
        <w:rFonts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11">
    <w:nsid w:val="11E36A3B"/>
    <w:multiLevelType w:val="hybridMultilevel"/>
    <w:tmpl w:val="2A4AAB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4A35724"/>
    <w:multiLevelType w:val="hybridMultilevel"/>
    <w:tmpl w:val="D3BA396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3">
    <w:nsid w:val="161E308D"/>
    <w:multiLevelType w:val="hybridMultilevel"/>
    <w:tmpl w:val="A286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3E5F8F"/>
    <w:multiLevelType w:val="hybridMultilevel"/>
    <w:tmpl w:val="6C0A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B351C8"/>
    <w:multiLevelType w:val="multilevel"/>
    <w:tmpl w:val="3360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2"/>
      <w:lvlJc w:val="left"/>
      <w:pPr>
        <w:tabs>
          <w:tab w:val="num" w:pos="1440"/>
        </w:tabs>
        <w:ind w:left="1440" w:hanging="360"/>
      </w:pPr>
      <w:rPr>
        <w:rFonts w:ascii="Courier New" w:hAnsi="Courier New" w:hint="default"/>
        <w:sz w:val="20"/>
      </w:rPr>
    </w:lvl>
    <w:lvl w:ilvl="2" w:tentative="1">
      <w:start w:val="1"/>
      <w:numFmt w:val="bullet"/>
      <w:lvlText w:val=""/>
      <w:lvlPicBulletId w:val="9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FC5929"/>
    <w:multiLevelType w:val="hybridMultilevel"/>
    <w:tmpl w:val="946A34FC"/>
    <w:lvl w:ilvl="0" w:tplc="0413000F">
      <w:start w:val="1"/>
      <w:numFmt w:val="decimal"/>
      <w:pStyle w:val="Titres"/>
      <w:lvlText w:val="%1."/>
      <w:lvlJc w:val="left"/>
      <w:pPr>
        <w:tabs>
          <w:tab w:val="num" w:pos="360"/>
        </w:tabs>
        <w:ind w:left="360" w:hanging="360"/>
      </w:pPr>
      <w:rPr>
        <w:rFonts w:hint="default"/>
        <w:b w:val="0"/>
        <w:i w:val="0"/>
        <w:sz w:val="18"/>
      </w:rPr>
    </w:lvl>
    <w:lvl w:ilvl="1" w:tplc="08090005">
      <w:start w:val="1"/>
      <w:numFmt w:val="bullet"/>
      <w:lvlText w:val=""/>
      <w:lvlJc w:val="left"/>
      <w:pPr>
        <w:tabs>
          <w:tab w:val="num" w:pos="1440"/>
        </w:tabs>
        <w:ind w:left="1440" w:hanging="360"/>
      </w:pPr>
      <w:rPr>
        <w:rFonts w:ascii="Wingdings" w:hAnsi="Wingdings" w:hint="default"/>
        <w:b w:val="0"/>
        <w:i w:val="0"/>
        <w:sz w:val="18"/>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1CB90A40"/>
    <w:multiLevelType w:val="hybridMultilevel"/>
    <w:tmpl w:val="D376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F8165D"/>
    <w:multiLevelType w:val="multilevel"/>
    <w:tmpl w:val="4720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8"/>
      <w:lvlJc w:val="left"/>
      <w:pPr>
        <w:tabs>
          <w:tab w:val="num" w:pos="1440"/>
        </w:tabs>
        <w:ind w:left="1440" w:hanging="360"/>
      </w:pPr>
      <w:rPr>
        <w:rFonts w:ascii="Courier New" w:hAnsi="Courier New" w:hint="default"/>
        <w:sz w:val="20"/>
      </w:rPr>
    </w:lvl>
    <w:lvl w:ilvl="2" w:tentative="1">
      <w:start w:val="1"/>
      <w:numFmt w:val="bullet"/>
      <w:lvlText w:val=""/>
      <w:lvlPicBulletId w:val="7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E34F43"/>
    <w:multiLevelType w:val="hybridMultilevel"/>
    <w:tmpl w:val="29CA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C10744"/>
    <w:multiLevelType w:val="hybridMultilevel"/>
    <w:tmpl w:val="D17AB838"/>
    <w:lvl w:ilvl="0" w:tplc="14369DC0">
      <w:start w:val="1"/>
      <w:numFmt w:val="upperLetter"/>
      <w:lvlText w:val="ANNE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8743E0"/>
    <w:multiLevelType w:val="multilevel"/>
    <w:tmpl w:val="61AA3BD0"/>
    <w:lvl w:ilvl="0">
      <w:start w:val="1"/>
      <w:numFmt w:val="decimal"/>
      <w:pStyle w:val="A-Heading1"/>
      <w:lvlText w:val="%1."/>
      <w:lvlJc w:val="left"/>
      <w:pPr>
        <w:tabs>
          <w:tab w:val="num" w:pos="624"/>
        </w:tabs>
        <w:ind w:left="624" w:hanging="624"/>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21FC672E"/>
    <w:multiLevelType w:val="hybridMultilevel"/>
    <w:tmpl w:val="4084818C"/>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3">
    <w:nsid w:val="220F46EA"/>
    <w:multiLevelType w:val="multilevel"/>
    <w:tmpl w:val="8424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0"/>
      <w:lvlJc w:val="left"/>
      <w:pPr>
        <w:tabs>
          <w:tab w:val="num" w:pos="1440"/>
        </w:tabs>
        <w:ind w:left="1440" w:hanging="360"/>
      </w:pPr>
      <w:rPr>
        <w:rFonts w:ascii="Courier New" w:hAnsi="Courier New" w:hint="default"/>
        <w:sz w:val="20"/>
      </w:rPr>
    </w:lvl>
    <w:lvl w:ilvl="2" w:tentative="1">
      <w:start w:val="1"/>
      <w:numFmt w:val="bullet"/>
      <w:lvlText w:val=""/>
      <w:lvlPicBulletId w:val="7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7032F2"/>
    <w:multiLevelType w:val="hybridMultilevel"/>
    <w:tmpl w:val="627C9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5F088F"/>
    <w:multiLevelType w:val="hybridMultilevel"/>
    <w:tmpl w:val="2634001E"/>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26">
    <w:nsid w:val="25573737"/>
    <w:multiLevelType w:val="hybridMultilevel"/>
    <w:tmpl w:val="0AFC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DE10BB"/>
    <w:multiLevelType w:val="hybridMultilevel"/>
    <w:tmpl w:val="014E777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29445FA7"/>
    <w:multiLevelType w:val="hybridMultilevel"/>
    <w:tmpl w:val="9252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C6506F"/>
    <w:multiLevelType w:val="multilevel"/>
    <w:tmpl w:val="0EAC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2"/>
      <w:lvlJc w:val="left"/>
      <w:pPr>
        <w:tabs>
          <w:tab w:val="num" w:pos="1440"/>
        </w:tabs>
        <w:ind w:left="1440" w:hanging="360"/>
      </w:pPr>
      <w:rPr>
        <w:rFonts w:ascii="Courier New" w:hAnsi="Courier New" w:hint="default"/>
        <w:sz w:val="20"/>
      </w:rPr>
    </w:lvl>
    <w:lvl w:ilvl="2" w:tentative="1">
      <w:start w:val="1"/>
      <w:numFmt w:val="bullet"/>
      <w:lvlText w:val=""/>
      <w:lvlPicBulletId w:val="8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5E642D"/>
    <w:multiLevelType w:val="multilevel"/>
    <w:tmpl w:val="A4106C2C"/>
    <w:lvl w:ilvl="0">
      <w:start w:val="1"/>
      <w:numFmt w:val="decimal"/>
      <w:lvlText w:val="%1."/>
      <w:lvlJc w:val="left"/>
      <w:pPr>
        <w:tabs>
          <w:tab w:val="num" w:pos="1248"/>
        </w:tabs>
        <w:ind w:left="1248" w:hanging="624"/>
      </w:pPr>
      <w:rPr>
        <w:rFonts w:hint="default"/>
      </w:rPr>
    </w:lvl>
    <w:lvl w:ilvl="1">
      <w:start w:val="1"/>
      <w:numFmt w:val="decimal"/>
      <w:pStyle w:val="A-Heading2"/>
      <w:lvlText w:val="%1.%2"/>
      <w:lvlJc w:val="left"/>
      <w:pPr>
        <w:tabs>
          <w:tab w:val="num" w:pos="680"/>
        </w:tabs>
        <w:ind w:left="624" w:hanging="624"/>
      </w:pPr>
      <w:rPr>
        <w:rFonts w:hint="default"/>
      </w:rPr>
    </w:lvl>
    <w:lvl w:ilvl="2">
      <w:start w:val="1"/>
      <w:numFmt w:val="decimal"/>
      <w:pStyle w:val="A-Heading3"/>
      <w:lvlText w:val="%1.%2.%3"/>
      <w:lvlJc w:val="left"/>
      <w:pPr>
        <w:tabs>
          <w:tab w:val="num" w:pos="624"/>
        </w:tabs>
        <w:ind w:left="624" w:hanging="624"/>
      </w:pPr>
      <w:rPr>
        <w:rFonts w:hint="default"/>
      </w:rPr>
    </w:lvl>
    <w:lvl w:ilvl="3">
      <w:start w:val="1"/>
      <w:numFmt w:val="decimal"/>
      <w:lvlText w:val="%1.%2.%3.%4"/>
      <w:lvlJc w:val="left"/>
      <w:pPr>
        <w:tabs>
          <w:tab w:val="num" w:pos="1488"/>
        </w:tabs>
        <w:ind w:left="1488" w:hanging="864"/>
      </w:pPr>
      <w:rPr>
        <w:rFonts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31">
    <w:nsid w:val="2F604266"/>
    <w:multiLevelType w:val="hybridMultilevel"/>
    <w:tmpl w:val="0E22AA96"/>
    <w:lvl w:ilvl="0" w:tplc="04130001">
      <w:start w:val="1"/>
      <w:numFmt w:val="decimal"/>
      <w:lvlText w:val="%1)"/>
      <w:lvlJc w:val="left"/>
      <w:pPr>
        <w:tabs>
          <w:tab w:val="num" w:pos="720"/>
        </w:tabs>
        <w:ind w:left="720" w:hanging="360"/>
      </w:pPr>
      <w:rPr>
        <w:rFonts w:hint="default"/>
      </w:rPr>
    </w:lvl>
    <w:lvl w:ilvl="1" w:tplc="04130003">
      <w:start w:val="1"/>
      <w:numFmt w:val="bullet"/>
      <w:pStyle w:val="EndnoteText"/>
      <w:lvlText w:val=""/>
      <w:lvlJc w:val="left"/>
      <w:pPr>
        <w:tabs>
          <w:tab w:val="num" w:pos="1440"/>
        </w:tabs>
        <w:ind w:left="1440" w:hanging="360"/>
      </w:pPr>
      <w:rPr>
        <w:rFonts w:ascii="Symbol" w:hAnsi="Symbol" w:hint="default"/>
      </w:r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2">
    <w:nsid w:val="2F8005E0"/>
    <w:multiLevelType w:val="hybridMultilevel"/>
    <w:tmpl w:val="26FC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A36756"/>
    <w:multiLevelType w:val="multilevel"/>
    <w:tmpl w:val="555C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0"/>
      <w:lvlJc w:val="left"/>
      <w:pPr>
        <w:tabs>
          <w:tab w:val="num" w:pos="1440"/>
        </w:tabs>
        <w:ind w:left="1440" w:hanging="360"/>
      </w:pPr>
      <w:rPr>
        <w:rFonts w:ascii="Courier New" w:hAnsi="Courier New" w:hint="default"/>
        <w:sz w:val="20"/>
      </w:rPr>
    </w:lvl>
    <w:lvl w:ilvl="2" w:tentative="1">
      <w:start w:val="1"/>
      <w:numFmt w:val="bullet"/>
      <w:lvlText w:val=""/>
      <w:lvlPicBulletId w:val="8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F660B1"/>
    <w:multiLevelType w:val="hybridMultilevel"/>
    <w:tmpl w:val="7F7890AC"/>
    <w:lvl w:ilvl="0" w:tplc="A2620048">
      <w:start w:val="1"/>
      <w:numFmt w:val="decimal"/>
      <w:lvlText w:val="%1."/>
      <w:lvlJc w:val="left"/>
      <w:pPr>
        <w:ind w:left="459" w:hanging="360"/>
      </w:pPr>
      <w:rPr>
        <w:rFonts w:ascii="Book Antiqua" w:eastAsia="Book Antiqua" w:hAnsi="Book Antiqua" w:hint="default"/>
        <w:color w:val="231F20"/>
        <w:sz w:val="22"/>
        <w:szCs w:val="22"/>
      </w:rPr>
    </w:lvl>
    <w:lvl w:ilvl="1" w:tplc="028646B8">
      <w:start w:val="1"/>
      <w:numFmt w:val="bullet"/>
      <w:lvlText w:val="•"/>
      <w:lvlJc w:val="left"/>
      <w:pPr>
        <w:ind w:left="857" w:hanging="360"/>
      </w:pPr>
      <w:rPr>
        <w:rFonts w:hint="default"/>
      </w:rPr>
    </w:lvl>
    <w:lvl w:ilvl="2" w:tplc="8AA0C624">
      <w:start w:val="1"/>
      <w:numFmt w:val="bullet"/>
      <w:lvlText w:val="•"/>
      <w:lvlJc w:val="left"/>
      <w:pPr>
        <w:ind w:left="1255" w:hanging="360"/>
      </w:pPr>
      <w:rPr>
        <w:rFonts w:hint="default"/>
      </w:rPr>
    </w:lvl>
    <w:lvl w:ilvl="3" w:tplc="05DE52B0">
      <w:start w:val="1"/>
      <w:numFmt w:val="bullet"/>
      <w:lvlText w:val="•"/>
      <w:lvlJc w:val="left"/>
      <w:pPr>
        <w:ind w:left="1653" w:hanging="360"/>
      </w:pPr>
      <w:rPr>
        <w:rFonts w:hint="default"/>
      </w:rPr>
    </w:lvl>
    <w:lvl w:ilvl="4" w:tplc="8BE2BEC0">
      <w:start w:val="1"/>
      <w:numFmt w:val="bullet"/>
      <w:lvlText w:val="•"/>
      <w:lvlJc w:val="left"/>
      <w:pPr>
        <w:ind w:left="2051" w:hanging="360"/>
      </w:pPr>
      <w:rPr>
        <w:rFonts w:hint="default"/>
      </w:rPr>
    </w:lvl>
    <w:lvl w:ilvl="5" w:tplc="5CF0DBB6">
      <w:start w:val="1"/>
      <w:numFmt w:val="bullet"/>
      <w:lvlText w:val="•"/>
      <w:lvlJc w:val="left"/>
      <w:pPr>
        <w:ind w:left="2449" w:hanging="360"/>
      </w:pPr>
      <w:rPr>
        <w:rFonts w:hint="default"/>
      </w:rPr>
    </w:lvl>
    <w:lvl w:ilvl="6" w:tplc="73E0BC38">
      <w:start w:val="1"/>
      <w:numFmt w:val="bullet"/>
      <w:lvlText w:val="•"/>
      <w:lvlJc w:val="left"/>
      <w:pPr>
        <w:ind w:left="2847" w:hanging="360"/>
      </w:pPr>
      <w:rPr>
        <w:rFonts w:hint="default"/>
      </w:rPr>
    </w:lvl>
    <w:lvl w:ilvl="7" w:tplc="5B7AC912">
      <w:start w:val="1"/>
      <w:numFmt w:val="bullet"/>
      <w:lvlText w:val="•"/>
      <w:lvlJc w:val="left"/>
      <w:pPr>
        <w:ind w:left="3245" w:hanging="360"/>
      </w:pPr>
      <w:rPr>
        <w:rFonts w:hint="default"/>
      </w:rPr>
    </w:lvl>
    <w:lvl w:ilvl="8" w:tplc="394A5D08">
      <w:start w:val="1"/>
      <w:numFmt w:val="bullet"/>
      <w:lvlText w:val="•"/>
      <w:lvlJc w:val="left"/>
      <w:pPr>
        <w:ind w:left="3643" w:hanging="360"/>
      </w:pPr>
      <w:rPr>
        <w:rFonts w:hint="default"/>
      </w:rPr>
    </w:lvl>
  </w:abstractNum>
  <w:abstractNum w:abstractNumId="35">
    <w:nsid w:val="330634D2"/>
    <w:multiLevelType w:val="hybridMultilevel"/>
    <w:tmpl w:val="168E8D4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E46397"/>
    <w:multiLevelType w:val="hybridMultilevel"/>
    <w:tmpl w:val="23E0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BE21B9"/>
    <w:multiLevelType w:val="hybridMultilevel"/>
    <w:tmpl w:val="FA76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301AB7"/>
    <w:multiLevelType w:val="multilevel"/>
    <w:tmpl w:val="3DF8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8"/>
      <w:lvlJc w:val="left"/>
      <w:pPr>
        <w:tabs>
          <w:tab w:val="num" w:pos="1440"/>
        </w:tabs>
        <w:ind w:left="1440" w:hanging="360"/>
      </w:pPr>
      <w:rPr>
        <w:rFonts w:ascii="Courier New" w:hAnsi="Courier New" w:hint="default"/>
        <w:sz w:val="20"/>
      </w:rPr>
    </w:lvl>
    <w:lvl w:ilvl="2" w:tentative="1">
      <w:start w:val="1"/>
      <w:numFmt w:val="bullet"/>
      <w:lvlText w:val=""/>
      <w:lvlPicBulletId w:val="9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699402D"/>
    <w:multiLevelType w:val="multilevel"/>
    <w:tmpl w:val="7E72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0"/>
      <w:lvlJc w:val="left"/>
      <w:pPr>
        <w:tabs>
          <w:tab w:val="num" w:pos="1440"/>
        </w:tabs>
        <w:ind w:left="1440" w:hanging="360"/>
      </w:pPr>
      <w:rPr>
        <w:rFonts w:ascii="Courier New" w:hAnsi="Courier New" w:hint="default"/>
        <w:sz w:val="20"/>
      </w:rPr>
    </w:lvl>
    <w:lvl w:ilvl="2" w:tentative="1">
      <w:start w:val="1"/>
      <w:numFmt w:val="bullet"/>
      <w:lvlText w:val=""/>
      <w:lvlPicBulletId w:val="9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78704AE"/>
    <w:multiLevelType w:val="hybridMultilevel"/>
    <w:tmpl w:val="8E96B606"/>
    <w:name w:val="TOC"/>
    <w:lvl w:ilvl="0" w:tplc="B694CCA4">
      <w:start w:val="1"/>
      <w:numFmt w:val="decimal"/>
      <w:lvlText w:val="%1."/>
      <w:lvlJc w:val="left"/>
      <w:pPr>
        <w:tabs>
          <w:tab w:val="num" w:pos="720"/>
        </w:tabs>
        <w:ind w:left="720" w:hanging="360"/>
      </w:pPr>
    </w:lvl>
    <w:lvl w:ilvl="1" w:tplc="3A5A0E34" w:tentative="1">
      <w:start w:val="1"/>
      <w:numFmt w:val="decimal"/>
      <w:lvlText w:val="%2."/>
      <w:lvlJc w:val="left"/>
      <w:pPr>
        <w:tabs>
          <w:tab w:val="num" w:pos="1440"/>
        </w:tabs>
        <w:ind w:left="1440" w:hanging="360"/>
      </w:pPr>
    </w:lvl>
    <w:lvl w:ilvl="2" w:tplc="63A6553E" w:tentative="1">
      <w:start w:val="1"/>
      <w:numFmt w:val="decimal"/>
      <w:lvlText w:val="%3."/>
      <w:lvlJc w:val="left"/>
      <w:pPr>
        <w:tabs>
          <w:tab w:val="num" w:pos="2160"/>
        </w:tabs>
        <w:ind w:left="2160" w:hanging="360"/>
      </w:pPr>
    </w:lvl>
    <w:lvl w:ilvl="3" w:tplc="93EEA3F2" w:tentative="1">
      <w:start w:val="1"/>
      <w:numFmt w:val="decimal"/>
      <w:lvlText w:val="%4."/>
      <w:lvlJc w:val="left"/>
      <w:pPr>
        <w:tabs>
          <w:tab w:val="num" w:pos="2880"/>
        </w:tabs>
        <w:ind w:left="2880" w:hanging="360"/>
      </w:pPr>
    </w:lvl>
    <w:lvl w:ilvl="4" w:tplc="E8B04E7C" w:tentative="1">
      <w:start w:val="1"/>
      <w:numFmt w:val="decimal"/>
      <w:lvlText w:val="%5."/>
      <w:lvlJc w:val="left"/>
      <w:pPr>
        <w:tabs>
          <w:tab w:val="num" w:pos="3600"/>
        </w:tabs>
        <w:ind w:left="3600" w:hanging="360"/>
      </w:pPr>
    </w:lvl>
    <w:lvl w:ilvl="5" w:tplc="823E01D8" w:tentative="1">
      <w:start w:val="1"/>
      <w:numFmt w:val="decimal"/>
      <w:lvlText w:val="%6."/>
      <w:lvlJc w:val="left"/>
      <w:pPr>
        <w:tabs>
          <w:tab w:val="num" w:pos="4320"/>
        </w:tabs>
        <w:ind w:left="4320" w:hanging="360"/>
      </w:pPr>
    </w:lvl>
    <w:lvl w:ilvl="6" w:tplc="1EE8F6FC" w:tentative="1">
      <w:start w:val="1"/>
      <w:numFmt w:val="decimal"/>
      <w:lvlText w:val="%7."/>
      <w:lvlJc w:val="left"/>
      <w:pPr>
        <w:tabs>
          <w:tab w:val="num" w:pos="5040"/>
        </w:tabs>
        <w:ind w:left="5040" w:hanging="360"/>
      </w:pPr>
    </w:lvl>
    <w:lvl w:ilvl="7" w:tplc="B024D6F0" w:tentative="1">
      <w:start w:val="1"/>
      <w:numFmt w:val="decimal"/>
      <w:lvlText w:val="%8."/>
      <w:lvlJc w:val="left"/>
      <w:pPr>
        <w:tabs>
          <w:tab w:val="num" w:pos="5760"/>
        </w:tabs>
        <w:ind w:left="5760" w:hanging="360"/>
      </w:pPr>
    </w:lvl>
    <w:lvl w:ilvl="8" w:tplc="67C42D44" w:tentative="1">
      <w:start w:val="1"/>
      <w:numFmt w:val="decimal"/>
      <w:lvlText w:val="%9."/>
      <w:lvlJc w:val="left"/>
      <w:pPr>
        <w:tabs>
          <w:tab w:val="num" w:pos="6480"/>
        </w:tabs>
        <w:ind w:left="6480" w:hanging="360"/>
      </w:pPr>
    </w:lvl>
  </w:abstractNum>
  <w:abstractNum w:abstractNumId="41">
    <w:nsid w:val="3BA141BC"/>
    <w:multiLevelType w:val="hybridMultilevel"/>
    <w:tmpl w:val="A73A0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D3B53A9"/>
    <w:multiLevelType w:val="multilevel"/>
    <w:tmpl w:val="F3E06E78"/>
    <w:lvl w:ilvl="0">
      <w:start w:val="1"/>
      <w:numFmt w:val="upperLetter"/>
      <w:pStyle w:val="HeadingA"/>
      <w:lvlText w:val="Annex %1."/>
      <w:lvlJc w:val="left"/>
      <w:pPr>
        <w:tabs>
          <w:tab w:val="num" w:pos="1418"/>
        </w:tabs>
        <w:ind w:left="1418" w:hanging="1418"/>
      </w:pPr>
      <w:rPr>
        <w:rFonts w:hint="default"/>
      </w:rPr>
    </w:lvl>
    <w:lvl w:ilvl="1">
      <w:start w:val="1"/>
      <w:numFmt w:val="decimal"/>
      <w:lvlRestart w:val="0"/>
      <w:pStyle w:val="HeadingA2"/>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3FB5395B"/>
    <w:multiLevelType w:val="hybridMultilevel"/>
    <w:tmpl w:val="C98C7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FD5C7A"/>
    <w:multiLevelType w:val="multilevel"/>
    <w:tmpl w:val="0C8A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6"/>
      <w:lvlJc w:val="left"/>
      <w:pPr>
        <w:tabs>
          <w:tab w:val="num" w:pos="1440"/>
        </w:tabs>
        <w:ind w:left="1440" w:hanging="360"/>
      </w:pPr>
      <w:rPr>
        <w:rFonts w:ascii="Courier New" w:hAnsi="Courier New" w:hint="default"/>
        <w:sz w:val="20"/>
      </w:rPr>
    </w:lvl>
    <w:lvl w:ilvl="2" w:tentative="1">
      <w:start w:val="1"/>
      <w:numFmt w:val="bullet"/>
      <w:lvlText w:val=""/>
      <w:lvlPicBulletId w:val="9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1ED53AC"/>
    <w:multiLevelType w:val="multilevel"/>
    <w:tmpl w:val="5158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2"/>
      <w:lvlJc w:val="left"/>
      <w:pPr>
        <w:tabs>
          <w:tab w:val="num" w:pos="1440"/>
        </w:tabs>
        <w:ind w:left="1440" w:hanging="360"/>
      </w:pPr>
      <w:rPr>
        <w:rFonts w:ascii="Courier New" w:hAnsi="Courier New" w:hint="default"/>
        <w:sz w:val="20"/>
      </w:rPr>
    </w:lvl>
    <w:lvl w:ilvl="2" w:tentative="1">
      <w:start w:val="1"/>
      <w:numFmt w:val="bullet"/>
      <w:lvlText w:val=""/>
      <w:lvlPicBulletId w:val="7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3D50168"/>
    <w:multiLevelType w:val="hybridMultilevel"/>
    <w:tmpl w:val="8AC4E22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67612C"/>
    <w:multiLevelType w:val="hybridMultilevel"/>
    <w:tmpl w:val="B596BB9A"/>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3837F0"/>
    <w:multiLevelType w:val="hybridMultilevel"/>
    <w:tmpl w:val="491AC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81635B6"/>
    <w:multiLevelType w:val="multilevel"/>
    <w:tmpl w:val="916A2660"/>
    <w:lvl w:ilvl="0">
      <w:start w:val="1"/>
      <w:numFmt w:val="upperRoman"/>
      <w:pStyle w:val="A-Heading"/>
      <w:lvlText w:val="%1."/>
      <w:lvlJc w:val="left"/>
      <w:pPr>
        <w:tabs>
          <w:tab w:val="num" w:pos="1418"/>
        </w:tabs>
        <w:ind w:left="1418" w:hanging="1418"/>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4B4B49D7"/>
    <w:multiLevelType w:val="multilevel"/>
    <w:tmpl w:val="E072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00"/>
      <w:lvlJc w:val="left"/>
      <w:pPr>
        <w:tabs>
          <w:tab w:val="num" w:pos="1440"/>
        </w:tabs>
        <w:ind w:left="1440" w:hanging="360"/>
      </w:pPr>
      <w:rPr>
        <w:rFonts w:ascii="Courier New" w:hAnsi="Courier New" w:hint="default"/>
        <w:sz w:val="20"/>
      </w:rPr>
    </w:lvl>
    <w:lvl w:ilvl="2" w:tentative="1">
      <w:start w:val="1"/>
      <w:numFmt w:val="bullet"/>
      <w:lvlText w:val=""/>
      <w:lvlPicBulletId w:val="10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D9A4BC1"/>
    <w:multiLevelType w:val="hybridMultilevel"/>
    <w:tmpl w:val="675A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3F2023"/>
    <w:multiLevelType w:val="hybridMultilevel"/>
    <w:tmpl w:val="0AD84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3536D57"/>
    <w:multiLevelType w:val="hybridMultilevel"/>
    <w:tmpl w:val="0480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3EE0E8F"/>
    <w:multiLevelType w:val="hybridMultilevel"/>
    <w:tmpl w:val="4F6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3F3197"/>
    <w:multiLevelType w:val="hybridMultilevel"/>
    <w:tmpl w:val="794E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484040C"/>
    <w:multiLevelType w:val="multilevel"/>
    <w:tmpl w:val="D418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4"/>
      <w:lvlJc w:val="left"/>
      <w:pPr>
        <w:tabs>
          <w:tab w:val="num" w:pos="1440"/>
        </w:tabs>
        <w:ind w:left="1440" w:hanging="360"/>
      </w:pPr>
      <w:rPr>
        <w:rFonts w:ascii="Courier New" w:hAnsi="Courier New" w:hint="default"/>
        <w:sz w:val="20"/>
      </w:rPr>
    </w:lvl>
    <w:lvl w:ilvl="2" w:tentative="1">
      <w:start w:val="1"/>
      <w:numFmt w:val="bullet"/>
      <w:lvlText w:val=""/>
      <w:lvlPicBulletId w:val="8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7C445A9"/>
    <w:multiLevelType w:val="hybridMultilevel"/>
    <w:tmpl w:val="5ED2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8822B42"/>
    <w:multiLevelType w:val="multilevel"/>
    <w:tmpl w:val="6FF6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68"/>
      <w:lvlJc w:val="left"/>
      <w:pPr>
        <w:tabs>
          <w:tab w:val="num" w:pos="1440"/>
        </w:tabs>
        <w:ind w:left="1440" w:hanging="360"/>
      </w:pPr>
      <w:rPr>
        <w:rFonts w:ascii="Courier New" w:hAnsi="Courier New" w:hint="default"/>
        <w:sz w:val="20"/>
      </w:rPr>
    </w:lvl>
    <w:lvl w:ilvl="2" w:tentative="1">
      <w:start w:val="1"/>
      <w:numFmt w:val="bullet"/>
      <w:lvlText w:val=""/>
      <w:lvlPicBulletId w:val="6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D793184"/>
    <w:multiLevelType w:val="hybridMultilevel"/>
    <w:tmpl w:val="C672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C9220A"/>
    <w:multiLevelType w:val="hybridMultilevel"/>
    <w:tmpl w:val="97AC48F0"/>
    <w:lvl w:ilvl="0" w:tplc="3B664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D67C10"/>
    <w:multiLevelType w:val="hybridMultilevel"/>
    <w:tmpl w:val="879A9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2C91024"/>
    <w:multiLevelType w:val="multilevel"/>
    <w:tmpl w:val="DF4C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8"/>
      <w:lvlJc w:val="left"/>
      <w:pPr>
        <w:tabs>
          <w:tab w:val="num" w:pos="1440"/>
        </w:tabs>
        <w:ind w:left="1440" w:hanging="360"/>
      </w:pPr>
      <w:rPr>
        <w:rFonts w:ascii="Courier New" w:hAnsi="Courier New" w:hint="default"/>
        <w:sz w:val="20"/>
      </w:rPr>
    </w:lvl>
    <w:lvl w:ilvl="2" w:tentative="1">
      <w:start w:val="1"/>
      <w:numFmt w:val="bullet"/>
      <w:lvlText w:val=""/>
      <w:lvlPicBulletId w:val="8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7074B93"/>
    <w:multiLevelType w:val="singleLevel"/>
    <w:tmpl w:val="D1F8D54C"/>
    <w:lvl w:ilvl="0">
      <w:start w:val="1"/>
      <w:numFmt w:val="bullet"/>
      <w:pStyle w:val="BulletNormal"/>
      <w:lvlText w:val=""/>
      <w:lvlJc w:val="left"/>
      <w:pPr>
        <w:tabs>
          <w:tab w:val="num" w:pos="720"/>
        </w:tabs>
        <w:ind w:left="720" w:hanging="360"/>
      </w:pPr>
      <w:rPr>
        <w:rFonts w:ascii="Symbol" w:hAnsi="Symbol" w:hint="default"/>
        <w:b/>
        <w:i w:val="0"/>
        <w:sz w:val="22"/>
      </w:rPr>
    </w:lvl>
  </w:abstractNum>
  <w:abstractNum w:abstractNumId="64">
    <w:nsid w:val="671025A2"/>
    <w:multiLevelType w:val="multilevel"/>
    <w:tmpl w:val="C096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6"/>
      <w:lvlJc w:val="left"/>
      <w:pPr>
        <w:tabs>
          <w:tab w:val="num" w:pos="1440"/>
        </w:tabs>
        <w:ind w:left="1440" w:hanging="360"/>
      </w:pPr>
      <w:rPr>
        <w:rFonts w:ascii="Courier New" w:hAnsi="Courier New" w:hint="default"/>
        <w:sz w:val="20"/>
      </w:rPr>
    </w:lvl>
    <w:lvl w:ilvl="2" w:tentative="1">
      <w:start w:val="1"/>
      <w:numFmt w:val="bullet"/>
      <w:lvlText w:val=""/>
      <w:lvlPicBulletId w:val="7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C72223D"/>
    <w:multiLevelType w:val="multilevel"/>
    <w:tmpl w:val="6760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4"/>
      <w:lvlJc w:val="left"/>
      <w:pPr>
        <w:tabs>
          <w:tab w:val="num" w:pos="1440"/>
        </w:tabs>
        <w:ind w:left="1440" w:hanging="360"/>
      </w:pPr>
      <w:rPr>
        <w:rFonts w:ascii="Courier New" w:hAnsi="Courier New" w:hint="default"/>
        <w:sz w:val="20"/>
      </w:rPr>
    </w:lvl>
    <w:lvl w:ilvl="2" w:tentative="1">
      <w:start w:val="1"/>
      <w:numFmt w:val="bullet"/>
      <w:lvlText w:val=""/>
      <w:lvlPicBulletId w:val="9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DE94D4A"/>
    <w:multiLevelType w:val="hybridMultilevel"/>
    <w:tmpl w:val="91CA8E5C"/>
    <w:lvl w:ilvl="0" w:tplc="04130001">
      <w:start w:val="1"/>
      <w:numFmt w:val="bullet"/>
      <w:pStyle w:val="StyleBulletBold"/>
      <w:lvlText w:val=""/>
      <w:lvlJc w:val="left"/>
      <w:pPr>
        <w:tabs>
          <w:tab w:val="num" w:pos="720"/>
        </w:tabs>
        <w:ind w:left="720" w:hanging="360"/>
      </w:pPr>
      <w:rPr>
        <w:rFonts w:ascii="Symbol" w:hAnsi="Symbol" w:hint="default"/>
      </w:rPr>
    </w:lvl>
    <w:lvl w:ilvl="1" w:tplc="04130003">
      <w:start w:val="1"/>
      <w:numFmt w:val="bullet"/>
      <w:lvlText w:val=""/>
      <w:lvlJc w:val="left"/>
      <w:pPr>
        <w:tabs>
          <w:tab w:val="num" w:pos="1800"/>
        </w:tabs>
        <w:ind w:left="1800" w:hanging="360"/>
      </w:pPr>
      <w:rPr>
        <w:rFonts w:ascii="Wingdings" w:hAnsi="Wingdings"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67">
    <w:nsid w:val="70DD19E8"/>
    <w:multiLevelType w:val="multilevel"/>
    <w:tmpl w:val="2D324A4E"/>
    <w:lvl w:ilvl="0">
      <w:start w:val="1"/>
      <w:numFmt w:val="upperRoman"/>
      <w:lvlText w:val="%1."/>
      <w:lvlJc w:val="left"/>
      <w:pPr>
        <w:tabs>
          <w:tab w:val="num" w:pos="1418"/>
        </w:tabs>
        <w:ind w:left="1418" w:hanging="1418"/>
      </w:pPr>
      <w:rPr>
        <w:rFonts w:hint="default"/>
      </w:rPr>
    </w:lvl>
    <w:lvl w:ilvl="1">
      <w:start w:val="1"/>
      <w:numFmt w:val="decimal"/>
      <w:pStyle w:val="A-HeadingI2"/>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8">
    <w:nsid w:val="735F5DB6"/>
    <w:multiLevelType w:val="singleLevel"/>
    <w:tmpl w:val="F86E42B0"/>
    <w:lvl w:ilvl="0">
      <w:start w:val="1"/>
      <w:numFmt w:val="bullet"/>
      <w:pStyle w:val="H5"/>
      <w:lvlText w:val=""/>
      <w:lvlJc w:val="left"/>
      <w:pPr>
        <w:tabs>
          <w:tab w:val="num" w:pos="720"/>
        </w:tabs>
        <w:ind w:left="720" w:hanging="360"/>
      </w:pPr>
      <w:rPr>
        <w:rFonts w:ascii="Symbol" w:hAnsi="Symbol" w:hint="default"/>
        <w:b/>
        <w:i w:val="0"/>
        <w:sz w:val="22"/>
      </w:rPr>
    </w:lvl>
  </w:abstractNum>
  <w:abstractNum w:abstractNumId="69">
    <w:nsid w:val="74CA2872"/>
    <w:multiLevelType w:val="multilevel"/>
    <w:tmpl w:val="CC6E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4"/>
      <w:lvlJc w:val="left"/>
      <w:pPr>
        <w:tabs>
          <w:tab w:val="num" w:pos="1440"/>
        </w:tabs>
        <w:ind w:left="1440" w:hanging="360"/>
      </w:pPr>
      <w:rPr>
        <w:rFonts w:ascii="Courier New" w:hAnsi="Courier New" w:hint="default"/>
        <w:sz w:val="20"/>
      </w:rPr>
    </w:lvl>
    <w:lvl w:ilvl="2" w:tentative="1">
      <w:start w:val="1"/>
      <w:numFmt w:val="bullet"/>
      <w:lvlText w:val=""/>
      <w:lvlPicBulletId w:val="7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5F46DF7"/>
    <w:multiLevelType w:val="hybridMultilevel"/>
    <w:tmpl w:val="3AD69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713595A"/>
    <w:multiLevelType w:val="multilevel"/>
    <w:tmpl w:val="10D0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86"/>
      <w:lvlJc w:val="left"/>
      <w:pPr>
        <w:tabs>
          <w:tab w:val="num" w:pos="1440"/>
        </w:tabs>
        <w:ind w:left="1440" w:hanging="360"/>
      </w:pPr>
      <w:rPr>
        <w:rFonts w:ascii="Courier New" w:hAnsi="Courier New" w:hint="default"/>
        <w:sz w:val="20"/>
      </w:rPr>
    </w:lvl>
    <w:lvl w:ilvl="2" w:tentative="1">
      <w:start w:val="1"/>
      <w:numFmt w:val="bullet"/>
      <w:lvlText w:val=""/>
      <w:lvlPicBulletId w:val="8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7362263"/>
    <w:multiLevelType w:val="hybridMultilevel"/>
    <w:tmpl w:val="F684BC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nsid w:val="779445E1"/>
    <w:multiLevelType w:val="hybridMultilevel"/>
    <w:tmpl w:val="FE6C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7E26CBE"/>
    <w:multiLevelType w:val="hybridMultilevel"/>
    <w:tmpl w:val="90F802F4"/>
    <w:lvl w:ilvl="0" w:tplc="04090001">
      <w:start w:val="1"/>
      <w:numFmt w:val="bullet"/>
      <w:lvlText w:val=""/>
      <w:lvlJc w:val="left"/>
      <w:pPr>
        <w:ind w:left="720" w:hanging="360"/>
      </w:pPr>
      <w:rPr>
        <w:rFonts w:ascii="Symbol" w:hAnsi="Symbol" w:hint="default"/>
      </w:rPr>
    </w:lvl>
    <w:lvl w:ilvl="1" w:tplc="AAF4012C">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49"/>
  </w:num>
  <w:num w:numId="4">
    <w:abstractNumId w:val="67"/>
  </w:num>
  <w:num w:numId="5">
    <w:abstractNumId w:val="68"/>
  </w:num>
  <w:num w:numId="6">
    <w:abstractNumId w:val="63"/>
  </w:num>
  <w:num w:numId="7">
    <w:abstractNumId w:val="31"/>
  </w:num>
  <w:num w:numId="8">
    <w:abstractNumId w:val="1"/>
  </w:num>
  <w:num w:numId="9">
    <w:abstractNumId w:val="10"/>
  </w:num>
  <w:num w:numId="10">
    <w:abstractNumId w:val="66"/>
  </w:num>
  <w:num w:numId="11">
    <w:abstractNumId w:val="42"/>
  </w:num>
  <w:num w:numId="12">
    <w:abstractNumId w:val="0"/>
  </w:num>
  <w:num w:numId="13">
    <w:abstractNumId w:val="46"/>
  </w:num>
  <w:num w:numId="14">
    <w:abstractNumId w:val="16"/>
  </w:num>
  <w:num w:numId="15">
    <w:abstractNumId w:val="54"/>
  </w:num>
  <w:num w:numId="16">
    <w:abstractNumId w:val="43"/>
  </w:num>
  <w:num w:numId="17">
    <w:abstractNumId w:val="53"/>
  </w:num>
  <w:num w:numId="18">
    <w:abstractNumId w:val="47"/>
  </w:num>
  <w:num w:numId="19">
    <w:abstractNumId w:val="70"/>
  </w:num>
  <w:num w:numId="20">
    <w:abstractNumId w:val="4"/>
  </w:num>
  <w:num w:numId="21">
    <w:abstractNumId w:val="26"/>
  </w:num>
  <w:num w:numId="22">
    <w:abstractNumId w:val="48"/>
  </w:num>
  <w:num w:numId="23">
    <w:abstractNumId w:val="8"/>
  </w:num>
  <w:num w:numId="24">
    <w:abstractNumId w:val="73"/>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4"/>
  </w:num>
  <w:num w:numId="28">
    <w:abstractNumId w:val="72"/>
  </w:num>
  <w:num w:numId="29">
    <w:abstractNumId w:val="74"/>
  </w:num>
  <w:num w:numId="30">
    <w:abstractNumId w:val="41"/>
  </w:num>
  <w:num w:numId="31">
    <w:abstractNumId w:val="37"/>
  </w:num>
  <w:num w:numId="32">
    <w:abstractNumId w:val="17"/>
  </w:num>
  <w:num w:numId="33">
    <w:abstractNumId w:val="9"/>
  </w:num>
  <w:num w:numId="34">
    <w:abstractNumId w:val="14"/>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2"/>
  </w:num>
  <w:num w:numId="38">
    <w:abstractNumId w:val="57"/>
  </w:num>
  <w:num w:numId="39">
    <w:abstractNumId w:val="36"/>
  </w:num>
  <w:num w:numId="40">
    <w:abstractNumId w:val="5"/>
  </w:num>
  <w:num w:numId="41">
    <w:abstractNumId w:val="52"/>
  </w:num>
  <w:num w:numId="42">
    <w:abstractNumId w:val="11"/>
  </w:num>
  <w:num w:numId="43">
    <w:abstractNumId w:val="22"/>
  </w:num>
  <w:num w:numId="44">
    <w:abstractNumId w:val="3"/>
  </w:num>
  <w:num w:numId="45">
    <w:abstractNumId w:val="12"/>
  </w:num>
  <w:num w:numId="46">
    <w:abstractNumId w:val="25"/>
  </w:num>
  <w:num w:numId="47">
    <w:abstractNumId w:val="7"/>
  </w:num>
  <w:num w:numId="48">
    <w:abstractNumId w:val="34"/>
  </w:num>
  <w:num w:numId="49">
    <w:abstractNumId w:val="58"/>
  </w:num>
  <w:num w:numId="50">
    <w:abstractNumId w:val="23"/>
  </w:num>
  <w:num w:numId="51">
    <w:abstractNumId w:val="45"/>
  </w:num>
  <w:num w:numId="52">
    <w:abstractNumId w:val="69"/>
  </w:num>
  <w:num w:numId="53">
    <w:abstractNumId w:val="64"/>
  </w:num>
  <w:num w:numId="54">
    <w:abstractNumId w:val="18"/>
  </w:num>
  <w:num w:numId="55">
    <w:abstractNumId w:val="33"/>
  </w:num>
  <w:num w:numId="56">
    <w:abstractNumId w:val="29"/>
  </w:num>
  <w:num w:numId="57">
    <w:abstractNumId w:val="56"/>
  </w:num>
  <w:num w:numId="58">
    <w:abstractNumId w:val="71"/>
  </w:num>
  <w:num w:numId="59">
    <w:abstractNumId w:val="62"/>
  </w:num>
  <w:num w:numId="60">
    <w:abstractNumId w:val="39"/>
  </w:num>
  <w:num w:numId="61">
    <w:abstractNumId w:val="15"/>
  </w:num>
  <w:num w:numId="62">
    <w:abstractNumId w:val="65"/>
  </w:num>
  <w:num w:numId="63">
    <w:abstractNumId w:val="44"/>
  </w:num>
  <w:num w:numId="64">
    <w:abstractNumId w:val="38"/>
  </w:num>
  <w:num w:numId="65">
    <w:abstractNumId w:val="50"/>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num>
  <w:num w:numId="69">
    <w:abstractNumId w:val="19"/>
  </w:num>
  <w:num w:numId="70">
    <w:abstractNumId w:val="28"/>
  </w:num>
  <w:num w:numId="71">
    <w:abstractNumId w:val="61"/>
  </w:num>
  <w:num w:numId="72">
    <w:abstractNumId w:val="6"/>
  </w:num>
  <w:num w:numId="73">
    <w:abstractNumId w:val="60"/>
  </w:num>
  <w:num w:numId="74">
    <w:abstractNumId w:val="27"/>
  </w:num>
  <w:num w:numId="75">
    <w:abstractNumId w:val="55"/>
  </w:num>
  <w:num w:numId="76">
    <w:abstractNumId w:val="59"/>
  </w:num>
  <w:num w:numId="77">
    <w:abstractNumId w:val="13"/>
  </w:num>
  <w:num w:numId="78">
    <w:abstractNumId w:val="3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embedSystem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n-IE" w:vendorID="64" w:dllVersion="131078" w:nlCheck="1" w:checkStyle="1"/>
  <w:activeWritingStyle w:appName="MSWord" w:lang="es-ES" w:vendorID="64" w:dllVersion="131078" w:nlCheck="1" w:checkStyle="1"/>
  <w:activeWritingStyle w:appName="MSWord" w:lang="fr-SN"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C9B"/>
    <w:rsid w:val="000002E2"/>
    <w:rsid w:val="000005F0"/>
    <w:rsid w:val="00002026"/>
    <w:rsid w:val="000039F2"/>
    <w:rsid w:val="0000401A"/>
    <w:rsid w:val="000043FD"/>
    <w:rsid w:val="0000460A"/>
    <w:rsid w:val="0000465F"/>
    <w:rsid w:val="000050C8"/>
    <w:rsid w:val="00005561"/>
    <w:rsid w:val="00006843"/>
    <w:rsid w:val="000073AD"/>
    <w:rsid w:val="00007565"/>
    <w:rsid w:val="00007A55"/>
    <w:rsid w:val="000102F1"/>
    <w:rsid w:val="00010659"/>
    <w:rsid w:val="00010DF6"/>
    <w:rsid w:val="0001115F"/>
    <w:rsid w:val="0001150C"/>
    <w:rsid w:val="000119AB"/>
    <w:rsid w:val="00012D1C"/>
    <w:rsid w:val="000131C0"/>
    <w:rsid w:val="000136D5"/>
    <w:rsid w:val="000138ED"/>
    <w:rsid w:val="00014438"/>
    <w:rsid w:val="00014684"/>
    <w:rsid w:val="00014CB4"/>
    <w:rsid w:val="0001532C"/>
    <w:rsid w:val="00020171"/>
    <w:rsid w:val="0002182F"/>
    <w:rsid w:val="00021F50"/>
    <w:rsid w:val="000221E4"/>
    <w:rsid w:val="00023692"/>
    <w:rsid w:val="00023AE7"/>
    <w:rsid w:val="00023D3A"/>
    <w:rsid w:val="000244AE"/>
    <w:rsid w:val="00024E10"/>
    <w:rsid w:val="00025711"/>
    <w:rsid w:val="00025F07"/>
    <w:rsid w:val="00026009"/>
    <w:rsid w:val="000264E6"/>
    <w:rsid w:val="0002715B"/>
    <w:rsid w:val="00027A60"/>
    <w:rsid w:val="00027F8D"/>
    <w:rsid w:val="0003028C"/>
    <w:rsid w:val="00031E1E"/>
    <w:rsid w:val="00031FFC"/>
    <w:rsid w:val="00032B4E"/>
    <w:rsid w:val="00033630"/>
    <w:rsid w:val="00034027"/>
    <w:rsid w:val="000343D6"/>
    <w:rsid w:val="000359C4"/>
    <w:rsid w:val="00041429"/>
    <w:rsid w:val="00041C31"/>
    <w:rsid w:val="00041EF8"/>
    <w:rsid w:val="000424E3"/>
    <w:rsid w:val="00042F1D"/>
    <w:rsid w:val="00043932"/>
    <w:rsid w:val="00044D0E"/>
    <w:rsid w:val="00044F52"/>
    <w:rsid w:val="000472BD"/>
    <w:rsid w:val="00047808"/>
    <w:rsid w:val="000504DA"/>
    <w:rsid w:val="000510F0"/>
    <w:rsid w:val="000518A9"/>
    <w:rsid w:val="00054947"/>
    <w:rsid w:val="0005499D"/>
    <w:rsid w:val="00054E6F"/>
    <w:rsid w:val="00055BE2"/>
    <w:rsid w:val="00057C9F"/>
    <w:rsid w:val="00060B6B"/>
    <w:rsid w:val="0006128A"/>
    <w:rsid w:val="00061333"/>
    <w:rsid w:val="000617A6"/>
    <w:rsid w:val="0006344A"/>
    <w:rsid w:val="00063603"/>
    <w:rsid w:val="00063A33"/>
    <w:rsid w:val="00063A54"/>
    <w:rsid w:val="00063C17"/>
    <w:rsid w:val="00064083"/>
    <w:rsid w:val="00064132"/>
    <w:rsid w:val="00065399"/>
    <w:rsid w:val="00065DAB"/>
    <w:rsid w:val="00066CD5"/>
    <w:rsid w:val="000675D4"/>
    <w:rsid w:val="0007035E"/>
    <w:rsid w:val="000719B9"/>
    <w:rsid w:val="00071BFD"/>
    <w:rsid w:val="00072133"/>
    <w:rsid w:val="00072D22"/>
    <w:rsid w:val="000732BC"/>
    <w:rsid w:val="000734CE"/>
    <w:rsid w:val="00073CE4"/>
    <w:rsid w:val="00074559"/>
    <w:rsid w:val="00074AB1"/>
    <w:rsid w:val="00074CAE"/>
    <w:rsid w:val="0007533C"/>
    <w:rsid w:val="00075A4D"/>
    <w:rsid w:val="00075F3F"/>
    <w:rsid w:val="0007644D"/>
    <w:rsid w:val="00076C1B"/>
    <w:rsid w:val="00076E4A"/>
    <w:rsid w:val="000771B7"/>
    <w:rsid w:val="00077518"/>
    <w:rsid w:val="00080F3D"/>
    <w:rsid w:val="0008157A"/>
    <w:rsid w:val="00081735"/>
    <w:rsid w:val="00082281"/>
    <w:rsid w:val="00082903"/>
    <w:rsid w:val="00082CB5"/>
    <w:rsid w:val="00083246"/>
    <w:rsid w:val="0008404C"/>
    <w:rsid w:val="0008442E"/>
    <w:rsid w:val="00084F63"/>
    <w:rsid w:val="00085512"/>
    <w:rsid w:val="00086B2E"/>
    <w:rsid w:val="0008721F"/>
    <w:rsid w:val="00087DD0"/>
    <w:rsid w:val="00090541"/>
    <w:rsid w:val="00091244"/>
    <w:rsid w:val="00091C6C"/>
    <w:rsid w:val="0009467F"/>
    <w:rsid w:val="0009492E"/>
    <w:rsid w:val="000955B2"/>
    <w:rsid w:val="000961B6"/>
    <w:rsid w:val="00096427"/>
    <w:rsid w:val="000968B9"/>
    <w:rsid w:val="00096C97"/>
    <w:rsid w:val="000A0142"/>
    <w:rsid w:val="000A02D3"/>
    <w:rsid w:val="000A1FBE"/>
    <w:rsid w:val="000A4FDB"/>
    <w:rsid w:val="000A5977"/>
    <w:rsid w:val="000A5BE1"/>
    <w:rsid w:val="000A5D18"/>
    <w:rsid w:val="000A7C7C"/>
    <w:rsid w:val="000B06E5"/>
    <w:rsid w:val="000B14A2"/>
    <w:rsid w:val="000B1C76"/>
    <w:rsid w:val="000B3531"/>
    <w:rsid w:val="000B356A"/>
    <w:rsid w:val="000B46FE"/>
    <w:rsid w:val="000B48BD"/>
    <w:rsid w:val="000B4BDC"/>
    <w:rsid w:val="000B541D"/>
    <w:rsid w:val="000C26D0"/>
    <w:rsid w:val="000C3F1F"/>
    <w:rsid w:val="000C4704"/>
    <w:rsid w:val="000C4F01"/>
    <w:rsid w:val="000C541E"/>
    <w:rsid w:val="000C545E"/>
    <w:rsid w:val="000C5686"/>
    <w:rsid w:val="000C5918"/>
    <w:rsid w:val="000C59FF"/>
    <w:rsid w:val="000C5F68"/>
    <w:rsid w:val="000C5FCB"/>
    <w:rsid w:val="000C6039"/>
    <w:rsid w:val="000C60DA"/>
    <w:rsid w:val="000C6252"/>
    <w:rsid w:val="000C7075"/>
    <w:rsid w:val="000C74F6"/>
    <w:rsid w:val="000D0A2D"/>
    <w:rsid w:val="000D0ED4"/>
    <w:rsid w:val="000D32BC"/>
    <w:rsid w:val="000D382C"/>
    <w:rsid w:val="000D43E4"/>
    <w:rsid w:val="000D44A4"/>
    <w:rsid w:val="000D452A"/>
    <w:rsid w:val="000D5FED"/>
    <w:rsid w:val="000D6C27"/>
    <w:rsid w:val="000D77EC"/>
    <w:rsid w:val="000D77FE"/>
    <w:rsid w:val="000D79AA"/>
    <w:rsid w:val="000D7C39"/>
    <w:rsid w:val="000E04BA"/>
    <w:rsid w:val="000E0A33"/>
    <w:rsid w:val="000E105B"/>
    <w:rsid w:val="000E16AC"/>
    <w:rsid w:val="000E1730"/>
    <w:rsid w:val="000E1D28"/>
    <w:rsid w:val="000E259A"/>
    <w:rsid w:val="000E260E"/>
    <w:rsid w:val="000E41CA"/>
    <w:rsid w:val="000E50C3"/>
    <w:rsid w:val="000F0197"/>
    <w:rsid w:val="000F0BAA"/>
    <w:rsid w:val="000F1409"/>
    <w:rsid w:val="000F14C4"/>
    <w:rsid w:val="000F2249"/>
    <w:rsid w:val="000F3663"/>
    <w:rsid w:val="000F3805"/>
    <w:rsid w:val="000F3FDC"/>
    <w:rsid w:val="000F51E6"/>
    <w:rsid w:val="000F5B18"/>
    <w:rsid w:val="000F66B7"/>
    <w:rsid w:val="000F7373"/>
    <w:rsid w:val="000F762E"/>
    <w:rsid w:val="000F7CB8"/>
    <w:rsid w:val="00100464"/>
    <w:rsid w:val="001010B7"/>
    <w:rsid w:val="001014DB"/>
    <w:rsid w:val="001024F6"/>
    <w:rsid w:val="001054D8"/>
    <w:rsid w:val="00105F70"/>
    <w:rsid w:val="0010665C"/>
    <w:rsid w:val="00106991"/>
    <w:rsid w:val="001077DA"/>
    <w:rsid w:val="001105FE"/>
    <w:rsid w:val="001111F4"/>
    <w:rsid w:val="001113E4"/>
    <w:rsid w:val="00111C09"/>
    <w:rsid w:val="001120E0"/>
    <w:rsid w:val="00112438"/>
    <w:rsid w:val="001129E1"/>
    <w:rsid w:val="00113255"/>
    <w:rsid w:val="00113361"/>
    <w:rsid w:val="001136CD"/>
    <w:rsid w:val="00113D8D"/>
    <w:rsid w:val="00113FFE"/>
    <w:rsid w:val="001143D7"/>
    <w:rsid w:val="00114523"/>
    <w:rsid w:val="00115079"/>
    <w:rsid w:val="00115499"/>
    <w:rsid w:val="00115B5B"/>
    <w:rsid w:val="00116D8D"/>
    <w:rsid w:val="001178A2"/>
    <w:rsid w:val="00117FFA"/>
    <w:rsid w:val="00120087"/>
    <w:rsid w:val="00120169"/>
    <w:rsid w:val="001203EF"/>
    <w:rsid w:val="00120C92"/>
    <w:rsid w:val="00120FB2"/>
    <w:rsid w:val="00122411"/>
    <w:rsid w:val="00122B4C"/>
    <w:rsid w:val="00123AC9"/>
    <w:rsid w:val="00123CC1"/>
    <w:rsid w:val="001242E4"/>
    <w:rsid w:val="00124351"/>
    <w:rsid w:val="00124D3B"/>
    <w:rsid w:val="0012537E"/>
    <w:rsid w:val="00125A13"/>
    <w:rsid w:val="00125DB8"/>
    <w:rsid w:val="001269C2"/>
    <w:rsid w:val="00127191"/>
    <w:rsid w:val="001272EC"/>
    <w:rsid w:val="0012758B"/>
    <w:rsid w:val="00127915"/>
    <w:rsid w:val="001301BB"/>
    <w:rsid w:val="00130447"/>
    <w:rsid w:val="00132ACC"/>
    <w:rsid w:val="00133AAD"/>
    <w:rsid w:val="00133AC0"/>
    <w:rsid w:val="001342DC"/>
    <w:rsid w:val="001353E1"/>
    <w:rsid w:val="0013660A"/>
    <w:rsid w:val="00136666"/>
    <w:rsid w:val="00141319"/>
    <w:rsid w:val="00143221"/>
    <w:rsid w:val="0014358E"/>
    <w:rsid w:val="00143943"/>
    <w:rsid w:val="00143FDE"/>
    <w:rsid w:val="001473B4"/>
    <w:rsid w:val="001475A2"/>
    <w:rsid w:val="001477D1"/>
    <w:rsid w:val="00147ABF"/>
    <w:rsid w:val="00150F1C"/>
    <w:rsid w:val="00151711"/>
    <w:rsid w:val="001519B7"/>
    <w:rsid w:val="00151ED3"/>
    <w:rsid w:val="0015215C"/>
    <w:rsid w:val="001523D7"/>
    <w:rsid w:val="00152713"/>
    <w:rsid w:val="00152ACC"/>
    <w:rsid w:val="00154EEB"/>
    <w:rsid w:val="00155CCD"/>
    <w:rsid w:val="001571E4"/>
    <w:rsid w:val="001600A7"/>
    <w:rsid w:val="00160344"/>
    <w:rsid w:val="00160A40"/>
    <w:rsid w:val="0016116A"/>
    <w:rsid w:val="00161CF2"/>
    <w:rsid w:val="0016265A"/>
    <w:rsid w:val="001626BA"/>
    <w:rsid w:val="001627C7"/>
    <w:rsid w:val="00162E35"/>
    <w:rsid w:val="0016450B"/>
    <w:rsid w:val="00164CB2"/>
    <w:rsid w:val="00165DCC"/>
    <w:rsid w:val="0016640D"/>
    <w:rsid w:val="00166676"/>
    <w:rsid w:val="00167A73"/>
    <w:rsid w:val="00167BF0"/>
    <w:rsid w:val="00167C80"/>
    <w:rsid w:val="0017063B"/>
    <w:rsid w:val="00170FA8"/>
    <w:rsid w:val="00171E28"/>
    <w:rsid w:val="0017200C"/>
    <w:rsid w:val="00172427"/>
    <w:rsid w:val="00172977"/>
    <w:rsid w:val="00172DEA"/>
    <w:rsid w:val="001745D1"/>
    <w:rsid w:val="00174F9B"/>
    <w:rsid w:val="0017533E"/>
    <w:rsid w:val="001763BF"/>
    <w:rsid w:val="00176F0C"/>
    <w:rsid w:val="00180458"/>
    <w:rsid w:val="001806B8"/>
    <w:rsid w:val="00180A4C"/>
    <w:rsid w:val="001816AC"/>
    <w:rsid w:val="00181DB2"/>
    <w:rsid w:val="001841FC"/>
    <w:rsid w:val="00184323"/>
    <w:rsid w:val="001844E4"/>
    <w:rsid w:val="00184641"/>
    <w:rsid w:val="00184766"/>
    <w:rsid w:val="001854BF"/>
    <w:rsid w:val="00185574"/>
    <w:rsid w:val="00186E84"/>
    <w:rsid w:val="00187279"/>
    <w:rsid w:val="00187C88"/>
    <w:rsid w:val="001906C3"/>
    <w:rsid w:val="00190DEA"/>
    <w:rsid w:val="00192622"/>
    <w:rsid w:val="00193418"/>
    <w:rsid w:val="001937FB"/>
    <w:rsid w:val="00193B41"/>
    <w:rsid w:val="001950EA"/>
    <w:rsid w:val="00196718"/>
    <w:rsid w:val="001977F6"/>
    <w:rsid w:val="001A114A"/>
    <w:rsid w:val="001A2B9F"/>
    <w:rsid w:val="001A3124"/>
    <w:rsid w:val="001A4AC3"/>
    <w:rsid w:val="001A54BB"/>
    <w:rsid w:val="001A562C"/>
    <w:rsid w:val="001A58D7"/>
    <w:rsid w:val="001A5CD2"/>
    <w:rsid w:val="001A6820"/>
    <w:rsid w:val="001A6DAA"/>
    <w:rsid w:val="001A70DC"/>
    <w:rsid w:val="001A737D"/>
    <w:rsid w:val="001B1B36"/>
    <w:rsid w:val="001B2603"/>
    <w:rsid w:val="001B3D54"/>
    <w:rsid w:val="001B481B"/>
    <w:rsid w:val="001B53F3"/>
    <w:rsid w:val="001B7B5E"/>
    <w:rsid w:val="001B7C48"/>
    <w:rsid w:val="001B7EE5"/>
    <w:rsid w:val="001C26AF"/>
    <w:rsid w:val="001C2C58"/>
    <w:rsid w:val="001C34AC"/>
    <w:rsid w:val="001C44F6"/>
    <w:rsid w:val="001C4F18"/>
    <w:rsid w:val="001C501B"/>
    <w:rsid w:val="001C6082"/>
    <w:rsid w:val="001C74B9"/>
    <w:rsid w:val="001C7E56"/>
    <w:rsid w:val="001D1033"/>
    <w:rsid w:val="001D1E55"/>
    <w:rsid w:val="001D2390"/>
    <w:rsid w:val="001D282B"/>
    <w:rsid w:val="001D2833"/>
    <w:rsid w:val="001D2BD9"/>
    <w:rsid w:val="001D2C3F"/>
    <w:rsid w:val="001D3106"/>
    <w:rsid w:val="001D46A0"/>
    <w:rsid w:val="001D5264"/>
    <w:rsid w:val="001D5394"/>
    <w:rsid w:val="001D59EF"/>
    <w:rsid w:val="001E0011"/>
    <w:rsid w:val="001E0D5C"/>
    <w:rsid w:val="001E19B0"/>
    <w:rsid w:val="001E1A35"/>
    <w:rsid w:val="001E220D"/>
    <w:rsid w:val="001E26D7"/>
    <w:rsid w:val="001E3886"/>
    <w:rsid w:val="001E3E7E"/>
    <w:rsid w:val="001E46F1"/>
    <w:rsid w:val="001E4CD0"/>
    <w:rsid w:val="001E573C"/>
    <w:rsid w:val="001E691B"/>
    <w:rsid w:val="001E698E"/>
    <w:rsid w:val="001E6C2D"/>
    <w:rsid w:val="001E6CE1"/>
    <w:rsid w:val="001E7DD9"/>
    <w:rsid w:val="001F0BAE"/>
    <w:rsid w:val="001F0C53"/>
    <w:rsid w:val="001F27A1"/>
    <w:rsid w:val="001F28E2"/>
    <w:rsid w:val="001F4ACB"/>
    <w:rsid w:val="001F5BB3"/>
    <w:rsid w:val="001F6B5C"/>
    <w:rsid w:val="001F6F92"/>
    <w:rsid w:val="00200FA0"/>
    <w:rsid w:val="00201D42"/>
    <w:rsid w:val="00201DF2"/>
    <w:rsid w:val="00203BC1"/>
    <w:rsid w:val="00204BE0"/>
    <w:rsid w:val="002052AB"/>
    <w:rsid w:val="00205447"/>
    <w:rsid w:val="00206C23"/>
    <w:rsid w:val="00206F70"/>
    <w:rsid w:val="00206F96"/>
    <w:rsid w:val="002104D4"/>
    <w:rsid w:val="00210871"/>
    <w:rsid w:val="002116BF"/>
    <w:rsid w:val="00211A6B"/>
    <w:rsid w:val="002122A0"/>
    <w:rsid w:val="00213D80"/>
    <w:rsid w:val="00214046"/>
    <w:rsid w:val="002142BD"/>
    <w:rsid w:val="002145DD"/>
    <w:rsid w:val="00215059"/>
    <w:rsid w:val="00215D14"/>
    <w:rsid w:val="002166AC"/>
    <w:rsid w:val="00216756"/>
    <w:rsid w:val="002171A4"/>
    <w:rsid w:val="00220248"/>
    <w:rsid w:val="00221452"/>
    <w:rsid w:val="002218A9"/>
    <w:rsid w:val="00222990"/>
    <w:rsid w:val="00223216"/>
    <w:rsid w:val="00223258"/>
    <w:rsid w:val="002237A9"/>
    <w:rsid w:val="00223D8E"/>
    <w:rsid w:val="0022546D"/>
    <w:rsid w:val="002271E9"/>
    <w:rsid w:val="00227BDA"/>
    <w:rsid w:val="00231454"/>
    <w:rsid w:val="00231B4E"/>
    <w:rsid w:val="00232E04"/>
    <w:rsid w:val="00232E7E"/>
    <w:rsid w:val="00233818"/>
    <w:rsid w:val="00233C14"/>
    <w:rsid w:val="00234C1F"/>
    <w:rsid w:val="00234E50"/>
    <w:rsid w:val="002352E7"/>
    <w:rsid w:val="0023547C"/>
    <w:rsid w:val="002369CB"/>
    <w:rsid w:val="00236F7F"/>
    <w:rsid w:val="002370BC"/>
    <w:rsid w:val="0023749D"/>
    <w:rsid w:val="00241E40"/>
    <w:rsid w:val="00242DF6"/>
    <w:rsid w:val="0024320E"/>
    <w:rsid w:val="00243C50"/>
    <w:rsid w:val="002446E9"/>
    <w:rsid w:val="00244D64"/>
    <w:rsid w:val="0024523D"/>
    <w:rsid w:val="00245F9D"/>
    <w:rsid w:val="00246B94"/>
    <w:rsid w:val="00246BB8"/>
    <w:rsid w:val="00246F50"/>
    <w:rsid w:val="00247B85"/>
    <w:rsid w:val="002504BF"/>
    <w:rsid w:val="00251A0F"/>
    <w:rsid w:val="00251C50"/>
    <w:rsid w:val="00251CEE"/>
    <w:rsid w:val="0025269D"/>
    <w:rsid w:val="0025291D"/>
    <w:rsid w:val="00256458"/>
    <w:rsid w:val="00256FFA"/>
    <w:rsid w:val="00257310"/>
    <w:rsid w:val="002573E2"/>
    <w:rsid w:val="0026207A"/>
    <w:rsid w:val="00263035"/>
    <w:rsid w:val="00263B1D"/>
    <w:rsid w:val="00264D3F"/>
    <w:rsid w:val="0026573B"/>
    <w:rsid w:val="00265AEF"/>
    <w:rsid w:val="00265D4E"/>
    <w:rsid w:val="00265D92"/>
    <w:rsid w:val="00266305"/>
    <w:rsid w:val="00266437"/>
    <w:rsid w:val="002678F1"/>
    <w:rsid w:val="00267985"/>
    <w:rsid w:val="002701FF"/>
    <w:rsid w:val="00271070"/>
    <w:rsid w:val="002716F6"/>
    <w:rsid w:val="0027172C"/>
    <w:rsid w:val="00271894"/>
    <w:rsid w:val="002728B3"/>
    <w:rsid w:val="0027342A"/>
    <w:rsid w:val="0027357E"/>
    <w:rsid w:val="002743D9"/>
    <w:rsid w:val="00274584"/>
    <w:rsid w:val="0027464E"/>
    <w:rsid w:val="00274CDC"/>
    <w:rsid w:val="00276003"/>
    <w:rsid w:val="00276024"/>
    <w:rsid w:val="002772D7"/>
    <w:rsid w:val="00277BC7"/>
    <w:rsid w:val="00281E6B"/>
    <w:rsid w:val="00282054"/>
    <w:rsid w:val="00282437"/>
    <w:rsid w:val="00282AA4"/>
    <w:rsid w:val="00282D16"/>
    <w:rsid w:val="00283768"/>
    <w:rsid w:val="00283DC6"/>
    <w:rsid w:val="002840C6"/>
    <w:rsid w:val="002855C2"/>
    <w:rsid w:val="0028628C"/>
    <w:rsid w:val="002867E1"/>
    <w:rsid w:val="00286884"/>
    <w:rsid w:val="00287C21"/>
    <w:rsid w:val="00290EAE"/>
    <w:rsid w:val="00291559"/>
    <w:rsid w:val="00292850"/>
    <w:rsid w:val="0029292D"/>
    <w:rsid w:val="00293285"/>
    <w:rsid w:val="002937D6"/>
    <w:rsid w:val="00294472"/>
    <w:rsid w:val="002962DB"/>
    <w:rsid w:val="002966E5"/>
    <w:rsid w:val="0029760A"/>
    <w:rsid w:val="002A18ED"/>
    <w:rsid w:val="002A2209"/>
    <w:rsid w:val="002A2A0C"/>
    <w:rsid w:val="002A355E"/>
    <w:rsid w:val="002A3AFB"/>
    <w:rsid w:val="002A3C94"/>
    <w:rsid w:val="002A4348"/>
    <w:rsid w:val="002A4BCE"/>
    <w:rsid w:val="002A63E9"/>
    <w:rsid w:val="002A64DF"/>
    <w:rsid w:val="002B050F"/>
    <w:rsid w:val="002B37C3"/>
    <w:rsid w:val="002B390C"/>
    <w:rsid w:val="002B3C4C"/>
    <w:rsid w:val="002B48EB"/>
    <w:rsid w:val="002B4D85"/>
    <w:rsid w:val="002B6DEE"/>
    <w:rsid w:val="002B7153"/>
    <w:rsid w:val="002B7279"/>
    <w:rsid w:val="002C12B7"/>
    <w:rsid w:val="002C15F9"/>
    <w:rsid w:val="002C1E45"/>
    <w:rsid w:val="002C2726"/>
    <w:rsid w:val="002C4BF7"/>
    <w:rsid w:val="002C6EF1"/>
    <w:rsid w:val="002D09F7"/>
    <w:rsid w:val="002D180E"/>
    <w:rsid w:val="002D1B39"/>
    <w:rsid w:val="002D2598"/>
    <w:rsid w:val="002D3BAE"/>
    <w:rsid w:val="002D3E1B"/>
    <w:rsid w:val="002D432B"/>
    <w:rsid w:val="002D5940"/>
    <w:rsid w:val="002D6B94"/>
    <w:rsid w:val="002D6E82"/>
    <w:rsid w:val="002D7507"/>
    <w:rsid w:val="002D7F7E"/>
    <w:rsid w:val="002E0408"/>
    <w:rsid w:val="002E0424"/>
    <w:rsid w:val="002E0976"/>
    <w:rsid w:val="002E10BE"/>
    <w:rsid w:val="002E136B"/>
    <w:rsid w:val="002E1445"/>
    <w:rsid w:val="002E3E92"/>
    <w:rsid w:val="002E3ED7"/>
    <w:rsid w:val="002E4093"/>
    <w:rsid w:val="002E57A8"/>
    <w:rsid w:val="002E5DBF"/>
    <w:rsid w:val="002E6919"/>
    <w:rsid w:val="002E6C4D"/>
    <w:rsid w:val="002E7B98"/>
    <w:rsid w:val="002F028E"/>
    <w:rsid w:val="002F0DA9"/>
    <w:rsid w:val="002F0F9B"/>
    <w:rsid w:val="002F1AF6"/>
    <w:rsid w:val="002F1F25"/>
    <w:rsid w:val="002F2374"/>
    <w:rsid w:val="002F25FA"/>
    <w:rsid w:val="002F361C"/>
    <w:rsid w:val="002F4D6D"/>
    <w:rsid w:val="002F5E2F"/>
    <w:rsid w:val="002F6117"/>
    <w:rsid w:val="002F7360"/>
    <w:rsid w:val="002F73A9"/>
    <w:rsid w:val="002F7AA3"/>
    <w:rsid w:val="002F7C76"/>
    <w:rsid w:val="002F7CD4"/>
    <w:rsid w:val="003007A8"/>
    <w:rsid w:val="003007D9"/>
    <w:rsid w:val="003009AF"/>
    <w:rsid w:val="00300B35"/>
    <w:rsid w:val="003011F4"/>
    <w:rsid w:val="003023C3"/>
    <w:rsid w:val="0030389C"/>
    <w:rsid w:val="00303F19"/>
    <w:rsid w:val="00303FD8"/>
    <w:rsid w:val="0030434C"/>
    <w:rsid w:val="00304D3C"/>
    <w:rsid w:val="00305891"/>
    <w:rsid w:val="00305D2E"/>
    <w:rsid w:val="003107A6"/>
    <w:rsid w:val="0031274E"/>
    <w:rsid w:val="003130BD"/>
    <w:rsid w:val="003130E4"/>
    <w:rsid w:val="00313192"/>
    <w:rsid w:val="00315E3E"/>
    <w:rsid w:val="00317B24"/>
    <w:rsid w:val="003204A0"/>
    <w:rsid w:val="00320BA6"/>
    <w:rsid w:val="00321AD8"/>
    <w:rsid w:val="00322A53"/>
    <w:rsid w:val="00322D07"/>
    <w:rsid w:val="00323778"/>
    <w:rsid w:val="0032402A"/>
    <w:rsid w:val="0032465C"/>
    <w:rsid w:val="0032561E"/>
    <w:rsid w:val="00325731"/>
    <w:rsid w:val="00326123"/>
    <w:rsid w:val="00326214"/>
    <w:rsid w:val="003267C9"/>
    <w:rsid w:val="00327D91"/>
    <w:rsid w:val="003314E5"/>
    <w:rsid w:val="00332C5C"/>
    <w:rsid w:val="003340DE"/>
    <w:rsid w:val="003343A2"/>
    <w:rsid w:val="003344A2"/>
    <w:rsid w:val="003345CC"/>
    <w:rsid w:val="00334F43"/>
    <w:rsid w:val="003356AF"/>
    <w:rsid w:val="00335B94"/>
    <w:rsid w:val="00335C21"/>
    <w:rsid w:val="00336040"/>
    <w:rsid w:val="0033675D"/>
    <w:rsid w:val="00337692"/>
    <w:rsid w:val="003402A8"/>
    <w:rsid w:val="003414E3"/>
    <w:rsid w:val="003420F2"/>
    <w:rsid w:val="003430B3"/>
    <w:rsid w:val="0034350F"/>
    <w:rsid w:val="0034381C"/>
    <w:rsid w:val="00344113"/>
    <w:rsid w:val="0034428C"/>
    <w:rsid w:val="003453D5"/>
    <w:rsid w:val="0034577C"/>
    <w:rsid w:val="003508BA"/>
    <w:rsid w:val="00350936"/>
    <w:rsid w:val="00350C79"/>
    <w:rsid w:val="00351CCB"/>
    <w:rsid w:val="00351DAF"/>
    <w:rsid w:val="0035264C"/>
    <w:rsid w:val="00353ADC"/>
    <w:rsid w:val="00354A86"/>
    <w:rsid w:val="003554F1"/>
    <w:rsid w:val="00355874"/>
    <w:rsid w:val="003560E8"/>
    <w:rsid w:val="003566E2"/>
    <w:rsid w:val="00356731"/>
    <w:rsid w:val="0035705C"/>
    <w:rsid w:val="003572C0"/>
    <w:rsid w:val="0036061D"/>
    <w:rsid w:val="00360815"/>
    <w:rsid w:val="00361799"/>
    <w:rsid w:val="00361BDA"/>
    <w:rsid w:val="00363FDD"/>
    <w:rsid w:val="00366E05"/>
    <w:rsid w:val="003673FC"/>
    <w:rsid w:val="003703A1"/>
    <w:rsid w:val="00370B51"/>
    <w:rsid w:val="00370F5B"/>
    <w:rsid w:val="003711C7"/>
    <w:rsid w:val="00371759"/>
    <w:rsid w:val="00371C95"/>
    <w:rsid w:val="00371F19"/>
    <w:rsid w:val="00372B2A"/>
    <w:rsid w:val="003747C5"/>
    <w:rsid w:val="00375073"/>
    <w:rsid w:val="00375885"/>
    <w:rsid w:val="00377D91"/>
    <w:rsid w:val="003805B8"/>
    <w:rsid w:val="00381A45"/>
    <w:rsid w:val="00381D27"/>
    <w:rsid w:val="00382693"/>
    <w:rsid w:val="0038287F"/>
    <w:rsid w:val="00382C35"/>
    <w:rsid w:val="003836CC"/>
    <w:rsid w:val="00384FDA"/>
    <w:rsid w:val="0038567B"/>
    <w:rsid w:val="0038596E"/>
    <w:rsid w:val="00387649"/>
    <w:rsid w:val="00387934"/>
    <w:rsid w:val="00387A5E"/>
    <w:rsid w:val="003907D5"/>
    <w:rsid w:val="00392BCE"/>
    <w:rsid w:val="00393273"/>
    <w:rsid w:val="00393FB3"/>
    <w:rsid w:val="0039427D"/>
    <w:rsid w:val="003944AA"/>
    <w:rsid w:val="003948A3"/>
    <w:rsid w:val="003952E5"/>
    <w:rsid w:val="00395AFB"/>
    <w:rsid w:val="00395FB7"/>
    <w:rsid w:val="0039649A"/>
    <w:rsid w:val="003970D4"/>
    <w:rsid w:val="0039724C"/>
    <w:rsid w:val="00397811"/>
    <w:rsid w:val="003A1D7F"/>
    <w:rsid w:val="003A239B"/>
    <w:rsid w:val="003A319C"/>
    <w:rsid w:val="003A34E2"/>
    <w:rsid w:val="003A3549"/>
    <w:rsid w:val="003A39A6"/>
    <w:rsid w:val="003A4459"/>
    <w:rsid w:val="003A552D"/>
    <w:rsid w:val="003A5BF1"/>
    <w:rsid w:val="003A70A2"/>
    <w:rsid w:val="003A71E1"/>
    <w:rsid w:val="003A72AD"/>
    <w:rsid w:val="003A7E50"/>
    <w:rsid w:val="003B0404"/>
    <w:rsid w:val="003B05B5"/>
    <w:rsid w:val="003B0D1D"/>
    <w:rsid w:val="003B1628"/>
    <w:rsid w:val="003B168B"/>
    <w:rsid w:val="003B28BE"/>
    <w:rsid w:val="003B33BC"/>
    <w:rsid w:val="003B400C"/>
    <w:rsid w:val="003B5E3E"/>
    <w:rsid w:val="003B5F3A"/>
    <w:rsid w:val="003B63DF"/>
    <w:rsid w:val="003B6D50"/>
    <w:rsid w:val="003B744A"/>
    <w:rsid w:val="003C050D"/>
    <w:rsid w:val="003C13F5"/>
    <w:rsid w:val="003C1DC8"/>
    <w:rsid w:val="003C1E65"/>
    <w:rsid w:val="003C2428"/>
    <w:rsid w:val="003C2BE2"/>
    <w:rsid w:val="003C2D76"/>
    <w:rsid w:val="003C31DB"/>
    <w:rsid w:val="003C3B5D"/>
    <w:rsid w:val="003C4DCA"/>
    <w:rsid w:val="003C5481"/>
    <w:rsid w:val="003C594A"/>
    <w:rsid w:val="003C5986"/>
    <w:rsid w:val="003C5A43"/>
    <w:rsid w:val="003C7C50"/>
    <w:rsid w:val="003D1EC3"/>
    <w:rsid w:val="003D34A7"/>
    <w:rsid w:val="003D39FF"/>
    <w:rsid w:val="003D43A7"/>
    <w:rsid w:val="003D4AB3"/>
    <w:rsid w:val="003D5DB6"/>
    <w:rsid w:val="003D5FCB"/>
    <w:rsid w:val="003D6183"/>
    <w:rsid w:val="003D6282"/>
    <w:rsid w:val="003D6380"/>
    <w:rsid w:val="003E0330"/>
    <w:rsid w:val="003E0C5B"/>
    <w:rsid w:val="003E1C87"/>
    <w:rsid w:val="003E3FA3"/>
    <w:rsid w:val="003E42AF"/>
    <w:rsid w:val="003E5D04"/>
    <w:rsid w:val="003E6466"/>
    <w:rsid w:val="003E6909"/>
    <w:rsid w:val="003E6BD9"/>
    <w:rsid w:val="003F1BE4"/>
    <w:rsid w:val="003F247C"/>
    <w:rsid w:val="003F2684"/>
    <w:rsid w:val="003F2FC2"/>
    <w:rsid w:val="003F40DE"/>
    <w:rsid w:val="003F4457"/>
    <w:rsid w:val="003F4875"/>
    <w:rsid w:val="003F497D"/>
    <w:rsid w:val="003F58C2"/>
    <w:rsid w:val="003F5B0A"/>
    <w:rsid w:val="003F686E"/>
    <w:rsid w:val="003F6CCC"/>
    <w:rsid w:val="003F6D0C"/>
    <w:rsid w:val="003F700D"/>
    <w:rsid w:val="003F74A2"/>
    <w:rsid w:val="003F791E"/>
    <w:rsid w:val="004006C7"/>
    <w:rsid w:val="00401785"/>
    <w:rsid w:val="00401C25"/>
    <w:rsid w:val="00401C55"/>
    <w:rsid w:val="0040380B"/>
    <w:rsid w:val="00404343"/>
    <w:rsid w:val="00407609"/>
    <w:rsid w:val="004076A3"/>
    <w:rsid w:val="00407B1F"/>
    <w:rsid w:val="00410868"/>
    <w:rsid w:val="00413037"/>
    <w:rsid w:val="00416177"/>
    <w:rsid w:val="00416E24"/>
    <w:rsid w:val="004171F8"/>
    <w:rsid w:val="0042047E"/>
    <w:rsid w:val="00421572"/>
    <w:rsid w:val="004231A6"/>
    <w:rsid w:val="00423E7F"/>
    <w:rsid w:val="00424366"/>
    <w:rsid w:val="00424898"/>
    <w:rsid w:val="00425447"/>
    <w:rsid w:val="00425517"/>
    <w:rsid w:val="00427A2A"/>
    <w:rsid w:val="004309F0"/>
    <w:rsid w:val="0043109F"/>
    <w:rsid w:val="004313C2"/>
    <w:rsid w:val="00432900"/>
    <w:rsid w:val="004329C9"/>
    <w:rsid w:val="00432FA7"/>
    <w:rsid w:val="00432FFD"/>
    <w:rsid w:val="00433A5A"/>
    <w:rsid w:val="00433C1B"/>
    <w:rsid w:val="004348B8"/>
    <w:rsid w:val="00436D42"/>
    <w:rsid w:val="004372F6"/>
    <w:rsid w:val="004377CD"/>
    <w:rsid w:val="004404AB"/>
    <w:rsid w:val="00440818"/>
    <w:rsid w:val="004418AE"/>
    <w:rsid w:val="004418EF"/>
    <w:rsid w:val="0044258A"/>
    <w:rsid w:val="004439B8"/>
    <w:rsid w:val="00443CCF"/>
    <w:rsid w:val="00443E80"/>
    <w:rsid w:val="00446F5F"/>
    <w:rsid w:val="004476D1"/>
    <w:rsid w:val="00451C34"/>
    <w:rsid w:val="00451E29"/>
    <w:rsid w:val="0045217C"/>
    <w:rsid w:val="004521B6"/>
    <w:rsid w:val="004526CF"/>
    <w:rsid w:val="00452AEA"/>
    <w:rsid w:val="00452AF9"/>
    <w:rsid w:val="00453CEE"/>
    <w:rsid w:val="0045457F"/>
    <w:rsid w:val="00456FEA"/>
    <w:rsid w:val="004576E5"/>
    <w:rsid w:val="00457F55"/>
    <w:rsid w:val="00457FD5"/>
    <w:rsid w:val="0046035A"/>
    <w:rsid w:val="004604CF"/>
    <w:rsid w:val="00461D21"/>
    <w:rsid w:val="0046301B"/>
    <w:rsid w:val="00463371"/>
    <w:rsid w:val="00463EAD"/>
    <w:rsid w:val="00464270"/>
    <w:rsid w:val="00464664"/>
    <w:rsid w:val="00465027"/>
    <w:rsid w:val="00465BC2"/>
    <w:rsid w:val="00465FDB"/>
    <w:rsid w:val="00466488"/>
    <w:rsid w:val="00467C3C"/>
    <w:rsid w:val="00471647"/>
    <w:rsid w:val="00471907"/>
    <w:rsid w:val="00472EA6"/>
    <w:rsid w:val="0047555B"/>
    <w:rsid w:val="004773F7"/>
    <w:rsid w:val="00477990"/>
    <w:rsid w:val="004816E6"/>
    <w:rsid w:val="0048296A"/>
    <w:rsid w:val="00482E1D"/>
    <w:rsid w:val="00483EEF"/>
    <w:rsid w:val="00483FB1"/>
    <w:rsid w:val="00484FC5"/>
    <w:rsid w:val="0048689A"/>
    <w:rsid w:val="00486E58"/>
    <w:rsid w:val="00487179"/>
    <w:rsid w:val="0048719C"/>
    <w:rsid w:val="00491928"/>
    <w:rsid w:val="00493740"/>
    <w:rsid w:val="00493CB0"/>
    <w:rsid w:val="00494910"/>
    <w:rsid w:val="00495C24"/>
    <w:rsid w:val="004966B2"/>
    <w:rsid w:val="004969E8"/>
    <w:rsid w:val="00496DF9"/>
    <w:rsid w:val="004A02E5"/>
    <w:rsid w:val="004A071D"/>
    <w:rsid w:val="004A244B"/>
    <w:rsid w:val="004A3336"/>
    <w:rsid w:val="004A401D"/>
    <w:rsid w:val="004A4D2D"/>
    <w:rsid w:val="004A528C"/>
    <w:rsid w:val="004A52C1"/>
    <w:rsid w:val="004A65FF"/>
    <w:rsid w:val="004A6B97"/>
    <w:rsid w:val="004B0E97"/>
    <w:rsid w:val="004B11B0"/>
    <w:rsid w:val="004B1FAA"/>
    <w:rsid w:val="004B202D"/>
    <w:rsid w:val="004B3B15"/>
    <w:rsid w:val="004B3C5E"/>
    <w:rsid w:val="004B3F47"/>
    <w:rsid w:val="004B4047"/>
    <w:rsid w:val="004B539F"/>
    <w:rsid w:val="004B5D03"/>
    <w:rsid w:val="004B6068"/>
    <w:rsid w:val="004B6B2C"/>
    <w:rsid w:val="004C112A"/>
    <w:rsid w:val="004C1852"/>
    <w:rsid w:val="004C3169"/>
    <w:rsid w:val="004C3E85"/>
    <w:rsid w:val="004C58BA"/>
    <w:rsid w:val="004C5A36"/>
    <w:rsid w:val="004C5A54"/>
    <w:rsid w:val="004C5EF6"/>
    <w:rsid w:val="004C6134"/>
    <w:rsid w:val="004C667C"/>
    <w:rsid w:val="004C6718"/>
    <w:rsid w:val="004C6C52"/>
    <w:rsid w:val="004C70E0"/>
    <w:rsid w:val="004C7EE0"/>
    <w:rsid w:val="004D19BB"/>
    <w:rsid w:val="004D25C2"/>
    <w:rsid w:val="004D2712"/>
    <w:rsid w:val="004D2ADA"/>
    <w:rsid w:val="004D2D08"/>
    <w:rsid w:val="004D3B79"/>
    <w:rsid w:val="004D5637"/>
    <w:rsid w:val="004D585B"/>
    <w:rsid w:val="004D5CE0"/>
    <w:rsid w:val="004D7719"/>
    <w:rsid w:val="004D77FA"/>
    <w:rsid w:val="004D7B1D"/>
    <w:rsid w:val="004E1F6E"/>
    <w:rsid w:val="004E310A"/>
    <w:rsid w:val="004E41AC"/>
    <w:rsid w:val="004E4276"/>
    <w:rsid w:val="004E4842"/>
    <w:rsid w:val="004E4D5A"/>
    <w:rsid w:val="004E4F07"/>
    <w:rsid w:val="004E56F2"/>
    <w:rsid w:val="004E597F"/>
    <w:rsid w:val="004E5BB8"/>
    <w:rsid w:val="004E5FC6"/>
    <w:rsid w:val="004E6CA0"/>
    <w:rsid w:val="004E7591"/>
    <w:rsid w:val="004E7B8F"/>
    <w:rsid w:val="004F07F5"/>
    <w:rsid w:val="004F0E14"/>
    <w:rsid w:val="004F1689"/>
    <w:rsid w:val="004F2278"/>
    <w:rsid w:val="004F3674"/>
    <w:rsid w:val="004F44B1"/>
    <w:rsid w:val="004F45A5"/>
    <w:rsid w:val="004F4779"/>
    <w:rsid w:val="004F49E2"/>
    <w:rsid w:val="004F5C1B"/>
    <w:rsid w:val="004F6F39"/>
    <w:rsid w:val="004F77B1"/>
    <w:rsid w:val="004F7B9F"/>
    <w:rsid w:val="004F7D7E"/>
    <w:rsid w:val="005003C2"/>
    <w:rsid w:val="00503BD8"/>
    <w:rsid w:val="00503C8C"/>
    <w:rsid w:val="00504173"/>
    <w:rsid w:val="00506C96"/>
    <w:rsid w:val="00507FCE"/>
    <w:rsid w:val="00511186"/>
    <w:rsid w:val="0051194E"/>
    <w:rsid w:val="005121F7"/>
    <w:rsid w:val="00512B9C"/>
    <w:rsid w:val="0051326A"/>
    <w:rsid w:val="00513513"/>
    <w:rsid w:val="005152BF"/>
    <w:rsid w:val="00515F1A"/>
    <w:rsid w:val="00517F3A"/>
    <w:rsid w:val="005200D6"/>
    <w:rsid w:val="005206A3"/>
    <w:rsid w:val="0052111E"/>
    <w:rsid w:val="00522703"/>
    <w:rsid w:val="00522AC2"/>
    <w:rsid w:val="00522C4D"/>
    <w:rsid w:val="00525903"/>
    <w:rsid w:val="0052606B"/>
    <w:rsid w:val="00526162"/>
    <w:rsid w:val="00526E3B"/>
    <w:rsid w:val="0052740C"/>
    <w:rsid w:val="00527F5A"/>
    <w:rsid w:val="005324F7"/>
    <w:rsid w:val="005347A4"/>
    <w:rsid w:val="00534CF2"/>
    <w:rsid w:val="0053669D"/>
    <w:rsid w:val="005367BF"/>
    <w:rsid w:val="00536A80"/>
    <w:rsid w:val="00536A82"/>
    <w:rsid w:val="00536C09"/>
    <w:rsid w:val="00536E7E"/>
    <w:rsid w:val="005400D2"/>
    <w:rsid w:val="00540544"/>
    <w:rsid w:val="00540FB8"/>
    <w:rsid w:val="005417C3"/>
    <w:rsid w:val="005424C9"/>
    <w:rsid w:val="005432E8"/>
    <w:rsid w:val="005461BB"/>
    <w:rsid w:val="00546DB1"/>
    <w:rsid w:val="005474CB"/>
    <w:rsid w:val="00547AAC"/>
    <w:rsid w:val="005512C8"/>
    <w:rsid w:val="0055247E"/>
    <w:rsid w:val="00552510"/>
    <w:rsid w:val="00552CA6"/>
    <w:rsid w:val="00552D41"/>
    <w:rsid w:val="0055333D"/>
    <w:rsid w:val="00554236"/>
    <w:rsid w:val="00554831"/>
    <w:rsid w:val="005551EF"/>
    <w:rsid w:val="00555B5E"/>
    <w:rsid w:val="00557FC6"/>
    <w:rsid w:val="00561D1A"/>
    <w:rsid w:val="00561D22"/>
    <w:rsid w:val="0056244A"/>
    <w:rsid w:val="0056324C"/>
    <w:rsid w:val="005635A0"/>
    <w:rsid w:val="00563B7C"/>
    <w:rsid w:val="005652E1"/>
    <w:rsid w:val="00565AF8"/>
    <w:rsid w:val="00565D0B"/>
    <w:rsid w:val="00567048"/>
    <w:rsid w:val="0056718B"/>
    <w:rsid w:val="00567B7A"/>
    <w:rsid w:val="0057154F"/>
    <w:rsid w:val="00571640"/>
    <w:rsid w:val="00571E21"/>
    <w:rsid w:val="00572F00"/>
    <w:rsid w:val="00573135"/>
    <w:rsid w:val="005736F8"/>
    <w:rsid w:val="00573705"/>
    <w:rsid w:val="00573E56"/>
    <w:rsid w:val="00575603"/>
    <w:rsid w:val="00582A01"/>
    <w:rsid w:val="005841DC"/>
    <w:rsid w:val="0058588F"/>
    <w:rsid w:val="005860EC"/>
    <w:rsid w:val="00586195"/>
    <w:rsid w:val="00586BFE"/>
    <w:rsid w:val="00587A55"/>
    <w:rsid w:val="00587CBD"/>
    <w:rsid w:val="00590746"/>
    <w:rsid w:val="00591C7D"/>
    <w:rsid w:val="005927C9"/>
    <w:rsid w:val="0059498F"/>
    <w:rsid w:val="0059544F"/>
    <w:rsid w:val="005955D4"/>
    <w:rsid w:val="00597254"/>
    <w:rsid w:val="005977CB"/>
    <w:rsid w:val="005A3911"/>
    <w:rsid w:val="005A40E7"/>
    <w:rsid w:val="005A4139"/>
    <w:rsid w:val="005A4530"/>
    <w:rsid w:val="005A491B"/>
    <w:rsid w:val="005A5C1E"/>
    <w:rsid w:val="005A6F16"/>
    <w:rsid w:val="005A6FD4"/>
    <w:rsid w:val="005A7FE0"/>
    <w:rsid w:val="005B0564"/>
    <w:rsid w:val="005B05F8"/>
    <w:rsid w:val="005B0C0A"/>
    <w:rsid w:val="005B0E5A"/>
    <w:rsid w:val="005B102B"/>
    <w:rsid w:val="005B1C73"/>
    <w:rsid w:val="005B2366"/>
    <w:rsid w:val="005B3179"/>
    <w:rsid w:val="005B3223"/>
    <w:rsid w:val="005B384D"/>
    <w:rsid w:val="005B5977"/>
    <w:rsid w:val="005B5A8F"/>
    <w:rsid w:val="005B6085"/>
    <w:rsid w:val="005B72A1"/>
    <w:rsid w:val="005B7741"/>
    <w:rsid w:val="005C025C"/>
    <w:rsid w:val="005C1BD0"/>
    <w:rsid w:val="005C1C3C"/>
    <w:rsid w:val="005C2331"/>
    <w:rsid w:val="005C2A9B"/>
    <w:rsid w:val="005C41E4"/>
    <w:rsid w:val="005C59DB"/>
    <w:rsid w:val="005C67C4"/>
    <w:rsid w:val="005C685C"/>
    <w:rsid w:val="005C7D0F"/>
    <w:rsid w:val="005D1830"/>
    <w:rsid w:val="005D3112"/>
    <w:rsid w:val="005D442B"/>
    <w:rsid w:val="005D494F"/>
    <w:rsid w:val="005D50BE"/>
    <w:rsid w:val="005D5440"/>
    <w:rsid w:val="005D5590"/>
    <w:rsid w:val="005D5FEF"/>
    <w:rsid w:val="005D6925"/>
    <w:rsid w:val="005D6ADF"/>
    <w:rsid w:val="005D7839"/>
    <w:rsid w:val="005E0411"/>
    <w:rsid w:val="005E16CC"/>
    <w:rsid w:val="005E1EF9"/>
    <w:rsid w:val="005E1F92"/>
    <w:rsid w:val="005E2819"/>
    <w:rsid w:val="005E2DB0"/>
    <w:rsid w:val="005E2EB4"/>
    <w:rsid w:val="005E374A"/>
    <w:rsid w:val="005E3978"/>
    <w:rsid w:val="005E418E"/>
    <w:rsid w:val="005E477D"/>
    <w:rsid w:val="005E5A0D"/>
    <w:rsid w:val="005E6AE9"/>
    <w:rsid w:val="005E6E80"/>
    <w:rsid w:val="005E6EC4"/>
    <w:rsid w:val="005E7486"/>
    <w:rsid w:val="005F1E31"/>
    <w:rsid w:val="005F2C5B"/>
    <w:rsid w:val="005F33F5"/>
    <w:rsid w:val="005F3C1C"/>
    <w:rsid w:val="005F421C"/>
    <w:rsid w:val="005F4AD4"/>
    <w:rsid w:val="005F4BFD"/>
    <w:rsid w:val="005F55D7"/>
    <w:rsid w:val="005F59C1"/>
    <w:rsid w:val="005F5C33"/>
    <w:rsid w:val="00600634"/>
    <w:rsid w:val="0060190F"/>
    <w:rsid w:val="00602805"/>
    <w:rsid w:val="00603539"/>
    <w:rsid w:val="00606CC8"/>
    <w:rsid w:val="006108C4"/>
    <w:rsid w:val="00610D3A"/>
    <w:rsid w:val="006111B6"/>
    <w:rsid w:val="00611F7B"/>
    <w:rsid w:val="00612199"/>
    <w:rsid w:val="006123DF"/>
    <w:rsid w:val="006144EF"/>
    <w:rsid w:val="006156B3"/>
    <w:rsid w:val="006158D7"/>
    <w:rsid w:val="006162A1"/>
    <w:rsid w:val="006165E4"/>
    <w:rsid w:val="00616C09"/>
    <w:rsid w:val="00617694"/>
    <w:rsid w:val="00617854"/>
    <w:rsid w:val="00620191"/>
    <w:rsid w:val="006206A3"/>
    <w:rsid w:val="00620F19"/>
    <w:rsid w:val="00622536"/>
    <w:rsid w:val="00623790"/>
    <w:rsid w:val="00623C79"/>
    <w:rsid w:val="00623E53"/>
    <w:rsid w:val="0062469A"/>
    <w:rsid w:val="006248AA"/>
    <w:rsid w:val="00626235"/>
    <w:rsid w:val="006268EE"/>
    <w:rsid w:val="006306F1"/>
    <w:rsid w:val="006313CB"/>
    <w:rsid w:val="006317AE"/>
    <w:rsid w:val="00632A0F"/>
    <w:rsid w:val="00634BA3"/>
    <w:rsid w:val="006360A9"/>
    <w:rsid w:val="0063667C"/>
    <w:rsid w:val="00636930"/>
    <w:rsid w:val="0063737E"/>
    <w:rsid w:val="0064081D"/>
    <w:rsid w:val="0064136B"/>
    <w:rsid w:val="00641AB4"/>
    <w:rsid w:val="00641D48"/>
    <w:rsid w:val="006420B7"/>
    <w:rsid w:val="00642232"/>
    <w:rsid w:val="006424F0"/>
    <w:rsid w:val="00642FF4"/>
    <w:rsid w:val="00643AF8"/>
    <w:rsid w:val="00644620"/>
    <w:rsid w:val="00644B8F"/>
    <w:rsid w:val="006458D8"/>
    <w:rsid w:val="00647622"/>
    <w:rsid w:val="00651C28"/>
    <w:rsid w:val="00651F7B"/>
    <w:rsid w:val="006520F0"/>
    <w:rsid w:val="00653791"/>
    <w:rsid w:val="006543AA"/>
    <w:rsid w:val="00654680"/>
    <w:rsid w:val="00654E38"/>
    <w:rsid w:val="00655270"/>
    <w:rsid w:val="00655CED"/>
    <w:rsid w:val="006563A8"/>
    <w:rsid w:val="00656C7F"/>
    <w:rsid w:val="006604A0"/>
    <w:rsid w:val="00661979"/>
    <w:rsid w:val="0066279B"/>
    <w:rsid w:val="00662FAB"/>
    <w:rsid w:val="0066331A"/>
    <w:rsid w:val="00664580"/>
    <w:rsid w:val="00665819"/>
    <w:rsid w:val="00666418"/>
    <w:rsid w:val="0066687E"/>
    <w:rsid w:val="00671F8E"/>
    <w:rsid w:val="0067237A"/>
    <w:rsid w:val="00672EE3"/>
    <w:rsid w:val="0067365A"/>
    <w:rsid w:val="00674F99"/>
    <w:rsid w:val="0067658A"/>
    <w:rsid w:val="00676A04"/>
    <w:rsid w:val="00680D66"/>
    <w:rsid w:val="00681A3D"/>
    <w:rsid w:val="00681C6E"/>
    <w:rsid w:val="00681DF8"/>
    <w:rsid w:val="006827B3"/>
    <w:rsid w:val="00683291"/>
    <w:rsid w:val="00683629"/>
    <w:rsid w:val="0068376A"/>
    <w:rsid w:val="00683D42"/>
    <w:rsid w:val="006849EA"/>
    <w:rsid w:val="0068540A"/>
    <w:rsid w:val="00685EE0"/>
    <w:rsid w:val="00687143"/>
    <w:rsid w:val="006878AC"/>
    <w:rsid w:val="00687E1F"/>
    <w:rsid w:val="00690B8F"/>
    <w:rsid w:val="006923F1"/>
    <w:rsid w:val="0069410B"/>
    <w:rsid w:val="0069431A"/>
    <w:rsid w:val="00694807"/>
    <w:rsid w:val="00694A0E"/>
    <w:rsid w:val="00694B6F"/>
    <w:rsid w:val="006A23B4"/>
    <w:rsid w:val="006A2A54"/>
    <w:rsid w:val="006A3089"/>
    <w:rsid w:val="006A3790"/>
    <w:rsid w:val="006A4349"/>
    <w:rsid w:val="006A4C07"/>
    <w:rsid w:val="006A6197"/>
    <w:rsid w:val="006A72B0"/>
    <w:rsid w:val="006A75B9"/>
    <w:rsid w:val="006A7B79"/>
    <w:rsid w:val="006B0CAE"/>
    <w:rsid w:val="006B14AF"/>
    <w:rsid w:val="006B202E"/>
    <w:rsid w:val="006B2354"/>
    <w:rsid w:val="006B3681"/>
    <w:rsid w:val="006B398D"/>
    <w:rsid w:val="006B4F4A"/>
    <w:rsid w:val="006B7B75"/>
    <w:rsid w:val="006B7EAC"/>
    <w:rsid w:val="006C04D1"/>
    <w:rsid w:val="006C0884"/>
    <w:rsid w:val="006C0D54"/>
    <w:rsid w:val="006C1594"/>
    <w:rsid w:val="006C1801"/>
    <w:rsid w:val="006C1D62"/>
    <w:rsid w:val="006C2358"/>
    <w:rsid w:val="006C336C"/>
    <w:rsid w:val="006C4AF0"/>
    <w:rsid w:val="006C4B4C"/>
    <w:rsid w:val="006C4E44"/>
    <w:rsid w:val="006C667D"/>
    <w:rsid w:val="006C692F"/>
    <w:rsid w:val="006C6D94"/>
    <w:rsid w:val="006C795D"/>
    <w:rsid w:val="006C7BC8"/>
    <w:rsid w:val="006D0088"/>
    <w:rsid w:val="006D08AD"/>
    <w:rsid w:val="006D0C5D"/>
    <w:rsid w:val="006D1AE0"/>
    <w:rsid w:val="006D1C84"/>
    <w:rsid w:val="006D2F31"/>
    <w:rsid w:val="006D425B"/>
    <w:rsid w:val="006D4DD1"/>
    <w:rsid w:val="006D51FE"/>
    <w:rsid w:val="006D5914"/>
    <w:rsid w:val="006D65E1"/>
    <w:rsid w:val="006D6B8D"/>
    <w:rsid w:val="006D7A85"/>
    <w:rsid w:val="006D7AF8"/>
    <w:rsid w:val="006E1834"/>
    <w:rsid w:val="006E2C36"/>
    <w:rsid w:val="006E3BE0"/>
    <w:rsid w:val="006E3E9C"/>
    <w:rsid w:val="006E42E8"/>
    <w:rsid w:val="006E42F5"/>
    <w:rsid w:val="006E4922"/>
    <w:rsid w:val="006E7146"/>
    <w:rsid w:val="006E78EE"/>
    <w:rsid w:val="006E7BB5"/>
    <w:rsid w:val="006F03A9"/>
    <w:rsid w:val="006F1778"/>
    <w:rsid w:val="006F21C2"/>
    <w:rsid w:val="006F2C12"/>
    <w:rsid w:val="006F3420"/>
    <w:rsid w:val="006F40A4"/>
    <w:rsid w:val="006F520D"/>
    <w:rsid w:val="006F6B07"/>
    <w:rsid w:val="007005DB"/>
    <w:rsid w:val="00700746"/>
    <w:rsid w:val="00700E72"/>
    <w:rsid w:val="007029BF"/>
    <w:rsid w:val="00702F02"/>
    <w:rsid w:val="007043C3"/>
    <w:rsid w:val="00705EE2"/>
    <w:rsid w:val="007063AB"/>
    <w:rsid w:val="007073D3"/>
    <w:rsid w:val="007116EE"/>
    <w:rsid w:val="00711D65"/>
    <w:rsid w:val="00712EB0"/>
    <w:rsid w:val="0071508A"/>
    <w:rsid w:val="007163AA"/>
    <w:rsid w:val="00716753"/>
    <w:rsid w:val="007170D8"/>
    <w:rsid w:val="00717CF5"/>
    <w:rsid w:val="00720C97"/>
    <w:rsid w:val="007211C7"/>
    <w:rsid w:val="0072144B"/>
    <w:rsid w:val="00723338"/>
    <w:rsid w:val="007245E5"/>
    <w:rsid w:val="00724F2D"/>
    <w:rsid w:val="007262A6"/>
    <w:rsid w:val="00727498"/>
    <w:rsid w:val="00730C44"/>
    <w:rsid w:val="00730FEB"/>
    <w:rsid w:val="0073100A"/>
    <w:rsid w:val="00732097"/>
    <w:rsid w:val="007322AA"/>
    <w:rsid w:val="00733646"/>
    <w:rsid w:val="00734634"/>
    <w:rsid w:val="007348D0"/>
    <w:rsid w:val="00734EC9"/>
    <w:rsid w:val="007354C3"/>
    <w:rsid w:val="00735BCC"/>
    <w:rsid w:val="00736353"/>
    <w:rsid w:val="00737CE4"/>
    <w:rsid w:val="0074091C"/>
    <w:rsid w:val="00740A96"/>
    <w:rsid w:val="00740E9B"/>
    <w:rsid w:val="0074133F"/>
    <w:rsid w:val="00741613"/>
    <w:rsid w:val="00741D77"/>
    <w:rsid w:val="00742EFF"/>
    <w:rsid w:val="00743742"/>
    <w:rsid w:val="0074520C"/>
    <w:rsid w:val="00746782"/>
    <w:rsid w:val="00747855"/>
    <w:rsid w:val="00750024"/>
    <w:rsid w:val="00750078"/>
    <w:rsid w:val="00750A21"/>
    <w:rsid w:val="00750BE6"/>
    <w:rsid w:val="00750CAD"/>
    <w:rsid w:val="007521CB"/>
    <w:rsid w:val="007524AA"/>
    <w:rsid w:val="00752A4A"/>
    <w:rsid w:val="0075388D"/>
    <w:rsid w:val="007538EA"/>
    <w:rsid w:val="00754CF5"/>
    <w:rsid w:val="00754DF5"/>
    <w:rsid w:val="00756938"/>
    <w:rsid w:val="0075695B"/>
    <w:rsid w:val="0075766A"/>
    <w:rsid w:val="00760573"/>
    <w:rsid w:val="0076095F"/>
    <w:rsid w:val="00760C40"/>
    <w:rsid w:val="00761411"/>
    <w:rsid w:val="00761F05"/>
    <w:rsid w:val="007632D8"/>
    <w:rsid w:val="00765066"/>
    <w:rsid w:val="00765B60"/>
    <w:rsid w:val="00766621"/>
    <w:rsid w:val="00766A64"/>
    <w:rsid w:val="00766BFC"/>
    <w:rsid w:val="00767146"/>
    <w:rsid w:val="00767221"/>
    <w:rsid w:val="00770B2F"/>
    <w:rsid w:val="00770BCD"/>
    <w:rsid w:val="00771948"/>
    <w:rsid w:val="00771E32"/>
    <w:rsid w:val="00772F2E"/>
    <w:rsid w:val="0077339F"/>
    <w:rsid w:val="00776A8D"/>
    <w:rsid w:val="00781299"/>
    <w:rsid w:val="007814B6"/>
    <w:rsid w:val="00781DE6"/>
    <w:rsid w:val="00783088"/>
    <w:rsid w:val="007831C3"/>
    <w:rsid w:val="007835D4"/>
    <w:rsid w:val="00783B4A"/>
    <w:rsid w:val="0078440A"/>
    <w:rsid w:val="00784E61"/>
    <w:rsid w:val="00785538"/>
    <w:rsid w:val="007858A7"/>
    <w:rsid w:val="00785EE2"/>
    <w:rsid w:val="00786520"/>
    <w:rsid w:val="00787270"/>
    <w:rsid w:val="00787B76"/>
    <w:rsid w:val="00787EC9"/>
    <w:rsid w:val="00790743"/>
    <w:rsid w:val="00790E95"/>
    <w:rsid w:val="007919F6"/>
    <w:rsid w:val="00793910"/>
    <w:rsid w:val="00793EBF"/>
    <w:rsid w:val="0079447A"/>
    <w:rsid w:val="0079466E"/>
    <w:rsid w:val="00794B58"/>
    <w:rsid w:val="0079574D"/>
    <w:rsid w:val="00796CCF"/>
    <w:rsid w:val="00796FBC"/>
    <w:rsid w:val="00796FF1"/>
    <w:rsid w:val="00797BA1"/>
    <w:rsid w:val="007A044C"/>
    <w:rsid w:val="007A18B5"/>
    <w:rsid w:val="007A35C3"/>
    <w:rsid w:val="007A36F0"/>
    <w:rsid w:val="007A419B"/>
    <w:rsid w:val="007A47EF"/>
    <w:rsid w:val="007A4B7C"/>
    <w:rsid w:val="007A4E68"/>
    <w:rsid w:val="007A4FFA"/>
    <w:rsid w:val="007A733A"/>
    <w:rsid w:val="007A7D3B"/>
    <w:rsid w:val="007B188E"/>
    <w:rsid w:val="007B411F"/>
    <w:rsid w:val="007B4797"/>
    <w:rsid w:val="007B4F0F"/>
    <w:rsid w:val="007B5F33"/>
    <w:rsid w:val="007B6730"/>
    <w:rsid w:val="007B6B12"/>
    <w:rsid w:val="007B7678"/>
    <w:rsid w:val="007C06DF"/>
    <w:rsid w:val="007C2C5F"/>
    <w:rsid w:val="007C2EEC"/>
    <w:rsid w:val="007C2F0D"/>
    <w:rsid w:val="007C3663"/>
    <w:rsid w:val="007C3D2E"/>
    <w:rsid w:val="007C4528"/>
    <w:rsid w:val="007C4966"/>
    <w:rsid w:val="007C6408"/>
    <w:rsid w:val="007C6A8D"/>
    <w:rsid w:val="007C6EB8"/>
    <w:rsid w:val="007C7E1A"/>
    <w:rsid w:val="007D1914"/>
    <w:rsid w:val="007D2916"/>
    <w:rsid w:val="007D43EA"/>
    <w:rsid w:val="007D4D7E"/>
    <w:rsid w:val="007D5644"/>
    <w:rsid w:val="007D7871"/>
    <w:rsid w:val="007D7E7F"/>
    <w:rsid w:val="007E026D"/>
    <w:rsid w:val="007E077A"/>
    <w:rsid w:val="007E1024"/>
    <w:rsid w:val="007E13AE"/>
    <w:rsid w:val="007E2381"/>
    <w:rsid w:val="007E2501"/>
    <w:rsid w:val="007E2900"/>
    <w:rsid w:val="007E4991"/>
    <w:rsid w:val="007E62EA"/>
    <w:rsid w:val="007E6695"/>
    <w:rsid w:val="007E6F52"/>
    <w:rsid w:val="007E77DE"/>
    <w:rsid w:val="007F0479"/>
    <w:rsid w:val="007F3077"/>
    <w:rsid w:val="007F349B"/>
    <w:rsid w:val="007F39B5"/>
    <w:rsid w:val="007F3A37"/>
    <w:rsid w:val="007F45E3"/>
    <w:rsid w:val="007F5617"/>
    <w:rsid w:val="007F6006"/>
    <w:rsid w:val="007F634E"/>
    <w:rsid w:val="007F7143"/>
    <w:rsid w:val="007F7319"/>
    <w:rsid w:val="00800128"/>
    <w:rsid w:val="00800485"/>
    <w:rsid w:val="00800961"/>
    <w:rsid w:val="00801246"/>
    <w:rsid w:val="00801FB3"/>
    <w:rsid w:val="00803CD9"/>
    <w:rsid w:val="00803E81"/>
    <w:rsid w:val="0080403E"/>
    <w:rsid w:val="008042CC"/>
    <w:rsid w:val="00805F84"/>
    <w:rsid w:val="00806BEA"/>
    <w:rsid w:val="008111A8"/>
    <w:rsid w:val="008129C2"/>
    <w:rsid w:val="00812B3C"/>
    <w:rsid w:val="00812CDA"/>
    <w:rsid w:val="00812FDF"/>
    <w:rsid w:val="0081394E"/>
    <w:rsid w:val="00815321"/>
    <w:rsid w:val="008161F9"/>
    <w:rsid w:val="0081648F"/>
    <w:rsid w:val="0082015D"/>
    <w:rsid w:val="00820D58"/>
    <w:rsid w:val="008212AB"/>
    <w:rsid w:val="00821689"/>
    <w:rsid w:val="00821FF6"/>
    <w:rsid w:val="008239EA"/>
    <w:rsid w:val="00825735"/>
    <w:rsid w:val="00825D4E"/>
    <w:rsid w:val="008269D7"/>
    <w:rsid w:val="00827322"/>
    <w:rsid w:val="0082751B"/>
    <w:rsid w:val="0082793E"/>
    <w:rsid w:val="00830116"/>
    <w:rsid w:val="0083017F"/>
    <w:rsid w:val="00831010"/>
    <w:rsid w:val="00831AD7"/>
    <w:rsid w:val="00831DCB"/>
    <w:rsid w:val="00832847"/>
    <w:rsid w:val="00832CA8"/>
    <w:rsid w:val="0083449E"/>
    <w:rsid w:val="0083575C"/>
    <w:rsid w:val="00835CC6"/>
    <w:rsid w:val="00836128"/>
    <w:rsid w:val="00836B4C"/>
    <w:rsid w:val="00836DB1"/>
    <w:rsid w:val="00840151"/>
    <w:rsid w:val="00840D1F"/>
    <w:rsid w:val="00841503"/>
    <w:rsid w:val="0084336F"/>
    <w:rsid w:val="00843F73"/>
    <w:rsid w:val="00844662"/>
    <w:rsid w:val="00844D77"/>
    <w:rsid w:val="00845BFB"/>
    <w:rsid w:val="00845CBA"/>
    <w:rsid w:val="00845EF4"/>
    <w:rsid w:val="0084643C"/>
    <w:rsid w:val="008468FF"/>
    <w:rsid w:val="008470C6"/>
    <w:rsid w:val="0084787E"/>
    <w:rsid w:val="008502FE"/>
    <w:rsid w:val="008532FE"/>
    <w:rsid w:val="008539DF"/>
    <w:rsid w:val="00854E12"/>
    <w:rsid w:val="00855C82"/>
    <w:rsid w:val="0085691F"/>
    <w:rsid w:val="008600A8"/>
    <w:rsid w:val="008615A3"/>
    <w:rsid w:val="00863955"/>
    <w:rsid w:val="00863B1A"/>
    <w:rsid w:val="00864142"/>
    <w:rsid w:val="0086475A"/>
    <w:rsid w:val="00864833"/>
    <w:rsid w:val="00864DF3"/>
    <w:rsid w:val="0086600E"/>
    <w:rsid w:val="00866943"/>
    <w:rsid w:val="0087057A"/>
    <w:rsid w:val="008720ED"/>
    <w:rsid w:val="00872435"/>
    <w:rsid w:val="008726F3"/>
    <w:rsid w:val="00872C06"/>
    <w:rsid w:val="00873494"/>
    <w:rsid w:val="00873A77"/>
    <w:rsid w:val="008744CF"/>
    <w:rsid w:val="00874B94"/>
    <w:rsid w:val="008752BA"/>
    <w:rsid w:val="00875BBB"/>
    <w:rsid w:val="00875C53"/>
    <w:rsid w:val="00875EFB"/>
    <w:rsid w:val="0087660F"/>
    <w:rsid w:val="0087667C"/>
    <w:rsid w:val="008772D3"/>
    <w:rsid w:val="00877456"/>
    <w:rsid w:val="008775CE"/>
    <w:rsid w:val="0087767A"/>
    <w:rsid w:val="0088065D"/>
    <w:rsid w:val="00881438"/>
    <w:rsid w:val="008829F5"/>
    <w:rsid w:val="00882C54"/>
    <w:rsid w:val="008840B5"/>
    <w:rsid w:val="0088475E"/>
    <w:rsid w:val="00884B22"/>
    <w:rsid w:val="00884D89"/>
    <w:rsid w:val="008860F0"/>
    <w:rsid w:val="00886718"/>
    <w:rsid w:val="00886F61"/>
    <w:rsid w:val="008872E4"/>
    <w:rsid w:val="00887DA8"/>
    <w:rsid w:val="00887F13"/>
    <w:rsid w:val="00891327"/>
    <w:rsid w:val="008915D0"/>
    <w:rsid w:val="00891AC1"/>
    <w:rsid w:val="00893815"/>
    <w:rsid w:val="00893AFA"/>
    <w:rsid w:val="00893BE8"/>
    <w:rsid w:val="0089426C"/>
    <w:rsid w:val="0089470F"/>
    <w:rsid w:val="00894CAC"/>
    <w:rsid w:val="0089562C"/>
    <w:rsid w:val="008959FD"/>
    <w:rsid w:val="008965D6"/>
    <w:rsid w:val="008A05B6"/>
    <w:rsid w:val="008A0CF0"/>
    <w:rsid w:val="008A10BD"/>
    <w:rsid w:val="008A47F1"/>
    <w:rsid w:val="008A51DC"/>
    <w:rsid w:val="008A5AC1"/>
    <w:rsid w:val="008A6510"/>
    <w:rsid w:val="008A66DE"/>
    <w:rsid w:val="008A6851"/>
    <w:rsid w:val="008A6C20"/>
    <w:rsid w:val="008A7F6F"/>
    <w:rsid w:val="008B076A"/>
    <w:rsid w:val="008B2773"/>
    <w:rsid w:val="008B2959"/>
    <w:rsid w:val="008B2DB5"/>
    <w:rsid w:val="008B39F3"/>
    <w:rsid w:val="008B51E6"/>
    <w:rsid w:val="008B53E9"/>
    <w:rsid w:val="008B5C8C"/>
    <w:rsid w:val="008B643B"/>
    <w:rsid w:val="008C04B1"/>
    <w:rsid w:val="008C1990"/>
    <w:rsid w:val="008C27E8"/>
    <w:rsid w:val="008C7323"/>
    <w:rsid w:val="008C7842"/>
    <w:rsid w:val="008C7B47"/>
    <w:rsid w:val="008C7DDB"/>
    <w:rsid w:val="008D0189"/>
    <w:rsid w:val="008D0B31"/>
    <w:rsid w:val="008D1270"/>
    <w:rsid w:val="008D1804"/>
    <w:rsid w:val="008D1821"/>
    <w:rsid w:val="008D4E75"/>
    <w:rsid w:val="008D6AAA"/>
    <w:rsid w:val="008D6F26"/>
    <w:rsid w:val="008D7673"/>
    <w:rsid w:val="008D78BC"/>
    <w:rsid w:val="008E065A"/>
    <w:rsid w:val="008E3DC9"/>
    <w:rsid w:val="008E3E23"/>
    <w:rsid w:val="008E4733"/>
    <w:rsid w:val="008E4812"/>
    <w:rsid w:val="008E4DB5"/>
    <w:rsid w:val="008E4F24"/>
    <w:rsid w:val="008E528D"/>
    <w:rsid w:val="008E5AAF"/>
    <w:rsid w:val="008E6089"/>
    <w:rsid w:val="008E6184"/>
    <w:rsid w:val="008E77EB"/>
    <w:rsid w:val="008E7DF0"/>
    <w:rsid w:val="008F2E9E"/>
    <w:rsid w:val="008F4203"/>
    <w:rsid w:val="008F4540"/>
    <w:rsid w:val="008F5D81"/>
    <w:rsid w:val="008F5EFB"/>
    <w:rsid w:val="008F5F73"/>
    <w:rsid w:val="008F69EC"/>
    <w:rsid w:val="008F6DB0"/>
    <w:rsid w:val="00900211"/>
    <w:rsid w:val="0090104C"/>
    <w:rsid w:val="0090205A"/>
    <w:rsid w:val="009025F5"/>
    <w:rsid w:val="009033A8"/>
    <w:rsid w:val="00903BF1"/>
    <w:rsid w:val="0090423F"/>
    <w:rsid w:val="009046C1"/>
    <w:rsid w:val="009049CF"/>
    <w:rsid w:val="0090761A"/>
    <w:rsid w:val="00910AB8"/>
    <w:rsid w:val="00910C1A"/>
    <w:rsid w:val="00910C37"/>
    <w:rsid w:val="00911847"/>
    <w:rsid w:val="00912945"/>
    <w:rsid w:val="00914082"/>
    <w:rsid w:val="00914DD7"/>
    <w:rsid w:val="0091548F"/>
    <w:rsid w:val="00915C74"/>
    <w:rsid w:val="00916C97"/>
    <w:rsid w:val="009175B1"/>
    <w:rsid w:val="009176E4"/>
    <w:rsid w:val="00920090"/>
    <w:rsid w:val="009216ED"/>
    <w:rsid w:val="00921C59"/>
    <w:rsid w:val="009220ED"/>
    <w:rsid w:val="0092262B"/>
    <w:rsid w:val="00922F6D"/>
    <w:rsid w:val="009233BF"/>
    <w:rsid w:val="00923859"/>
    <w:rsid w:val="009241FE"/>
    <w:rsid w:val="009252BC"/>
    <w:rsid w:val="009252C2"/>
    <w:rsid w:val="00925587"/>
    <w:rsid w:val="00925647"/>
    <w:rsid w:val="00926009"/>
    <w:rsid w:val="00926F82"/>
    <w:rsid w:val="0093013E"/>
    <w:rsid w:val="00930E2F"/>
    <w:rsid w:val="00930F2D"/>
    <w:rsid w:val="00931329"/>
    <w:rsid w:val="00931599"/>
    <w:rsid w:val="009335FE"/>
    <w:rsid w:val="009347D5"/>
    <w:rsid w:val="0093580A"/>
    <w:rsid w:val="00936296"/>
    <w:rsid w:val="00937C37"/>
    <w:rsid w:val="00937D75"/>
    <w:rsid w:val="00940647"/>
    <w:rsid w:val="00940C57"/>
    <w:rsid w:val="00941213"/>
    <w:rsid w:val="00941E8A"/>
    <w:rsid w:val="00942833"/>
    <w:rsid w:val="00942FD8"/>
    <w:rsid w:val="009446C7"/>
    <w:rsid w:val="00944742"/>
    <w:rsid w:val="00944AAC"/>
    <w:rsid w:val="00944B3B"/>
    <w:rsid w:val="0094546E"/>
    <w:rsid w:val="0094758C"/>
    <w:rsid w:val="00947C32"/>
    <w:rsid w:val="0095029D"/>
    <w:rsid w:val="00950608"/>
    <w:rsid w:val="00951D19"/>
    <w:rsid w:val="00951F6F"/>
    <w:rsid w:val="00951F7F"/>
    <w:rsid w:val="00952131"/>
    <w:rsid w:val="00952706"/>
    <w:rsid w:val="00952F5F"/>
    <w:rsid w:val="009532F9"/>
    <w:rsid w:val="00953C54"/>
    <w:rsid w:val="009547FB"/>
    <w:rsid w:val="00955403"/>
    <w:rsid w:val="00955F98"/>
    <w:rsid w:val="00956282"/>
    <w:rsid w:val="0095677C"/>
    <w:rsid w:val="009602BA"/>
    <w:rsid w:val="00962586"/>
    <w:rsid w:val="00962D96"/>
    <w:rsid w:val="00963266"/>
    <w:rsid w:val="0096450F"/>
    <w:rsid w:val="00964F2A"/>
    <w:rsid w:val="009655A3"/>
    <w:rsid w:val="009668B0"/>
    <w:rsid w:val="009672F9"/>
    <w:rsid w:val="00967CB9"/>
    <w:rsid w:val="009705E9"/>
    <w:rsid w:val="00970B24"/>
    <w:rsid w:val="00970C9B"/>
    <w:rsid w:val="0097189F"/>
    <w:rsid w:val="00971DDD"/>
    <w:rsid w:val="00972CB6"/>
    <w:rsid w:val="00972D4E"/>
    <w:rsid w:val="009732EC"/>
    <w:rsid w:val="009752C2"/>
    <w:rsid w:val="00975804"/>
    <w:rsid w:val="00980268"/>
    <w:rsid w:val="0098039E"/>
    <w:rsid w:val="00980595"/>
    <w:rsid w:val="00982E11"/>
    <w:rsid w:val="00982E87"/>
    <w:rsid w:val="009839E4"/>
    <w:rsid w:val="00983F40"/>
    <w:rsid w:val="00984349"/>
    <w:rsid w:val="009843A0"/>
    <w:rsid w:val="0098581D"/>
    <w:rsid w:val="00990E40"/>
    <w:rsid w:val="00991141"/>
    <w:rsid w:val="00991684"/>
    <w:rsid w:val="009917D4"/>
    <w:rsid w:val="00991DC9"/>
    <w:rsid w:val="009928CD"/>
    <w:rsid w:val="00992B92"/>
    <w:rsid w:val="00993868"/>
    <w:rsid w:val="00994414"/>
    <w:rsid w:val="00994CCA"/>
    <w:rsid w:val="0099694F"/>
    <w:rsid w:val="00997974"/>
    <w:rsid w:val="00997A0C"/>
    <w:rsid w:val="009A36D4"/>
    <w:rsid w:val="009A37B1"/>
    <w:rsid w:val="009A3DB7"/>
    <w:rsid w:val="009A4217"/>
    <w:rsid w:val="009A6554"/>
    <w:rsid w:val="009A6A94"/>
    <w:rsid w:val="009A75DA"/>
    <w:rsid w:val="009A7F05"/>
    <w:rsid w:val="009B025B"/>
    <w:rsid w:val="009B2D84"/>
    <w:rsid w:val="009B33D0"/>
    <w:rsid w:val="009B3725"/>
    <w:rsid w:val="009B37C2"/>
    <w:rsid w:val="009B3B2D"/>
    <w:rsid w:val="009B3FB0"/>
    <w:rsid w:val="009B50A3"/>
    <w:rsid w:val="009B5D95"/>
    <w:rsid w:val="009C025D"/>
    <w:rsid w:val="009C046B"/>
    <w:rsid w:val="009C147B"/>
    <w:rsid w:val="009C151F"/>
    <w:rsid w:val="009C167C"/>
    <w:rsid w:val="009C216D"/>
    <w:rsid w:val="009C2979"/>
    <w:rsid w:val="009C468A"/>
    <w:rsid w:val="009C5CCD"/>
    <w:rsid w:val="009C6B41"/>
    <w:rsid w:val="009C7199"/>
    <w:rsid w:val="009C74FE"/>
    <w:rsid w:val="009D0495"/>
    <w:rsid w:val="009D10E5"/>
    <w:rsid w:val="009D1F8D"/>
    <w:rsid w:val="009D4D1B"/>
    <w:rsid w:val="009D513F"/>
    <w:rsid w:val="009D5A2E"/>
    <w:rsid w:val="009D6744"/>
    <w:rsid w:val="009E00A7"/>
    <w:rsid w:val="009E034C"/>
    <w:rsid w:val="009E0D4E"/>
    <w:rsid w:val="009E12F4"/>
    <w:rsid w:val="009E16CC"/>
    <w:rsid w:val="009E1F38"/>
    <w:rsid w:val="009E32E9"/>
    <w:rsid w:val="009E36CD"/>
    <w:rsid w:val="009E4539"/>
    <w:rsid w:val="009E4776"/>
    <w:rsid w:val="009E483F"/>
    <w:rsid w:val="009E50A1"/>
    <w:rsid w:val="009E6846"/>
    <w:rsid w:val="009F1284"/>
    <w:rsid w:val="009F193E"/>
    <w:rsid w:val="009F1DF7"/>
    <w:rsid w:val="009F1EFA"/>
    <w:rsid w:val="009F203D"/>
    <w:rsid w:val="009F21D5"/>
    <w:rsid w:val="009F2592"/>
    <w:rsid w:val="009F286E"/>
    <w:rsid w:val="009F2958"/>
    <w:rsid w:val="009F37F1"/>
    <w:rsid w:val="009F3E60"/>
    <w:rsid w:val="009F5353"/>
    <w:rsid w:val="009F55D4"/>
    <w:rsid w:val="009F6DF6"/>
    <w:rsid w:val="00A009D7"/>
    <w:rsid w:val="00A00CE7"/>
    <w:rsid w:val="00A00FB8"/>
    <w:rsid w:val="00A0151C"/>
    <w:rsid w:val="00A01A6E"/>
    <w:rsid w:val="00A01E93"/>
    <w:rsid w:val="00A023B1"/>
    <w:rsid w:val="00A03076"/>
    <w:rsid w:val="00A033AC"/>
    <w:rsid w:val="00A03540"/>
    <w:rsid w:val="00A03718"/>
    <w:rsid w:val="00A037E4"/>
    <w:rsid w:val="00A04E12"/>
    <w:rsid w:val="00A05AB9"/>
    <w:rsid w:val="00A05EAC"/>
    <w:rsid w:val="00A068DE"/>
    <w:rsid w:val="00A0701F"/>
    <w:rsid w:val="00A072BF"/>
    <w:rsid w:val="00A07F68"/>
    <w:rsid w:val="00A1044C"/>
    <w:rsid w:val="00A104F8"/>
    <w:rsid w:val="00A10CDF"/>
    <w:rsid w:val="00A11526"/>
    <w:rsid w:val="00A133CB"/>
    <w:rsid w:val="00A139FD"/>
    <w:rsid w:val="00A1413B"/>
    <w:rsid w:val="00A15A1C"/>
    <w:rsid w:val="00A1603B"/>
    <w:rsid w:val="00A17411"/>
    <w:rsid w:val="00A177D7"/>
    <w:rsid w:val="00A17ACB"/>
    <w:rsid w:val="00A2058E"/>
    <w:rsid w:val="00A20764"/>
    <w:rsid w:val="00A207DF"/>
    <w:rsid w:val="00A22524"/>
    <w:rsid w:val="00A23941"/>
    <w:rsid w:val="00A23E94"/>
    <w:rsid w:val="00A24DD1"/>
    <w:rsid w:val="00A257E3"/>
    <w:rsid w:val="00A26B33"/>
    <w:rsid w:val="00A26DCC"/>
    <w:rsid w:val="00A27832"/>
    <w:rsid w:val="00A300C4"/>
    <w:rsid w:val="00A31606"/>
    <w:rsid w:val="00A3311B"/>
    <w:rsid w:val="00A33548"/>
    <w:rsid w:val="00A33758"/>
    <w:rsid w:val="00A3376E"/>
    <w:rsid w:val="00A33AD2"/>
    <w:rsid w:val="00A3480C"/>
    <w:rsid w:val="00A34D18"/>
    <w:rsid w:val="00A3526C"/>
    <w:rsid w:val="00A352E2"/>
    <w:rsid w:val="00A3596F"/>
    <w:rsid w:val="00A35C80"/>
    <w:rsid w:val="00A35F5B"/>
    <w:rsid w:val="00A40C9A"/>
    <w:rsid w:val="00A4105E"/>
    <w:rsid w:val="00A4127A"/>
    <w:rsid w:val="00A4169B"/>
    <w:rsid w:val="00A4179F"/>
    <w:rsid w:val="00A446EA"/>
    <w:rsid w:val="00A44AF3"/>
    <w:rsid w:val="00A46EE3"/>
    <w:rsid w:val="00A47686"/>
    <w:rsid w:val="00A50F45"/>
    <w:rsid w:val="00A51645"/>
    <w:rsid w:val="00A5210A"/>
    <w:rsid w:val="00A52295"/>
    <w:rsid w:val="00A56A46"/>
    <w:rsid w:val="00A56AFE"/>
    <w:rsid w:val="00A576AF"/>
    <w:rsid w:val="00A57A58"/>
    <w:rsid w:val="00A57D5E"/>
    <w:rsid w:val="00A57F24"/>
    <w:rsid w:val="00A604C5"/>
    <w:rsid w:val="00A607DC"/>
    <w:rsid w:val="00A625FE"/>
    <w:rsid w:val="00A62665"/>
    <w:rsid w:val="00A62FEE"/>
    <w:rsid w:val="00A6430D"/>
    <w:rsid w:val="00A64339"/>
    <w:rsid w:val="00A64EE6"/>
    <w:rsid w:val="00A66390"/>
    <w:rsid w:val="00A67562"/>
    <w:rsid w:val="00A703CC"/>
    <w:rsid w:val="00A722B2"/>
    <w:rsid w:val="00A73CAA"/>
    <w:rsid w:val="00A74034"/>
    <w:rsid w:val="00A7794A"/>
    <w:rsid w:val="00A77C67"/>
    <w:rsid w:val="00A800EF"/>
    <w:rsid w:val="00A806D7"/>
    <w:rsid w:val="00A80E8F"/>
    <w:rsid w:val="00A81E11"/>
    <w:rsid w:val="00A8218B"/>
    <w:rsid w:val="00A821E4"/>
    <w:rsid w:val="00A822F9"/>
    <w:rsid w:val="00A83C60"/>
    <w:rsid w:val="00A84671"/>
    <w:rsid w:val="00A86164"/>
    <w:rsid w:val="00A87A87"/>
    <w:rsid w:val="00A90D32"/>
    <w:rsid w:val="00A91864"/>
    <w:rsid w:val="00A918F6"/>
    <w:rsid w:val="00A91B08"/>
    <w:rsid w:val="00A91DF6"/>
    <w:rsid w:val="00A922C2"/>
    <w:rsid w:val="00A93177"/>
    <w:rsid w:val="00A93973"/>
    <w:rsid w:val="00A953DF"/>
    <w:rsid w:val="00A95AE8"/>
    <w:rsid w:val="00A95C60"/>
    <w:rsid w:val="00A96BBD"/>
    <w:rsid w:val="00A97E46"/>
    <w:rsid w:val="00AA1D6B"/>
    <w:rsid w:val="00AA28AF"/>
    <w:rsid w:val="00AA63A9"/>
    <w:rsid w:val="00AB0A02"/>
    <w:rsid w:val="00AB1584"/>
    <w:rsid w:val="00AB193B"/>
    <w:rsid w:val="00AB1EDD"/>
    <w:rsid w:val="00AB29C9"/>
    <w:rsid w:val="00AB45B4"/>
    <w:rsid w:val="00AB782E"/>
    <w:rsid w:val="00AB7D6E"/>
    <w:rsid w:val="00AB7E23"/>
    <w:rsid w:val="00AB7ED7"/>
    <w:rsid w:val="00AC1159"/>
    <w:rsid w:val="00AC12A5"/>
    <w:rsid w:val="00AC156E"/>
    <w:rsid w:val="00AC1906"/>
    <w:rsid w:val="00AC282C"/>
    <w:rsid w:val="00AC4003"/>
    <w:rsid w:val="00AC43F7"/>
    <w:rsid w:val="00AC5407"/>
    <w:rsid w:val="00AC6673"/>
    <w:rsid w:val="00AC6FD4"/>
    <w:rsid w:val="00AD08EC"/>
    <w:rsid w:val="00AD0CBE"/>
    <w:rsid w:val="00AD2BBC"/>
    <w:rsid w:val="00AD2D9D"/>
    <w:rsid w:val="00AD3A01"/>
    <w:rsid w:val="00AD4234"/>
    <w:rsid w:val="00AD4302"/>
    <w:rsid w:val="00AD513B"/>
    <w:rsid w:val="00AD5E47"/>
    <w:rsid w:val="00AD6249"/>
    <w:rsid w:val="00AD6899"/>
    <w:rsid w:val="00AD7D5D"/>
    <w:rsid w:val="00AE0804"/>
    <w:rsid w:val="00AE2B06"/>
    <w:rsid w:val="00AE2B26"/>
    <w:rsid w:val="00AE2D91"/>
    <w:rsid w:val="00AE4F2A"/>
    <w:rsid w:val="00AE6052"/>
    <w:rsid w:val="00AE6091"/>
    <w:rsid w:val="00AE66A3"/>
    <w:rsid w:val="00AE6907"/>
    <w:rsid w:val="00AE697F"/>
    <w:rsid w:val="00AF0458"/>
    <w:rsid w:val="00AF12C1"/>
    <w:rsid w:val="00AF177B"/>
    <w:rsid w:val="00AF1D26"/>
    <w:rsid w:val="00AF1F96"/>
    <w:rsid w:val="00AF1FB3"/>
    <w:rsid w:val="00AF234D"/>
    <w:rsid w:val="00AF24EE"/>
    <w:rsid w:val="00AF4D11"/>
    <w:rsid w:val="00AF50E0"/>
    <w:rsid w:val="00AF53CF"/>
    <w:rsid w:val="00AF5EBF"/>
    <w:rsid w:val="00AF67E6"/>
    <w:rsid w:val="00AF7486"/>
    <w:rsid w:val="00AF782B"/>
    <w:rsid w:val="00AF79F7"/>
    <w:rsid w:val="00B00633"/>
    <w:rsid w:val="00B01A6F"/>
    <w:rsid w:val="00B0238B"/>
    <w:rsid w:val="00B0268D"/>
    <w:rsid w:val="00B027C3"/>
    <w:rsid w:val="00B03062"/>
    <w:rsid w:val="00B03710"/>
    <w:rsid w:val="00B041EC"/>
    <w:rsid w:val="00B04BAF"/>
    <w:rsid w:val="00B0662F"/>
    <w:rsid w:val="00B0697B"/>
    <w:rsid w:val="00B069A3"/>
    <w:rsid w:val="00B06B03"/>
    <w:rsid w:val="00B07277"/>
    <w:rsid w:val="00B07BB3"/>
    <w:rsid w:val="00B10D6A"/>
    <w:rsid w:val="00B113ED"/>
    <w:rsid w:val="00B1263D"/>
    <w:rsid w:val="00B129E3"/>
    <w:rsid w:val="00B140A7"/>
    <w:rsid w:val="00B140C2"/>
    <w:rsid w:val="00B143B8"/>
    <w:rsid w:val="00B15019"/>
    <w:rsid w:val="00B16149"/>
    <w:rsid w:val="00B166DD"/>
    <w:rsid w:val="00B16B28"/>
    <w:rsid w:val="00B1726D"/>
    <w:rsid w:val="00B175DD"/>
    <w:rsid w:val="00B17CD0"/>
    <w:rsid w:val="00B17EF6"/>
    <w:rsid w:val="00B2122E"/>
    <w:rsid w:val="00B2186C"/>
    <w:rsid w:val="00B221AE"/>
    <w:rsid w:val="00B23305"/>
    <w:rsid w:val="00B23ED5"/>
    <w:rsid w:val="00B2465F"/>
    <w:rsid w:val="00B251CC"/>
    <w:rsid w:val="00B2572C"/>
    <w:rsid w:val="00B25C82"/>
    <w:rsid w:val="00B26091"/>
    <w:rsid w:val="00B2615F"/>
    <w:rsid w:val="00B26B9A"/>
    <w:rsid w:val="00B272CC"/>
    <w:rsid w:val="00B306D9"/>
    <w:rsid w:val="00B30972"/>
    <w:rsid w:val="00B309AC"/>
    <w:rsid w:val="00B33B75"/>
    <w:rsid w:val="00B34BCE"/>
    <w:rsid w:val="00B35C27"/>
    <w:rsid w:val="00B373C0"/>
    <w:rsid w:val="00B37771"/>
    <w:rsid w:val="00B378B9"/>
    <w:rsid w:val="00B405CE"/>
    <w:rsid w:val="00B40844"/>
    <w:rsid w:val="00B408C3"/>
    <w:rsid w:val="00B40A9A"/>
    <w:rsid w:val="00B41944"/>
    <w:rsid w:val="00B4280A"/>
    <w:rsid w:val="00B42C01"/>
    <w:rsid w:val="00B44205"/>
    <w:rsid w:val="00B4430F"/>
    <w:rsid w:val="00B44BBE"/>
    <w:rsid w:val="00B44EAA"/>
    <w:rsid w:val="00B45937"/>
    <w:rsid w:val="00B45C69"/>
    <w:rsid w:val="00B45C73"/>
    <w:rsid w:val="00B5054C"/>
    <w:rsid w:val="00B52490"/>
    <w:rsid w:val="00B53115"/>
    <w:rsid w:val="00B543EE"/>
    <w:rsid w:val="00B546A0"/>
    <w:rsid w:val="00B547B6"/>
    <w:rsid w:val="00B54DA8"/>
    <w:rsid w:val="00B5585B"/>
    <w:rsid w:val="00B579F7"/>
    <w:rsid w:val="00B57AC1"/>
    <w:rsid w:val="00B602C0"/>
    <w:rsid w:val="00B60376"/>
    <w:rsid w:val="00B62893"/>
    <w:rsid w:val="00B6343A"/>
    <w:rsid w:val="00B6432C"/>
    <w:rsid w:val="00B643A4"/>
    <w:rsid w:val="00B643C9"/>
    <w:rsid w:val="00B64D01"/>
    <w:rsid w:val="00B65147"/>
    <w:rsid w:val="00B65382"/>
    <w:rsid w:val="00B65C92"/>
    <w:rsid w:val="00B670A1"/>
    <w:rsid w:val="00B677BA"/>
    <w:rsid w:val="00B678A6"/>
    <w:rsid w:val="00B67E19"/>
    <w:rsid w:val="00B7027D"/>
    <w:rsid w:val="00B714C9"/>
    <w:rsid w:val="00B72B73"/>
    <w:rsid w:val="00B739C7"/>
    <w:rsid w:val="00B73B4B"/>
    <w:rsid w:val="00B74366"/>
    <w:rsid w:val="00B7472E"/>
    <w:rsid w:val="00B75289"/>
    <w:rsid w:val="00B75E71"/>
    <w:rsid w:val="00B75E9E"/>
    <w:rsid w:val="00B763B6"/>
    <w:rsid w:val="00B76C84"/>
    <w:rsid w:val="00B77590"/>
    <w:rsid w:val="00B777C3"/>
    <w:rsid w:val="00B778B9"/>
    <w:rsid w:val="00B77EA1"/>
    <w:rsid w:val="00B80A3F"/>
    <w:rsid w:val="00B80F3C"/>
    <w:rsid w:val="00B81D6A"/>
    <w:rsid w:val="00B820E3"/>
    <w:rsid w:val="00B83468"/>
    <w:rsid w:val="00B834E7"/>
    <w:rsid w:val="00B83A0E"/>
    <w:rsid w:val="00B83BBC"/>
    <w:rsid w:val="00B83CD0"/>
    <w:rsid w:val="00B84F0F"/>
    <w:rsid w:val="00B85A63"/>
    <w:rsid w:val="00B85CCB"/>
    <w:rsid w:val="00B85EB6"/>
    <w:rsid w:val="00B9026B"/>
    <w:rsid w:val="00B90469"/>
    <w:rsid w:val="00B91FA0"/>
    <w:rsid w:val="00B92532"/>
    <w:rsid w:val="00B92730"/>
    <w:rsid w:val="00B92ED5"/>
    <w:rsid w:val="00B942E6"/>
    <w:rsid w:val="00B96021"/>
    <w:rsid w:val="00B96390"/>
    <w:rsid w:val="00BA14F3"/>
    <w:rsid w:val="00BA1CFB"/>
    <w:rsid w:val="00BA2B04"/>
    <w:rsid w:val="00BA4124"/>
    <w:rsid w:val="00BA4A5B"/>
    <w:rsid w:val="00BA5159"/>
    <w:rsid w:val="00BA524D"/>
    <w:rsid w:val="00BA6C36"/>
    <w:rsid w:val="00BA6F4F"/>
    <w:rsid w:val="00BA6FA4"/>
    <w:rsid w:val="00BA7502"/>
    <w:rsid w:val="00BA7747"/>
    <w:rsid w:val="00BA7838"/>
    <w:rsid w:val="00BA7894"/>
    <w:rsid w:val="00BB2269"/>
    <w:rsid w:val="00BB30B3"/>
    <w:rsid w:val="00BB415A"/>
    <w:rsid w:val="00BB4EAF"/>
    <w:rsid w:val="00BB6DF6"/>
    <w:rsid w:val="00BB716D"/>
    <w:rsid w:val="00BB72A8"/>
    <w:rsid w:val="00BB7F1C"/>
    <w:rsid w:val="00BC0D96"/>
    <w:rsid w:val="00BC146F"/>
    <w:rsid w:val="00BC3963"/>
    <w:rsid w:val="00BC44D4"/>
    <w:rsid w:val="00BC652D"/>
    <w:rsid w:val="00BC71C9"/>
    <w:rsid w:val="00BC75B7"/>
    <w:rsid w:val="00BD0359"/>
    <w:rsid w:val="00BD3296"/>
    <w:rsid w:val="00BD35EB"/>
    <w:rsid w:val="00BD480C"/>
    <w:rsid w:val="00BD4E3C"/>
    <w:rsid w:val="00BD515A"/>
    <w:rsid w:val="00BD54D1"/>
    <w:rsid w:val="00BD593D"/>
    <w:rsid w:val="00BD6585"/>
    <w:rsid w:val="00BD74B5"/>
    <w:rsid w:val="00BE138A"/>
    <w:rsid w:val="00BE172D"/>
    <w:rsid w:val="00BE27DB"/>
    <w:rsid w:val="00BE3D11"/>
    <w:rsid w:val="00BE4195"/>
    <w:rsid w:val="00BE473F"/>
    <w:rsid w:val="00BE569E"/>
    <w:rsid w:val="00BE6F43"/>
    <w:rsid w:val="00BE72B9"/>
    <w:rsid w:val="00BE7561"/>
    <w:rsid w:val="00BE7F17"/>
    <w:rsid w:val="00BE7FA2"/>
    <w:rsid w:val="00BF06ED"/>
    <w:rsid w:val="00BF095C"/>
    <w:rsid w:val="00BF0F1A"/>
    <w:rsid w:val="00BF1877"/>
    <w:rsid w:val="00BF3537"/>
    <w:rsid w:val="00BF354B"/>
    <w:rsid w:val="00BF3E95"/>
    <w:rsid w:val="00BF3F32"/>
    <w:rsid w:val="00BF40C2"/>
    <w:rsid w:val="00BF424B"/>
    <w:rsid w:val="00BF4324"/>
    <w:rsid w:val="00BF4692"/>
    <w:rsid w:val="00BF492E"/>
    <w:rsid w:val="00BF4AF3"/>
    <w:rsid w:val="00BF4DD2"/>
    <w:rsid w:val="00BF4F91"/>
    <w:rsid w:val="00BF51E0"/>
    <w:rsid w:val="00BF5CF4"/>
    <w:rsid w:val="00BF5E93"/>
    <w:rsid w:val="00BF5F75"/>
    <w:rsid w:val="00BF6B9A"/>
    <w:rsid w:val="00BF73EA"/>
    <w:rsid w:val="00C00985"/>
    <w:rsid w:val="00C0427C"/>
    <w:rsid w:val="00C04CF5"/>
    <w:rsid w:val="00C04E01"/>
    <w:rsid w:val="00C0603D"/>
    <w:rsid w:val="00C06171"/>
    <w:rsid w:val="00C065DC"/>
    <w:rsid w:val="00C07234"/>
    <w:rsid w:val="00C07A6C"/>
    <w:rsid w:val="00C07D3F"/>
    <w:rsid w:val="00C1025D"/>
    <w:rsid w:val="00C112C2"/>
    <w:rsid w:val="00C131BB"/>
    <w:rsid w:val="00C14238"/>
    <w:rsid w:val="00C14B86"/>
    <w:rsid w:val="00C1574F"/>
    <w:rsid w:val="00C15D82"/>
    <w:rsid w:val="00C15F32"/>
    <w:rsid w:val="00C16213"/>
    <w:rsid w:val="00C16BE1"/>
    <w:rsid w:val="00C17285"/>
    <w:rsid w:val="00C175E4"/>
    <w:rsid w:val="00C20CF6"/>
    <w:rsid w:val="00C2151A"/>
    <w:rsid w:val="00C23650"/>
    <w:rsid w:val="00C23BD3"/>
    <w:rsid w:val="00C24D6F"/>
    <w:rsid w:val="00C2538E"/>
    <w:rsid w:val="00C257E1"/>
    <w:rsid w:val="00C25F9C"/>
    <w:rsid w:val="00C26309"/>
    <w:rsid w:val="00C264C6"/>
    <w:rsid w:val="00C26D82"/>
    <w:rsid w:val="00C31369"/>
    <w:rsid w:val="00C3175E"/>
    <w:rsid w:val="00C3225A"/>
    <w:rsid w:val="00C323B8"/>
    <w:rsid w:val="00C32839"/>
    <w:rsid w:val="00C32E68"/>
    <w:rsid w:val="00C32EEC"/>
    <w:rsid w:val="00C33108"/>
    <w:rsid w:val="00C33361"/>
    <w:rsid w:val="00C341CF"/>
    <w:rsid w:val="00C34F8F"/>
    <w:rsid w:val="00C352EF"/>
    <w:rsid w:val="00C36394"/>
    <w:rsid w:val="00C36AFD"/>
    <w:rsid w:val="00C3768B"/>
    <w:rsid w:val="00C4067C"/>
    <w:rsid w:val="00C40758"/>
    <w:rsid w:val="00C40BD1"/>
    <w:rsid w:val="00C41132"/>
    <w:rsid w:val="00C415D4"/>
    <w:rsid w:val="00C428E2"/>
    <w:rsid w:val="00C42AF8"/>
    <w:rsid w:val="00C432B1"/>
    <w:rsid w:val="00C43705"/>
    <w:rsid w:val="00C439AB"/>
    <w:rsid w:val="00C44F67"/>
    <w:rsid w:val="00C454DE"/>
    <w:rsid w:val="00C47524"/>
    <w:rsid w:val="00C50301"/>
    <w:rsid w:val="00C50F40"/>
    <w:rsid w:val="00C521F9"/>
    <w:rsid w:val="00C52E85"/>
    <w:rsid w:val="00C53403"/>
    <w:rsid w:val="00C53C26"/>
    <w:rsid w:val="00C54312"/>
    <w:rsid w:val="00C54365"/>
    <w:rsid w:val="00C54EA9"/>
    <w:rsid w:val="00C55C0A"/>
    <w:rsid w:val="00C55DD0"/>
    <w:rsid w:val="00C5660F"/>
    <w:rsid w:val="00C57037"/>
    <w:rsid w:val="00C579CA"/>
    <w:rsid w:val="00C60AB9"/>
    <w:rsid w:val="00C60B01"/>
    <w:rsid w:val="00C60BD5"/>
    <w:rsid w:val="00C6122E"/>
    <w:rsid w:val="00C61D90"/>
    <w:rsid w:val="00C620AB"/>
    <w:rsid w:val="00C62C8D"/>
    <w:rsid w:val="00C640F4"/>
    <w:rsid w:val="00C642E5"/>
    <w:rsid w:val="00C655FF"/>
    <w:rsid w:val="00C65ECE"/>
    <w:rsid w:val="00C67B5B"/>
    <w:rsid w:val="00C67E17"/>
    <w:rsid w:val="00C70654"/>
    <w:rsid w:val="00C71084"/>
    <w:rsid w:val="00C72984"/>
    <w:rsid w:val="00C73437"/>
    <w:rsid w:val="00C736B0"/>
    <w:rsid w:val="00C73C66"/>
    <w:rsid w:val="00C75078"/>
    <w:rsid w:val="00C756A7"/>
    <w:rsid w:val="00C76811"/>
    <w:rsid w:val="00C775E3"/>
    <w:rsid w:val="00C779A5"/>
    <w:rsid w:val="00C80F0F"/>
    <w:rsid w:val="00C80F89"/>
    <w:rsid w:val="00C81B48"/>
    <w:rsid w:val="00C822C2"/>
    <w:rsid w:val="00C82985"/>
    <w:rsid w:val="00C830A6"/>
    <w:rsid w:val="00C830AE"/>
    <w:rsid w:val="00C83108"/>
    <w:rsid w:val="00C836F2"/>
    <w:rsid w:val="00C83E55"/>
    <w:rsid w:val="00C8414B"/>
    <w:rsid w:val="00C8432F"/>
    <w:rsid w:val="00C84525"/>
    <w:rsid w:val="00C84551"/>
    <w:rsid w:val="00C85A70"/>
    <w:rsid w:val="00C868B2"/>
    <w:rsid w:val="00C8753E"/>
    <w:rsid w:val="00C876A3"/>
    <w:rsid w:val="00C87DC4"/>
    <w:rsid w:val="00C90700"/>
    <w:rsid w:val="00C908A4"/>
    <w:rsid w:val="00C90AE8"/>
    <w:rsid w:val="00C923EA"/>
    <w:rsid w:val="00C92715"/>
    <w:rsid w:val="00C92B79"/>
    <w:rsid w:val="00C92C8E"/>
    <w:rsid w:val="00C93082"/>
    <w:rsid w:val="00C94551"/>
    <w:rsid w:val="00C94ADB"/>
    <w:rsid w:val="00C956AA"/>
    <w:rsid w:val="00C962BA"/>
    <w:rsid w:val="00C96A29"/>
    <w:rsid w:val="00C96D23"/>
    <w:rsid w:val="00CA1278"/>
    <w:rsid w:val="00CA2055"/>
    <w:rsid w:val="00CA3ABA"/>
    <w:rsid w:val="00CA5564"/>
    <w:rsid w:val="00CA68F6"/>
    <w:rsid w:val="00CB0887"/>
    <w:rsid w:val="00CB1B8F"/>
    <w:rsid w:val="00CB2E74"/>
    <w:rsid w:val="00CB35CD"/>
    <w:rsid w:val="00CB3C24"/>
    <w:rsid w:val="00CB4122"/>
    <w:rsid w:val="00CB419C"/>
    <w:rsid w:val="00CB557E"/>
    <w:rsid w:val="00CB5BEA"/>
    <w:rsid w:val="00CB5FB1"/>
    <w:rsid w:val="00CC0B3F"/>
    <w:rsid w:val="00CC1BC3"/>
    <w:rsid w:val="00CC2581"/>
    <w:rsid w:val="00CC2DC7"/>
    <w:rsid w:val="00CC3719"/>
    <w:rsid w:val="00CC489A"/>
    <w:rsid w:val="00CC5563"/>
    <w:rsid w:val="00CC5C05"/>
    <w:rsid w:val="00CC5D0F"/>
    <w:rsid w:val="00CC5F59"/>
    <w:rsid w:val="00CC617F"/>
    <w:rsid w:val="00CC632A"/>
    <w:rsid w:val="00CC7066"/>
    <w:rsid w:val="00CC7C5E"/>
    <w:rsid w:val="00CD0844"/>
    <w:rsid w:val="00CD22B3"/>
    <w:rsid w:val="00CD2FE5"/>
    <w:rsid w:val="00CD302E"/>
    <w:rsid w:val="00CD3136"/>
    <w:rsid w:val="00CD3544"/>
    <w:rsid w:val="00CD4802"/>
    <w:rsid w:val="00CD56EE"/>
    <w:rsid w:val="00CD59A6"/>
    <w:rsid w:val="00CD6877"/>
    <w:rsid w:val="00CD6B42"/>
    <w:rsid w:val="00CD798A"/>
    <w:rsid w:val="00CE0E62"/>
    <w:rsid w:val="00CE26CA"/>
    <w:rsid w:val="00CE34E1"/>
    <w:rsid w:val="00CE3758"/>
    <w:rsid w:val="00CE4298"/>
    <w:rsid w:val="00CE452A"/>
    <w:rsid w:val="00CE4972"/>
    <w:rsid w:val="00CE635C"/>
    <w:rsid w:val="00CE65D2"/>
    <w:rsid w:val="00CE68FE"/>
    <w:rsid w:val="00CE6EA1"/>
    <w:rsid w:val="00CE76AD"/>
    <w:rsid w:val="00CE79BA"/>
    <w:rsid w:val="00CF0044"/>
    <w:rsid w:val="00CF0214"/>
    <w:rsid w:val="00CF2044"/>
    <w:rsid w:val="00CF28F9"/>
    <w:rsid w:val="00CF32E8"/>
    <w:rsid w:val="00CF3D1E"/>
    <w:rsid w:val="00CF3DB5"/>
    <w:rsid w:val="00CF47F7"/>
    <w:rsid w:val="00CF4F84"/>
    <w:rsid w:val="00CF693C"/>
    <w:rsid w:val="00CF6C88"/>
    <w:rsid w:val="00CF71DB"/>
    <w:rsid w:val="00CF7A87"/>
    <w:rsid w:val="00CF7C60"/>
    <w:rsid w:val="00CF7D9C"/>
    <w:rsid w:val="00D0128B"/>
    <w:rsid w:val="00D019D4"/>
    <w:rsid w:val="00D030AF"/>
    <w:rsid w:val="00D03865"/>
    <w:rsid w:val="00D0616E"/>
    <w:rsid w:val="00D0626F"/>
    <w:rsid w:val="00D067C4"/>
    <w:rsid w:val="00D106C4"/>
    <w:rsid w:val="00D118B8"/>
    <w:rsid w:val="00D11B90"/>
    <w:rsid w:val="00D126A7"/>
    <w:rsid w:val="00D13E14"/>
    <w:rsid w:val="00D13F68"/>
    <w:rsid w:val="00D142DA"/>
    <w:rsid w:val="00D14788"/>
    <w:rsid w:val="00D165BB"/>
    <w:rsid w:val="00D17FF9"/>
    <w:rsid w:val="00D20494"/>
    <w:rsid w:val="00D20B05"/>
    <w:rsid w:val="00D2126F"/>
    <w:rsid w:val="00D217BF"/>
    <w:rsid w:val="00D21910"/>
    <w:rsid w:val="00D219DC"/>
    <w:rsid w:val="00D227DB"/>
    <w:rsid w:val="00D2317E"/>
    <w:rsid w:val="00D23FA6"/>
    <w:rsid w:val="00D23FC4"/>
    <w:rsid w:val="00D24AA4"/>
    <w:rsid w:val="00D27246"/>
    <w:rsid w:val="00D302B4"/>
    <w:rsid w:val="00D31761"/>
    <w:rsid w:val="00D32026"/>
    <w:rsid w:val="00D3266F"/>
    <w:rsid w:val="00D33042"/>
    <w:rsid w:val="00D33696"/>
    <w:rsid w:val="00D33818"/>
    <w:rsid w:val="00D33C20"/>
    <w:rsid w:val="00D33DEA"/>
    <w:rsid w:val="00D34425"/>
    <w:rsid w:val="00D35385"/>
    <w:rsid w:val="00D3585A"/>
    <w:rsid w:val="00D3589B"/>
    <w:rsid w:val="00D35E2D"/>
    <w:rsid w:val="00D3679F"/>
    <w:rsid w:val="00D36EBF"/>
    <w:rsid w:val="00D37A84"/>
    <w:rsid w:val="00D40AEC"/>
    <w:rsid w:val="00D41094"/>
    <w:rsid w:val="00D412D0"/>
    <w:rsid w:val="00D4294E"/>
    <w:rsid w:val="00D42AA4"/>
    <w:rsid w:val="00D43895"/>
    <w:rsid w:val="00D43900"/>
    <w:rsid w:val="00D44A00"/>
    <w:rsid w:val="00D44AA0"/>
    <w:rsid w:val="00D44FAD"/>
    <w:rsid w:val="00D4563A"/>
    <w:rsid w:val="00D4563C"/>
    <w:rsid w:val="00D46AD7"/>
    <w:rsid w:val="00D4776A"/>
    <w:rsid w:val="00D47C62"/>
    <w:rsid w:val="00D5010C"/>
    <w:rsid w:val="00D507E9"/>
    <w:rsid w:val="00D51D5E"/>
    <w:rsid w:val="00D522AB"/>
    <w:rsid w:val="00D53778"/>
    <w:rsid w:val="00D53B04"/>
    <w:rsid w:val="00D53F30"/>
    <w:rsid w:val="00D5635E"/>
    <w:rsid w:val="00D566FC"/>
    <w:rsid w:val="00D600FE"/>
    <w:rsid w:val="00D6021B"/>
    <w:rsid w:val="00D608EB"/>
    <w:rsid w:val="00D60E0C"/>
    <w:rsid w:val="00D61B0A"/>
    <w:rsid w:val="00D63437"/>
    <w:rsid w:val="00D634A5"/>
    <w:rsid w:val="00D63618"/>
    <w:rsid w:val="00D64946"/>
    <w:rsid w:val="00D649E2"/>
    <w:rsid w:val="00D6652D"/>
    <w:rsid w:val="00D67D7C"/>
    <w:rsid w:val="00D67D92"/>
    <w:rsid w:val="00D70192"/>
    <w:rsid w:val="00D707AB"/>
    <w:rsid w:val="00D717B2"/>
    <w:rsid w:val="00D72868"/>
    <w:rsid w:val="00D72A03"/>
    <w:rsid w:val="00D72EDE"/>
    <w:rsid w:val="00D73140"/>
    <w:rsid w:val="00D7367E"/>
    <w:rsid w:val="00D74128"/>
    <w:rsid w:val="00D74319"/>
    <w:rsid w:val="00D74505"/>
    <w:rsid w:val="00D7543D"/>
    <w:rsid w:val="00D75D62"/>
    <w:rsid w:val="00D75F44"/>
    <w:rsid w:val="00D7786F"/>
    <w:rsid w:val="00D778D1"/>
    <w:rsid w:val="00D803D8"/>
    <w:rsid w:val="00D818BA"/>
    <w:rsid w:val="00D82595"/>
    <w:rsid w:val="00D825E6"/>
    <w:rsid w:val="00D825F1"/>
    <w:rsid w:val="00D82FFE"/>
    <w:rsid w:val="00D8458C"/>
    <w:rsid w:val="00D84C19"/>
    <w:rsid w:val="00D84C3F"/>
    <w:rsid w:val="00D85915"/>
    <w:rsid w:val="00D86125"/>
    <w:rsid w:val="00D8702A"/>
    <w:rsid w:val="00D87DF8"/>
    <w:rsid w:val="00D87FD5"/>
    <w:rsid w:val="00D90FC3"/>
    <w:rsid w:val="00D91406"/>
    <w:rsid w:val="00D91E20"/>
    <w:rsid w:val="00D92700"/>
    <w:rsid w:val="00D92879"/>
    <w:rsid w:val="00D944EC"/>
    <w:rsid w:val="00D9478C"/>
    <w:rsid w:val="00D947B0"/>
    <w:rsid w:val="00D94B35"/>
    <w:rsid w:val="00D94DBD"/>
    <w:rsid w:val="00D94FFD"/>
    <w:rsid w:val="00D9510F"/>
    <w:rsid w:val="00D97472"/>
    <w:rsid w:val="00D97568"/>
    <w:rsid w:val="00D979CD"/>
    <w:rsid w:val="00DA04EF"/>
    <w:rsid w:val="00DA0876"/>
    <w:rsid w:val="00DA0921"/>
    <w:rsid w:val="00DA14F1"/>
    <w:rsid w:val="00DA16BB"/>
    <w:rsid w:val="00DA28D0"/>
    <w:rsid w:val="00DA3029"/>
    <w:rsid w:val="00DA3317"/>
    <w:rsid w:val="00DA3807"/>
    <w:rsid w:val="00DA44C5"/>
    <w:rsid w:val="00DA476B"/>
    <w:rsid w:val="00DA7D4F"/>
    <w:rsid w:val="00DB0B16"/>
    <w:rsid w:val="00DB4769"/>
    <w:rsid w:val="00DB533A"/>
    <w:rsid w:val="00DB6F45"/>
    <w:rsid w:val="00DB78A2"/>
    <w:rsid w:val="00DC0762"/>
    <w:rsid w:val="00DC08C1"/>
    <w:rsid w:val="00DC0EF6"/>
    <w:rsid w:val="00DC42CC"/>
    <w:rsid w:val="00DC4334"/>
    <w:rsid w:val="00DC4415"/>
    <w:rsid w:val="00DC5ABC"/>
    <w:rsid w:val="00DC5E2B"/>
    <w:rsid w:val="00DC622E"/>
    <w:rsid w:val="00DC72F0"/>
    <w:rsid w:val="00DC7BDF"/>
    <w:rsid w:val="00DC7F7B"/>
    <w:rsid w:val="00DD0C94"/>
    <w:rsid w:val="00DD115F"/>
    <w:rsid w:val="00DD153E"/>
    <w:rsid w:val="00DD28B8"/>
    <w:rsid w:val="00DD364F"/>
    <w:rsid w:val="00DD3CEE"/>
    <w:rsid w:val="00DD425A"/>
    <w:rsid w:val="00DD4672"/>
    <w:rsid w:val="00DD4E7C"/>
    <w:rsid w:val="00DD4F30"/>
    <w:rsid w:val="00DD51BE"/>
    <w:rsid w:val="00DD661A"/>
    <w:rsid w:val="00DD6FB8"/>
    <w:rsid w:val="00DE05E7"/>
    <w:rsid w:val="00DE0967"/>
    <w:rsid w:val="00DE1016"/>
    <w:rsid w:val="00DE15EA"/>
    <w:rsid w:val="00DE2079"/>
    <w:rsid w:val="00DE253D"/>
    <w:rsid w:val="00DE2EDE"/>
    <w:rsid w:val="00DE3F92"/>
    <w:rsid w:val="00DE472B"/>
    <w:rsid w:val="00DF051E"/>
    <w:rsid w:val="00DF1153"/>
    <w:rsid w:val="00DF18FB"/>
    <w:rsid w:val="00DF2B2B"/>
    <w:rsid w:val="00DF402A"/>
    <w:rsid w:val="00DF469B"/>
    <w:rsid w:val="00DF5F0F"/>
    <w:rsid w:val="00DF7408"/>
    <w:rsid w:val="00DF74EF"/>
    <w:rsid w:val="00DF7F7D"/>
    <w:rsid w:val="00E001D0"/>
    <w:rsid w:val="00E0090C"/>
    <w:rsid w:val="00E035B4"/>
    <w:rsid w:val="00E039F6"/>
    <w:rsid w:val="00E03B42"/>
    <w:rsid w:val="00E04F57"/>
    <w:rsid w:val="00E050B4"/>
    <w:rsid w:val="00E051DE"/>
    <w:rsid w:val="00E05551"/>
    <w:rsid w:val="00E0598F"/>
    <w:rsid w:val="00E05A03"/>
    <w:rsid w:val="00E05E0A"/>
    <w:rsid w:val="00E06EF0"/>
    <w:rsid w:val="00E075DA"/>
    <w:rsid w:val="00E078F7"/>
    <w:rsid w:val="00E0792D"/>
    <w:rsid w:val="00E102EA"/>
    <w:rsid w:val="00E10629"/>
    <w:rsid w:val="00E10AA7"/>
    <w:rsid w:val="00E10DBD"/>
    <w:rsid w:val="00E10F5B"/>
    <w:rsid w:val="00E11A38"/>
    <w:rsid w:val="00E11EA1"/>
    <w:rsid w:val="00E127E0"/>
    <w:rsid w:val="00E13799"/>
    <w:rsid w:val="00E13FDA"/>
    <w:rsid w:val="00E16B33"/>
    <w:rsid w:val="00E16B67"/>
    <w:rsid w:val="00E17385"/>
    <w:rsid w:val="00E2139B"/>
    <w:rsid w:val="00E22471"/>
    <w:rsid w:val="00E22754"/>
    <w:rsid w:val="00E22F1F"/>
    <w:rsid w:val="00E23018"/>
    <w:rsid w:val="00E2360E"/>
    <w:rsid w:val="00E238CB"/>
    <w:rsid w:val="00E242C1"/>
    <w:rsid w:val="00E24437"/>
    <w:rsid w:val="00E24D4A"/>
    <w:rsid w:val="00E25510"/>
    <w:rsid w:val="00E25D2C"/>
    <w:rsid w:val="00E26194"/>
    <w:rsid w:val="00E27359"/>
    <w:rsid w:val="00E310AA"/>
    <w:rsid w:val="00E3114D"/>
    <w:rsid w:val="00E31153"/>
    <w:rsid w:val="00E33581"/>
    <w:rsid w:val="00E34087"/>
    <w:rsid w:val="00E34176"/>
    <w:rsid w:val="00E349DA"/>
    <w:rsid w:val="00E3617A"/>
    <w:rsid w:val="00E36883"/>
    <w:rsid w:val="00E37435"/>
    <w:rsid w:val="00E37A51"/>
    <w:rsid w:val="00E40D7D"/>
    <w:rsid w:val="00E4106C"/>
    <w:rsid w:val="00E41D9D"/>
    <w:rsid w:val="00E437DE"/>
    <w:rsid w:val="00E43943"/>
    <w:rsid w:val="00E43B91"/>
    <w:rsid w:val="00E44202"/>
    <w:rsid w:val="00E45333"/>
    <w:rsid w:val="00E45EEE"/>
    <w:rsid w:val="00E47444"/>
    <w:rsid w:val="00E47D38"/>
    <w:rsid w:val="00E54175"/>
    <w:rsid w:val="00E54B06"/>
    <w:rsid w:val="00E54F79"/>
    <w:rsid w:val="00E55B78"/>
    <w:rsid w:val="00E55DF3"/>
    <w:rsid w:val="00E56CD7"/>
    <w:rsid w:val="00E579AD"/>
    <w:rsid w:val="00E602AA"/>
    <w:rsid w:val="00E60697"/>
    <w:rsid w:val="00E61C94"/>
    <w:rsid w:val="00E63A1D"/>
    <w:rsid w:val="00E643FC"/>
    <w:rsid w:val="00E70D50"/>
    <w:rsid w:val="00E71536"/>
    <w:rsid w:val="00E7200E"/>
    <w:rsid w:val="00E7251D"/>
    <w:rsid w:val="00E728B3"/>
    <w:rsid w:val="00E72C07"/>
    <w:rsid w:val="00E72CEF"/>
    <w:rsid w:val="00E73E19"/>
    <w:rsid w:val="00E759E6"/>
    <w:rsid w:val="00E76023"/>
    <w:rsid w:val="00E761A8"/>
    <w:rsid w:val="00E77229"/>
    <w:rsid w:val="00E77786"/>
    <w:rsid w:val="00E777E6"/>
    <w:rsid w:val="00E77C63"/>
    <w:rsid w:val="00E80442"/>
    <w:rsid w:val="00E8085D"/>
    <w:rsid w:val="00E81C4F"/>
    <w:rsid w:val="00E81CC5"/>
    <w:rsid w:val="00E8203C"/>
    <w:rsid w:val="00E82D4F"/>
    <w:rsid w:val="00E82E8D"/>
    <w:rsid w:val="00E82EAC"/>
    <w:rsid w:val="00E832B5"/>
    <w:rsid w:val="00E83B7E"/>
    <w:rsid w:val="00E86074"/>
    <w:rsid w:val="00E909BA"/>
    <w:rsid w:val="00E913B9"/>
    <w:rsid w:val="00E91671"/>
    <w:rsid w:val="00E941D4"/>
    <w:rsid w:val="00E95555"/>
    <w:rsid w:val="00E95ADD"/>
    <w:rsid w:val="00E9617C"/>
    <w:rsid w:val="00E97BEC"/>
    <w:rsid w:val="00E97E75"/>
    <w:rsid w:val="00EA02EE"/>
    <w:rsid w:val="00EA08EC"/>
    <w:rsid w:val="00EA09E3"/>
    <w:rsid w:val="00EA0FD4"/>
    <w:rsid w:val="00EA2695"/>
    <w:rsid w:val="00EA2F53"/>
    <w:rsid w:val="00EA36C9"/>
    <w:rsid w:val="00EA4962"/>
    <w:rsid w:val="00EA5A83"/>
    <w:rsid w:val="00EA6ED0"/>
    <w:rsid w:val="00EA78F6"/>
    <w:rsid w:val="00EA7B52"/>
    <w:rsid w:val="00EB1837"/>
    <w:rsid w:val="00EB2875"/>
    <w:rsid w:val="00EB31EE"/>
    <w:rsid w:val="00EB3AFE"/>
    <w:rsid w:val="00EB4EBC"/>
    <w:rsid w:val="00EB50A3"/>
    <w:rsid w:val="00EB5EB9"/>
    <w:rsid w:val="00EB6298"/>
    <w:rsid w:val="00EB702F"/>
    <w:rsid w:val="00EB7D9E"/>
    <w:rsid w:val="00EC0234"/>
    <w:rsid w:val="00EC0C44"/>
    <w:rsid w:val="00EC16FE"/>
    <w:rsid w:val="00EC1C47"/>
    <w:rsid w:val="00EC1C77"/>
    <w:rsid w:val="00EC272D"/>
    <w:rsid w:val="00EC45B4"/>
    <w:rsid w:val="00EC4DFC"/>
    <w:rsid w:val="00EC5128"/>
    <w:rsid w:val="00EC5271"/>
    <w:rsid w:val="00EC57DB"/>
    <w:rsid w:val="00EC5DAF"/>
    <w:rsid w:val="00EC793C"/>
    <w:rsid w:val="00ED0042"/>
    <w:rsid w:val="00ED122E"/>
    <w:rsid w:val="00ED17AF"/>
    <w:rsid w:val="00ED193C"/>
    <w:rsid w:val="00ED2DC4"/>
    <w:rsid w:val="00ED319A"/>
    <w:rsid w:val="00ED36E0"/>
    <w:rsid w:val="00ED41C1"/>
    <w:rsid w:val="00ED42A3"/>
    <w:rsid w:val="00ED441A"/>
    <w:rsid w:val="00ED45E0"/>
    <w:rsid w:val="00EE0587"/>
    <w:rsid w:val="00EE1233"/>
    <w:rsid w:val="00EE1AB0"/>
    <w:rsid w:val="00EE23DC"/>
    <w:rsid w:val="00EE301D"/>
    <w:rsid w:val="00EE3AD1"/>
    <w:rsid w:val="00EE414E"/>
    <w:rsid w:val="00EE4329"/>
    <w:rsid w:val="00EE4F10"/>
    <w:rsid w:val="00EF1E28"/>
    <w:rsid w:val="00EF26E8"/>
    <w:rsid w:val="00EF2790"/>
    <w:rsid w:val="00EF3566"/>
    <w:rsid w:val="00EF3CB6"/>
    <w:rsid w:val="00EF3E49"/>
    <w:rsid w:val="00EF410D"/>
    <w:rsid w:val="00EF46E7"/>
    <w:rsid w:val="00EF5F31"/>
    <w:rsid w:val="00EF5FEB"/>
    <w:rsid w:val="00EF66DC"/>
    <w:rsid w:val="00EF67A7"/>
    <w:rsid w:val="00EF6EC4"/>
    <w:rsid w:val="00F00E56"/>
    <w:rsid w:val="00F0203D"/>
    <w:rsid w:val="00F02AB3"/>
    <w:rsid w:val="00F04E53"/>
    <w:rsid w:val="00F060C8"/>
    <w:rsid w:val="00F063F8"/>
    <w:rsid w:val="00F06672"/>
    <w:rsid w:val="00F06D4D"/>
    <w:rsid w:val="00F1066A"/>
    <w:rsid w:val="00F10AD3"/>
    <w:rsid w:val="00F10EEB"/>
    <w:rsid w:val="00F111C4"/>
    <w:rsid w:val="00F113C8"/>
    <w:rsid w:val="00F117B4"/>
    <w:rsid w:val="00F11868"/>
    <w:rsid w:val="00F11AD9"/>
    <w:rsid w:val="00F11E98"/>
    <w:rsid w:val="00F12112"/>
    <w:rsid w:val="00F12469"/>
    <w:rsid w:val="00F1428F"/>
    <w:rsid w:val="00F14857"/>
    <w:rsid w:val="00F15279"/>
    <w:rsid w:val="00F15CDE"/>
    <w:rsid w:val="00F17E3B"/>
    <w:rsid w:val="00F202A4"/>
    <w:rsid w:val="00F20626"/>
    <w:rsid w:val="00F22502"/>
    <w:rsid w:val="00F22D1A"/>
    <w:rsid w:val="00F23BAE"/>
    <w:rsid w:val="00F25C29"/>
    <w:rsid w:val="00F2603E"/>
    <w:rsid w:val="00F2642A"/>
    <w:rsid w:val="00F267B5"/>
    <w:rsid w:val="00F30012"/>
    <w:rsid w:val="00F30769"/>
    <w:rsid w:val="00F3133D"/>
    <w:rsid w:val="00F31744"/>
    <w:rsid w:val="00F322D9"/>
    <w:rsid w:val="00F3323F"/>
    <w:rsid w:val="00F34546"/>
    <w:rsid w:val="00F3480D"/>
    <w:rsid w:val="00F34B2D"/>
    <w:rsid w:val="00F35C91"/>
    <w:rsid w:val="00F36301"/>
    <w:rsid w:val="00F36628"/>
    <w:rsid w:val="00F37A61"/>
    <w:rsid w:val="00F37DF7"/>
    <w:rsid w:val="00F4015F"/>
    <w:rsid w:val="00F4055D"/>
    <w:rsid w:val="00F41078"/>
    <w:rsid w:val="00F411ED"/>
    <w:rsid w:val="00F41396"/>
    <w:rsid w:val="00F41623"/>
    <w:rsid w:val="00F418CB"/>
    <w:rsid w:val="00F41C05"/>
    <w:rsid w:val="00F4233E"/>
    <w:rsid w:val="00F42BDF"/>
    <w:rsid w:val="00F43165"/>
    <w:rsid w:val="00F4398C"/>
    <w:rsid w:val="00F441EB"/>
    <w:rsid w:val="00F476AC"/>
    <w:rsid w:val="00F522AF"/>
    <w:rsid w:val="00F52464"/>
    <w:rsid w:val="00F52826"/>
    <w:rsid w:val="00F539D6"/>
    <w:rsid w:val="00F54838"/>
    <w:rsid w:val="00F54F41"/>
    <w:rsid w:val="00F54FAE"/>
    <w:rsid w:val="00F56187"/>
    <w:rsid w:val="00F56E13"/>
    <w:rsid w:val="00F56E16"/>
    <w:rsid w:val="00F57750"/>
    <w:rsid w:val="00F608E7"/>
    <w:rsid w:val="00F608E8"/>
    <w:rsid w:val="00F60F3F"/>
    <w:rsid w:val="00F61103"/>
    <w:rsid w:val="00F6115A"/>
    <w:rsid w:val="00F61D78"/>
    <w:rsid w:val="00F639DB"/>
    <w:rsid w:val="00F66A06"/>
    <w:rsid w:val="00F67491"/>
    <w:rsid w:val="00F70319"/>
    <w:rsid w:val="00F703A3"/>
    <w:rsid w:val="00F72021"/>
    <w:rsid w:val="00F726FB"/>
    <w:rsid w:val="00F72E2D"/>
    <w:rsid w:val="00F7574F"/>
    <w:rsid w:val="00F76385"/>
    <w:rsid w:val="00F765AF"/>
    <w:rsid w:val="00F76E87"/>
    <w:rsid w:val="00F7719A"/>
    <w:rsid w:val="00F806AC"/>
    <w:rsid w:val="00F80706"/>
    <w:rsid w:val="00F80F33"/>
    <w:rsid w:val="00F81622"/>
    <w:rsid w:val="00F830FB"/>
    <w:rsid w:val="00F86267"/>
    <w:rsid w:val="00F87556"/>
    <w:rsid w:val="00F8781F"/>
    <w:rsid w:val="00F91ABF"/>
    <w:rsid w:val="00F93194"/>
    <w:rsid w:val="00F93847"/>
    <w:rsid w:val="00F9418E"/>
    <w:rsid w:val="00F94330"/>
    <w:rsid w:val="00F9484F"/>
    <w:rsid w:val="00F94B62"/>
    <w:rsid w:val="00F94DAF"/>
    <w:rsid w:val="00F95F6E"/>
    <w:rsid w:val="00F970EE"/>
    <w:rsid w:val="00F971D9"/>
    <w:rsid w:val="00F9742A"/>
    <w:rsid w:val="00F97EB0"/>
    <w:rsid w:val="00FA0594"/>
    <w:rsid w:val="00FA0A79"/>
    <w:rsid w:val="00FA1A1A"/>
    <w:rsid w:val="00FA3001"/>
    <w:rsid w:val="00FA30FE"/>
    <w:rsid w:val="00FA3FF0"/>
    <w:rsid w:val="00FA4810"/>
    <w:rsid w:val="00FA4D82"/>
    <w:rsid w:val="00FA5F6B"/>
    <w:rsid w:val="00FA6D91"/>
    <w:rsid w:val="00FA6E27"/>
    <w:rsid w:val="00FA7F84"/>
    <w:rsid w:val="00FB0334"/>
    <w:rsid w:val="00FB1789"/>
    <w:rsid w:val="00FB23E3"/>
    <w:rsid w:val="00FB3AC8"/>
    <w:rsid w:val="00FB4308"/>
    <w:rsid w:val="00FB52B7"/>
    <w:rsid w:val="00FB54A3"/>
    <w:rsid w:val="00FB60C6"/>
    <w:rsid w:val="00FB69E0"/>
    <w:rsid w:val="00FC048A"/>
    <w:rsid w:val="00FC1029"/>
    <w:rsid w:val="00FC143F"/>
    <w:rsid w:val="00FC3F72"/>
    <w:rsid w:val="00FC4A73"/>
    <w:rsid w:val="00FC61B4"/>
    <w:rsid w:val="00FC6240"/>
    <w:rsid w:val="00FC6D2C"/>
    <w:rsid w:val="00FC7E51"/>
    <w:rsid w:val="00FD00CB"/>
    <w:rsid w:val="00FD030C"/>
    <w:rsid w:val="00FD074E"/>
    <w:rsid w:val="00FD0B89"/>
    <w:rsid w:val="00FD1996"/>
    <w:rsid w:val="00FD1C17"/>
    <w:rsid w:val="00FD461F"/>
    <w:rsid w:val="00FD53C9"/>
    <w:rsid w:val="00FD545A"/>
    <w:rsid w:val="00FD548D"/>
    <w:rsid w:val="00FD6CE7"/>
    <w:rsid w:val="00FD7EC8"/>
    <w:rsid w:val="00FE17CF"/>
    <w:rsid w:val="00FE2386"/>
    <w:rsid w:val="00FE2A73"/>
    <w:rsid w:val="00FE3650"/>
    <w:rsid w:val="00FE4316"/>
    <w:rsid w:val="00FE4565"/>
    <w:rsid w:val="00FE46FE"/>
    <w:rsid w:val="00FE66BA"/>
    <w:rsid w:val="00FE74FC"/>
    <w:rsid w:val="00FF0514"/>
    <w:rsid w:val="00FF1970"/>
    <w:rsid w:val="00FF21B8"/>
    <w:rsid w:val="00FF46B1"/>
    <w:rsid w:val="00FF46FD"/>
    <w:rsid w:val="00FF4C5D"/>
    <w:rsid w:val="00FF53EF"/>
    <w:rsid w:val="00FF5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7B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22E"/>
    <w:pPr>
      <w:spacing w:line="22" w:lineRule="atLeast"/>
      <w:jc w:val="both"/>
    </w:pPr>
    <w:rPr>
      <w:sz w:val="22"/>
      <w:szCs w:val="22"/>
      <w:lang w:val="en-GB" w:eastAsia="en-GB"/>
    </w:rPr>
  </w:style>
  <w:style w:type="paragraph" w:styleId="Heading1">
    <w:name w:val="heading 1"/>
    <w:basedOn w:val="Normal"/>
    <w:next w:val="Normal"/>
    <w:link w:val="Heading1Char"/>
    <w:qFormat/>
    <w:rsid w:val="00166676"/>
    <w:pPr>
      <w:keepNext/>
      <w:numPr>
        <w:numId w:val="9"/>
      </w:numPr>
      <w:pBdr>
        <w:bottom w:val="single" w:sz="8" w:space="1" w:color="000080"/>
      </w:pBdr>
      <w:spacing w:before="240" w:after="60"/>
      <w:jc w:val="left"/>
      <w:outlineLvl w:val="0"/>
    </w:pPr>
    <w:rPr>
      <w:rFonts w:ascii="Arial Bold" w:hAnsi="Arial Bold" w:cs="Arial"/>
      <w:b/>
      <w:bCs/>
      <w:caps/>
      <w:color w:val="000080"/>
      <w:kern w:val="32"/>
      <w:sz w:val="28"/>
      <w:szCs w:val="28"/>
    </w:rPr>
  </w:style>
  <w:style w:type="paragraph" w:styleId="Heading2">
    <w:name w:val="heading 2"/>
    <w:basedOn w:val="Normal"/>
    <w:next w:val="Normal"/>
    <w:link w:val="Heading2Char"/>
    <w:qFormat/>
    <w:rsid w:val="00166676"/>
    <w:pPr>
      <w:keepNext/>
      <w:numPr>
        <w:ilvl w:val="1"/>
        <w:numId w:val="9"/>
      </w:numPr>
      <w:spacing w:before="240" w:after="60"/>
      <w:jc w:val="left"/>
      <w:outlineLvl w:val="1"/>
    </w:pPr>
    <w:rPr>
      <w:rFonts w:ascii="Arial Bold" w:hAnsi="Arial Bold" w:cs="Arial"/>
      <w:b/>
      <w:bCs/>
      <w:iCs/>
      <w:color w:val="000080"/>
      <w:sz w:val="24"/>
      <w:szCs w:val="24"/>
    </w:rPr>
  </w:style>
  <w:style w:type="paragraph" w:styleId="Heading3">
    <w:name w:val="heading 3"/>
    <w:basedOn w:val="Normal"/>
    <w:next w:val="Normal"/>
    <w:qFormat/>
    <w:rsid w:val="00166676"/>
    <w:pPr>
      <w:keepNext/>
      <w:numPr>
        <w:ilvl w:val="2"/>
        <w:numId w:val="9"/>
      </w:numPr>
      <w:spacing w:before="240" w:after="60"/>
      <w:jc w:val="left"/>
      <w:outlineLvl w:val="2"/>
    </w:pPr>
    <w:rPr>
      <w:rFonts w:ascii="Arial" w:hAnsi="Arial" w:cs="Arial"/>
      <w:bCs/>
      <w:i/>
      <w:color w:val="000080"/>
      <w:lang w:eastAsia="en-US"/>
    </w:rPr>
  </w:style>
  <w:style w:type="paragraph" w:styleId="Heading4">
    <w:name w:val="heading 4"/>
    <w:basedOn w:val="Normal"/>
    <w:next w:val="Normal"/>
    <w:qFormat/>
    <w:rsid w:val="00EC1C77"/>
    <w:pPr>
      <w:keepNext/>
      <w:tabs>
        <w:tab w:val="num" w:pos="864"/>
      </w:tabs>
      <w:spacing w:before="240" w:after="60" w:line="240" w:lineRule="auto"/>
      <w:ind w:left="864" w:hanging="144"/>
      <w:jc w:val="left"/>
      <w:outlineLvl w:val="3"/>
    </w:pPr>
    <w:rPr>
      <w:b/>
      <w:bCs/>
      <w:sz w:val="28"/>
      <w:szCs w:val="28"/>
      <w:lang w:val="en-US" w:eastAsia="en-US"/>
    </w:rPr>
  </w:style>
  <w:style w:type="paragraph" w:styleId="Heading5">
    <w:name w:val="heading 5"/>
    <w:basedOn w:val="Normal"/>
    <w:next w:val="Normal"/>
    <w:qFormat/>
    <w:rsid w:val="00EC1C77"/>
    <w:pPr>
      <w:tabs>
        <w:tab w:val="num" w:pos="1008"/>
      </w:tabs>
      <w:spacing w:before="240" w:after="60" w:line="240" w:lineRule="auto"/>
      <w:ind w:left="1008" w:hanging="432"/>
      <w:jc w:val="left"/>
      <w:outlineLvl w:val="4"/>
    </w:pPr>
    <w:rPr>
      <w:b/>
      <w:bCs/>
      <w:i/>
      <w:iCs/>
      <w:sz w:val="26"/>
      <w:szCs w:val="26"/>
      <w:lang w:val="en-US" w:eastAsia="en-US"/>
    </w:rPr>
  </w:style>
  <w:style w:type="paragraph" w:styleId="Heading6">
    <w:name w:val="heading 6"/>
    <w:basedOn w:val="Normal"/>
    <w:next w:val="Normal"/>
    <w:qFormat/>
    <w:rsid w:val="00EC1C77"/>
    <w:pPr>
      <w:tabs>
        <w:tab w:val="num" w:pos="1152"/>
      </w:tabs>
      <w:spacing w:before="240" w:after="60" w:line="240" w:lineRule="auto"/>
      <w:ind w:left="1152" w:hanging="432"/>
      <w:jc w:val="left"/>
      <w:outlineLvl w:val="5"/>
    </w:pPr>
    <w:rPr>
      <w:b/>
      <w:bCs/>
      <w:lang w:val="en-US" w:eastAsia="en-US"/>
    </w:rPr>
  </w:style>
  <w:style w:type="paragraph" w:styleId="Heading7">
    <w:name w:val="heading 7"/>
    <w:basedOn w:val="Normal"/>
    <w:next w:val="Normal"/>
    <w:qFormat/>
    <w:rsid w:val="00EC1C77"/>
    <w:pPr>
      <w:tabs>
        <w:tab w:val="num" w:pos="1296"/>
      </w:tabs>
      <w:spacing w:before="240" w:after="60" w:line="240" w:lineRule="auto"/>
      <w:ind w:left="1296" w:hanging="288"/>
      <w:jc w:val="left"/>
      <w:outlineLvl w:val="6"/>
    </w:pPr>
    <w:rPr>
      <w:sz w:val="24"/>
      <w:szCs w:val="24"/>
      <w:lang w:val="en-US" w:eastAsia="en-US"/>
    </w:rPr>
  </w:style>
  <w:style w:type="paragraph" w:styleId="Heading8">
    <w:name w:val="heading 8"/>
    <w:basedOn w:val="Normal"/>
    <w:next w:val="Normal"/>
    <w:qFormat/>
    <w:rsid w:val="00EC1C77"/>
    <w:pPr>
      <w:tabs>
        <w:tab w:val="num" w:pos="1440"/>
      </w:tabs>
      <w:spacing w:before="240" w:after="60" w:line="240" w:lineRule="auto"/>
      <w:ind w:left="1440" w:hanging="432"/>
      <w:jc w:val="left"/>
      <w:outlineLvl w:val="7"/>
    </w:pPr>
    <w:rPr>
      <w:i/>
      <w:iCs/>
      <w:sz w:val="24"/>
      <w:szCs w:val="24"/>
      <w:lang w:val="en-US" w:eastAsia="en-US"/>
    </w:rPr>
  </w:style>
  <w:style w:type="paragraph" w:styleId="Heading9">
    <w:name w:val="heading 9"/>
    <w:basedOn w:val="Normal"/>
    <w:next w:val="Normal"/>
    <w:link w:val="Heading9Char"/>
    <w:qFormat/>
    <w:rsid w:val="00EC1C77"/>
    <w:pPr>
      <w:tabs>
        <w:tab w:val="num" w:pos="1584"/>
      </w:tabs>
      <w:spacing w:before="240" w:after="60" w:line="240" w:lineRule="auto"/>
      <w:ind w:left="1584" w:hanging="144"/>
      <w:jc w:val="left"/>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Allcaps">
    <w:name w:val="Style Heading 1 + All caps"/>
    <w:basedOn w:val="Normal"/>
    <w:next w:val="Normal"/>
    <w:rsid w:val="00EC1C77"/>
    <w:pPr>
      <w:ind w:left="737" w:hanging="737"/>
    </w:pPr>
    <w:rPr>
      <w:b/>
      <w:caps/>
      <w:color w:val="000080"/>
      <w:sz w:val="28"/>
      <w:szCs w:val="28"/>
    </w:rPr>
  </w:style>
  <w:style w:type="character" w:customStyle="1" w:styleId="Style">
    <w:name w:val="Style"/>
    <w:rsid w:val="00EC1C77"/>
    <w:rPr>
      <w:sz w:val="16"/>
      <w:szCs w:val="16"/>
      <w:vertAlign w:val="superscript"/>
    </w:rPr>
  </w:style>
  <w:style w:type="character" w:styleId="FootnoteReference">
    <w:name w:val="footnote reference"/>
    <w:aliases w:val="16 Point,Superscript 6 Point"/>
    <w:semiHidden/>
    <w:rsid w:val="00EC1C77"/>
    <w:rPr>
      <w:vertAlign w:val="superscript"/>
    </w:rPr>
  </w:style>
  <w:style w:type="paragraph" w:customStyle="1" w:styleId="HeadingA2">
    <w:name w:val="Heading A2"/>
    <w:basedOn w:val="Normal"/>
    <w:next w:val="Normal"/>
    <w:rsid w:val="00AF1FB3"/>
    <w:pPr>
      <w:numPr>
        <w:ilvl w:val="1"/>
        <w:numId w:val="11"/>
      </w:numPr>
      <w:jc w:val="left"/>
    </w:pPr>
    <w:rPr>
      <w:rFonts w:ascii="Arial Bold" w:hAnsi="Arial Bold" w:cs="Arial"/>
      <w:b/>
      <w:color w:val="000080"/>
      <w:sz w:val="24"/>
      <w:szCs w:val="24"/>
    </w:rPr>
  </w:style>
  <w:style w:type="paragraph" w:customStyle="1" w:styleId="HeadingA">
    <w:name w:val="Heading A"/>
    <w:basedOn w:val="Normal"/>
    <w:next w:val="Normal"/>
    <w:rsid w:val="00AF1FB3"/>
    <w:pPr>
      <w:numPr>
        <w:numId w:val="11"/>
      </w:numPr>
      <w:pBdr>
        <w:bottom w:val="single" w:sz="8" w:space="1" w:color="000080"/>
      </w:pBdr>
      <w:jc w:val="left"/>
    </w:pPr>
    <w:rPr>
      <w:rFonts w:ascii="Arial Bold" w:hAnsi="Arial Bold"/>
      <w:b/>
      <w:caps/>
      <w:color w:val="000080"/>
      <w:sz w:val="28"/>
      <w:szCs w:val="28"/>
    </w:rPr>
  </w:style>
  <w:style w:type="paragraph" w:customStyle="1" w:styleId="A-Heading1">
    <w:name w:val="A-Heading 1"/>
    <w:basedOn w:val="Normal"/>
    <w:next w:val="Normal"/>
    <w:rsid w:val="00EC1C77"/>
    <w:pPr>
      <w:numPr>
        <w:numId w:val="2"/>
      </w:numPr>
    </w:pPr>
    <w:rPr>
      <w:b/>
      <w:caps/>
      <w:sz w:val="24"/>
      <w:szCs w:val="24"/>
    </w:rPr>
  </w:style>
  <w:style w:type="paragraph" w:customStyle="1" w:styleId="A-Heading2">
    <w:name w:val="A-Heading 2"/>
    <w:basedOn w:val="Normal"/>
    <w:next w:val="Normal"/>
    <w:rsid w:val="00EC1C77"/>
    <w:pPr>
      <w:numPr>
        <w:ilvl w:val="1"/>
        <w:numId w:val="1"/>
      </w:numPr>
    </w:pPr>
    <w:rPr>
      <w:b/>
    </w:rPr>
  </w:style>
  <w:style w:type="paragraph" w:customStyle="1" w:styleId="A-Heading3">
    <w:name w:val="A-Heading 3"/>
    <w:basedOn w:val="Normal"/>
    <w:next w:val="Normal"/>
    <w:rsid w:val="00EC1C77"/>
    <w:pPr>
      <w:numPr>
        <w:ilvl w:val="2"/>
        <w:numId w:val="1"/>
      </w:numPr>
    </w:pPr>
    <w:rPr>
      <w:i/>
      <w:sz w:val="20"/>
      <w:szCs w:val="20"/>
    </w:rPr>
  </w:style>
  <w:style w:type="paragraph" w:customStyle="1" w:styleId="A-Heading">
    <w:name w:val="A- Heading"/>
    <w:basedOn w:val="Normal"/>
    <w:next w:val="Normal"/>
    <w:rsid w:val="00EC1C77"/>
    <w:pPr>
      <w:numPr>
        <w:numId w:val="3"/>
      </w:numPr>
    </w:pPr>
    <w:rPr>
      <w:b/>
      <w:caps/>
      <w:sz w:val="24"/>
      <w:szCs w:val="24"/>
    </w:rPr>
  </w:style>
  <w:style w:type="paragraph" w:customStyle="1" w:styleId="A-HeadingI2">
    <w:name w:val="A- Heading I2"/>
    <w:basedOn w:val="Normal"/>
    <w:next w:val="Normal"/>
    <w:rsid w:val="00EC1C77"/>
    <w:pPr>
      <w:numPr>
        <w:ilvl w:val="1"/>
        <w:numId w:val="4"/>
      </w:numPr>
    </w:pPr>
    <w:rPr>
      <w:b/>
    </w:rPr>
  </w:style>
  <w:style w:type="paragraph" w:customStyle="1" w:styleId="StyleAHeading">
    <w:name w:val="Style A Heading"/>
    <w:basedOn w:val="Normal"/>
    <w:next w:val="Normal"/>
    <w:rsid w:val="00EC1C77"/>
    <w:pPr>
      <w:ind w:left="737" w:hanging="737"/>
    </w:pPr>
    <w:rPr>
      <w:b/>
      <w:caps/>
      <w:sz w:val="24"/>
      <w:szCs w:val="24"/>
    </w:rPr>
  </w:style>
  <w:style w:type="paragraph" w:styleId="BodyText">
    <w:name w:val="Body Text"/>
    <w:basedOn w:val="Normal"/>
    <w:link w:val="BodyTextChar"/>
    <w:rsid w:val="00EC1C77"/>
    <w:pPr>
      <w:spacing w:line="240" w:lineRule="auto"/>
    </w:pPr>
    <w:rPr>
      <w:sz w:val="24"/>
      <w:szCs w:val="24"/>
      <w:lang w:val="en-US" w:eastAsia="en-US"/>
    </w:rPr>
  </w:style>
  <w:style w:type="paragraph" w:styleId="BodyTextIndent2">
    <w:name w:val="Body Text Indent 2"/>
    <w:basedOn w:val="Normal"/>
    <w:rsid w:val="00EC1C77"/>
    <w:pPr>
      <w:spacing w:line="240" w:lineRule="auto"/>
      <w:ind w:left="900" w:hanging="360"/>
    </w:pPr>
    <w:rPr>
      <w:sz w:val="24"/>
      <w:szCs w:val="24"/>
      <w:lang w:val="en-US" w:eastAsia="en-US"/>
    </w:rPr>
  </w:style>
  <w:style w:type="paragraph" w:styleId="BodyTextIndent3">
    <w:name w:val="Body Text Indent 3"/>
    <w:basedOn w:val="Normal"/>
    <w:rsid w:val="00EC1C77"/>
    <w:pPr>
      <w:spacing w:line="240" w:lineRule="auto"/>
      <w:ind w:left="720"/>
      <w:jc w:val="left"/>
    </w:pPr>
    <w:rPr>
      <w:sz w:val="24"/>
      <w:szCs w:val="24"/>
      <w:lang w:val="en-US" w:eastAsia="en-US"/>
    </w:rPr>
  </w:style>
  <w:style w:type="paragraph" w:styleId="FootnoteText">
    <w:name w:val="footnote text"/>
    <w:basedOn w:val="Normal"/>
    <w:semiHidden/>
    <w:rsid w:val="00527F5A"/>
    <w:pPr>
      <w:spacing w:after="40"/>
    </w:pPr>
    <w:rPr>
      <w:rFonts w:ascii="Arial" w:hAnsi="Arial"/>
      <w:sz w:val="16"/>
      <w:szCs w:val="16"/>
    </w:rPr>
  </w:style>
  <w:style w:type="paragraph" w:styleId="Header">
    <w:name w:val="header"/>
    <w:basedOn w:val="Normal"/>
    <w:rsid w:val="00EC1C77"/>
    <w:pPr>
      <w:tabs>
        <w:tab w:val="center" w:pos="4153"/>
        <w:tab w:val="right" w:pos="8306"/>
      </w:tabs>
    </w:pPr>
  </w:style>
  <w:style w:type="paragraph" w:styleId="Footer">
    <w:name w:val="footer"/>
    <w:basedOn w:val="Normal"/>
    <w:rsid w:val="00EC1C77"/>
    <w:pPr>
      <w:tabs>
        <w:tab w:val="center" w:pos="4153"/>
        <w:tab w:val="right" w:pos="8306"/>
      </w:tabs>
    </w:pPr>
  </w:style>
  <w:style w:type="character" w:styleId="PageNumber">
    <w:name w:val="page number"/>
    <w:basedOn w:val="DefaultParagraphFont"/>
    <w:rsid w:val="00EC1C77"/>
  </w:style>
  <w:style w:type="character" w:styleId="FollowedHyperlink">
    <w:name w:val="FollowedHyperlink"/>
    <w:rsid w:val="00EC1C77"/>
    <w:rPr>
      <w:color w:val="800080"/>
      <w:u w:val="single"/>
    </w:rPr>
  </w:style>
  <w:style w:type="paragraph" w:styleId="Caption">
    <w:name w:val="caption"/>
    <w:basedOn w:val="Normal"/>
    <w:next w:val="Normal"/>
    <w:qFormat/>
    <w:rsid w:val="00EC1C77"/>
    <w:pPr>
      <w:spacing w:before="120" w:after="120"/>
    </w:pPr>
    <w:rPr>
      <w:b/>
      <w:bCs/>
      <w:sz w:val="20"/>
      <w:szCs w:val="20"/>
    </w:rPr>
  </w:style>
  <w:style w:type="paragraph" w:customStyle="1" w:styleId="Style1">
    <w:name w:val="Style 1"/>
    <w:basedOn w:val="Normal"/>
    <w:rsid w:val="00EC1C77"/>
    <w:pPr>
      <w:widowControl w:val="0"/>
      <w:tabs>
        <w:tab w:val="left" w:pos="756"/>
      </w:tabs>
      <w:autoSpaceDE w:val="0"/>
      <w:autoSpaceDN w:val="0"/>
      <w:spacing w:before="288" w:line="240" w:lineRule="auto"/>
      <w:ind w:left="756" w:hanging="360"/>
      <w:jc w:val="left"/>
    </w:pPr>
    <w:rPr>
      <w:sz w:val="24"/>
      <w:szCs w:val="24"/>
      <w:lang w:val="en-US"/>
    </w:rPr>
  </w:style>
  <w:style w:type="paragraph" w:styleId="TOC2">
    <w:name w:val="toc 2"/>
    <w:basedOn w:val="Normal"/>
    <w:next w:val="Normal"/>
    <w:autoRedefine/>
    <w:uiPriority w:val="39"/>
    <w:qFormat/>
    <w:rsid w:val="00EC1C77"/>
    <w:pPr>
      <w:spacing w:before="120"/>
      <w:ind w:left="220"/>
      <w:jc w:val="left"/>
    </w:pPr>
    <w:rPr>
      <w:rFonts w:asciiTheme="minorHAnsi" w:hAnsiTheme="minorHAnsi"/>
      <w:i/>
      <w:iCs/>
      <w:sz w:val="20"/>
      <w:szCs w:val="20"/>
    </w:rPr>
  </w:style>
  <w:style w:type="paragraph" w:styleId="TOC1">
    <w:name w:val="toc 1"/>
    <w:basedOn w:val="Normal"/>
    <w:next w:val="Normal"/>
    <w:autoRedefine/>
    <w:uiPriority w:val="39"/>
    <w:qFormat/>
    <w:rsid w:val="007E1024"/>
    <w:pPr>
      <w:tabs>
        <w:tab w:val="left" w:pos="284"/>
        <w:tab w:val="left" w:pos="993"/>
        <w:tab w:val="right" w:leader="dot" w:pos="9629"/>
      </w:tabs>
      <w:spacing w:line="240" w:lineRule="auto"/>
      <w:jc w:val="left"/>
    </w:pPr>
    <w:rPr>
      <w:rFonts w:asciiTheme="minorHAnsi" w:hAnsiTheme="minorHAnsi"/>
      <w:b/>
      <w:bCs/>
      <w:sz w:val="20"/>
      <w:szCs w:val="20"/>
    </w:rPr>
  </w:style>
  <w:style w:type="paragraph" w:styleId="TOC3">
    <w:name w:val="toc 3"/>
    <w:basedOn w:val="Normal"/>
    <w:next w:val="Normal"/>
    <w:autoRedefine/>
    <w:uiPriority w:val="39"/>
    <w:qFormat/>
    <w:rsid w:val="00573705"/>
    <w:pPr>
      <w:ind w:left="440"/>
      <w:jc w:val="left"/>
    </w:pPr>
    <w:rPr>
      <w:rFonts w:asciiTheme="minorHAnsi" w:hAnsiTheme="minorHAnsi"/>
      <w:sz w:val="20"/>
      <w:szCs w:val="20"/>
    </w:rPr>
  </w:style>
  <w:style w:type="paragraph" w:styleId="TOC4">
    <w:name w:val="toc 4"/>
    <w:basedOn w:val="Normal"/>
    <w:next w:val="Normal"/>
    <w:autoRedefine/>
    <w:semiHidden/>
    <w:rsid w:val="00EC1C77"/>
    <w:pPr>
      <w:ind w:left="660"/>
      <w:jc w:val="left"/>
    </w:pPr>
    <w:rPr>
      <w:rFonts w:asciiTheme="minorHAnsi" w:hAnsiTheme="minorHAnsi"/>
      <w:sz w:val="20"/>
      <w:szCs w:val="20"/>
    </w:rPr>
  </w:style>
  <w:style w:type="paragraph" w:styleId="TOC5">
    <w:name w:val="toc 5"/>
    <w:basedOn w:val="Normal"/>
    <w:next w:val="Normal"/>
    <w:autoRedefine/>
    <w:semiHidden/>
    <w:rsid w:val="00EC1C77"/>
    <w:pPr>
      <w:ind w:left="880"/>
      <w:jc w:val="left"/>
    </w:pPr>
    <w:rPr>
      <w:rFonts w:asciiTheme="minorHAnsi" w:hAnsiTheme="minorHAnsi"/>
      <w:sz w:val="20"/>
      <w:szCs w:val="20"/>
    </w:rPr>
  </w:style>
  <w:style w:type="paragraph" w:styleId="TOC6">
    <w:name w:val="toc 6"/>
    <w:basedOn w:val="Normal"/>
    <w:next w:val="Normal"/>
    <w:autoRedefine/>
    <w:semiHidden/>
    <w:rsid w:val="00EC1C77"/>
    <w:pPr>
      <w:ind w:left="1100"/>
      <w:jc w:val="left"/>
    </w:pPr>
    <w:rPr>
      <w:rFonts w:asciiTheme="minorHAnsi" w:hAnsiTheme="minorHAnsi"/>
      <w:sz w:val="20"/>
      <w:szCs w:val="20"/>
    </w:rPr>
  </w:style>
  <w:style w:type="paragraph" w:styleId="TOC7">
    <w:name w:val="toc 7"/>
    <w:basedOn w:val="Normal"/>
    <w:next w:val="Normal"/>
    <w:autoRedefine/>
    <w:semiHidden/>
    <w:rsid w:val="00EC1C77"/>
    <w:pPr>
      <w:ind w:left="1320"/>
      <w:jc w:val="left"/>
    </w:pPr>
    <w:rPr>
      <w:rFonts w:asciiTheme="minorHAnsi" w:hAnsiTheme="minorHAnsi"/>
      <w:sz w:val="20"/>
      <w:szCs w:val="20"/>
    </w:rPr>
  </w:style>
  <w:style w:type="paragraph" w:styleId="TOC8">
    <w:name w:val="toc 8"/>
    <w:basedOn w:val="Normal"/>
    <w:next w:val="Normal"/>
    <w:autoRedefine/>
    <w:semiHidden/>
    <w:rsid w:val="00EC1C77"/>
    <w:pPr>
      <w:ind w:left="1540"/>
      <w:jc w:val="left"/>
    </w:pPr>
    <w:rPr>
      <w:rFonts w:asciiTheme="minorHAnsi" w:hAnsiTheme="minorHAnsi"/>
      <w:sz w:val="20"/>
      <w:szCs w:val="20"/>
    </w:rPr>
  </w:style>
  <w:style w:type="paragraph" w:styleId="TOC9">
    <w:name w:val="toc 9"/>
    <w:basedOn w:val="Normal"/>
    <w:next w:val="Normal"/>
    <w:autoRedefine/>
    <w:semiHidden/>
    <w:rsid w:val="00EC1C77"/>
    <w:pPr>
      <w:ind w:left="1760"/>
      <w:jc w:val="left"/>
    </w:pPr>
    <w:rPr>
      <w:rFonts w:asciiTheme="minorHAnsi" w:hAnsiTheme="minorHAnsi"/>
      <w:sz w:val="20"/>
      <w:szCs w:val="20"/>
    </w:rPr>
  </w:style>
  <w:style w:type="character" w:styleId="Hyperlink">
    <w:name w:val="Hyperlink"/>
    <w:uiPriority w:val="99"/>
    <w:rsid w:val="00EC1C77"/>
    <w:rPr>
      <w:color w:val="0000FF"/>
      <w:u w:val="single"/>
    </w:rPr>
  </w:style>
  <w:style w:type="character" w:styleId="Emphasis">
    <w:name w:val="Emphasis"/>
    <w:qFormat/>
    <w:rsid w:val="00EC1C77"/>
    <w:rPr>
      <w:i/>
      <w:iCs/>
    </w:rPr>
  </w:style>
  <w:style w:type="table" w:styleId="TableGrid">
    <w:name w:val="Table Grid"/>
    <w:basedOn w:val="TableNormal"/>
    <w:rsid w:val="00E832B5"/>
    <w:pPr>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DC42CC"/>
    <w:pPr>
      <w:spacing w:after="120"/>
    </w:pPr>
    <w:rPr>
      <w:sz w:val="16"/>
      <w:szCs w:val="16"/>
    </w:rPr>
  </w:style>
  <w:style w:type="paragraph" w:styleId="BodyTextIndent">
    <w:name w:val="Body Text Indent"/>
    <w:basedOn w:val="Normal"/>
    <w:link w:val="BodyTextIndentChar"/>
    <w:rsid w:val="009A36D4"/>
    <w:pPr>
      <w:spacing w:line="240" w:lineRule="auto"/>
      <w:ind w:left="360"/>
    </w:pPr>
    <w:rPr>
      <w:sz w:val="24"/>
      <w:szCs w:val="20"/>
      <w:lang w:val="en-US" w:eastAsia="en-US"/>
    </w:rPr>
  </w:style>
  <w:style w:type="paragraph" w:styleId="Title">
    <w:name w:val="Title"/>
    <w:basedOn w:val="Normal"/>
    <w:qFormat/>
    <w:rsid w:val="009A36D4"/>
    <w:pPr>
      <w:spacing w:line="240" w:lineRule="auto"/>
      <w:jc w:val="center"/>
    </w:pPr>
    <w:rPr>
      <w:b/>
      <w:spacing w:val="20"/>
      <w:sz w:val="24"/>
      <w:szCs w:val="20"/>
      <w:lang w:val="en-US" w:eastAsia="en-US"/>
    </w:rPr>
  </w:style>
  <w:style w:type="paragraph" w:styleId="ListBullet2">
    <w:name w:val="List Bullet 2"/>
    <w:basedOn w:val="Normal"/>
    <w:autoRedefine/>
    <w:rsid w:val="00CC3719"/>
    <w:pPr>
      <w:spacing w:line="240" w:lineRule="auto"/>
      <w:ind w:left="1440" w:hanging="1440"/>
      <w:jc w:val="left"/>
    </w:pPr>
    <w:rPr>
      <w:b/>
      <w:lang w:val="en-US" w:eastAsia="en-US"/>
    </w:rPr>
  </w:style>
  <w:style w:type="paragraph" w:customStyle="1" w:styleId="Outline1">
    <w:name w:val="Outline1"/>
    <w:basedOn w:val="Normal"/>
    <w:next w:val="Normal"/>
    <w:rsid w:val="009A36D4"/>
    <w:pPr>
      <w:keepNext/>
      <w:tabs>
        <w:tab w:val="num" w:pos="360"/>
      </w:tabs>
      <w:spacing w:before="240" w:line="240" w:lineRule="auto"/>
      <w:ind w:left="360" w:hanging="360"/>
      <w:jc w:val="left"/>
    </w:pPr>
    <w:rPr>
      <w:kern w:val="28"/>
      <w:sz w:val="24"/>
      <w:szCs w:val="20"/>
      <w:lang w:val="en-US" w:eastAsia="en-US"/>
    </w:rPr>
  </w:style>
  <w:style w:type="paragraph" w:styleId="BodyText2">
    <w:name w:val="Body Text 2"/>
    <w:basedOn w:val="Normal"/>
    <w:rsid w:val="009A36D4"/>
    <w:pPr>
      <w:spacing w:line="240" w:lineRule="auto"/>
      <w:jc w:val="left"/>
    </w:pPr>
    <w:rPr>
      <w:sz w:val="24"/>
      <w:szCs w:val="24"/>
      <w:lang w:val="en-US" w:eastAsia="en-US"/>
    </w:rPr>
  </w:style>
  <w:style w:type="paragraph" w:styleId="BalloonText">
    <w:name w:val="Balloon Text"/>
    <w:basedOn w:val="Normal"/>
    <w:semiHidden/>
    <w:rsid w:val="007B4F0F"/>
    <w:pPr>
      <w:spacing w:line="240" w:lineRule="auto"/>
    </w:pPr>
    <w:rPr>
      <w:rFonts w:ascii="Tahoma" w:hAnsi="Tahoma" w:cs="Tahoma"/>
      <w:sz w:val="16"/>
      <w:szCs w:val="16"/>
      <w:lang w:val="en-US" w:eastAsia="en-US"/>
    </w:rPr>
  </w:style>
  <w:style w:type="paragraph" w:customStyle="1" w:styleId="BulletNormal">
    <w:name w:val="Bullet Normal"/>
    <w:basedOn w:val="Normal"/>
    <w:rsid w:val="000719B9"/>
    <w:pPr>
      <w:numPr>
        <w:numId w:val="6"/>
      </w:numPr>
      <w:spacing w:after="120" w:line="240" w:lineRule="auto"/>
    </w:pPr>
    <w:rPr>
      <w:snapToGrid w:val="0"/>
      <w:color w:val="000000"/>
      <w:szCs w:val="20"/>
      <w:lang w:val="en-US" w:eastAsia="en-US"/>
    </w:rPr>
  </w:style>
  <w:style w:type="paragraph" w:customStyle="1" w:styleId="H5">
    <w:name w:val="H5"/>
    <w:basedOn w:val="Normal"/>
    <w:next w:val="Normal"/>
    <w:rsid w:val="000719B9"/>
    <w:pPr>
      <w:keepNext/>
      <w:numPr>
        <w:numId w:val="5"/>
      </w:numPr>
      <w:tabs>
        <w:tab w:val="clear" w:pos="720"/>
      </w:tabs>
      <w:spacing w:before="100" w:after="100" w:line="240" w:lineRule="auto"/>
      <w:ind w:left="0" w:firstLine="0"/>
      <w:outlineLvl w:val="5"/>
    </w:pPr>
    <w:rPr>
      <w:b/>
      <w:snapToGrid w:val="0"/>
      <w:szCs w:val="20"/>
      <w:lang w:val="en-US" w:eastAsia="en-US"/>
    </w:rPr>
  </w:style>
  <w:style w:type="paragraph" w:customStyle="1" w:styleId="DefaultText">
    <w:name w:val="Default Text"/>
    <w:basedOn w:val="Normal"/>
    <w:rsid w:val="000719B9"/>
    <w:pPr>
      <w:spacing w:line="240" w:lineRule="auto"/>
    </w:pPr>
    <w:rPr>
      <w:szCs w:val="20"/>
      <w:lang w:val="en-US" w:eastAsia="en-US"/>
    </w:rPr>
  </w:style>
  <w:style w:type="paragraph" w:customStyle="1" w:styleId="StyleHeading2JustifiedLinespacingAtleast11pt">
    <w:name w:val="Style Heading 2 + Justified Line spacing:  At least 1.1 pt"/>
    <w:basedOn w:val="Heading2"/>
    <w:rsid w:val="00166676"/>
    <w:pPr>
      <w:jc w:val="both"/>
    </w:pPr>
    <w:rPr>
      <w:rFonts w:cs="Times New Roman"/>
      <w:iCs w:val="0"/>
    </w:rPr>
  </w:style>
  <w:style w:type="paragraph" w:customStyle="1" w:styleId="Style4">
    <w:name w:val="Style 4"/>
    <w:rsid w:val="00527F5A"/>
    <w:pPr>
      <w:widowControl w:val="0"/>
      <w:autoSpaceDE w:val="0"/>
      <w:autoSpaceDN w:val="0"/>
      <w:ind w:left="108"/>
    </w:pPr>
    <w:rPr>
      <w:sz w:val="18"/>
      <w:szCs w:val="18"/>
      <w:lang w:eastAsia="en-GB"/>
    </w:rPr>
  </w:style>
  <w:style w:type="character" w:customStyle="1" w:styleId="CharacterStyle2">
    <w:name w:val="Character Style 2"/>
    <w:rsid w:val="00527F5A"/>
    <w:rPr>
      <w:sz w:val="18"/>
      <w:szCs w:val="18"/>
    </w:rPr>
  </w:style>
  <w:style w:type="paragraph" w:customStyle="1" w:styleId="StyleHeadingA2Left0cmFirstline0cm">
    <w:name w:val="Style Heading A2 + Left:  0 cm First line:  0 cm"/>
    <w:basedOn w:val="HeadingA2"/>
    <w:rsid w:val="00AF1FB3"/>
    <w:pPr>
      <w:ind w:left="0" w:firstLine="0"/>
    </w:pPr>
    <w:rPr>
      <w:rFonts w:cs="Times New Roman"/>
      <w:bCs/>
    </w:rPr>
  </w:style>
  <w:style w:type="character" w:styleId="CommentReference">
    <w:name w:val="annotation reference"/>
    <w:uiPriority w:val="99"/>
    <w:semiHidden/>
    <w:rsid w:val="009C216D"/>
    <w:rPr>
      <w:sz w:val="16"/>
      <w:szCs w:val="16"/>
    </w:rPr>
  </w:style>
  <w:style w:type="paragraph" w:styleId="CommentText">
    <w:name w:val="annotation text"/>
    <w:basedOn w:val="Normal"/>
    <w:link w:val="CommentTextChar"/>
    <w:semiHidden/>
    <w:rsid w:val="009C216D"/>
    <w:rPr>
      <w:sz w:val="20"/>
      <w:szCs w:val="20"/>
    </w:rPr>
  </w:style>
  <w:style w:type="paragraph" w:styleId="BodyTextFirstIndent2">
    <w:name w:val="Body Text First Indent 2"/>
    <w:basedOn w:val="BodyTextIndent"/>
    <w:rsid w:val="00EB7D9E"/>
    <w:pPr>
      <w:spacing w:after="120" w:line="22" w:lineRule="atLeast"/>
      <w:ind w:left="283" w:firstLine="210"/>
    </w:pPr>
    <w:rPr>
      <w:sz w:val="22"/>
      <w:szCs w:val="22"/>
      <w:lang w:val="en-GB" w:eastAsia="en-GB"/>
    </w:rPr>
  </w:style>
  <w:style w:type="paragraph" w:customStyle="1" w:styleId="Nomal">
    <w:name w:val="Nomal"/>
    <w:basedOn w:val="Normal"/>
    <w:rsid w:val="007E6F52"/>
    <w:pPr>
      <w:spacing w:line="280" w:lineRule="exact"/>
      <w:jc w:val="left"/>
    </w:pPr>
    <w:rPr>
      <w:rFonts w:ascii="Arial" w:hAnsi="Arial"/>
      <w:color w:val="000000"/>
      <w:sz w:val="23"/>
      <w:szCs w:val="20"/>
      <w:lang w:val="en-US" w:eastAsia="en-US"/>
    </w:rPr>
  </w:style>
  <w:style w:type="paragraph" w:customStyle="1" w:styleId="BodyText23">
    <w:name w:val="Body Text 23"/>
    <w:basedOn w:val="Normal"/>
    <w:rsid w:val="00741613"/>
    <w:pPr>
      <w:widowControl w:val="0"/>
      <w:tabs>
        <w:tab w:val="left" w:pos="547"/>
      </w:tabs>
      <w:spacing w:line="240" w:lineRule="auto"/>
      <w:jc w:val="left"/>
    </w:pPr>
    <w:rPr>
      <w:snapToGrid w:val="0"/>
      <w:szCs w:val="20"/>
      <w:lang w:val="en-US" w:eastAsia="en-US"/>
    </w:rPr>
  </w:style>
  <w:style w:type="paragraph" w:customStyle="1" w:styleId="BankNormal">
    <w:name w:val="BankNormal"/>
    <w:basedOn w:val="Normal"/>
    <w:rsid w:val="00741613"/>
    <w:pPr>
      <w:spacing w:after="240" w:line="240" w:lineRule="auto"/>
      <w:jc w:val="left"/>
    </w:pPr>
    <w:rPr>
      <w:sz w:val="24"/>
      <w:szCs w:val="20"/>
      <w:lang w:val="en-US" w:eastAsia="en-US"/>
    </w:rPr>
  </w:style>
  <w:style w:type="paragraph" w:customStyle="1" w:styleId="Style10">
    <w:name w:val="Style1"/>
    <w:basedOn w:val="Normal"/>
    <w:rsid w:val="00423E7F"/>
    <w:pPr>
      <w:tabs>
        <w:tab w:val="num" w:pos="680"/>
      </w:tabs>
      <w:spacing w:line="280" w:lineRule="exact"/>
      <w:ind w:left="624" w:hanging="624"/>
      <w:jc w:val="left"/>
    </w:pPr>
    <w:rPr>
      <w:rFonts w:ascii="Arial" w:hAnsi="Arial"/>
      <w:sz w:val="20"/>
      <w:szCs w:val="20"/>
      <w:lang w:val="en-US" w:eastAsia="en-US"/>
    </w:rPr>
  </w:style>
  <w:style w:type="paragraph" w:styleId="EndnoteText">
    <w:name w:val="endnote text"/>
    <w:basedOn w:val="Normal"/>
    <w:semiHidden/>
    <w:rsid w:val="00423E7F"/>
    <w:pPr>
      <w:numPr>
        <w:ilvl w:val="1"/>
        <w:numId w:val="7"/>
      </w:numPr>
      <w:tabs>
        <w:tab w:val="clear" w:pos="1440"/>
      </w:tabs>
      <w:spacing w:line="280" w:lineRule="exact"/>
      <w:ind w:left="0" w:firstLine="0"/>
    </w:pPr>
    <w:rPr>
      <w:sz w:val="20"/>
      <w:szCs w:val="20"/>
      <w:lang w:val="en-US" w:eastAsia="en-US"/>
    </w:rPr>
  </w:style>
  <w:style w:type="paragraph" w:styleId="NormalWeb">
    <w:name w:val="Normal (Web)"/>
    <w:basedOn w:val="Normal"/>
    <w:uiPriority w:val="99"/>
    <w:rsid w:val="005121F7"/>
    <w:pPr>
      <w:spacing w:before="100" w:beforeAutospacing="1" w:after="100" w:afterAutospacing="1" w:line="260" w:lineRule="atLeast"/>
      <w:jc w:val="left"/>
    </w:pPr>
    <w:rPr>
      <w:rFonts w:ascii="Verdana" w:hAnsi="Verdana"/>
      <w:color w:val="000000"/>
      <w:sz w:val="20"/>
      <w:szCs w:val="20"/>
    </w:rPr>
  </w:style>
  <w:style w:type="paragraph" w:styleId="CommentSubject">
    <w:name w:val="annotation subject"/>
    <w:basedOn w:val="CommentText"/>
    <w:next w:val="CommentText"/>
    <w:semiHidden/>
    <w:rsid w:val="005121F7"/>
    <w:rPr>
      <w:b/>
      <w:bCs/>
    </w:rPr>
  </w:style>
  <w:style w:type="paragraph" w:customStyle="1" w:styleId="CarCarChar">
    <w:name w:val="Car Car Char"/>
    <w:basedOn w:val="Heading2"/>
    <w:rsid w:val="007814B6"/>
    <w:pPr>
      <w:pageBreakBefore/>
      <w:numPr>
        <w:numId w:val="0"/>
      </w:numPr>
      <w:tabs>
        <w:tab w:val="num" w:pos="792"/>
        <w:tab w:val="left" w:pos="850"/>
        <w:tab w:val="left" w:pos="1191"/>
        <w:tab w:val="left" w:pos="1531"/>
      </w:tabs>
      <w:spacing w:before="120" w:after="120" w:line="240" w:lineRule="auto"/>
      <w:ind w:left="720" w:hanging="360"/>
      <w:jc w:val="center"/>
    </w:pPr>
    <w:rPr>
      <w:rFonts w:ascii="Tahoma" w:hAnsi="Tahoma" w:cs="Tahoma"/>
      <w:bCs w:val="0"/>
      <w:iCs w:val="0"/>
      <w:color w:val="FFFFFF"/>
      <w:spacing w:val="20"/>
      <w:sz w:val="22"/>
      <w:szCs w:val="22"/>
      <w:lang w:eastAsia="zh-CN"/>
    </w:rPr>
  </w:style>
  <w:style w:type="paragraph" w:styleId="Subtitle">
    <w:name w:val="Subtitle"/>
    <w:basedOn w:val="Normal"/>
    <w:qFormat/>
    <w:rsid w:val="00A52295"/>
    <w:pPr>
      <w:spacing w:after="60" w:line="240" w:lineRule="auto"/>
      <w:ind w:left="720"/>
      <w:jc w:val="center"/>
    </w:pPr>
    <w:rPr>
      <w:rFonts w:ascii="Arial Black" w:hAnsi="Arial Black"/>
      <w:b/>
      <w:sz w:val="24"/>
      <w:szCs w:val="20"/>
      <w:lang w:val="en-US" w:eastAsia="en-US"/>
    </w:rPr>
  </w:style>
  <w:style w:type="paragraph" w:styleId="PlainText">
    <w:name w:val="Plain Text"/>
    <w:basedOn w:val="Normal"/>
    <w:rsid w:val="00A52295"/>
    <w:pPr>
      <w:spacing w:line="240" w:lineRule="auto"/>
      <w:jc w:val="left"/>
    </w:pPr>
    <w:rPr>
      <w:rFonts w:ascii="Courier New" w:hAnsi="Courier New"/>
      <w:sz w:val="20"/>
      <w:szCs w:val="20"/>
      <w:lang w:val="en-US" w:eastAsia="en-US"/>
    </w:rPr>
  </w:style>
  <w:style w:type="paragraph" w:styleId="ListBullet">
    <w:name w:val="List Bullet"/>
    <w:basedOn w:val="Normal"/>
    <w:autoRedefine/>
    <w:rsid w:val="00180A4C"/>
    <w:pPr>
      <w:numPr>
        <w:numId w:val="8"/>
      </w:numPr>
      <w:tabs>
        <w:tab w:val="clear" w:pos="360"/>
        <w:tab w:val="left" w:pos="0"/>
      </w:tabs>
      <w:spacing w:line="240" w:lineRule="auto"/>
      <w:ind w:left="0" w:firstLine="0"/>
      <w:jc w:val="left"/>
    </w:pPr>
    <w:rPr>
      <w:sz w:val="24"/>
      <w:szCs w:val="24"/>
      <w:lang w:val="en-US" w:eastAsia="en-US"/>
    </w:rPr>
  </w:style>
  <w:style w:type="paragraph" w:customStyle="1" w:styleId="H1">
    <w:name w:val="H1"/>
    <w:basedOn w:val="Normal"/>
    <w:next w:val="N1"/>
    <w:rsid w:val="003948A3"/>
    <w:pPr>
      <w:keepNext/>
      <w:spacing w:before="320" w:line="220" w:lineRule="atLeast"/>
    </w:pPr>
    <w:rPr>
      <w:b/>
      <w:sz w:val="21"/>
      <w:szCs w:val="20"/>
      <w:lang w:eastAsia="en-US"/>
    </w:rPr>
  </w:style>
  <w:style w:type="paragraph" w:customStyle="1" w:styleId="N1">
    <w:name w:val="N1"/>
    <w:basedOn w:val="Normal"/>
    <w:next w:val="N2"/>
    <w:rsid w:val="003948A3"/>
    <w:pPr>
      <w:spacing w:before="160" w:line="220" w:lineRule="atLeast"/>
    </w:pPr>
    <w:rPr>
      <w:sz w:val="21"/>
      <w:szCs w:val="20"/>
      <w:lang w:eastAsia="en-US"/>
    </w:rPr>
  </w:style>
  <w:style w:type="paragraph" w:customStyle="1" w:styleId="N2">
    <w:name w:val="N2"/>
    <w:basedOn w:val="N1"/>
    <w:rsid w:val="003948A3"/>
    <w:pPr>
      <w:spacing w:before="80"/>
    </w:pPr>
  </w:style>
  <w:style w:type="paragraph" w:customStyle="1" w:styleId="ColumnHeader">
    <w:name w:val="ColumnHeader"/>
    <w:basedOn w:val="Normal"/>
    <w:rsid w:val="003948A3"/>
    <w:pPr>
      <w:spacing w:before="40" w:line="220" w:lineRule="atLeast"/>
    </w:pPr>
    <w:rPr>
      <w:i/>
      <w:sz w:val="21"/>
      <w:szCs w:val="20"/>
      <w:lang w:eastAsia="en-US"/>
    </w:rPr>
  </w:style>
  <w:style w:type="character" w:customStyle="1" w:styleId="Ref">
    <w:name w:val="Ref"/>
    <w:rsid w:val="003948A3"/>
    <w:rPr>
      <w:sz w:val="21"/>
    </w:rPr>
  </w:style>
  <w:style w:type="paragraph" w:customStyle="1" w:styleId="Schedule">
    <w:name w:val="Schedule"/>
    <w:basedOn w:val="Normal"/>
    <w:next w:val="Normal"/>
    <w:rsid w:val="003948A3"/>
    <w:pPr>
      <w:keepNext/>
      <w:tabs>
        <w:tab w:val="center" w:pos="4167"/>
        <w:tab w:val="right" w:pos="8335"/>
      </w:tabs>
      <w:spacing w:before="480" w:after="120" w:line="220" w:lineRule="atLeast"/>
      <w:jc w:val="center"/>
    </w:pPr>
    <w:rPr>
      <w:sz w:val="30"/>
      <w:szCs w:val="20"/>
      <w:lang w:eastAsia="en-US"/>
    </w:rPr>
  </w:style>
  <w:style w:type="paragraph" w:customStyle="1" w:styleId="ScheduleHead">
    <w:name w:val="ScheduleHead"/>
    <w:basedOn w:val="Schedule"/>
    <w:rsid w:val="003948A3"/>
    <w:pPr>
      <w:spacing w:before="120" w:after="100"/>
    </w:pPr>
    <w:rPr>
      <w:sz w:val="28"/>
    </w:rPr>
  </w:style>
  <w:style w:type="paragraph" w:customStyle="1" w:styleId="TableText">
    <w:name w:val="TableText"/>
    <w:basedOn w:val="Normal"/>
    <w:rsid w:val="003948A3"/>
    <w:pPr>
      <w:spacing w:before="20" w:line="220" w:lineRule="atLeast"/>
    </w:pPr>
    <w:rPr>
      <w:sz w:val="21"/>
      <w:szCs w:val="20"/>
      <w:lang w:eastAsia="en-US"/>
    </w:rPr>
  </w:style>
  <w:style w:type="paragraph" w:customStyle="1" w:styleId="StyleBulletBold">
    <w:name w:val="Style Bullet + Bold"/>
    <w:basedOn w:val="Normal"/>
    <w:rsid w:val="00CE65D2"/>
    <w:pPr>
      <w:numPr>
        <w:numId w:val="10"/>
      </w:numPr>
      <w:spacing w:line="240" w:lineRule="auto"/>
      <w:jc w:val="left"/>
    </w:pPr>
    <w:rPr>
      <w:sz w:val="24"/>
      <w:szCs w:val="24"/>
      <w:lang w:val="en-US" w:eastAsia="en-US"/>
    </w:rPr>
  </w:style>
  <w:style w:type="paragraph" w:customStyle="1" w:styleId="Default">
    <w:name w:val="Default"/>
    <w:rsid w:val="00CE65D2"/>
    <w:pPr>
      <w:autoSpaceDE w:val="0"/>
      <w:autoSpaceDN w:val="0"/>
      <w:adjustRightInd w:val="0"/>
    </w:pPr>
    <w:rPr>
      <w:rFonts w:ascii="Myriad Pro" w:eastAsia="MS Mincho" w:hAnsi="Myriad Pro"/>
      <w:color w:val="000000"/>
      <w:sz w:val="24"/>
      <w:szCs w:val="24"/>
      <w:lang w:eastAsia="ja-JP"/>
    </w:rPr>
  </w:style>
  <w:style w:type="paragraph" w:customStyle="1" w:styleId="P2">
    <w:name w:val="P2"/>
    <w:basedOn w:val="Normal"/>
    <w:rsid w:val="008C7B47"/>
    <w:pPr>
      <w:tabs>
        <w:tab w:val="left" w:pos="1008"/>
      </w:tabs>
      <w:spacing w:line="240" w:lineRule="auto"/>
      <w:ind w:left="1008"/>
      <w:jc w:val="lowKashida"/>
    </w:pPr>
    <w:rPr>
      <w:rFonts w:cs="Arabic Transparent"/>
      <w:sz w:val="24"/>
      <w:szCs w:val="28"/>
      <w:lang w:val="en-US" w:eastAsia="en-US"/>
    </w:rPr>
  </w:style>
  <w:style w:type="paragraph" w:styleId="ListParagraph">
    <w:name w:val="List Paragraph"/>
    <w:basedOn w:val="Normal"/>
    <w:uiPriority w:val="34"/>
    <w:qFormat/>
    <w:rsid w:val="00681C6E"/>
    <w:pPr>
      <w:spacing w:after="200" w:line="276" w:lineRule="auto"/>
      <w:ind w:left="720"/>
      <w:contextualSpacing/>
      <w:jc w:val="left"/>
    </w:pPr>
    <w:rPr>
      <w:rFonts w:ascii="Calibri" w:eastAsia="Calibri" w:hAnsi="Calibri"/>
      <w:lang w:eastAsia="en-US"/>
    </w:rPr>
  </w:style>
  <w:style w:type="character" w:customStyle="1" w:styleId="BodyTextIndentChar">
    <w:name w:val="Body Text Indent Char"/>
    <w:link w:val="BodyTextIndent"/>
    <w:rsid w:val="00DC4415"/>
    <w:rPr>
      <w:sz w:val="24"/>
      <w:lang w:val="en-US" w:eastAsia="en-US"/>
    </w:rPr>
  </w:style>
  <w:style w:type="paragraph" w:styleId="TOCHeading">
    <w:name w:val="TOC Heading"/>
    <w:basedOn w:val="Heading1"/>
    <w:next w:val="Normal"/>
    <w:uiPriority w:val="39"/>
    <w:qFormat/>
    <w:rsid w:val="00D9510F"/>
    <w:pPr>
      <w:keepLines/>
      <w:numPr>
        <w:numId w:val="0"/>
      </w:numPr>
      <w:pBdr>
        <w:bottom w:val="none" w:sz="0" w:space="0" w:color="auto"/>
      </w:pBdr>
      <w:spacing w:before="480" w:after="0" w:line="276" w:lineRule="auto"/>
      <w:outlineLvl w:val="9"/>
    </w:pPr>
    <w:rPr>
      <w:rFonts w:ascii="Cambria" w:hAnsi="Cambria" w:cs="Times New Roman"/>
      <w:caps w:val="0"/>
      <w:color w:val="365F91"/>
      <w:kern w:val="0"/>
      <w:lang w:val="en-US" w:eastAsia="en-US"/>
    </w:rPr>
  </w:style>
  <w:style w:type="character" w:customStyle="1" w:styleId="CommentTextChar">
    <w:name w:val="Comment Text Char"/>
    <w:basedOn w:val="DefaultParagraphFont"/>
    <w:link w:val="CommentText"/>
    <w:uiPriority w:val="99"/>
    <w:semiHidden/>
    <w:rsid w:val="006C04D1"/>
  </w:style>
  <w:style w:type="paragraph" w:styleId="Revision">
    <w:name w:val="Revision"/>
    <w:hidden/>
    <w:uiPriority w:val="99"/>
    <w:semiHidden/>
    <w:rsid w:val="002E0976"/>
    <w:rPr>
      <w:sz w:val="22"/>
      <w:szCs w:val="22"/>
      <w:lang w:val="en-GB" w:eastAsia="en-GB"/>
    </w:rPr>
  </w:style>
  <w:style w:type="paragraph" w:styleId="List">
    <w:name w:val="List"/>
    <w:basedOn w:val="Normal"/>
    <w:rsid w:val="003130BD"/>
    <w:pPr>
      <w:ind w:left="283" w:hanging="283"/>
      <w:contextualSpacing/>
    </w:pPr>
  </w:style>
  <w:style w:type="paragraph" w:styleId="List2">
    <w:name w:val="List 2"/>
    <w:basedOn w:val="Normal"/>
    <w:rsid w:val="003130BD"/>
    <w:pPr>
      <w:ind w:left="566" w:hanging="283"/>
      <w:contextualSpacing/>
    </w:pPr>
  </w:style>
  <w:style w:type="paragraph" w:styleId="List3">
    <w:name w:val="List 3"/>
    <w:basedOn w:val="Normal"/>
    <w:rsid w:val="003130BD"/>
    <w:pPr>
      <w:ind w:left="849" w:hanging="283"/>
      <w:contextualSpacing/>
    </w:pPr>
  </w:style>
  <w:style w:type="paragraph" w:styleId="List5">
    <w:name w:val="List 5"/>
    <w:basedOn w:val="Normal"/>
    <w:rsid w:val="003130BD"/>
    <w:pPr>
      <w:ind w:left="1415" w:hanging="283"/>
      <w:contextualSpacing/>
    </w:pPr>
  </w:style>
  <w:style w:type="paragraph" w:styleId="Date">
    <w:name w:val="Date"/>
    <w:basedOn w:val="Normal"/>
    <w:next w:val="Normal"/>
    <w:link w:val="DateChar"/>
    <w:rsid w:val="003130BD"/>
  </w:style>
  <w:style w:type="character" w:customStyle="1" w:styleId="DateChar">
    <w:name w:val="Date Char"/>
    <w:basedOn w:val="DefaultParagraphFont"/>
    <w:link w:val="Date"/>
    <w:rsid w:val="003130BD"/>
    <w:rPr>
      <w:sz w:val="22"/>
      <w:szCs w:val="22"/>
      <w:lang w:val="en-GB" w:eastAsia="en-GB"/>
    </w:rPr>
  </w:style>
  <w:style w:type="paragraph" w:styleId="ListBullet3">
    <w:name w:val="List Bullet 3"/>
    <w:basedOn w:val="Normal"/>
    <w:rsid w:val="003130BD"/>
    <w:pPr>
      <w:numPr>
        <w:numId w:val="12"/>
      </w:numPr>
      <w:contextualSpacing/>
    </w:pPr>
  </w:style>
  <w:style w:type="paragraph" w:styleId="ListContinue">
    <w:name w:val="List Continue"/>
    <w:basedOn w:val="Normal"/>
    <w:rsid w:val="003130BD"/>
    <w:pPr>
      <w:spacing w:after="120"/>
      <w:ind w:left="283"/>
      <w:contextualSpacing/>
    </w:pPr>
  </w:style>
  <w:style w:type="paragraph" w:styleId="ListContinue2">
    <w:name w:val="List Continue 2"/>
    <w:basedOn w:val="Normal"/>
    <w:rsid w:val="003130BD"/>
    <w:pPr>
      <w:spacing w:after="120"/>
      <w:ind w:left="566"/>
      <w:contextualSpacing/>
    </w:pPr>
  </w:style>
  <w:style w:type="paragraph" w:styleId="ListContinue3">
    <w:name w:val="List Continue 3"/>
    <w:basedOn w:val="Normal"/>
    <w:rsid w:val="003130BD"/>
    <w:pPr>
      <w:spacing w:after="120"/>
      <w:ind w:left="849"/>
      <w:contextualSpacing/>
    </w:pPr>
  </w:style>
  <w:style w:type="paragraph" w:styleId="ListContinue4">
    <w:name w:val="List Continue 4"/>
    <w:basedOn w:val="Normal"/>
    <w:rsid w:val="003130BD"/>
    <w:pPr>
      <w:spacing w:after="120"/>
      <w:ind w:left="1132"/>
      <w:contextualSpacing/>
    </w:pPr>
  </w:style>
  <w:style w:type="character" w:customStyle="1" w:styleId="Heading2Char">
    <w:name w:val="Heading 2 Char"/>
    <w:basedOn w:val="DefaultParagraphFont"/>
    <w:link w:val="Heading2"/>
    <w:rsid w:val="007F634E"/>
    <w:rPr>
      <w:rFonts w:ascii="Arial Bold" w:hAnsi="Arial Bold" w:cs="Arial"/>
      <w:b/>
      <w:bCs/>
      <w:iCs/>
      <w:color w:val="000080"/>
      <w:sz w:val="24"/>
      <w:szCs w:val="24"/>
      <w:lang w:val="en-GB" w:eastAsia="en-GB"/>
    </w:rPr>
  </w:style>
  <w:style w:type="character" w:customStyle="1" w:styleId="Heading9Char">
    <w:name w:val="Heading 9 Char"/>
    <w:basedOn w:val="DefaultParagraphFont"/>
    <w:link w:val="Heading9"/>
    <w:rsid w:val="007F634E"/>
    <w:rPr>
      <w:rFonts w:cs="Arial"/>
      <w:sz w:val="22"/>
      <w:szCs w:val="22"/>
    </w:rPr>
  </w:style>
  <w:style w:type="character" w:customStyle="1" w:styleId="BodyTextChar">
    <w:name w:val="Body Text Char"/>
    <w:basedOn w:val="DefaultParagraphFont"/>
    <w:link w:val="BodyText"/>
    <w:rsid w:val="007F634E"/>
    <w:rPr>
      <w:sz w:val="24"/>
      <w:szCs w:val="24"/>
    </w:rPr>
  </w:style>
  <w:style w:type="table" w:customStyle="1" w:styleId="TableGrid1">
    <w:name w:val="Table Grid1"/>
    <w:basedOn w:val="TableNormal"/>
    <w:next w:val="TableGrid"/>
    <w:uiPriority w:val="39"/>
    <w:rsid w:val="00ED41C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s">
    <w:name w:val="Titres"/>
    <w:basedOn w:val="Normal"/>
    <w:rsid w:val="004A401D"/>
    <w:pPr>
      <w:numPr>
        <w:numId w:val="14"/>
      </w:numPr>
      <w:spacing w:before="120" w:after="120" w:line="240" w:lineRule="auto"/>
    </w:pPr>
    <w:rPr>
      <w:rFonts w:ascii="Arial" w:hAnsi="Arial" w:cs="Arial"/>
      <w:b/>
      <w:sz w:val="18"/>
      <w:szCs w:val="20"/>
      <w:lang w:eastAsia="fr-FR"/>
    </w:rPr>
  </w:style>
  <w:style w:type="table" w:customStyle="1" w:styleId="TableGrid2">
    <w:name w:val="Table Grid2"/>
    <w:basedOn w:val="TableNormal"/>
    <w:next w:val="TableGrid"/>
    <w:rsid w:val="000F7373"/>
    <w:rPr>
      <w:rFonts w:ascii="CG Times (W1)" w:hAnsi="CG Times (W1)"/>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6122E"/>
    <w:rPr>
      <w:rFonts w:ascii="Arial Bold" w:hAnsi="Arial Bold" w:cs="Arial"/>
      <w:b/>
      <w:bCs/>
      <w:caps/>
      <w:color w:val="000080"/>
      <w:kern w:val="32"/>
      <w:sz w:val="28"/>
      <w:szCs w:val="28"/>
      <w:lang w:val="en-GB" w:eastAsia="en-GB"/>
    </w:rPr>
  </w:style>
  <w:style w:type="table" w:customStyle="1" w:styleId="TableGrid3">
    <w:name w:val="Table Grid3"/>
    <w:basedOn w:val="TableNormal"/>
    <w:next w:val="TableGrid"/>
    <w:rsid w:val="00077518"/>
    <w:pPr>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E1024"/>
    <w:pPr>
      <w:ind w:left="440" w:hanging="440"/>
      <w:jc w:val="left"/>
    </w:pPr>
    <w:rPr>
      <w:rFonts w:asciiTheme="minorHAnsi" w:hAnsi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22E"/>
    <w:pPr>
      <w:spacing w:line="22" w:lineRule="atLeast"/>
      <w:jc w:val="both"/>
    </w:pPr>
    <w:rPr>
      <w:sz w:val="22"/>
      <w:szCs w:val="22"/>
      <w:lang w:val="en-GB" w:eastAsia="en-GB"/>
    </w:rPr>
  </w:style>
  <w:style w:type="paragraph" w:styleId="Heading1">
    <w:name w:val="heading 1"/>
    <w:basedOn w:val="Normal"/>
    <w:next w:val="Normal"/>
    <w:link w:val="Heading1Char"/>
    <w:qFormat/>
    <w:rsid w:val="00166676"/>
    <w:pPr>
      <w:keepNext/>
      <w:numPr>
        <w:numId w:val="9"/>
      </w:numPr>
      <w:pBdr>
        <w:bottom w:val="single" w:sz="8" w:space="1" w:color="000080"/>
      </w:pBdr>
      <w:spacing w:before="240" w:after="60"/>
      <w:jc w:val="left"/>
      <w:outlineLvl w:val="0"/>
    </w:pPr>
    <w:rPr>
      <w:rFonts w:ascii="Arial Bold" w:hAnsi="Arial Bold" w:cs="Arial"/>
      <w:b/>
      <w:bCs/>
      <w:caps/>
      <w:color w:val="000080"/>
      <w:kern w:val="32"/>
      <w:sz w:val="28"/>
      <w:szCs w:val="28"/>
    </w:rPr>
  </w:style>
  <w:style w:type="paragraph" w:styleId="Heading2">
    <w:name w:val="heading 2"/>
    <w:basedOn w:val="Normal"/>
    <w:next w:val="Normal"/>
    <w:link w:val="Heading2Char"/>
    <w:qFormat/>
    <w:rsid w:val="00166676"/>
    <w:pPr>
      <w:keepNext/>
      <w:numPr>
        <w:ilvl w:val="1"/>
        <w:numId w:val="9"/>
      </w:numPr>
      <w:spacing w:before="240" w:after="60"/>
      <w:jc w:val="left"/>
      <w:outlineLvl w:val="1"/>
    </w:pPr>
    <w:rPr>
      <w:rFonts w:ascii="Arial Bold" w:hAnsi="Arial Bold" w:cs="Arial"/>
      <w:b/>
      <w:bCs/>
      <w:iCs/>
      <w:color w:val="000080"/>
      <w:sz w:val="24"/>
      <w:szCs w:val="24"/>
    </w:rPr>
  </w:style>
  <w:style w:type="paragraph" w:styleId="Heading3">
    <w:name w:val="heading 3"/>
    <w:basedOn w:val="Normal"/>
    <w:next w:val="Normal"/>
    <w:qFormat/>
    <w:rsid w:val="00166676"/>
    <w:pPr>
      <w:keepNext/>
      <w:numPr>
        <w:ilvl w:val="2"/>
        <w:numId w:val="9"/>
      </w:numPr>
      <w:spacing w:before="240" w:after="60"/>
      <w:jc w:val="left"/>
      <w:outlineLvl w:val="2"/>
    </w:pPr>
    <w:rPr>
      <w:rFonts w:ascii="Arial" w:hAnsi="Arial" w:cs="Arial"/>
      <w:bCs/>
      <w:i/>
      <w:color w:val="000080"/>
      <w:lang w:eastAsia="en-US"/>
    </w:rPr>
  </w:style>
  <w:style w:type="paragraph" w:styleId="Heading4">
    <w:name w:val="heading 4"/>
    <w:basedOn w:val="Normal"/>
    <w:next w:val="Normal"/>
    <w:qFormat/>
    <w:rsid w:val="00EC1C77"/>
    <w:pPr>
      <w:keepNext/>
      <w:tabs>
        <w:tab w:val="num" w:pos="864"/>
      </w:tabs>
      <w:spacing w:before="240" w:after="60" w:line="240" w:lineRule="auto"/>
      <w:ind w:left="864" w:hanging="144"/>
      <w:jc w:val="left"/>
      <w:outlineLvl w:val="3"/>
    </w:pPr>
    <w:rPr>
      <w:b/>
      <w:bCs/>
      <w:sz w:val="28"/>
      <w:szCs w:val="28"/>
      <w:lang w:val="en-US" w:eastAsia="en-US"/>
    </w:rPr>
  </w:style>
  <w:style w:type="paragraph" w:styleId="Heading5">
    <w:name w:val="heading 5"/>
    <w:basedOn w:val="Normal"/>
    <w:next w:val="Normal"/>
    <w:qFormat/>
    <w:rsid w:val="00EC1C77"/>
    <w:pPr>
      <w:tabs>
        <w:tab w:val="num" w:pos="1008"/>
      </w:tabs>
      <w:spacing w:before="240" w:after="60" w:line="240" w:lineRule="auto"/>
      <w:ind w:left="1008" w:hanging="432"/>
      <w:jc w:val="left"/>
      <w:outlineLvl w:val="4"/>
    </w:pPr>
    <w:rPr>
      <w:b/>
      <w:bCs/>
      <w:i/>
      <w:iCs/>
      <w:sz w:val="26"/>
      <w:szCs w:val="26"/>
      <w:lang w:val="en-US" w:eastAsia="en-US"/>
    </w:rPr>
  </w:style>
  <w:style w:type="paragraph" w:styleId="Heading6">
    <w:name w:val="heading 6"/>
    <w:basedOn w:val="Normal"/>
    <w:next w:val="Normal"/>
    <w:qFormat/>
    <w:rsid w:val="00EC1C77"/>
    <w:pPr>
      <w:tabs>
        <w:tab w:val="num" w:pos="1152"/>
      </w:tabs>
      <w:spacing w:before="240" w:after="60" w:line="240" w:lineRule="auto"/>
      <w:ind w:left="1152" w:hanging="432"/>
      <w:jc w:val="left"/>
      <w:outlineLvl w:val="5"/>
    </w:pPr>
    <w:rPr>
      <w:b/>
      <w:bCs/>
      <w:lang w:val="en-US" w:eastAsia="en-US"/>
    </w:rPr>
  </w:style>
  <w:style w:type="paragraph" w:styleId="Heading7">
    <w:name w:val="heading 7"/>
    <w:basedOn w:val="Normal"/>
    <w:next w:val="Normal"/>
    <w:qFormat/>
    <w:rsid w:val="00EC1C77"/>
    <w:pPr>
      <w:tabs>
        <w:tab w:val="num" w:pos="1296"/>
      </w:tabs>
      <w:spacing w:before="240" w:after="60" w:line="240" w:lineRule="auto"/>
      <w:ind w:left="1296" w:hanging="288"/>
      <w:jc w:val="left"/>
      <w:outlineLvl w:val="6"/>
    </w:pPr>
    <w:rPr>
      <w:sz w:val="24"/>
      <w:szCs w:val="24"/>
      <w:lang w:val="en-US" w:eastAsia="en-US"/>
    </w:rPr>
  </w:style>
  <w:style w:type="paragraph" w:styleId="Heading8">
    <w:name w:val="heading 8"/>
    <w:basedOn w:val="Normal"/>
    <w:next w:val="Normal"/>
    <w:qFormat/>
    <w:rsid w:val="00EC1C77"/>
    <w:pPr>
      <w:tabs>
        <w:tab w:val="num" w:pos="1440"/>
      </w:tabs>
      <w:spacing w:before="240" w:after="60" w:line="240" w:lineRule="auto"/>
      <w:ind w:left="1440" w:hanging="432"/>
      <w:jc w:val="left"/>
      <w:outlineLvl w:val="7"/>
    </w:pPr>
    <w:rPr>
      <w:i/>
      <w:iCs/>
      <w:sz w:val="24"/>
      <w:szCs w:val="24"/>
      <w:lang w:val="en-US" w:eastAsia="en-US"/>
    </w:rPr>
  </w:style>
  <w:style w:type="paragraph" w:styleId="Heading9">
    <w:name w:val="heading 9"/>
    <w:basedOn w:val="Normal"/>
    <w:next w:val="Normal"/>
    <w:link w:val="Heading9Char"/>
    <w:qFormat/>
    <w:rsid w:val="00EC1C77"/>
    <w:pPr>
      <w:tabs>
        <w:tab w:val="num" w:pos="1584"/>
      </w:tabs>
      <w:spacing w:before="240" w:after="60" w:line="240" w:lineRule="auto"/>
      <w:ind w:left="1584" w:hanging="144"/>
      <w:jc w:val="left"/>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Allcaps">
    <w:name w:val="Style Heading 1 + All caps"/>
    <w:basedOn w:val="Normal"/>
    <w:next w:val="Normal"/>
    <w:rsid w:val="00EC1C77"/>
    <w:pPr>
      <w:ind w:left="737" w:hanging="737"/>
    </w:pPr>
    <w:rPr>
      <w:b/>
      <w:caps/>
      <w:color w:val="000080"/>
      <w:sz w:val="28"/>
      <w:szCs w:val="28"/>
    </w:rPr>
  </w:style>
  <w:style w:type="character" w:customStyle="1" w:styleId="Style">
    <w:name w:val="Style"/>
    <w:rsid w:val="00EC1C77"/>
    <w:rPr>
      <w:sz w:val="16"/>
      <w:szCs w:val="16"/>
      <w:vertAlign w:val="superscript"/>
    </w:rPr>
  </w:style>
  <w:style w:type="character" w:styleId="FootnoteReference">
    <w:name w:val="footnote reference"/>
    <w:aliases w:val="16 Point,Superscript 6 Point"/>
    <w:semiHidden/>
    <w:rsid w:val="00EC1C77"/>
    <w:rPr>
      <w:vertAlign w:val="superscript"/>
    </w:rPr>
  </w:style>
  <w:style w:type="paragraph" w:customStyle="1" w:styleId="HeadingA2">
    <w:name w:val="Heading A2"/>
    <w:basedOn w:val="Normal"/>
    <w:next w:val="Normal"/>
    <w:rsid w:val="00AF1FB3"/>
    <w:pPr>
      <w:numPr>
        <w:ilvl w:val="1"/>
        <w:numId w:val="11"/>
      </w:numPr>
      <w:jc w:val="left"/>
    </w:pPr>
    <w:rPr>
      <w:rFonts w:ascii="Arial Bold" w:hAnsi="Arial Bold" w:cs="Arial"/>
      <w:b/>
      <w:color w:val="000080"/>
      <w:sz w:val="24"/>
      <w:szCs w:val="24"/>
    </w:rPr>
  </w:style>
  <w:style w:type="paragraph" w:customStyle="1" w:styleId="HeadingA">
    <w:name w:val="Heading A"/>
    <w:basedOn w:val="Normal"/>
    <w:next w:val="Normal"/>
    <w:rsid w:val="00AF1FB3"/>
    <w:pPr>
      <w:numPr>
        <w:numId w:val="11"/>
      </w:numPr>
      <w:pBdr>
        <w:bottom w:val="single" w:sz="8" w:space="1" w:color="000080"/>
      </w:pBdr>
      <w:jc w:val="left"/>
    </w:pPr>
    <w:rPr>
      <w:rFonts w:ascii="Arial Bold" w:hAnsi="Arial Bold"/>
      <w:b/>
      <w:caps/>
      <w:color w:val="000080"/>
      <w:sz w:val="28"/>
      <w:szCs w:val="28"/>
    </w:rPr>
  </w:style>
  <w:style w:type="paragraph" w:customStyle="1" w:styleId="A-Heading1">
    <w:name w:val="A-Heading 1"/>
    <w:basedOn w:val="Normal"/>
    <w:next w:val="Normal"/>
    <w:rsid w:val="00EC1C77"/>
    <w:pPr>
      <w:numPr>
        <w:numId w:val="2"/>
      </w:numPr>
    </w:pPr>
    <w:rPr>
      <w:b/>
      <w:caps/>
      <w:sz w:val="24"/>
      <w:szCs w:val="24"/>
    </w:rPr>
  </w:style>
  <w:style w:type="paragraph" w:customStyle="1" w:styleId="A-Heading2">
    <w:name w:val="A-Heading 2"/>
    <w:basedOn w:val="Normal"/>
    <w:next w:val="Normal"/>
    <w:rsid w:val="00EC1C77"/>
    <w:pPr>
      <w:numPr>
        <w:ilvl w:val="1"/>
        <w:numId w:val="1"/>
      </w:numPr>
    </w:pPr>
    <w:rPr>
      <w:b/>
    </w:rPr>
  </w:style>
  <w:style w:type="paragraph" w:customStyle="1" w:styleId="A-Heading3">
    <w:name w:val="A-Heading 3"/>
    <w:basedOn w:val="Normal"/>
    <w:next w:val="Normal"/>
    <w:rsid w:val="00EC1C77"/>
    <w:pPr>
      <w:numPr>
        <w:ilvl w:val="2"/>
        <w:numId w:val="1"/>
      </w:numPr>
    </w:pPr>
    <w:rPr>
      <w:i/>
      <w:sz w:val="20"/>
      <w:szCs w:val="20"/>
    </w:rPr>
  </w:style>
  <w:style w:type="paragraph" w:customStyle="1" w:styleId="A-Heading">
    <w:name w:val="A- Heading"/>
    <w:basedOn w:val="Normal"/>
    <w:next w:val="Normal"/>
    <w:rsid w:val="00EC1C77"/>
    <w:pPr>
      <w:numPr>
        <w:numId w:val="3"/>
      </w:numPr>
    </w:pPr>
    <w:rPr>
      <w:b/>
      <w:caps/>
      <w:sz w:val="24"/>
      <w:szCs w:val="24"/>
    </w:rPr>
  </w:style>
  <w:style w:type="paragraph" w:customStyle="1" w:styleId="A-HeadingI2">
    <w:name w:val="A- Heading I2"/>
    <w:basedOn w:val="Normal"/>
    <w:next w:val="Normal"/>
    <w:rsid w:val="00EC1C77"/>
    <w:pPr>
      <w:numPr>
        <w:ilvl w:val="1"/>
        <w:numId w:val="4"/>
      </w:numPr>
    </w:pPr>
    <w:rPr>
      <w:b/>
    </w:rPr>
  </w:style>
  <w:style w:type="paragraph" w:customStyle="1" w:styleId="StyleAHeading">
    <w:name w:val="Style A Heading"/>
    <w:basedOn w:val="Normal"/>
    <w:next w:val="Normal"/>
    <w:rsid w:val="00EC1C77"/>
    <w:pPr>
      <w:ind w:left="737" w:hanging="737"/>
    </w:pPr>
    <w:rPr>
      <w:b/>
      <w:caps/>
      <w:sz w:val="24"/>
      <w:szCs w:val="24"/>
    </w:rPr>
  </w:style>
  <w:style w:type="paragraph" w:styleId="BodyText">
    <w:name w:val="Body Text"/>
    <w:basedOn w:val="Normal"/>
    <w:link w:val="BodyTextChar"/>
    <w:rsid w:val="00EC1C77"/>
    <w:pPr>
      <w:spacing w:line="240" w:lineRule="auto"/>
    </w:pPr>
    <w:rPr>
      <w:sz w:val="24"/>
      <w:szCs w:val="24"/>
      <w:lang w:val="en-US" w:eastAsia="en-US"/>
    </w:rPr>
  </w:style>
  <w:style w:type="paragraph" w:styleId="BodyTextIndent2">
    <w:name w:val="Body Text Indent 2"/>
    <w:basedOn w:val="Normal"/>
    <w:rsid w:val="00EC1C77"/>
    <w:pPr>
      <w:spacing w:line="240" w:lineRule="auto"/>
      <w:ind w:left="900" w:hanging="360"/>
    </w:pPr>
    <w:rPr>
      <w:sz w:val="24"/>
      <w:szCs w:val="24"/>
      <w:lang w:val="en-US" w:eastAsia="en-US"/>
    </w:rPr>
  </w:style>
  <w:style w:type="paragraph" w:styleId="BodyTextIndent3">
    <w:name w:val="Body Text Indent 3"/>
    <w:basedOn w:val="Normal"/>
    <w:rsid w:val="00EC1C77"/>
    <w:pPr>
      <w:spacing w:line="240" w:lineRule="auto"/>
      <w:ind w:left="720"/>
      <w:jc w:val="left"/>
    </w:pPr>
    <w:rPr>
      <w:sz w:val="24"/>
      <w:szCs w:val="24"/>
      <w:lang w:val="en-US" w:eastAsia="en-US"/>
    </w:rPr>
  </w:style>
  <w:style w:type="paragraph" w:styleId="FootnoteText">
    <w:name w:val="footnote text"/>
    <w:basedOn w:val="Normal"/>
    <w:semiHidden/>
    <w:rsid w:val="00527F5A"/>
    <w:pPr>
      <w:spacing w:after="40"/>
    </w:pPr>
    <w:rPr>
      <w:rFonts w:ascii="Arial" w:hAnsi="Arial"/>
      <w:sz w:val="16"/>
      <w:szCs w:val="16"/>
    </w:rPr>
  </w:style>
  <w:style w:type="paragraph" w:styleId="Header">
    <w:name w:val="header"/>
    <w:basedOn w:val="Normal"/>
    <w:rsid w:val="00EC1C77"/>
    <w:pPr>
      <w:tabs>
        <w:tab w:val="center" w:pos="4153"/>
        <w:tab w:val="right" w:pos="8306"/>
      </w:tabs>
    </w:pPr>
  </w:style>
  <w:style w:type="paragraph" w:styleId="Footer">
    <w:name w:val="footer"/>
    <w:basedOn w:val="Normal"/>
    <w:rsid w:val="00EC1C77"/>
    <w:pPr>
      <w:tabs>
        <w:tab w:val="center" w:pos="4153"/>
        <w:tab w:val="right" w:pos="8306"/>
      </w:tabs>
    </w:pPr>
  </w:style>
  <w:style w:type="character" w:styleId="PageNumber">
    <w:name w:val="page number"/>
    <w:basedOn w:val="DefaultParagraphFont"/>
    <w:rsid w:val="00EC1C77"/>
  </w:style>
  <w:style w:type="character" w:styleId="FollowedHyperlink">
    <w:name w:val="FollowedHyperlink"/>
    <w:rsid w:val="00EC1C77"/>
    <w:rPr>
      <w:color w:val="800080"/>
      <w:u w:val="single"/>
    </w:rPr>
  </w:style>
  <w:style w:type="paragraph" w:styleId="Caption">
    <w:name w:val="caption"/>
    <w:basedOn w:val="Normal"/>
    <w:next w:val="Normal"/>
    <w:qFormat/>
    <w:rsid w:val="00EC1C77"/>
    <w:pPr>
      <w:spacing w:before="120" w:after="120"/>
    </w:pPr>
    <w:rPr>
      <w:b/>
      <w:bCs/>
      <w:sz w:val="20"/>
      <w:szCs w:val="20"/>
    </w:rPr>
  </w:style>
  <w:style w:type="paragraph" w:customStyle="1" w:styleId="Style1">
    <w:name w:val="Style 1"/>
    <w:basedOn w:val="Normal"/>
    <w:rsid w:val="00EC1C77"/>
    <w:pPr>
      <w:widowControl w:val="0"/>
      <w:tabs>
        <w:tab w:val="left" w:pos="756"/>
      </w:tabs>
      <w:autoSpaceDE w:val="0"/>
      <w:autoSpaceDN w:val="0"/>
      <w:spacing w:before="288" w:line="240" w:lineRule="auto"/>
      <w:ind w:left="756" w:hanging="360"/>
      <w:jc w:val="left"/>
    </w:pPr>
    <w:rPr>
      <w:sz w:val="24"/>
      <w:szCs w:val="24"/>
      <w:lang w:val="en-US"/>
    </w:rPr>
  </w:style>
  <w:style w:type="paragraph" w:styleId="TOC2">
    <w:name w:val="toc 2"/>
    <w:basedOn w:val="Normal"/>
    <w:next w:val="Normal"/>
    <w:autoRedefine/>
    <w:uiPriority w:val="39"/>
    <w:qFormat/>
    <w:rsid w:val="00EC1C77"/>
    <w:pPr>
      <w:spacing w:before="120"/>
      <w:ind w:left="220"/>
      <w:jc w:val="left"/>
    </w:pPr>
    <w:rPr>
      <w:rFonts w:asciiTheme="minorHAnsi" w:hAnsiTheme="minorHAnsi"/>
      <w:i/>
      <w:iCs/>
      <w:sz w:val="20"/>
      <w:szCs w:val="20"/>
    </w:rPr>
  </w:style>
  <w:style w:type="paragraph" w:styleId="TOC1">
    <w:name w:val="toc 1"/>
    <w:basedOn w:val="Normal"/>
    <w:next w:val="Normal"/>
    <w:autoRedefine/>
    <w:uiPriority w:val="39"/>
    <w:qFormat/>
    <w:rsid w:val="007E1024"/>
    <w:pPr>
      <w:tabs>
        <w:tab w:val="left" w:pos="284"/>
        <w:tab w:val="left" w:pos="993"/>
        <w:tab w:val="right" w:leader="dot" w:pos="9629"/>
      </w:tabs>
      <w:spacing w:line="240" w:lineRule="auto"/>
      <w:jc w:val="left"/>
    </w:pPr>
    <w:rPr>
      <w:rFonts w:asciiTheme="minorHAnsi" w:hAnsiTheme="minorHAnsi"/>
      <w:b/>
      <w:bCs/>
      <w:sz w:val="20"/>
      <w:szCs w:val="20"/>
    </w:rPr>
  </w:style>
  <w:style w:type="paragraph" w:styleId="TOC3">
    <w:name w:val="toc 3"/>
    <w:basedOn w:val="Normal"/>
    <w:next w:val="Normal"/>
    <w:autoRedefine/>
    <w:uiPriority w:val="39"/>
    <w:qFormat/>
    <w:rsid w:val="00573705"/>
    <w:pPr>
      <w:ind w:left="440"/>
      <w:jc w:val="left"/>
    </w:pPr>
    <w:rPr>
      <w:rFonts w:asciiTheme="minorHAnsi" w:hAnsiTheme="minorHAnsi"/>
      <w:sz w:val="20"/>
      <w:szCs w:val="20"/>
    </w:rPr>
  </w:style>
  <w:style w:type="paragraph" w:styleId="TOC4">
    <w:name w:val="toc 4"/>
    <w:basedOn w:val="Normal"/>
    <w:next w:val="Normal"/>
    <w:autoRedefine/>
    <w:semiHidden/>
    <w:rsid w:val="00EC1C77"/>
    <w:pPr>
      <w:ind w:left="660"/>
      <w:jc w:val="left"/>
    </w:pPr>
    <w:rPr>
      <w:rFonts w:asciiTheme="minorHAnsi" w:hAnsiTheme="minorHAnsi"/>
      <w:sz w:val="20"/>
      <w:szCs w:val="20"/>
    </w:rPr>
  </w:style>
  <w:style w:type="paragraph" w:styleId="TOC5">
    <w:name w:val="toc 5"/>
    <w:basedOn w:val="Normal"/>
    <w:next w:val="Normal"/>
    <w:autoRedefine/>
    <w:semiHidden/>
    <w:rsid w:val="00EC1C77"/>
    <w:pPr>
      <w:ind w:left="880"/>
      <w:jc w:val="left"/>
    </w:pPr>
    <w:rPr>
      <w:rFonts w:asciiTheme="minorHAnsi" w:hAnsiTheme="minorHAnsi"/>
      <w:sz w:val="20"/>
      <w:szCs w:val="20"/>
    </w:rPr>
  </w:style>
  <w:style w:type="paragraph" w:styleId="TOC6">
    <w:name w:val="toc 6"/>
    <w:basedOn w:val="Normal"/>
    <w:next w:val="Normal"/>
    <w:autoRedefine/>
    <w:semiHidden/>
    <w:rsid w:val="00EC1C77"/>
    <w:pPr>
      <w:ind w:left="1100"/>
      <w:jc w:val="left"/>
    </w:pPr>
    <w:rPr>
      <w:rFonts w:asciiTheme="minorHAnsi" w:hAnsiTheme="minorHAnsi"/>
      <w:sz w:val="20"/>
      <w:szCs w:val="20"/>
    </w:rPr>
  </w:style>
  <w:style w:type="paragraph" w:styleId="TOC7">
    <w:name w:val="toc 7"/>
    <w:basedOn w:val="Normal"/>
    <w:next w:val="Normal"/>
    <w:autoRedefine/>
    <w:semiHidden/>
    <w:rsid w:val="00EC1C77"/>
    <w:pPr>
      <w:ind w:left="1320"/>
      <w:jc w:val="left"/>
    </w:pPr>
    <w:rPr>
      <w:rFonts w:asciiTheme="minorHAnsi" w:hAnsiTheme="minorHAnsi"/>
      <w:sz w:val="20"/>
      <w:szCs w:val="20"/>
    </w:rPr>
  </w:style>
  <w:style w:type="paragraph" w:styleId="TOC8">
    <w:name w:val="toc 8"/>
    <w:basedOn w:val="Normal"/>
    <w:next w:val="Normal"/>
    <w:autoRedefine/>
    <w:semiHidden/>
    <w:rsid w:val="00EC1C77"/>
    <w:pPr>
      <w:ind w:left="1540"/>
      <w:jc w:val="left"/>
    </w:pPr>
    <w:rPr>
      <w:rFonts w:asciiTheme="minorHAnsi" w:hAnsiTheme="minorHAnsi"/>
      <w:sz w:val="20"/>
      <w:szCs w:val="20"/>
    </w:rPr>
  </w:style>
  <w:style w:type="paragraph" w:styleId="TOC9">
    <w:name w:val="toc 9"/>
    <w:basedOn w:val="Normal"/>
    <w:next w:val="Normal"/>
    <w:autoRedefine/>
    <w:semiHidden/>
    <w:rsid w:val="00EC1C77"/>
    <w:pPr>
      <w:ind w:left="1760"/>
      <w:jc w:val="left"/>
    </w:pPr>
    <w:rPr>
      <w:rFonts w:asciiTheme="minorHAnsi" w:hAnsiTheme="minorHAnsi"/>
      <w:sz w:val="20"/>
      <w:szCs w:val="20"/>
    </w:rPr>
  </w:style>
  <w:style w:type="character" w:styleId="Hyperlink">
    <w:name w:val="Hyperlink"/>
    <w:uiPriority w:val="99"/>
    <w:rsid w:val="00EC1C77"/>
    <w:rPr>
      <w:color w:val="0000FF"/>
      <w:u w:val="single"/>
    </w:rPr>
  </w:style>
  <w:style w:type="character" w:styleId="Emphasis">
    <w:name w:val="Emphasis"/>
    <w:qFormat/>
    <w:rsid w:val="00EC1C77"/>
    <w:rPr>
      <w:i/>
      <w:iCs/>
    </w:rPr>
  </w:style>
  <w:style w:type="table" w:styleId="TableGrid">
    <w:name w:val="Table Grid"/>
    <w:basedOn w:val="TableNormal"/>
    <w:rsid w:val="00E832B5"/>
    <w:pPr>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DC42CC"/>
    <w:pPr>
      <w:spacing w:after="120"/>
    </w:pPr>
    <w:rPr>
      <w:sz w:val="16"/>
      <w:szCs w:val="16"/>
    </w:rPr>
  </w:style>
  <w:style w:type="paragraph" w:styleId="BodyTextIndent">
    <w:name w:val="Body Text Indent"/>
    <w:basedOn w:val="Normal"/>
    <w:link w:val="BodyTextIndentChar"/>
    <w:rsid w:val="009A36D4"/>
    <w:pPr>
      <w:spacing w:line="240" w:lineRule="auto"/>
      <w:ind w:left="360"/>
    </w:pPr>
    <w:rPr>
      <w:sz w:val="24"/>
      <w:szCs w:val="20"/>
      <w:lang w:val="en-US" w:eastAsia="en-US"/>
    </w:rPr>
  </w:style>
  <w:style w:type="paragraph" w:styleId="Title">
    <w:name w:val="Title"/>
    <w:basedOn w:val="Normal"/>
    <w:qFormat/>
    <w:rsid w:val="009A36D4"/>
    <w:pPr>
      <w:spacing w:line="240" w:lineRule="auto"/>
      <w:jc w:val="center"/>
    </w:pPr>
    <w:rPr>
      <w:b/>
      <w:spacing w:val="20"/>
      <w:sz w:val="24"/>
      <w:szCs w:val="20"/>
      <w:lang w:val="en-US" w:eastAsia="en-US"/>
    </w:rPr>
  </w:style>
  <w:style w:type="paragraph" w:styleId="ListBullet2">
    <w:name w:val="List Bullet 2"/>
    <w:basedOn w:val="Normal"/>
    <w:autoRedefine/>
    <w:rsid w:val="00CC3719"/>
    <w:pPr>
      <w:spacing w:line="240" w:lineRule="auto"/>
      <w:ind w:left="1440" w:hanging="1440"/>
      <w:jc w:val="left"/>
    </w:pPr>
    <w:rPr>
      <w:b/>
      <w:lang w:val="en-US" w:eastAsia="en-US"/>
    </w:rPr>
  </w:style>
  <w:style w:type="paragraph" w:customStyle="1" w:styleId="Outline1">
    <w:name w:val="Outline1"/>
    <w:basedOn w:val="Normal"/>
    <w:next w:val="Normal"/>
    <w:rsid w:val="009A36D4"/>
    <w:pPr>
      <w:keepNext/>
      <w:tabs>
        <w:tab w:val="num" w:pos="360"/>
      </w:tabs>
      <w:spacing w:before="240" w:line="240" w:lineRule="auto"/>
      <w:ind w:left="360" w:hanging="360"/>
      <w:jc w:val="left"/>
    </w:pPr>
    <w:rPr>
      <w:kern w:val="28"/>
      <w:sz w:val="24"/>
      <w:szCs w:val="20"/>
      <w:lang w:val="en-US" w:eastAsia="en-US"/>
    </w:rPr>
  </w:style>
  <w:style w:type="paragraph" w:styleId="BodyText2">
    <w:name w:val="Body Text 2"/>
    <w:basedOn w:val="Normal"/>
    <w:rsid w:val="009A36D4"/>
    <w:pPr>
      <w:spacing w:line="240" w:lineRule="auto"/>
      <w:jc w:val="left"/>
    </w:pPr>
    <w:rPr>
      <w:sz w:val="24"/>
      <w:szCs w:val="24"/>
      <w:lang w:val="en-US" w:eastAsia="en-US"/>
    </w:rPr>
  </w:style>
  <w:style w:type="paragraph" w:styleId="BalloonText">
    <w:name w:val="Balloon Text"/>
    <w:basedOn w:val="Normal"/>
    <w:semiHidden/>
    <w:rsid w:val="007B4F0F"/>
    <w:pPr>
      <w:spacing w:line="240" w:lineRule="auto"/>
    </w:pPr>
    <w:rPr>
      <w:rFonts w:ascii="Tahoma" w:hAnsi="Tahoma" w:cs="Tahoma"/>
      <w:sz w:val="16"/>
      <w:szCs w:val="16"/>
      <w:lang w:val="en-US" w:eastAsia="en-US"/>
    </w:rPr>
  </w:style>
  <w:style w:type="paragraph" w:customStyle="1" w:styleId="BulletNormal">
    <w:name w:val="Bullet Normal"/>
    <w:basedOn w:val="Normal"/>
    <w:rsid w:val="000719B9"/>
    <w:pPr>
      <w:numPr>
        <w:numId w:val="6"/>
      </w:numPr>
      <w:spacing w:after="120" w:line="240" w:lineRule="auto"/>
    </w:pPr>
    <w:rPr>
      <w:snapToGrid w:val="0"/>
      <w:color w:val="000000"/>
      <w:szCs w:val="20"/>
      <w:lang w:val="en-US" w:eastAsia="en-US"/>
    </w:rPr>
  </w:style>
  <w:style w:type="paragraph" w:customStyle="1" w:styleId="H5">
    <w:name w:val="H5"/>
    <w:basedOn w:val="Normal"/>
    <w:next w:val="Normal"/>
    <w:rsid w:val="000719B9"/>
    <w:pPr>
      <w:keepNext/>
      <w:numPr>
        <w:numId w:val="5"/>
      </w:numPr>
      <w:tabs>
        <w:tab w:val="clear" w:pos="720"/>
      </w:tabs>
      <w:spacing w:before="100" w:after="100" w:line="240" w:lineRule="auto"/>
      <w:ind w:left="0" w:firstLine="0"/>
      <w:outlineLvl w:val="5"/>
    </w:pPr>
    <w:rPr>
      <w:b/>
      <w:snapToGrid w:val="0"/>
      <w:szCs w:val="20"/>
      <w:lang w:val="en-US" w:eastAsia="en-US"/>
    </w:rPr>
  </w:style>
  <w:style w:type="paragraph" w:customStyle="1" w:styleId="DefaultText">
    <w:name w:val="Default Text"/>
    <w:basedOn w:val="Normal"/>
    <w:rsid w:val="000719B9"/>
    <w:pPr>
      <w:spacing w:line="240" w:lineRule="auto"/>
    </w:pPr>
    <w:rPr>
      <w:szCs w:val="20"/>
      <w:lang w:val="en-US" w:eastAsia="en-US"/>
    </w:rPr>
  </w:style>
  <w:style w:type="paragraph" w:customStyle="1" w:styleId="StyleHeading2JustifiedLinespacingAtleast11pt">
    <w:name w:val="Style Heading 2 + Justified Line spacing:  At least 1.1 pt"/>
    <w:basedOn w:val="Heading2"/>
    <w:rsid w:val="00166676"/>
    <w:pPr>
      <w:jc w:val="both"/>
    </w:pPr>
    <w:rPr>
      <w:rFonts w:cs="Times New Roman"/>
      <w:iCs w:val="0"/>
    </w:rPr>
  </w:style>
  <w:style w:type="paragraph" w:customStyle="1" w:styleId="Style4">
    <w:name w:val="Style 4"/>
    <w:rsid w:val="00527F5A"/>
    <w:pPr>
      <w:widowControl w:val="0"/>
      <w:autoSpaceDE w:val="0"/>
      <w:autoSpaceDN w:val="0"/>
      <w:ind w:left="108"/>
    </w:pPr>
    <w:rPr>
      <w:sz w:val="18"/>
      <w:szCs w:val="18"/>
      <w:lang w:eastAsia="en-GB"/>
    </w:rPr>
  </w:style>
  <w:style w:type="character" w:customStyle="1" w:styleId="CharacterStyle2">
    <w:name w:val="Character Style 2"/>
    <w:rsid w:val="00527F5A"/>
    <w:rPr>
      <w:sz w:val="18"/>
      <w:szCs w:val="18"/>
    </w:rPr>
  </w:style>
  <w:style w:type="paragraph" w:customStyle="1" w:styleId="StyleHeadingA2Left0cmFirstline0cm">
    <w:name w:val="Style Heading A2 + Left:  0 cm First line:  0 cm"/>
    <w:basedOn w:val="HeadingA2"/>
    <w:rsid w:val="00AF1FB3"/>
    <w:pPr>
      <w:ind w:left="0" w:firstLine="0"/>
    </w:pPr>
    <w:rPr>
      <w:rFonts w:cs="Times New Roman"/>
      <w:bCs/>
    </w:rPr>
  </w:style>
  <w:style w:type="character" w:styleId="CommentReference">
    <w:name w:val="annotation reference"/>
    <w:uiPriority w:val="99"/>
    <w:semiHidden/>
    <w:rsid w:val="009C216D"/>
    <w:rPr>
      <w:sz w:val="16"/>
      <w:szCs w:val="16"/>
    </w:rPr>
  </w:style>
  <w:style w:type="paragraph" w:styleId="CommentText">
    <w:name w:val="annotation text"/>
    <w:basedOn w:val="Normal"/>
    <w:link w:val="CommentTextChar"/>
    <w:semiHidden/>
    <w:rsid w:val="009C216D"/>
    <w:rPr>
      <w:sz w:val="20"/>
      <w:szCs w:val="20"/>
    </w:rPr>
  </w:style>
  <w:style w:type="paragraph" w:styleId="BodyTextFirstIndent2">
    <w:name w:val="Body Text First Indent 2"/>
    <w:basedOn w:val="BodyTextIndent"/>
    <w:rsid w:val="00EB7D9E"/>
    <w:pPr>
      <w:spacing w:after="120" w:line="22" w:lineRule="atLeast"/>
      <w:ind w:left="283" w:firstLine="210"/>
    </w:pPr>
    <w:rPr>
      <w:sz w:val="22"/>
      <w:szCs w:val="22"/>
      <w:lang w:val="en-GB" w:eastAsia="en-GB"/>
    </w:rPr>
  </w:style>
  <w:style w:type="paragraph" w:customStyle="1" w:styleId="Nomal">
    <w:name w:val="Nomal"/>
    <w:basedOn w:val="Normal"/>
    <w:rsid w:val="007E6F52"/>
    <w:pPr>
      <w:spacing w:line="280" w:lineRule="exact"/>
      <w:jc w:val="left"/>
    </w:pPr>
    <w:rPr>
      <w:rFonts w:ascii="Arial" w:hAnsi="Arial"/>
      <w:color w:val="000000"/>
      <w:sz w:val="23"/>
      <w:szCs w:val="20"/>
      <w:lang w:val="en-US" w:eastAsia="en-US"/>
    </w:rPr>
  </w:style>
  <w:style w:type="paragraph" w:customStyle="1" w:styleId="BodyText23">
    <w:name w:val="Body Text 23"/>
    <w:basedOn w:val="Normal"/>
    <w:rsid w:val="00741613"/>
    <w:pPr>
      <w:widowControl w:val="0"/>
      <w:tabs>
        <w:tab w:val="left" w:pos="547"/>
      </w:tabs>
      <w:spacing w:line="240" w:lineRule="auto"/>
      <w:jc w:val="left"/>
    </w:pPr>
    <w:rPr>
      <w:snapToGrid w:val="0"/>
      <w:szCs w:val="20"/>
      <w:lang w:val="en-US" w:eastAsia="en-US"/>
    </w:rPr>
  </w:style>
  <w:style w:type="paragraph" w:customStyle="1" w:styleId="BankNormal">
    <w:name w:val="BankNormal"/>
    <w:basedOn w:val="Normal"/>
    <w:rsid w:val="00741613"/>
    <w:pPr>
      <w:spacing w:after="240" w:line="240" w:lineRule="auto"/>
      <w:jc w:val="left"/>
    </w:pPr>
    <w:rPr>
      <w:sz w:val="24"/>
      <w:szCs w:val="20"/>
      <w:lang w:val="en-US" w:eastAsia="en-US"/>
    </w:rPr>
  </w:style>
  <w:style w:type="paragraph" w:customStyle="1" w:styleId="Style10">
    <w:name w:val="Style1"/>
    <w:basedOn w:val="Normal"/>
    <w:rsid w:val="00423E7F"/>
    <w:pPr>
      <w:tabs>
        <w:tab w:val="num" w:pos="680"/>
      </w:tabs>
      <w:spacing w:line="280" w:lineRule="exact"/>
      <w:ind w:left="624" w:hanging="624"/>
      <w:jc w:val="left"/>
    </w:pPr>
    <w:rPr>
      <w:rFonts w:ascii="Arial" w:hAnsi="Arial"/>
      <w:sz w:val="20"/>
      <w:szCs w:val="20"/>
      <w:lang w:val="en-US" w:eastAsia="en-US"/>
    </w:rPr>
  </w:style>
  <w:style w:type="paragraph" w:styleId="EndnoteText">
    <w:name w:val="endnote text"/>
    <w:basedOn w:val="Normal"/>
    <w:semiHidden/>
    <w:rsid w:val="00423E7F"/>
    <w:pPr>
      <w:numPr>
        <w:ilvl w:val="1"/>
        <w:numId w:val="7"/>
      </w:numPr>
      <w:tabs>
        <w:tab w:val="clear" w:pos="1440"/>
      </w:tabs>
      <w:spacing w:line="280" w:lineRule="exact"/>
      <w:ind w:left="0" w:firstLine="0"/>
    </w:pPr>
    <w:rPr>
      <w:sz w:val="20"/>
      <w:szCs w:val="20"/>
      <w:lang w:val="en-US" w:eastAsia="en-US"/>
    </w:rPr>
  </w:style>
  <w:style w:type="paragraph" w:styleId="NormalWeb">
    <w:name w:val="Normal (Web)"/>
    <w:basedOn w:val="Normal"/>
    <w:uiPriority w:val="99"/>
    <w:rsid w:val="005121F7"/>
    <w:pPr>
      <w:spacing w:before="100" w:beforeAutospacing="1" w:after="100" w:afterAutospacing="1" w:line="260" w:lineRule="atLeast"/>
      <w:jc w:val="left"/>
    </w:pPr>
    <w:rPr>
      <w:rFonts w:ascii="Verdana" w:hAnsi="Verdana"/>
      <w:color w:val="000000"/>
      <w:sz w:val="20"/>
      <w:szCs w:val="20"/>
    </w:rPr>
  </w:style>
  <w:style w:type="paragraph" w:styleId="CommentSubject">
    <w:name w:val="annotation subject"/>
    <w:basedOn w:val="CommentText"/>
    <w:next w:val="CommentText"/>
    <w:semiHidden/>
    <w:rsid w:val="005121F7"/>
    <w:rPr>
      <w:b/>
      <w:bCs/>
    </w:rPr>
  </w:style>
  <w:style w:type="paragraph" w:customStyle="1" w:styleId="CarCarChar">
    <w:name w:val="Car Car Char"/>
    <w:basedOn w:val="Heading2"/>
    <w:rsid w:val="007814B6"/>
    <w:pPr>
      <w:pageBreakBefore/>
      <w:numPr>
        <w:numId w:val="0"/>
      </w:numPr>
      <w:tabs>
        <w:tab w:val="num" w:pos="792"/>
        <w:tab w:val="left" w:pos="850"/>
        <w:tab w:val="left" w:pos="1191"/>
        <w:tab w:val="left" w:pos="1531"/>
      </w:tabs>
      <w:spacing w:before="120" w:after="120" w:line="240" w:lineRule="auto"/>
      <w:ind w:left="720" w:hanging="360"/>
      <w:jc w:val="center"/>
    </w:pPr>
    <w:rPr>
      <w:rFonts w:ascii="Tahoma" w:hAnsi="Tahoma" w:cs="Tahoma"/>
      <w:bCs w:val="0"/>
      <w:iCs w:val="0"/>
      <w:color w:val="FFFFFF"/>
      <w:spacing w:val="20"/>
      <w:sz w:val="22"/>
      <w:szCs w:val="22"/>
      <w:lang w:eastAsia="zh-CN"/>
    </w:rPr>
  </w:style>
  <w:style w:type="paragraph" w:styleId="Subtitle">
    <w:name w:val="Subtitle"/>
    <w:basedOn w:val="Normal"/>
    <w:qFormat/>
    <w:rsid w:val="00A52295"/>
    <w:pPr>
      <w:spacing w:after="60" w:line="240" w:lineRule="auto"/>
      <w:ind w:left="720"/>
      <w:jc w:val="center"/>
    </w:pPr>
    <w:rPr>
      <w:rFonts w:ascii="Arial Black" w:hAnsi="Arial Black"/>
      <w:b/>
      <w:sz w:val="24"/>
      <w:szCs w:val="20"/>
      <w:lang w:val="en-US" w:eastAsia="en-US"/>
    </w:rPr>
  </w:style>
  <w:style w:type="paragraph" w:styleId="PlainText">
    <w:name w:val="Plain Text"/>
    <w:basedOn w:val="Normal"/>
    <w:rsid w:val="00A52295"/>
    <w:pPr>
      <w:spacing w:line="240" w:lineRule="auto"/>
      <w:jc w:val="left"/>
    </w:pPr>
    <w:rPr>
      <w:rFonts w:ascii="Courier New" w:hAnsi="Courier New"/>
      <w:sz w:val="20"/>
      <w:szCs w:val="20"/>
      <w:lang w:val="en-US" w:eastAsia="en-US"/>
    </w:rPr>
  </w:style>
  <w:style w:type="paragraph" w:styleId="ListBullet">
    <w:name w:val="List Bullet"/>
    <w:basedOn w:val="Normal"/>
    <w:autoRedefine/>
    <w:rsid w:val="00180A4C"/>
    <w:pPr>
      <w:numPr>
        <w:numId w:val="8"/>
      </w:numPr>
      <w:tabs>
        <w:tab w:val="clear" w:pos="360"/>
        <w:tab w:val="left" w:pos="0"/>
      </w:tabs>
      <w:spacing w:line="240" w:lineRule="auto"/>
      <w:ind w:left="0" w:firstLine="0"/>
      <w:jc w:val="left"/>
    </w:pPr>
    <w:rPr>
      <w:sz w:val="24"/>
      <w:szCs w:val="24"/>
      <w:lang w:val="en-US" w:eastAsia="en-US"/>
    </w:rPr>
  </w:style>
  <w:style w:type="paragraph" w:customStyle="1" w:styleId="H1">
    <w:name w:val="H1"/>
    <w:basedOn w:val="Normal"/>
    <w:next w:val="N1"/>
    <w:rsid w:val="003948A3"/>
    <w:pPr>
      <w:keepNext/>
      <w:spacing w:before="320" w:line="220" w:lineRule="atLeast"/>
    </w:pPr>
    <w:rPr>
      <w:b/>
      <w:sz w:val="21"/>
      <w:szCs w:val="20"/>
      <w:lang w:eastAsia="en-US"/>
    </w:rPr>
  </w:style>
  <w:style w:type="paragraph" w:customStyle="1" w:styleId="N1">
    <w:name w:val="N1"/>
    <w:basedOn w:val="Normal"/>
    <w:next w:val="N2"/>
    <w:rsid w:val="003948A3"/>
    <w:pPr>
      <w:spacing w:before="160" w:line="220" w:lineRule="atLeast"/>
    </w:pPr>
    <w:rPr>
      <w:sz w:val="21"/>
      <w:szCs w:val="20"/>
      <w:lang w:eastAsia="en-US"/>
    </w:rPr>
  </w:style>
  <w:style w:type="paragraph" w:customStyle="1" w:styleId="N2">
    <w:name w:val="N2"/>
    <w:basedOn w:val="N1"/>
    <w:rsid w:val="003948A3"/>
    <w:pPr>
      <w:spacing w:before="80"/>
    </w:pPr>
  </w:style>
  <w:style w:type="paragraph" w:customStyle="1" w:styleId="ColumnHeader">
    <w:name w:val="ColumnHeader"/>
    <w:basedOn w:val="Normal"/>
    <w:rsid w:val="003948A3"/>
    <w:pPr>
      <w:spacing w:before="40" w:line="220" w:lineRule="atLeast"/>
    </w:pPr>
    <w:rPr>
      <w:i/>
      <w:sz w:val="21"/>
      <w:szCs w:val="20"/>
      <w:lang w:eastAsia="en-US"/>
    </w:rPr>
  </w:style>
  <w:style w:type="character" w:customStyle="1" w:styleId="Ref">
    <w:name w:val="Ref"/>
    <w:rsid w:val="003948A3"/>
    <w:rPr>
      <w:sz w:val="21"/>
    </w:rPr>
  </w:style>
  <w:style w:type="paragraph" w:customStyle="1" w:styleId="Schedule">
    <w:name w:val="Schedule"/>
    <w:basedOn w:val="Normal"/>
    <w:next w:val="Normal"/>
    <w:rsid w:val="003948A3"/>
    <w:pPr>
      <w:keepNext/>
      <w:tabs>
        <w:tab w:val="center" w:pos="4167"/>
        <w:tab w:val="right" w:pos="8335"/>
      </w:tabs>
      <w:spacing w:before="480" w:after="120" w:line="220" w:lineRule="atLeast"/>
      <w:jc w:val="center"/>
    </w:pPr>
    <w:rPr>
      <w:sz w:val="30"/>
      <w:szCs w:val="20"/>
      <w:lang w:eastAsia="en-US"/>
    </w:rPr>
  </w:style>
  <w:style w:type="paragraph" w:customStyle="1" w:styleId="ScheduleHead">
    <w:name w:val="ScheduleHead"/>
    <w:basedOn w:val="Schedule"/>
    <w:rsid w:val="003948A3"/>
    <w:pPr>
      <w:spacing w:before="120" w:after="100"/>
    </w:pPr>
    <w:rPr>
      <w:sz w:val="28"/>
    </w:rPr>
  </w:style>
  <w:style w:type="paragraph" w:customStyle="1" w:styleId="TableText">
    <w:name w:val="TableText"/>
    <w:basedOn w:val="Normal"/>
    <w:rsid w:val="003948A3"/>
    <w:pPr>
      <w:spacing w:before="20" w:line="220" w:lineRule="atLeast"/>
    </w:pPr>
    <w:rPr>
      <w:sz w:val="21"/>
      <w:szCs w:val="20"/>
      <w:lang w:eastAsia="en-US"/>
    </w:rPr>
  </w:style>
  <w:style w:type="paragraph" w:customStyle="1" w:styleId="StyleBulletBold">
    <w:name w:val="Style Bullet + Bold"/>
    <w:basedOn w:val="Normal"/>
    <w:rsid w:val="00CE65D2"/>
    <w:pPr>
      <w:numPr>
        <w:numId w:val="10"/>
      </w:numPr>
      <w:spacing w:line="240" w:lineRule="auto"/>
      <w:jc w:val="left"/>
    </w:pPr>
    <w:rPr>
      <w:sz w:val="24"/>
      <w:szCs w:val="24"/>
      <w:lang w:val="en-US" w:eastAsia="en-US"/>
    </w:rPr>
  </w:style>
  <w:style w:type="paragraph" w:customStyle="1" w:styleId="Default">
    <w:name w:val="Default"/>
    <w:rsid w:val="00CE65D2"/>
    <w:pPr>
      <w:autoSpaceDE w:val="0"/>
      <w:autoSpaceDN w:val="0"/>
      <w:adjustRightInd w:val="0"/>
    </w:pPr>
    <w:rPr>
      <w:rFonts w:ascii="Myriad Pro" w:eastAsia="MS Mincho" w:hAnsi="Myriad Pro"/>
      <w:color w:val="000000"/>
      <w:sz w:val="24"/>
      <w:szCs w:val="24"/>
      <w:lang w:eastAsia="ja-JP"/>
    </w:rPr>
  </w:style>
  <w:style w:type="paragraph" w:customStyle="1" w:styleId="P2">
    <w:name w:val="P2"/>
    <w:basedOn w:val="Normal"/>
    <w:rsid w:val="008C7B47"/>
    <w:pPr>
      <w:tabs>
        <w:tab w:val="left" w:pos="1008"/>
      </w:tabs>
      <w:spacing w:line="240" w:lineRule="auto"/>
      <w:ind w:left="1008"/>
      <w:jc w:val="lowKashida"/>
    </w:pPr>
    <w:rPr>
      <w:rFonts w:cs="Arabic Transparent"/>
      <w:sz w:val="24"/>
      <w:szCs w:val="28"/>
      <w:lang w:val="en-US" w:eastAsia="en-US"/>
    </w:rPr>
  </w:style>
  <w:style w:type="paragraph" w:styleId="ListParagraph">
    <w:name w:val="List Paragraph"/>
    <w:basedOn w:val="Normal"/>
    <w:uiPriority w:val="34"/>
    <w:qFormat/>
    <w:rsid w:val="00681C6E"/>
    <w:pPr>
      <w:spacing w:after="200" w:line="276" w:lineRule="auto"/>
      <w:ind w:left="720"/>
      <w:contextualSpacing/>
      <w:jc w:val="left"/>
    </w:pPr>
    <w:rPr>
      <w:rFonts w:ascii="Calibri" w:eastAsia="Calibri" w:hAnsi="Calibri"/>
      <w:lang w:eastAsia="en-US"/>
    </w:rPr>
  </w:style>
  <w:style w:type="character" w:customStyle="1" w:styleId="BodyTextIndentChar">
    <w:name w:val="Body Text Indent Char"/>
    <w:link w:val="BodyTextIndent"/>
    <w:rsid w:val="00DC4415"/>
    <w:rPr>
      <w:sz w:val="24"/>
      <w:lang w:val="en-US" w:eastAsia="en-US"/>
    </w:rPr>
  </w:style>
  <w:style w:type="paragraph" w:styleId="TOCHeading">
    <w:name w:val="TOC Heading"/>
    <w:basedOn w:val="Heading1"/>
    <w:next w:val="Normal"/>
    <w:uiPriority w:val="39"/>
    <w:qFormat/>
    <w:rsid w:val="00D9510F"/>
    <w:pPr>
      <w:keepLines/>
      <w:numPr>
        <w:numId w:val="0"/>
      </w:numPr>
      <w:pBdr>
        <w:bottom w:val="none" w:sz="0" w:space="0" w:color="auto"/>
      </w:pBdr>
      <w:spacing w:before="480" w:after="0" w:line="276" w:lineRule="auto"/>
      <w:outlineLvl w:val="9"/>
    </w:pPr>
    <w:rPr>
      <w:rFonts w:ascii="Cambria" w:hAnsi="Cambria" w:cs="Times New Roman"/>
      <w:caps w:val="0"/>
      <w:color w:val="365F91"/>
      <w:kern w:val="0"/>
      <w:lang w:val="en-US" w:eastAsia="en-US"/>
    </w:rPr>
  </w:style>
  <w:style w:type="character" w:customStyle="1" w:styleId="CommentTextChar">
    <w:name w:val="Comment Text Char"/>
    <w:basedOn w:val="DefaultParagraphFont"/>
    <w:link w:val="CommentText"/>
    <w:uiPriority w:val="99"/>
    <w:semiHidden/>
    <w:rsid w:val="006C04D1"/>
  </w:style>
  <w:style w:type="paragraph" w:styleId="Revision">
    <w:name w:val="Revision"/>
    <w:hidden/>
    <w:uiPriority w:val="99"/>
    <w:semiHidden/>
    <w:rsid w:val="002E0976"/>
    <w:rPr>
      <w:sz w:val="22"/>
      <w:szCs w:val="22"/>
      <w:lang w:val="en-GB" w:eastAsia="en-GB"/>
    </w:rPr>
  </w:style>
  <w:style w:type="paragraph" w:styleId="List">
    <w:name w:val="List"/>
    <w:basedOn w:val="Normal"/>
    <w:rsid w:val="003130BD"/>
    <w:pPr>
      <w:ind w:left="283" w:hanging="283"/>
      <w:contextualSpacing/>
    </w:pPr>
  </w:style>
  <w:style w:type="paragraph" w:styleId="List2">
    <w:name w:val="List 2"/>
    <w:basedOn w:val="Normal"/>
    <w:rsid w:val="003130BD"/>
    <w:pPr>
      <w:ind w:left="566" w:hanging="283"/>
      <w:contextualSpacing/>
    </w:pPr>
  </w:style>
  <w:style w:type="paragraph" w:styleId="List3">
    <w:name w:val="List 3"/>
    <w:basedOn w:val="Normal"/>
    <w:rsid w:val="003130BD"/>
    <w:pPr>
      <w:ind w:left="849" w:hanging="283"/>
      <w:contextualSpacing/>
    </w:pPr>
  </w:style>
  <w:style w:type="paragraph" w:styleId="List5">
    <w:name w:val="List 5"/>
    <w:basedOn w:val="Normal"/>
    <w:rsid w:val="003130BD"/>
    <w:pPr>
      <w:ind w:left="1415" w:hanging="283"/>
      <w:contextualSpacing/>
    </w:pPr>
  </w:style>
  <w:style w:type="paragraph" w:styleId="Date">
    <w:name w:val="Date"/>
    <w:basedOn w:val="Normal"/>
    <w:next w:val="Normal"/>
    <w:link w:val="DateChar"/>
    <w:rsid w:val="003130BD"/>
  </w:style>
  <w:style w:type="character" w:customStyle="1" w:styleId="DateChar">
    <w:name w:val="Date Char"/>
    <w:basedOn w:val="DefaultParagraphFont"/>
    <w:link w:val="Date"/>
    <w:rsid w:val="003130BD"/>
    <w:rPr>
      <w:sz w:val="22"/>
      <w:szCs w:val="22"/>
      <w:lang w:val="en-GB" w:eastAsia="en-GB"/>
    </w:rPr>
  </w:style>
  <w:style w:type="paragraph" w:styleId="ListBullet3">
    <w:name w:val="List Bullet 3"/>
    <w:basedOn w:val="Normal"/>
    <w:rsid w:val="003130BD"/>
    <w:pPr>
      <w:numPr>
        <w:numId w:val="12"/>
      </w:numPr>
      <w:contextualSpacing/>
    </w:pPr>
  </w:style>
  <w:style w:type="paragraph" w:styleId="ListContinue">
    <w:name w:val="List Continue"/>
    <w:basedOn w:val="Normal"/>
    <w:rsid w:val="003130BD"/>
    <w:pPr>
      <w:spacing w:after="120"/>
      <w:ind w:left="283"/>
      <w:contextualSpacing/>
    </w:pPr>
  </w:style>
  <w:style w:type="paragraph" w:styleId="ListContinue2">
    <w:name w:val="List Continue 2"/>
    <w:basedOn w:val="Normal"/>
    <w:rsid w:val="003130BD"/>
    <w:pPr>
      <w:spacing w:after="120"/>
      <w:ind w:left="566"/>
      <w:contextualSpacing/>
    </w:pPr>
  </w:style>
  <w:style w:type="paragraph" w:styleId="ListContinue3">
    <w:name w:val="List Continue 3"/>
    <w:basedOn w:val="Normal"/>
    <w:rsid w:val="003130BD"/>
    <w:pPr>
      <w:spacing w:after="120"/>
      <w:ind w:left="849"/>
      <w:contextualSpacing/>
    </w:pPr>
  </w:style>
  <w:style w:type="paragraph" w:styleId="ListContinue4">
    <w:name w:val="List Continue 4"/>
    <w:basedOn w:val="Normal"/>
    <w:rsid w:val="003130BD"/>
    <w:pPr>
      <w:spacing w:after="120"/>
      <w:ind w:left="1132"/>
      <w:contextualSpacing/>
    </w:pPr>
  </w:style>
  <w:style w:type="character" w:customStyle="1" w:styleId="Heading2Char">
    <w:name w:val="Heading 2 Char"/>
    <w:basedOn w:val="DefaultParagraphFont"/>
    <w:link w:val="Heading2"/>
    <w:rsid w:val="007F634E"/>
    <w:rPr>
      <w:rFonts w:ascii="Arial Bold" w:hAnsi="Arial Bold" w:cs="Arial"/>
      <w:b/>
      <w:bCs/>
      <w:iCs/>
      <w:color w:val="000080"/>
      <w:sz w:val="24"/>
      <w:szCs w:val="24"/>
      <w:lang w:val="en-GB" w:eastAsia="en-GB"/>
    </w:rPr>
  </w:style>
  <w:style w:type="character" w:customStyle="1" w:styleId="Heading9Char">
    <w:name w:val="Heading 9 Char"/>
    <w:basedOn w:val="DefaultParagraphFont"/>
    <w:link w:val="Heading9"/>
    <w:rsid w:val="007F634E"/>
    <w:rPr>
      <w:rFonts w:cs="Arial"/>
      <w:sz w:val="22"/>
      <w:szCs w:val="22"/>
    </w:rPr>
  </w:style>
  <w:style w:type="character" w:customStyle="1" w:styleId="BodyTextChar">
    <w:name w:val="Body Text Char"/>
    <w:basedOn w:val="DefaultParagraphFont"/>
    <w:link w:val="BodyText"/>
    <w:rsid w:val="007F634E"/>
    <w:rPr>
      <w:sz w:val="24"/>
      <w:szCs w:val="24"/>
    </w:rPr>
  </w:style>
  <w:style w:type="table" w:customStyle="1" w:styleId="TableGrid1">
    <w:name w:val="Table Grid1"/>
    <w:basedOn w:val="TableNormal"/>
    <w:next w:val="TableGrid"/>
    <w:uiPriority w:val="39"/>
    <w:rsid w:val="00ED41C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s">
    <w:name w:val="Titres"/>
    <w:basedOn w:val="Normal"/>
    <w:rsid w:val="004A401D"/>
    <w:pPr>
      <w:numPr>
        <w:numId w:val="14"/>
      </w:numPr>
      <w:spacing w:before="120" w:after="120" w:line="240" w:lineRule="auto"/>
    </w:pPr>
    <w:rPr>
      <w:rFonts w:ascii="Arial" w:hAnsi="Arial" w:cs="Arial"/>
      <w:b/>
      <w:sz w:val="18"/>
      <w:szCs w:val="20"/>
      <w:lang w:eastAsia="fr-FR"/>
    </w:rPr>
  </w:style>
  <w:style w:type="table" w:customStyle="1" w:styleId="TableGrid2">
    <w:name w:val="Table Grid2"/>
    <w:basedOn w:val="TableNormal"/>
    <w:next w:val="TableGrid"/>
    <w:rsid w:val="000F7373"/>
    <w:rPr>
      <w:rFonts w:ascii="CG Times (W1)" w:hAnsi="CG Times (W1)"/>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6122E"/>
    <w:rPr>
      <w:rFonts w:ascii="Arial Bold" w:hAnsi="Arial Bold" w:cs="Arial"/>
      <w:b/>
      <w:bCs/>
      <w:caps/>
      <w:color w:val="000080"/>
      <w:kern w:val="32"/>
      <w:sz w:val="28"/>
      <w:szCs w:val="28"/>
      <w:lang w:val="en-GB" w:eastAsia="en-GB"/>
    </w:rPr>
  </w:style>
  <w:style w:type="table" w:customStyle="1" w:styleId="TableGrid3">
    <w:name w:val="Table Grid3"/>
    <w:basedOn w:val="TableNormal"/>
    <w:next w:val="TableGrid"/>
    <w:rsid w:val="00077518"/>
    <w:pPr>
      <w:spacing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E1024"/>
    <w:pPr>
      <w:ind w:left="440" w:hanging="440"/>
      <w:jc w:val="left"/>
    </w:pPr>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08705">
      <w:bodyDiv w:val="1"/>
      <w:marLeft w:val="0"/>
      <w:marRight w:val="0"/>
      <w:marTop w:val="0"/>
      <w:marBottom w:val="0"/>
      <w:divBdr>
        <w:top w:val="none" w:sz="0" w:space="0" w:color="auto"/>
        <w:left w:val="none" w:sz="0" w:space="0" w:color="auto"/>
        <w:bottom w:val="none" w:sz="0" w:space="0" w:color="auto"/>
        <w:right w:val="none" w:sz="0" w:space="0" w:color="auto"/>
      </w:divBdr>
      <w:divsChild>
        <w:div w:id="62266190">
          <w:marLeft w:val="547"/>
          <w:marRight w:val="0"/>
          <w:marTop w:val="0"/>
          <w:marBottom w:val="0"/>
          <w:divBdr>
            <w:top w:val="none" w:sz="0" w:space="0" w:color="auto"/>
            <w:left w:val="none" w:sz="0" w:space="0" w:color="auto"/>
            <w:bottom w:val="none" w:sz="0" w:space="0" w:color="auto"/>
            <w:right w:val="none" w:sz="0" w:space="0" w:color="auto"/>
          </w:divBdr>
        </w:div>
      </w:divsChild>
    </w:div>
    <w:div w:id="73013299">
      <w:bodyDiv w:val="1"/>
      <w:marLeft w:val="0"/>
      <w:marRight w:val="0"/>
      <w:marTop w:val="0"/>
      <w:marBottom w:val="0"/>
      <w:divBdr>
        <w:top w:val="none" w:sz="0" w:space="0" w:color="auto"/>
        <w:left w:val="none" w:sz="0" w:space="0" w:color="auto"/>
        <w:bottom w:val="none" w:sz="0" w:space="0" w:color="auto"/>
        <w:right w:val="none" w:sz="0" w:space="0" w:color="auto"/>
      </w:divBdr>
    </w:div>
    <w:div w:id="75592796">
      <w:bodyDiv w:val="1"/>
      <w:marLeft w:val="0"/>
      <w:marRight w:val="0"/>
      <w:marTop w:val="0"/>
      <w:marBottom w:val="0"/>
      <w:divBdr>
        <w:top w:val="none" w:sz="0" w:space="0" w:color="auto"/>
        <w:left w:val="none" w:sz="0" w:space="0" w:color="auto"/>
        <w:bottom w:val="none" w:sz="0" w:space="0" w:color="auto"/>
        <w:right w:val="none" w:sz="0" w:space="0" w:color="auto"/>
      </w:divBdr>
      <w:divsChild>
        <w:div w:id="686906418">
          <w:marLeft w:val="547"/>
          <w:marRight w:val="0"/>
          <w:marTop w:val="0"/>
          <w:marBottom w:val="0"/>
          <w:divBdr>
            <w:top w:val="none" w:sz="0" w:space="0" w:color="auto"/>
            <w:left w:val="none" w:sz="0" w:space="0" w:color="auto"/>
            <w:bottom w:val="none" w:sz="0" w:space="0" w:color="auto"/>
            <w:right w:val="none" w:sz="0" w:space="0" w:color="auto"/>
          </w:divBdr>
        </w:div>
      </w:divsChild>
    </w:div>
    <w:div w:id="89594612">
      <w:bodyDiv w:val="1"/>
      <w:marLeft w:val="0"/>
      <w:marRight w:val="0"/>
      <w:marTop w:val="0"/>
      <w:marBottom w:val="0"/>
      <w:divBdr>
        <w:top w:val="none" w:sz="0" w:space="0" w:color="auto"/>
        <w:left w:val="none" w:sz="0" w:space="0" w:color="auto"/>
        <w:bottom w:val="none" w:sz="0" w:space="0" w:color="auto"/>
        <w:right w:val="none" w:sz="0" w:space="0" w:color="auto"/>
      </w:divBdr>
    </w:div>
    <w:div w:id="107243402">
      <w:bodyDiv w:val="1"/>
      <w:marLeft w:val="0"/>
      <w:marRight w:val="0"/>
      <w:marTop w:val="0"/>
      <w:marBottom w:val="0"/>
      <w:divBdr>
        <w:top w:val="none" w:sz="0" w:space="0" w:color="auto"/>
        <w:left w:val="none" w:sz="0" w:space="0" w:color="auto"/>
        <w:bottom w:val="none" w:sz="0" w:space="0" w:color="auto"/>
        <w:right w:val="none" w:sz="0" w:space="0" w:color="auto"/>
      </w:divBdr>
    </w:div>
    <w:div w:id="139542555">
      <w:bodyDiv w:val="1"/>
      <w:marLeft w:val="0"/>
      <w:marRight w:val="0"/>
      <w:marTop w:val="0"/>
      <w:marBottom w:val="0"/>
      <w:divBdr>
        <w:top w:val="none" w:sz="0" w:space="0" w:color="auto"/>
        <w:left w:val="none" w:sz="0" w:space="0" w:color="auto"/>
        <w:bottom w:val="none" w:sz="0" w:space="0" w:color="auto"/>
        <w:right w:val="none" w:sz="0" w:space="0" w:color="auto"/>
      </w:divBdr>
      <w:divsChild>
        <w:div w:id="1618902075">
          <w:marLeft w:val="547"/>
          <w:marRight w:val="0"/>
          <w:marTop w:val="0"/>
          <w:marBottom w:val="0"/>
          <w:divBdr>
            <w:top w:val="none" w:sz="0" w:space="0" w:color="auto"/>
            <w:left w:val="none" w:sz="0" w:space="0" w:color="auto"/>
            <w:bottom w:val="none" w:sz="0" w:space="0" w:color="auto"/>
            <w:right w:val="none" w:sz="0" w:space="0" w:color="auto"/>
          </w:divBdr>
        </w:div>
      </w:divsChild>
    </w:div>
    <w:div w:id="143477340">
      <w:bodyDiv w:val="1"/>
      <w:marLeft w:val="0"/>
      <w:marRight w:val="0"/>
      <w:marTop w:val="0"/>
      <w:marBottom w:val="0"/>
      <w:divBdr>
        <w:top w:val="none" w:sz="0" w:space="0" w:color="auto"/>
        <w:left w:val="none" w:sz="0" w:space="0" w:color="auto"/>
        <w:bottom w:val="none" w:sz="0" w:space="0" w:color="auto"/>
        <w:right w:val="none" w:sz="0" w:space="0" w:color="auto"/>
      </w:divBdr>
    </w:div>
    <w:div w:id="278726271">
      <w:bodyDiv w:val="1"/>
      <w:marLeft w:val="0"/>
      <w:marRight w:val="0"/>
      <w:marTop w:val="0"/>
      <w:marBottom w:val="0"/>
      <w:divBdr>
        <w:top w:val="none" w:sz="0" w:space="0" w:color="auto"/>
        <w:left w:val="none" w:sz="0" w:space="0" w:color="auto"/>
        <w:bottom w:val="none" w:sz="0" w:space="0" w:color="auto"/>
        <w:right w:val="none" w:sz="0" w:space="0" w:color="auto"/>
      </w:divBdr>
      <w:divsChild>
        <w:div w:id="2049184493">
          <w:marLeft w:val="547"/>
          <w:marRight w:val="0"/>
          <w:marTop w:val="0"/>
          <w:marBottom w:val="0"/>
          <w:divBdr>
            <w:top w:val="none" w:sz="0" w:space="0" w:color="auto"/>
            <w:left w:val="none" w:sz="0" w:space="0" w:color="auto"/>
            <w:bottom w:val="none" w:sz="0" w:space="0" w:color="auto"/>
            <w:right w:val="none" w:sz="0" w:space="0" w:color="auto"/>
          </w:divBdr>
        </w:div>
      </w:divsChild>
    </w:div>
    <w:div w:id="281112194">
      <w:bodyDiv w:val="1"/>
      <w:marLeft w:val="0"/>
      <w:marRight w:val="0"/>
      <w:marTop w:val="0"/>
      <w:marBottom w:val="0"/>
      <w:divBdr>
        <w:top w:val="none" w:sz="0" w:space="0" w:color="auto"/>
        <w:left w:val="none" w:sz="0" w:space="0" w:color="auto"/>
        <w:bottom w:val="none" w:sz="0" w:space="0" w:color="auto"/>
        <w:right w:val="none" w:sz="0" w:space="0" w:color="auto"/>
      </w:divBdr>
      <w:divsChild>
        <w:div w:id="459492681">
          <w:marLeft w:val="547"/>
          <w:marRight w:val="0"/>
          <w:marTop w:val="0"/>
          <w:marBottom w:val="0"/>
          <w:divBdr>
            <w:top w:val="none" w:sz="0" w:space="0" w:color="auto"/>
            <w:left w:val="none" w:sz="0" w:space="0" w:color="auto"/>
            <w:bottom w:val="none" w:sz="0" w:space="0" w:color="auto"/>
            <w:right w:val="none" w:sz="0" w:space="0" w:color="auto"/>
          </w:divBdr>
        </w:div>
      </w:divsChild>
    </w:div>
    <w:div w:id="387605976">
      <w:bodyDiv w:val="1"/>
      <w:marLeft w:val="0"/>
      <w:marRight w:val="0"/>
      <w:marTop w:val="0"/>
      <w:marBottom w:val="0"/>
      <w:divBdr>
        <w:top w:val="none" w:sz="0" w:space="0" w:color="auto"/>
        <w:left w:val="none" w:sz="0" w:space="0" w:color="auto"/>
        <w:bottom w:val="none" w:sz="0" w:space="0" w:color="auto"/>
        <w:right w:val="none" w:sz="0" w:space="0" w:color="auto"/>
      </w:divBdr>
      <w:divsChild>
        <w:div w:id="763066045">
          <w:marLeft w:val="547"/>
          <w:marRight w:val="0"/>
          <w:marTop w:val="0"/>
          <w:marBottom w:val="0"/>
          <w:divBdr>
            <w:top w:val="none" w:sz="0" w:space="0" w:color="auto"/>
            <w:left w:val="none" w:sz="0" w:space="0" w:color="auto"/>
            <w:bottom w:val="none" w:sz="0" w:space="0" w:color="auto"/>
            <w:right w:val="none" w:sz="0" w:space="0" w:color="auto"/>
          </w:divBdr>
        </w:div>
        <w:div w:id="1601373708">
          <w:marLeft w:val="547"/>
          <w:marRight w:val="0"/>
          <w:marTop w:val="0"/>
          <w:marBottom w:val="0"/>
          <w:divBdr>
            <w:top w:val="none" w:sz="0" w:space="0" w:color="auto"/>
            <w:left w:val="none" w:sz="0" w:space="0" w:color="auto"/>
            <w:bottom w:val="none" w:sz="0" w:space="0" w:color="auto"/>
            <w:right w:val="none" w:sz="0" w:space="0" w:color="auto"/>
          </w:divBdr>
        </w:div>
      </w:divsChild>
    </w:div>
    <w:div w:id="393549825">
      <w:bodyDiv w:val="1"/>
      <w:marLeft w:val="0"/>
      <w:marRight w:val="0"/>
      <w:marTop w:val="0"/>
      <w:marBottom w:val="0"/>
      <w:divBdr>
        <w:top w:val="none" w:sz="0" w:space="0" w:color="auto"/>
        <w:left w:val="none" w:sz="0" w:space="0" w:color="auto"/>
        <w:bottom w:val="none" w:sz="0" w:space="0" w:color="auto"/>
        <w:right w:val="none" w:sz="0" w:space="0" w:color="auto"/>
      </w:divBdr>
      <w:divsChild>
        <w:div w:id="689572879">
          <w:marLeft w:val="547"/>
          <w:marRight w:val="0"/>
          <w:marTop w:val="0"/>
          <w:marBottom w:val="0"/>
          <w:divBdr>
            <w:top w:val="none" w:sz="0" w:space="0" w:color="auto"/>
            <w:left w:val="none" w:sz="0" w:space="0" w:color="auto"/>
            <w:bottom w:val="none" w:sz="0" w:space="0" w:color="auto"/>
            <w:right w:val="none" w:sz="0" w:space="0" w:color="auto"/>
          </w:divBdr>
        </w:div>
        <w:div w:id="725952471">
          <w:marLeft w:val="547"/>
          <w:marRight w:val="0"/>
          <w:marTop w:val="0"/>
          <w:marBottom w:val="0"/>
          <w:divBdr>
            <w:top w:val="none" w:sz="0" w:space="0" w:color="auto"/>
            <w:left w:val="none" w:sz="0" w:space="0" w:color="auto"/>
            <w:bottom w:val="none" w:sz="0" w:space="0" w:color="auto"/>
            <w:right w:val="none" w:sz="0" w:space="0" w:color="auto"/>
          </w:divBdr>
        </w:div>
        <w:div w:id="777413635">
          <w:marLeft w:val="547"/>
          <w:marRight w:val="0"/>
          <w:marTop w:val="0"/>
          <w:marBottom w:val="0"/>
          <w:divBdr>
            <w:top w:val="none" w:sz="0" w:space="0" w:color="auto"/>
            <w:left w:val="none" w:sz="0" w:space="0" w:color="auto"/>
            <w:bottom w:val="none" w:sz="0" w:space="0" w:color="auto"/>
            <w:right w:val="none" w:sz="0" w:space="0" w:color="auto"/>
          </w:divBdr>
        </w:div>
        <w:div w:id="901209926">
          <w:marLeft w:val="547"/>
          <w:marRight w:val="0"/>
          <w:marTop w:val="0"/>
          <w:marBottom w:val="0"/>
          <w:divBdr>
            <w:top w:val="none" w:sz="0" w:space="0" w:color="auto"/>
            <w:left w:val="none" w:sz="0" w:space="0" w:color="auto"/>
            <w:bottom w:val="none" w:sz="0" w:space="0" w:color="auto"/>
            <w:right w:val="none" w:sz="0" w:space="0" w:color="auto"/>
          </w:divBdr>
        </w:div>
        <w:div w:id="1128625752">
          <w:marLeft w:val="547"/>
          <w:marRight w:val="0"/>
          <w:marTop w:val="0"/>
          <w:marBottom w:val="0"/>
          <w:divBdr>
            <w:top w:val="none" w:sz="0" w:space="0" w:color="auto"/>
            <w:left w:val="none" w:sz="0" w:space="0" w:color="auto"/>
            <w:bottom w:val="none" w:sz="0" w:space="0" w:color="auto"/>
            <w:right w:val="none" w:sz="0" w:space="0" w:color="auto"/>
          </w:divBdr>
        </w:div>
        <w:div w:id="1569539565">
          <w:marLeft w:val="547"/>
          <w:marRight w:val="0"/>
          <w:marTop w:val="0"/>
          <w:marBottom w:val="0"/>
          <w:divBdr>
            <w:top w:val="none" w:sz="0" w:space="0" w:color="auto"/>
            <w:left w:val="none" w:sz="0" w:space="0" w:color="auto"/>
            <w:bottom w:val="none" w:sz="0" w:space="0" w:color="auto"/>
            <w:right w:val="none" w:sz="0" w:space="0" w:color="auto"/>
          </w:divBdr>
        </w:div>
        <w:div w:id="1934315046">
          <w:marLeft w:val="547"/>
          <w:marRight w:val="0"/>
          <w:marTop w:val="0"/>
          <w:marBottom w:val="0"/>
          <w:divBdr>
            <w:top w:val="none" w:sz="0" w:space="0" w:color="auto"/>
            <w:left w:val="none" w:sz="0" w:space="0" w:color="auto"/>
            <w:bottom w:val="none" w:sz="0" w:space="0" w:color="auto"/>
            <w:right w:val="none" w:sz="0" w:space="0" w:color="auto"/>
          </w:divBdr>
        </w:div>
        <w:div w:id="2085644889">
          <w:marLeft w:val="547"/>
          <w:marRight w:val="0"/>
          <w:marTop w:val="0"/>
          <w:marBottom w:val="0"/>
          <w:divBdr>
            <w:top w:val="none" w:sz="0" w:space="0" w:color="auto"/>
            <w:left w:val="none" w:sz="0" w:space="0" w:color="auto"/>
            <w:bottom w:val="none" w:sz="0" w:space="0" w:color="auto"/>
            <w:right w:val="none" w:sz="0" w:space="0" w:color="auto"/>
          </w:divBdr>
        </w:div>
      </w:divsChild>
    </w:div>
    <w:div w:id="435096617">
      <w:bodyDiv w:val="1"/>
      <w:marLeft w:val="0"/>
      <w:marRight w:val="0"/>
      <w:marTop w:val="0"/>
      <w:marBottom w:val="0"/>
      <w:divBdr>
        <w:top w:val="none" w:sz="0" w:space="0" w:color="auto"/>
        <w:left w:val="none" w:sz="0" w:space="0" w:color="auto"/>
        <w:bottom w:val="none" w:sz="0" w:space="0" w:color="auto"/>
        <w:right w:val="none" w:sz="0" w:space="0" w:color="auto"/>
      </w:divBdr>
    </w:div>
    <w:div w:id="549921547">
      <w:bodyDiv w:val="1"/>
      <w:marLeft w:val="0"/>
      <w:marRight w:val="0"/>
      <w:marTop w:val="0"/>
      <w:marBottom w:val="0"/>
      <w:divBdr>
        <w:top w:val="none" w:sz="0" w:space="0" w:color="auto"/>
        <w:left w:val="none" w:sz="0" w:space="0" w:color="auto"/>
        <w:bottom w:val="none" w:sz="0" w:space="0" w:color="auto"/>
        <w:right w:val="none" w:sz="0" w:space="0" w:color="auto"/>
      </w:divBdr>
      <w:divsChild>
        <w:div w:id="1707438752">
          <w:marLeft w:val="547"/>
          <w:marRight w:val="0"/>
          <w:marTop w:val="0"/>
          <w:marBottom w:val="0"/>
          <w:divBdr>
            <w:top w:val="none" w:sz="0" w:space="0" w:color="auto"/>
            <w:left w:val="none" w:sz="0" w:space="0" w:color="auto"/>
            <w:bottom w:val="none" w:sz="0" w:space="0" w:color="auto"/>
            <w:right w:val="none" w:sz="0" w:space="0" w:color="auto"/>
          </w:divBdr>
        </w:div>
      </w:divsChild>
    </w:div>
    <w:div w:id="686098843">
      <w:bodyDiv w:val="1"/>
      <w:marLeft w:val="0"/>
      <w:marRight w:val="0"/>
      <w:marTop w:val="0"/>
      <w:marBottom w:val="0"/>
      <w:divBdr>
        <w:top w:val="none" w:sz="0" w:space="0" w:color="auto"/>
        <w:left w:val="none" w:sz="0" w:space="0" w:color="auto"/>
        <w:bottom w:val="none" w:sz="0" w:space="0" w:color="auto"/>
        <w:right w:val="none" w:sz="0" w:space="0" w:color="auto"/>
      </w:divBdr>
    </w:div>
    <w:div w:id="777410626">
      <w:bodyDiv w:val="1"/>
      <w:marLeft w:val="0"/>
      <w:marRight w:val="0"/>
      <w:marTop w:val="0"/>
      <w:marBottom w:val="0"/>
      <w:divBdr>
        <w:top w:val="none" w:sz="0" w:space="0" w:color="auto"/>
        <w:left w:val="none" w:sz="0" w:space="0" w:color="auto"/>
        <w:bottom w:val="none" w:sz="0" w:space="0" w:color="auto"/>
        <w:right w:val="none" w:sz="0" w:space="0" w:color="auto"/>
      </w:divBdr>
      <w:divsChild>
        <w:div w:id="1282999331">
          <w:marLeft w:val="547"/>
          <w:marRight w:val="0"/>
          <w:marTop w:val="0"/>
          <w:marBottom w:val="0"/>
          <w:divBdr>
            <w:top w:val="none" w:sz="0" w:space="0" w:color="auto"/>
            <w:left w:val="none" w:sz="0" w:space="0" w:color="auto"/>
            <w:bottom w:val="none" w:sz="0" w:space="0" w:color="auto"/>
            <w:right w:val="none" w:sz="0" w:space="0" w:color="auto"/>
          </w:divBdr>
        </w:div>
      </w:divsChild>
    </w:div>
    <w:div w:id="779682069">
      <w:bodyDiv w:val="1"/>
      <w:marLeft w:val="0"/>
      <w:marRight w:val="0"/>
      <w:marTop w:val="0"/>
      <w:marBottom w:val="0"/>
      <w:divBdr>
        <w:top w:val="none" w:sz="0" w:space="0" w:color="auto"/>
        <w:left w:val="none" w:sz="0" w:space="0" w:color="auto"/>
        <w:bottom w:val="none" w:sz="0" w:space="0" w:color="auto"/>
        <w:right w:val="none" w:sz="0" w:space="0" w:color="auto"/>
      </w:divBdr>
    </w:div>
    <w:div w:id="788277363">
      <w:bodyDiv w:val="1"/>
      <w:marLeft w:val="0"/>
      <w:marRight w:val="0"/>
      <w:marTop w:val="0"/>
      <w:marBottom w:val="0"/>
      <w:divBdr>
        <w:top w:val="none" w:sz="0" w:space="0" w:color="auto"/>
        <w:left w:val="none" w:sz="0" w:space="0" w:color="auto"/>
        <w:bottom w:val="none" w:sz="0" w:space="0" w:color="auto"/>
        <w:right w:val="none" w:sz="0" w:space="0" w:color="auto"/>
      </w:divBdr>
      <w:divsChild>
        <w:div w:id="240145295">
          <w:marLeft w:val="547"/>
          <w:marRight w:val="0"/>
          <w:marTop w:val="0"/>
          <w:marBottom w:val="0"/>
          <w:divBdr>
            <w:top w:val="none" w:sz="0" w:space="0" w:color="auto"/>
            <w:left w:val="none" w:sz="0" w:space="0" w:color="auto"/>
            <w:bottom w:val="none" w:sz="0" w:space="0" w:color="auto"/>
            <w:right w:val="none" w:sz="0" w:space="0" w:color="auto"/>
          </w:divBdr>
        </w:div>
      </w:divsChild>
    </w:div>
    <w:div w:id="864174649">
      <w:bodyDiv w:val="1"/>
      <w:marLeft w:val="0"/>
      <w:marRight w:val="0"/>
      <w:marTop w:val="0"/>
      <w:marBottom w:val="0"/>
      <w:divBdr>
        <w:top w:val="none" w:sz="0" w:space="0" w:color="auto"/>
        <w:left w:val="none" w:sz="0" w:space="0" w:color="auto"/>
        <w:bottom w:val="none" w:sz="0" w:space="0" w:color="auto"/>
        <w:right w:val="none" w:sz="0" w:space="0" w:color="auto"/>
      </w:divBdr>
    </w:div>
    <w:div w:id="881941923">
      <w:bodyDiv w:val="1"/>
      <w:marLeft w:val="0"/>
      <w:marRight w:val="0"/>
      <w:marTop w:val="0"/>
      <w:marBottom w:val="0"/>
      <w:divBdr>
        <w:top w:val="none" w:sz="0" w:space="0" w:color="auto"/>
        <w:left w:val="none" w:sz="0" w:space="0" w:color="auto"/>
        <w:bottom w:val="none" w:sz="0" w:space="0" w:color="auto"/>
        <w:right w:val="none" w:sz="0" w:space="0" w:color="auto"/>
      </w:divBdr>
      <w:divsChild>
        <w:div w:id="1840266315">
          <w:marLeft w:val="547"/>
          <w:marRight w:val="0"/>
          <w:marTop w:val="0"/>
          <w:marBottom w:val="0"/>
          <w:divBdr>
            <w:top w:val="none" w:sz="0" w:space="0" w:color="auto"/>
            <w:left w:val="none" w:sz="0" w:space="0" w:color="auto"/>
            <w:bottom w:val="none" w:sz="0" w:space="0" w:color="auto"/>
            <w:right w:val="none" w:sz="0" w:space="0" w:color="auto"/>
          </w:divBdr>
        </w:div>
      </w:divsChild>
    </w:div>
    <w:div w:id="1146315216">
      <w:bodyDiv w:val="1"/>
      <w:marLeft w:val="0"/>
      <w:marRight w:val="0"/>
      <w:marTop w:val="0"/>
      <w:marBottom w:val="0"/>
      <w:divBdr>
        <w:top w:val="none" w:sz="0" w:space="0" w:color="auto"/>
        <w:left w:val="none" w:sz="0" w:space="0" w:color="auto"/>
        <w:bottom w:val="none" w:sz="0" w:space="0" w:color="auto"/>
        <w:right w:val="none" w:sz="0" w:space="0" w:color="auto"/>
      </w:divBdr>
      <w:divsChild>
        <w:div w:id="1040785018">
          <w:marLeft w:val="547"/>
          <w:marRight w:val="0"/>
          <w:marTop w:val="0"/>
          <w:marBottom w:val="0"/>
          <w:divBdr>
            <w:top w:val="none" w:sz="0" w:space="0" w:color="auto"/>
            <w:left w:val="none" w:sz="0" w:space="0" w:color="auto"/>
            <w:bottom w:val="none" w:sz="0" w:space="0" w:color="auto"/>
            <w:right w:val="none" w:sz="0" w:space="0" w:color="auto"/>
          </w:divBdr>
        </w:div>
      </w:divsChild>
    </w:div>
    <w:div w:id="1180698581">
      <w:bodyDiv w:val="1"/>
      <w:marLeft w:val="0"/>
      <w:marRight w:val="0"/>
      <w:marTop w:val="0"/>
      <w:marBottom w:val="0"/>
      <w:divBdr>
        <w:top w:val="none" w:sz="0" w:space="0" w:color="auto"/>
        <w:left w:val="none" w:sz="0" w:space="0" w:color="auto"/>
        <w:bottom w:val="none" w:sz="0" w:space="0" w:color="auto"/>
        <w:right w:val="none" w:sz="0" w:space="0" w:color="auto"/>
      </w:divBdr>
      <w:divsChild>
        <w:div w:id="1437285685">
          <w:marLeft w:val="547"/>
          <w:marRight w:val="0"/>
          <w:marTop w:val="0"/>
          <w:marBottom w:val="0"/>
          <w:divBdr>
            <w:top w:val="none" w:sz="0" w:space="0" w:color="auto"/>
            <w:left w:val="none" w:sz="0" w:space="0" w:color="auto"/>
            <w:bottom w:val="none" w:sz="0" w:space="0" w:color="auto"/>
            <w:right w:val="none" w:sz="0" w:space="0" w:color="auto"/>
          </w:divBdr>
        </w:div>
      </w:divsChild>
    </w:div>
    <w:div w:id="1188253567">
      <w:bodyDiv w:val="1"/>
      <w:marLeft w:val="0"/>
      <w:marRight w:val="0"/>
      <w:marTop w:val="0"/>
      <w:marBottom w:val="0"/>
      <w:divBdr>
        <w:top w:val="none" w:sz="0" w:space="0" w:color="auto"/>
        <w:left w:val="none" w:sz="0" w:space="0" w:color="auto"/>
        <w:bottom w:val="none" w:sz="0" w:space="0" w:color="auto"/>
        <w:right w:val="none" w:sz="0" w:space="0" w:color="auto"/>
      </w:divBdr>
      <w:divsChild>
        <w:div w:id="207646262">
          <w:marLeft w:val="547"/>
          <w:marRight w:val="0"/>
          <w:marTop w:val="0"/>
          <w:marBottom w:val="0"/>
          <w:divBdr>
            <w:top w:val="none" w:sz="0" w:space="0" w:color="auto"/>
            <w:left w:val="none" w:sz="0" w:space="0" w:color="auto"/>
            <w:bottom w:val="none" w:sz="0" w:space="0" w:color="auto"/>
            <w:right w:val="none" w:sz="0" w:space="0" w:color="auto"/>
          </w:divBdr>
        </w:div>
      </w:divsChild>
    </w:div>
    <w:div w:id="1266618707">
      <w:bodyDiv w:val="1"/>
      <w:marLeft w:val="0"/>
      <w:marRight w:val="0"/>
      <w:marTop w:val="0"/>
      <w:marBottom w:val="0"/>
      <w:divBdr>
        <w:top w:val="none" w:sz="0" w:space="0" w:color="auto"/>
        <w:left w:val="none" w:sz="0" w:space="0" w:color="auto"/>
        <w:bottom w:val="none" w:sz="0" w:space="0" w:color="auto"/>
        <w:right w:val="none" w:sz="0" w:space="0" w:color="auto"/>
      </w:divBdr>
    </w:div>
    <w:div w:id="1276329254">
      <w:bodyDiv w:val="1"/>
      <w:marLeft w:val="0"/>
      <w:marRight w:val="0"/>
      <w:marTop w:val="0"/>
      <w:marBottom w:val="0"/>
      <w:divBdr>
        <w:top w:val="none" w:sz="0" w:space="0" w:color="auto"/>
        <w:left w:val="none" w:sz="0" w:space="0" w:color="auto"/>
        <w:bottom w:val="none" w:sz="0" w:space="0" w:color="auto"/>
        <w:right w:val="none" w:sz="0" w:space="0" w:color="auto"/>
      </w:divBdr>
    </w:div>
    <w:div w:id="1383796667">
      <w:bodyDiv w:val="1"/>
      <w:marLeft w:val="0"/>
      <w:marRight w:val="0"/>
      <w:marTop w:val="0"/>
      <w:marBottom w:val="0"/>
      <w:divBdr>
        <w:top w:val="none" w:sz="0" w:space="0" w:color="auto"/>
        <w:left w:val="none" w:sz="0" w:space="0" w:color="auto"/>
        <w:bottom w:val="none" w:sz="0" w:space="0" w:color="auto"/>
        <w:right w:val="none" w:sz="0" w:space="0" w:color="auto"/>
      </w:divBdr>
    </w:div>
    <w:div w:id="1418867407">
      <w:bodyDiv w:val="1"/>
      <w:marLeft w:val="0"/>
      <w:marRight w:val="0"/>
      <w:marTop w:val="0"/>
      <w:marBottom w:val="0"/>
      <w:divBdr>
        <w:top w:val="none" w:sz="0" w:space="0" w:color="auto"/>
        <w:left w:val="none" w:sz="0" w:space="0" w:color="auto"/>
        <w:bottom w:val="none" w:sz="0" w:space="0" w:color="auto"/>
        <w:right w:val="none" w:sz="0" w:space="0" w:color="auto"/>
      </w:divBdr>
    </w:div>
    <w:div w:id="1587693068">
      <w:bodyDiv w:val="1"/>
      <w:marLeft w:val="0"/>
      <w:marRight w:val="0"/>
      <w:marTop w:val="0"/>
      <w:marBottom w:val="0"/>
      <w:divBdr>
        <w:top w:val="none" w:sz="0" w:space="0" w:color="auto"/>
        <w:left w:val="none" w:sz="0" w:space="0" w:color="auto"/>
        <w:bottom w:val="none" w:sz="0" w:space="0" w:color="auto"/>
        <w:right w:val="none" w:sz="0" w:space="0" w:color="auto"/>
      </w:divBdr>
      <w:divsChild>
        <w:div w:id="1101490523">
          <w:marLeft w:val="547"/>
          <w:marRight w:val="0"/>
          <w:marTop w:val="0"/>
          <w:marBottom w:val="0"/>
          <w:divBdr>
            <w:top w:val="none" w:sz="0" w:space="0" w:color="auto"/>
            <w:left w:val="none" w:sz="0" w:space="0" w:color="auto"/>
            <w:bottom w:val="none" w:sz="0" w:space="0" w:color="auto"/>
            <w:right w:val="none" w:sz="0" w:space="0" w:color="auto"/>
          </w:divBdr>
        </w:div>
      </w:divsChild>
    </w:div>
    <w:div w:id="1616062407">
      <w:bodyDiv w:val="1"/>
      <w:marLeft w:val="0"/>
      <w:marRight w:val="0"/>
      <w:marTop w:val="0"/>
      <w:marBottom w:val="0"/>
      <w:divBdr>
        <w:top w:val="none" w:sz="0" w:space="0" w:color="auto"/>
        <w:left w:val="none" w:sz="0" w:space="0" w:color="auto"/>
        <w:bottom w:val="none" w:sz="0" w:space="0" w:color="auto"/>
        <w:right w:val="none" w:sz="0" w:space="0" w:color="auto"/>
      </w:divBdr>
      <w:divsChild>
        <w:div w:id="1563250356">
          <w:marLeft w:val="547"/>
          <w:marRight w:val="0"/>
          <w:marTop w:val="0"/>
          <w:marBottom w:val="0"/>
          <w:divBdr>
            <w:top w:val="none" w:sz="0" w:space="0" w:color="auto"/>
            <w:left w:val="none" w:sz="0" w:space="0" w:color="auto"/>
            <w:bottom w:val="none" w:sz="0" w:space="0" w:color="auto"/>
            <w:right w:val="none" w:sz="0" w:space="0" w:color="auto"/>
          </w:divBdr>
        </w:div>
      </w:divsChild>
    </w:div>
    <w:div w:id="1659531695">
      <w:bodyDiv w:val="1"/>
      <w:marLeft w:val="0"/>
      <w:marRight w:val="0"/>
      <w:marTop w:val="0"/>
      <w:marBottom w:val="0"/>
      <w:divBdr>
        <w:top w:val="none" w:sz="0" w:space="0" w:color="auto"/>
        <w:left w:val="none" w:sz="0" w:space="0" w:color="auto"/>
        <w:bottom w:val="none" w:sz="0" w:space="0" w:color="auto"/>
        <w:right w:val="none" w:sz="0" w:space="0" w:color="auto"/>
      </w:divBdr>
      <w:divsChild>
        <w:div w:id="1144814940">
          <w:marLeft w:val="547"/>
          <w:marRight w:val="0"/>
          <w:marTop w:val="0"/>
          <w:marBottom w:val="0"/>
          <w:divBdr>
            <w:top w:val="none" w:sz="0" w:space="0" w:color="auto"/>
            <w:left w:val="none" w:sz="0" w:space="0" w:color="auto"/>
            <w:bottom w:val="none" w:sz="0" w:space="0" w:color="auto"/>
            <w:right w:val="none" w:sz="0" w:space="0" w:color="auto"/>
          </w:divBdr>
        </w:div>
      </w:divsChild>
    </w:div>
    <w:div w:id="1889608810">
      <w:bodyDiv w:val="1"/>
      <w:marLeft w:val="0"/>
      <w:marRight w:val="0"/>
      <w:marTop w:val="0"/>
      <w:marBottom w:val="0"/>
      <w:divBdr>
        <w:top w:val="none" w:sz="0" w:space="0" w:color="auto"/>
        <w:left w:val="none" w:sz="0" w:space="0" w:color="auto"/>
        <w:bottom w:val="none" w:sz="0" w:space="0" w:color="auto"/>
        <w:right w:val="none" w:sz="0" w:space="0" w:color="auto"/>
      </w:divBdr>
    </w:div>
    <w:div w:id="1948081911">
      <w:bodyDiv w:val="1"/>
      <w:marLeft w:val="0"/>
      <w:marRight w:val="0"/>
      <w:marTop w:val="0"/>
      <w:marBottom w:val="0"/>
      <w:divBdr>
        <w:top w:val="none" w:sz="0" w:space="0" w:color="auto"/>
        <w:left w:val="none" w:sz="0" w:space="0" w:color="auto"/>
        <w:bottom w:val="none" w:sz="0" w:space="0" w:color="auto"/>
        <w:right w:val="none" w:sz="0" w:space="0" w:color="auto"/>
      </w:divBdr>
      <w:divsChild>
        <w:div w:id="1854610944">
          <w:marLeft w:val="547"/>
          <w:marRight w:val="0"/>
          <w:marTop w:val="0"/>
          <w:marBottom w:val="0"/>
          <w:divBdr>
            <w:top w:val="none" w:sz="0" w:space="0" w:color="auto"/>
            <w:left w:val="none" w:sz="0" w:space="0" w:color="auto"/>
            <w:bottom w:val="none" w:sz="0" w:space="0" w:color="auto"/>
            <w:right w:val="none" w:sz="0" w:space="0" w:color="auto"/>
          </w:divBdr>
        </w:div>
      </w:divsChild>
    </w:div>
    <w:div w:id="1963879821">
      <w:bodyDiv w:val="1"/>
      <w:marLeft w:val="0"/>
      <w:marRight w:val="0"/>
      <w:marTop w:val="0"/>
      <w:marBottom w:val="0"/>
      <w:divBdr>
        <w:top w:val="none" w:sz="0" w:space="0" w:color="auto"/>
        <w:left w:val="none" w:sz="0" w:space="0" w:color="auto"/>
        <w:bottom w:val="none" w:sz="0" w:space="0" w:color="auto"/>
        <w:right w:val="none" w:sz="0" w:space="0" w:color="auto"/>
      </w:divBdr>
    </w:div>
    <w:div w:id="1983535251">
      <w:bodyDiv w:val="1"/>
      <w:marLeft w:val="0"/>
      <w:marRight w:val="0"/>
      <w:marTop w:val="0"/>
      <w:marBottom w:val="0"/>
      <w:divBdr>
        <w:top w:val="none" w:sz="0" w:space="0" w:color="auto"/>
        <w:left w:val="none" w:sz="0" w:space="0" w:color="auto"/>
        <w:bottom w:val="none" w:sz="0" w:space="0" w:color="auto"/>
        <w:right w:val="none" w:sz="0" w:space="0" w:color="auto"/>
      </w:divBdr>
    </w:div>
    <w:div w:id="2060395771">
      <w:bodyDiv w:val="1"/>
      <w:marLeft w:val="0"/>
      <w:marRight w:val="0"/>
      <w:marTop w:val="0"/>
      <w:marBottom w:val="0"/>
      <w:divBdr>
        <w:top w:val="none" w:sz="0" w:space="0" w:color="auto"/>
        <w:left w:val="none" w:sz="0" w:space="0" w:color="auto"/>
        <w:bottom w:val="none" w:sz="0" w:space="0" w:color="auto"/>
        <w:right w:val="none" w:sz="0" w:space="0" w:color="auto"/>
      </w:divBdr>
      <w:divsChild>
        <w:div w:id="14305864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5.emf"/><Relationship Id="rId25" Type="http://schemas.openxmlformats.org/officeDocument/2006/relationships/image" Target="media/image13.wmf"/><Relationship Id="rId33" Type="http://schemas.openxmlformats.org/officeDocument/2006/relationships/footer" Target="footer3.xml"/><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Jan\ASCENDIS\Guyana\Guyana%20-%20Evaluation%20report%202.docx" TargetMode="External"/><Relationship Id="rId24" Type="http://schemas.openxmlformats.org/officeDocument/2006/relationships/image" Target="media/image12.wmf"/><Relationship Id="rId32" Type="http://schemas.openxmlformats.org/officeDocument/2006/relationships/footer" Target="footer2.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hyperlink" Target="file:///D:\Jan\ASCENDIS\Guyana\Guyana%20-%20Evaluation%20report%202.docx"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yperlink" Target="file:///D:\Jan\ASCENDIS\Guyana\Guyana%20-%20Evaluation%20report%202.docx" TargetMode="External"/><Relationship Id="rId14" Type="http://schemas.openxmlformats.org/officeDocument/2006/relationships/image" Target="media/image2.png"/><Relationship Id="rId22" Type="http://schemas.openxmlformats.org/officeDocument/2006/relationships/image" Target="media/image10.w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4EE15-9FE9-4DB4-B512-983DFBE4D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62</Pages>
  <Words>21853</Words>
  <Characters>128474</Characters>
  <Application>Microsoft Office Word</Application>
  <DocSecurity>0</DocSecurity>
  <Lines>1070</Lines>
  <Paragraphs>300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vt:lpstr>
      <vt:lpstr>1</vt:lpstr>
    </vt:vector>
  </TitlesOfParts>
  <Company>Microsoft</Company>
  <LinksUpToDate>false</LinksUpToDate>
  <CharactersWithSpaces>150027</CharactersWithSpaces>
  <SharedDoc>false</SharedDoc>
  <HLinks>
    <vt:vector size="252" baseType="variant">
      <vt:variant>
        <vt:i4>196649</vt:i4>
      </vt:variant>
      <vt:variant>
        <vt:i4>261</vt:i4>
      </vt:variant>
      <vt:variant>
        <vt:i4>0</vt:i4>
      </vt:variant>
      <vt:variant>
        <vt:i4>5</vt:i4>
      </vt:variant>
      <vt:variant>
        <vt:lpwstr>http://upload.wikimedia.org/wikipedia/commons/7/76/LED_bulbs.jpg</vt:lpwstr>
      </vt:variant>
      <vt:variant>
        <vt:lpwstr/>
      </vt:variant>
      <vt:variant>
        <vt:i4>1441846</vt:i4>
      </vt:variant>
      <vt:variant>
        <vt:i4>236</vt:i4>
      </vt:variant>
      <vt:variant>
        <vt:i4>0</vt:i4>
      </vt:variant>
      <vt:variant>
        <vt:i4>5</vt:i4>
      </vt:variant>
      <vt:variant>
        <vt:lpwstr/>
      </vt:variant>
      <vt:variant>
        <vt:lpwstr>_Toc295312099</vt:lpwstr>
      </vt:variant>
      <vt:variant>
        <vt:i4>1441846</vt:i4>
      </vt:variant>
      <vt:variant>
        <vt:i4>230</vt:i4>
      </vt:variant>
      <vt:variant>
        <vt:i4>0</vt:i4>
      </vt:variant>
      <vt:variant>
        <vt:i4>5</vt:i4>
      </vt:variant>
      <vt:variant>
        <vt:lpwstr/>
      </vt:variant>
      <vt:variant>
        <vt:lpwstr>_Toc295312098</vt:lpwstr>
      </vt:variant>
      <vt:variant>
        <vt:i4>1441846</vt:i4>
      </vt:variant>
      <vt:variant>
        <vt:i4>224</vt:i4>
      </vt:variant>
      <vt:variant>
        <vt:i4>0</vt:i4>
      </vt:variant>
      <vt:variant>
        <vt:i4>5</vt:i4>
      </vt:variant>
      <vt:variant>
        <vt:lpwstr/>
      </vt:variant>
      <vt:variant>
        <vt:lpwstr>_Toc295312097</vt:lpwstr>
      </vt:variant>
      <vt:variant>
        <vt:i4>1441846</vt:i4>
      </vt:variant>
      <vt:variant>
        <vt:i4>218</vt:i4>
      </vt:variant>
      <vt:variant>
        <vt:i4>0</vt:i4>
      </vt:variant>
      <vt:variant>
        <vt:i4>5</vt:i4>
      </vt:variant>
      <vt:variant>
        <vt:lpwstr/>
      </vt:variant>
      <vt:variant>
        <vt:lpwstr>_Toc295312096</vt:lpwstr>
      </vt:variant>
      <vt:variant>
        <vt:i4>1441846</vt:i4>
      </vt:variant>
      <vt:variant>
        <vt:i4>212</vt:i4>
      </vt:variant>
      <vt:variant>
        <vt:i4>0</vt:i4>
      </vt:variant>
      <vt:variant>
        <vt:i4>5</vt:i4>
      </vt:variant>
      <vt:variant>
        <vt:lpwstr/>
      </vt:variant>
      <vt:variant>
        <vt:lpwstr>_Toc295312095</vt:lpwstr>
      </vt:variant>
      <vt:variant>
        <vt:i4>1441846</vt:i4>
      </vt:variant>
      <vt:variant>
        <vt:i4>206</vt:i4>
      </vt:variant>
      <vt:variant>
        <vt:i4>0</vt:i4>
      </vt:variant>
      <vt:variant>
        <vt:i4>5</vt:i4>
      </vt:variant>
      <vt:variant>
        <vt:lpwstr/>
      </vt:variant>
      <vt:variant>
        <vt:lpwstr>_Toc295312094</vt:lpwstr>
      </vt:variant>
      <vt:variant>
        <vt:i4>1441846</vt:i4>
      </vt:variant>
      <vt:variant>
        <vt:i4>200</vt:i4>
      </vt:variant>
      <vt:variant>
        <vt:i4>0</vt:i4>
      </vt:variant>
      <vt:variant>
        <vt:i4>5</vt:i4>
      </vt:variant>
      <vt:variant>
        <vt:lpwstr/>
      </vt:variant>
      <vt:variant>
        <vt:lpwstr>_Toc295312093</vt:lpwstr>
      </vt:variant>
      <vt:variant>
        <vt:i4>1441846</vt:i4>
      </vt:variant>
      <vt:variant>
        <vt:i4>194</vt:i4>
      </vt:variant>
      <vt:variant>
        <vt:i4>0</vt:i4>
      </vt:variant>
      <vt:variant>
        <vt:i4>5</vt:i4>
      </vt:variant>
      <vt:variant>
        <vt:lpwstr/>
      </vt:variant>
      <vt:variant>
        <vt:lpwstr>_Toc295312092</vt:lpwstr>
      </vt:variant>
      <vt:variant>
        <vt:i4>1441846</vt:i4>
      </vt:variant>
      <vt:variant>
        <vt:i4>188</vt:i4>
      </vt:variant>
      <vt:variant>
        <vt:i4>0</vt:i4>
      </vt:variant>
      <vt:variant>
        <vt:i4>5</vt:i4>
      </vt:variant>
      <vt:variant>
        <vt:lpwstr/>
      </vt:variant>
      <vt:variant>
        <vt:lpwstr>_Toc295312091</vt:lpwstr>
      </vt:variant>
      <vt:variant>
        <vt:i4>1441846</vt:i4>
      </vt:variant>
      <vt:variant>
        <vt:i4>182</vt:i4>
      </vt:variant>
      <vt:variant>
        <vt:i4>0</vt:i4>
      </vt:variant>
      <vt:variant>
        <vt:i4>5</vt:i4>
      </vt:variant>
      <vt:variant>
        <vt:lpwstr/>
      </vt:variant>
      <vt:variant>
        <vt:lpwstr>_Toc295312090</vt:lpwstr>
      </vt:variant>
      <vt:variant>
        <vt:i4>1507382</vt:i4>
      </vt:variant>
      <vt:variant>
        <vt:i4>176</vt:i4>
      </vt:variant>
      <vt:variant>
        <vt:i4>0</vt:i4>
      </vt:variant>
      <vt:variant>
        <vt:i4>5</vt:i4>
      </vt:variant>
      <vt:variant>
        <vt:lpwstr/>
      </vt:variant>
      <vt:variant>
        <vt:lpwstr>_Toc295312089</vt:lpwstr>
      </vt:variant>
      <vt:variant>
        <vt:i4>1507382</vt:i4>
      </vt:variant>
      <vt:variant>
        <vt:i4>170</vt:i4>
      </vt:variant>
      <vt:variant>
        <vt:i4>0</vt:i4>
      </vt:variant>
      <vt:variant>
        <vt:i4>5</vt:i4>
      </vt:variant>
      <vt:variant>
        <vt:lpwstr/>
      </vt:variant>
      <vt:variant>
        <vt:lpwstr>_Toc295312088</vt:lpwstr>
      </vt:variant>
      <vt:variant>
        <vt:i4>1507382</vt:i4>
      </vt:variant>
      <vt:variant>
        <vt:i4>164</vt:i4>
      </vt:variant>
      <vt:variant>
        <vt:i4>0</vt:i4>
      </vt:variant>
      <vt:variant>
        <vt:i4>5</vt:i4>
      </vt:variant>
      <vt:variant>
        <vt:lpwstr/>
      </vt:variant>
      <vt:variant>
        <vt:lpwstr>_Toc295312087</vt:lpwstr>
      </vt:variant>
      <vt:variant>
        <vt:i4>1507382</vt:i4>
      </vt:variant>
      <vt:variant>
        <vt:i4>158</vt:i4>
      </vt:variant>
      <vt:variant>
        <vt:i4>0</vt:i4>
      </vt:variant>
      <vt:variant>
        <vt:i4>5</vt:i4>
      </vt:variant>
      <vt:variant>
        <vt:lpwstr/>
      </vt:variant>
      <vt:variant>
        <vt:lpwstr>_Toc295312086</vt:lpwstr>
      </vt:variant>
      <vt:variant>
        <vt:i4>1507382</vt:i4>
      </vt:variant>
      <vt:variant>
        <vt:i4>152</vt:i4>
      </vt:variant>
      <vt:variant>
        <vt:i4>0</vt:i4>
      </vt:variant>
      <vt:variant>
        <vt:i4>5</vt:i4>
      </vt:variant>
      <vt:variant>
        <vt:lpwstr/>
      </vt:variant>
      <vt:variant>
        <vt:lpwstr>_Toc295312085</vt:lpwstr>
      </vt:variant>
      <vt:variant>
        <vt:i4>1507382</vt:i4>
      </vt:variant>
      <vt:variant>
        <vt:i4>146</vt:i4>
      </vt:variant>
      <vt:variant>
        <vt:i4>0</vt:i4>
      </vt:variant>
      <vt:variant>
        <vt:i4>5</vt:i4>
      </vt:variant>
      <vt:variant>
        <vt:lpwstr/>
      </vt:variant>
      <vt:variant>
        <vt:lpwstr>_Toc295312084</vt:lpwstr>
      </vt:variant>
      <vt:variant>
        <vt:i4>1507382</vt:i4>
      </vt:variant>
      <vt:variant>
        <vt:i4>140</vt:i4>
      </vt:variant>
      <vt:variant>
        <vt:i4>0</vt:i4>
      </vt:variant>
      <vt:variant>
        <vt:i4>5</vt:i4>
      </vt:variant>
      <vt:variant>
        <vt:lpwstr/>
      </vt:variant>
      <vt:variant>
        <vt:lpwstr>_Toc295312083</vt:lpwstr>
      </vt:variant>
      <vt:variant>
        <vt:i4>1507382</vt:i4>
      </vt:variant>
      <vt:variant>
        <vt:i4>134</vt:i4>
      </vt:variant>
      <vt:variant>
        <vt:i4>0</vt:i4>
      </vt:variant>
      <vt:variant>
        <vt:i4>5</vt:i4>
      </vt:variant>
      <vt:variant>
        <vt:lpwstr/>
      </vt:variant>
      <vt:variant>
        <vt:lpwstr>_Toc295312082</vt:lpwstr>
      </vt:variant>
      <vt:variant>
        <vt:i4>1507382</vt:i4>
      </vt:variant>
      <vt:variant>
        <vt:i4>128</vt:i4>
      </vt:variant>
      <vt:variant>
        <vt:i4>0</vt:i4>
      </vt:variant>
      <vt:variant>
        <vt:i4>5</vt:i4>
      </vt:variant>
      <vt:variant>
        <vt:lpwstr/>
      </vt:variant>
      <vt:variant>
        <vt:lpwstr>_Toc295312081</vt:lpwstr>
      </vt:variant>
      <vt:variant>
        <vt:i4>1507382</vt:i4>
      </vt:variant>
      <vt:variant>
        <vt:i4>122</vt:i4>
      </vt:variant>
      <vt:variant>
        <vt:i4>0</vt:i4>
      </vt:variant>
      <vt:variant>
        <vt:i4>5</vt:i4>
      </vt:variant>
      <vt:variant>
        <vt:lpwstr/>
      </vt:variant>
      <vt:variant>
        <vt:lpwstr>_Toc295312080</vt:lpwstr>
      </vt:variant>
      <vt:variant>
        <vt:i4>1572918</vt:i4>
      </vt:variant>
      <vt:variant>
        <vt:i4>116</vt:i4>
      </vt:variant>
      <vt:variant>
        <vt:i4>0</vt:i4>
      </vt:variant>
      <vt:variant>
        <vt:i4>5</vt:i4>
      </vt:variant>
      <vt:variant>
        <vt:lpwstr/>
      </vt:variant>
      <vt:variant>
        <vt:lpwstr>_Toc295312079</vt:lpwstr>
      </vt:variant>
      <vt:variant>
        <vt:i4>1572918</vt:i4>
      </vt:variant>
      <vt:variant>
        <vt:i4>110</vt:i4>
      </vt:variant>
      <vt:variant>
        <vt:i4>0</vt:i4>
      </vt:variant>
      <vt:variant>
        <vt:i4>5</vt:i4>
      </vt:variant>
      <vt:variant>
        <vt:lpwstr/>
      </vt:variant>
      <vt:variant>
        <vt:lpwstr>_Toc295312078</vt:lpwstr>
      </vt:variant>
      <vt:variant>
        <vt:i4>1572918</vt:i4>
      </vt:variant>
      <vt:variant>
        <vt:i4>104</vt:i4>
      </vt:variant>
      <vt:variant>
        <vt:i4>0</vt:i4>
      </vt:variant>
      <vt:variant>
        <vt:i4>5</vt:i4>
      </vt:variant>
      <vt:variant>
        <vt:lpwstr/>
      </vt:variant>
      <vt:variant>
        <vt:lpwstr>_Toc295312077</vt:lpwstr>
      </vt:variant>
      <vt:variant>
        <vt:i4>1572918</vt:i4>
      </vt:variant>
      <vt:variant>
        <vt:i4>98</vt:i4>
      </vt:variant>
      <vt:variant>
        <vt:i4>0</vt:i4>
      </vt:variant>
      <vt:variant>
        <vt:i4>5</vt:i4>
      </vt:variant>
      <vt:variant>
        <vt:lpwstr/>
      </vt:variant>
      <vt:variant>
        <vt:lpwstr>_Toc295312076</vt:lpwstr>
      </vt:variant>
      <vt:variant>
        <vt:i4>1572918</vt:i4>
      </vt:variant>
      <vt:variant>
        <vt:i4>92</vt:i4>
      </vt:variant>
      <vt:variant>
        <vt:i4>0</vt:i4>
      </vt:variant>
      <vt:variant>
        <vt:i4>5</vt:i4>
      </vt:variant>
      <vt:variant>
        <vt:lpwstr/>
      </vt:variant>
      <vt:variant>
        <vt:lpwstr>_Toc295312075</vt:lpwstr>
      </vt:variant>
      <vt:variant>
        <vt:i4>1572918</vt:i4>
      </vt:variant>
      <vt:variant>
        <vt:i4>86</vt:i4>
      </vt:variant>
      <vt:variant>
        <vt:i4>0</vt:i4>
      </vt:variant>
      <vt:variant>
        <vt:i4>5</vt:i4>
      </vt:variant>
      <vt:variant>
        <vt:lpwstr/>
      </vt:variant>
      <vt:variant>
        <vt:lpwstr>_Toc295312074</vt:lpwstr>
      </vt:variant>
      <vt:variant>
        <vt:i4>1572918</vt:i4>
      </vt:variant>
      <vt:variant>
        <vt:i4>80</vt:i4>
      </vt:variant>
      <vt:variant>
        <vt:i4>0</vt:i4>
      </vt:variant>
      <vt:variant>
        <vt:i4>5</vt:i4>
      </vt:variant>
      <vt:variant>
        <vt:lpwstr/>
      </vt:variant>
      <vt:variant>
        <vt:lpwstr>_Toc295312073</vt:lpwstr>
      </vt:variant>
      <vt:variant>
        <vt:i4>1572918</vt:i4>
      </vt:variant>
      <vt:variant>
        <vt:i4>74</vt:i4>
      </vt:variant>
      <vt:variant>
        <vt:i4>0</vt:i4>
      </vt:variant>
      <vt:variant>
        <vt:i4>5</vt:i4>
      </vt:variant>
      <vt:variant>
        <vt:lpwstr/>
      </vt:variant>
      <vt:variant>
        <vt:lpwstr>_Toc295312072</vt:lpwstr>
      </vt:variant>
      <vt:variant>
        <vt:i4>1572918</vt:i4>
      </vt:variant>
      <vt:variant>
        <vt:i4>68</vt:i4>
      </vt:variant>
      <vt:variant>
        <vt:i4>0</vt:i4>
      </vt:variant>
      <vt:variant>
        <vt:i4>5</vt:i4>
      </vt:variant>
      <vt:variant>
        <vt:lpwstr/>
      </vt:variant>
      <vt:variant>
        <vt:lpwstr>_Toc295312071</vt:lpwstr>
      </vt:variant>
      <vt:variant>
        <vt:i4>1572918</vt:i4>
      </vt:variant>
      <vt:variant>
        <vt:i4>62</vt:i4>
      </vt:variant>
      <vt:variant>
        <vt:i4>0</vt:i4>
      </vt:variant>
      <vt:variant>
        <vt:i4>5</vt:i4>
      </vt:variant>
      <vt:variant>
        <vt:lpwstr/>
      </vt:variant>
      <vt:variant>
        <vt:lpwstr>_Toc295312070</vt:lpwstr>
      </vt:variant>
      <vt:variant>
        <vt:i4>1638454</vt:i4>
      </vt:variant>
      <vt:variant>
        <vt:i4>56</vt:i4>
      </vt:variant>
      <vt:variant>
        <vt:i4>0</vt:i4>
      </vt:variant>
      <vt:variant>
        <vt:i4>5</vt:i4>
      </vt:variant>
      <vt:variant>
        <vt:lpwstr/>
      </vt:variant>
      <vt:variant>
        <vt:lpwstr>_Toc295312069</vt:lpwstr>
      </vt:variant>
      <vt:variant>
        <vt:i4>1638454</vt:i4>
      </vt:variant>
      <vt:variant>
        <vt:i4>50</vt:i4>
      </vt:variant>
      <vt:variant>
        <vt:i4>0</vt:i4>
      </vt:variant>
      <vt:variant>
        <vt:i4>5</vt:i4>
      </vt:variant>
      <vt:variant>
        <vt:lpwstr/>
      </vt:variant>
      <vt:variant>
        <vt:lpwstr>_Toc295312068</vt:lpwstr>
      </vt:variant>
      <vt:variant>
        <vt:i4>1638454</vt:i4>
      </vt:variant>
      <vt:variant>
        <vt:i4>44</vt:i4>
      </vt:variant>
      <vt:variant>
        <vt:i4>0</vt:i4>
      </vt:variant>
      <vt:variant>
        <vt:i4>5</vt:i4>
      </vt:variant>
      <vt:variant>
        <vt:lpwstr/>
      </vt:variant>
      <vt:variant>
        <vt:lpwstr>_Toc295312067</vt:lpwstr>
      </vt:variant>
      <vt:variant>
        <vt:i4>1638454</vt:i4>
      </vt:variant>
      <vt:variant>
        <vt:i4>38</vt:i4>
      </vt:variant>
      <vt:variant>
        <vt:i4>0</vt:i4>
      </vt:variant>
      <vt:variant>
        <vt:i4>5</vt:i4>
      </vt:variant>
      <vt:variant>
        <vt:lpwstr/>
      </vt:variant>
      <vt:variant>
        <vt:lpwstr>_Toc295312066</vt:lpwstr>
      </vt:variant>
      <vt:variant>
        <vt:i4>1638454</vt:i4>
      </vt:variant>
      <vt:variant>
        <vt:i4>32</vt:i4>
      </vt:variant>
      <vt:variant>
        <vt:i4>0</vt:i4>
      </vt:variant>
      <vt:variant>
        <vt:i4>5</vt:i4>
      </vt:variant>
      <vt:variant>
        <vt:lpwstr/>
      </vt:variant>
      <vt:variant>
        <vt:lpwstr>_Toc295312065</vt:lpwstr>
      </vt:variant>
      <vt:variant>
        <vt:i4>1638454</vt:i4>
      </vt:variant>
      <vt:variant>
        <vt:i4>26</vt:i4>
      </vt:variant>
      <vt:variant>
        <vt:i4>0</vt:i4>
      </vt:variant>
      <vt:variant>
        <vt:i4>5</vt:i4>
      </vt:variant>
      <vt:variant>
        <vt:lpwstr/>
      </vt:variant>
      <vt:variant>
        <vt:lpwstr>_Toc295312064</vt:lpwstr>
      </vt:variant>
      <vt:variant>
        <vt:i4>1638454</vt:i4>
      </vt:variant>
      <vt:variant>
        <vt:i4>20</vt:i4>
      </vt:variant>
      <vt:variant>
        <vt:i4>0</vt:i4>
      </vt:variant>
      <vt:variant>
        <vt:i4>5</vt:i4>
      </vt:variant>
      <vt:variant>
        <vt:lpwstr/>
      </vt:variant>
      <vt:variant>
        <vt:lpwstr>_Toc295312063</vt:lpwstr>
      </vt:variant>
      <vt:variant>
        <vt:i4>1638454</vt:i4>
      </vt:variant>
      <vt:variant>
        <vt:i4>14</vt:i4>
      </vt:variant>
      <vt:variant>
        <vt:i4>0</vt:i4>
      </vt:variant>
      <vt:variant>
        <vt:i4>5</vt:i4>
      </vt:variant>
      <vt:variant>
        <vt:lpwstr/>
      </vt:variant>
      <vt:variant>
        <vt:lpwstr>_Toc295312062</vt:lpwstr>
      </vt:variant>
      <vt:variant>
        <vt:i4>1638454</vt:i4>
      </vt:variant>
      <vt:variant>
        <vt:i4>8</vt:i4>
      </vt:variant>
      <vt:variant>
        <vt:i4>0</vt:i4>
      </vt:variant>
      <vt:variant>
        <vt:i4>5</vt:i4>
      </vt:variant>
      <vt:variant>
        <vt:lpwstr/>
      </vt:variant>
      <vt:variant>
        <vt:lpwstr>_Toc295312061</vt:lpwstr>
      </vt:variant>
      <vt:variant>
        <vt:i4>1638454</vt:i4>
      </vt:variant>
      <vt:variant>
        <vt:i4>2</vt:i4>
      </vt:variant>
      <vt:variant>
        <vt:i4>0</vt:i4>
      </vt:variant>
      <vt:variant>
        <vt:i4>5</vt:i4>
      </vt:variant>
      <vt:variant>
        <vt:lpwstr/>
      </vt:variant>
      <vt:variant>
        <vt:lpwstr>_Toc295312060</vt:lpwstr>
      </vt:variant>
      <vt:variant>
        <vt:i4>196649</vt:i4>
      </vt:variant>
      <vt:variant>
        <vt:i4>111920</vt:i4>
      </vt:variant>
      <vt:variant>
        <vt:i4>1046</vt:i4>
      </vt:variant>
      <vt:variant>
        <vt:i4>4</vt:i4>
      </vt:variant>
      <vt:variant>
        <vt:lpwstr>http://upload.wikimedia.org/wikipedia/commons/7/76/LED_bulbs.jpg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Jan van den Akker</dc:creator>
  <cp:lastModifiedBy>Andrea Heath-London</cp:lastModifiedBy>
  <cp:revision>14</cp:revision>
  <cp:lastPrinted>2014-08-04T13:01:00Z</cp:lastPrinted>
  <dcterms:created xsi:type="dcterms:W3CDTF">2014-07-15T14:15:00Z</dcterms:created>
  <dcterms:modified xsi:type="dcterms:W3CDTF">2014-08-25T14:19:00Z</dcterms:modified>
</cp:coreProperties>
</file>