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1C5" w:rsidRPr="00E444CD" w:rsidRDefault="000701C5" w:rsidP="000701C5">
      <w:pPr>
        <w:rPr>
          <w:b/>
          <w:lang w:val="en-US"/>
        </w:rPr>
      </w:pPr>
      <w:r w:rsidRPr="00E444CD">
        <w:rPr>
          <w:b/>
          <w:noProof/>
          <w:sz w:val="24"/>
          <w:szCs w:val="24"/>
          <w:lang w:eastAsia="en-GB"/>
        </w:rPr>
        <w:drawing>
          <wp:anchor distT="0" distB="0" distL="114300" distR="114300" simplePos="0" relativeHeight="251659264" behindDoc="0" locked="0" layoutInCell="1" allowOverlap="1" wp14:anchorId="7F67C2F3" wp14:editId="4AAEDFAF">
            <wp:simplePos x="0" y="0"/>
            <wp:positionH relativeFrom="column">
              <wp:posOffset>4593590</wp:posOffset>
            </wp:positionH>
            <wp:positionV relativeFrom="paragraph">
              <wp:posOffset>-568960</wp:posOffset>
            </wp:positionV>
            <wp:extent cx="1691640" cy="472440"/>
            <wp:effectExtent l="0" t="0" r="3810" b="3810"/>
            <wp:wrapNone/>
            <wp:docPr id="3" name="Picture 3" descr="cid:image001.png@01CDB791.E8F23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B791.E8F232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91640" cy="472440"/>
                    </a:xfrm>
                    <a:prstGeom prst="rect">
                      <a:avLst/>
                    </a:prstGeom>
                    <a:noFill/>
                    <a:ln>
                      <a:noFill/>
                    </a:ln>
                  </pic:spPr>
                </pic:pic>
              </a:graphicData>
            </a:graphic>
          </wp:anchor>
        </w:drawing>
      </w:r>
    </w:p>
    <w:p w:rsidR="000701C5" w:rsidRPr="00303DF4" w:rsidRDefault="000701C5" w:rsidP="00303DF4">
      <w:pPr>
        <w:pStyle w:val="Title"/>
        <w:jc w:val="center"/>
        <w:rPr>
          <w:sz w:val="32"/>
          <w:szCs w:val="32"/>
          <w:lang w:val="en-US"/>
        </w:rPr>
      </w:pPr>
      <w:r w:rsidRPr="00303DF4">
        <w:rPr>
          <w:sz w:val="32"/>
          <w:szCs w:val="32"/>
          <w:lang w:val="en-US"/>
        </w:rPr>
        <w:t>Ministry of Finance and Economic Development</w:t>
      </w:r>
      <w:r w:rsidR="00541E35" w:rsidRPr="00303DF4">
        <w:rPr>
          <w:sz w:val="32"/>
          <w:szCs w:val="32"/>
          <w:lang w:val="en-US"/>
        </w:rPr>
        <w:t xml:space="preserve"> (MOFED) and UN C</w:t>
      </w:r>
      <w:r w:rsidRPr="00303DF4">
        <w:rPr>
          <w:sz w:val="32"/>
          <w:szCs w:val="32"/>
          <w:lang w:val="en-US"/>
        </w:rPr>
        <w:t>ountry Team</w:t>
      </w:r>
      <w:r w:rsidR="00541E35" w:rsidRPr="00303DF4">
        <w:rPr>
          <w:sz w:val="32"/>
          <w:szCs w:val="32"/>
          <w:lang w:val="en-US"/>
        </w:rPr>
        <w:t xml:space="preserve"> (UNCT) </w:t>
      </w:r>
      <w:r w:rsidR="006D778A" w:rsidRPr="00303DF4">
        <w:rPr>
          <w:sz w:val="32"/>
          <w:szCs w:val="32"/>
          <w:lang w:val="en-US"/>
        </w:rPr>
        <w:t xml:space="preserve">in </w:t>
      </w:r>
      <w:r w:rsidRPr="00303DF4">
        <w:rPr>
          <w:sz w:val="32"/>
          <w:szCs w:val="32"/>
          <w:lang w:val="en-US"/>
        </w:rPr>
        <w:t>Ethiopia</w:t>
      </w:r>
      <w:bookmarkStart w:id="0" w:name="_GoBack"/>
      <w:bookmarkEnd w:id="0"/>
    </w:p>
    <w:p w:rsidR="0091363B" w:rsidRPr="00303DF4" w:rsidRDefault="0091363B" w:rsidP="00303DF4">
      <w:pPr>
        <w:pStyle w:val="Title"/>
        <w:jc w:val="center"/>
        <w:rPr>
          <w:sz w:val="32"/>
          <w:szCs w:val="32"/>
          <w:lang w:val="en-US"/>
        </w:rPr>
      </w:pPr>
      <w:r w:rsidRPr="00303DF4">
        <w:rPr>
          <w:sz w:val="32"/>
          <w:szCs w:val="32"/>
          <w:lang w:val="en-US"/>
        </w:rPr>
        <w:t>Terms of Reference</w:t>
      </w:r>
    </w:p>
    <w:p w:rsidR="00D264A3" w:rsidRPr="00303DF4" w:rsidRDefault="0091363B" w:rsidP="00303DF4">
      <w:pPr>
        <w:pStyle w:val="Title"/>
        <w:jc w:val="center"/>
        <w:rPr>
          <w:sz w:val="32"/>
          <w:szCs w:val="32"/>
          <w:lang w:val="en-US"/>
        </w:rPr>
      </w:pPr>
      <w:r w:rsidRPr="00303DF4">
        <w:rPr>
          <w:sz w:val="32"/>
          <w:szCs w:val="32"/>
          <w:lang w:val="en-US"/>
        </w:rPr>
        <w:t xml:space="preserve">UNDAF Ethiopia </w:t>
      </w:r>
      <w:r w:rsidR="006D778A" w:rsidRPr="00303DF4">
        <w:rPr>
          <w:sz w:val="32"/>
          <w:szCs w:val="32"/>
          <w:lang w:val="en-US"/>
        </w:rPr>
        <w:t>2012-2015 Mid-T</w:t>
      </w:r>
      <w:r w:rsidR="00541E35" w:rsidRPr="00303DF4">
        <w:rPr>
          <w:sz w:val="32"/>
          <w:szCs w:val="32"/>
          <w:lang w:val="en-US"/>
        </w:rPr>
        <w:t>erm Review (MTR)</w:t>
      </w:r>
    </w:p>
    <w:p w:rsidR="0091363B" w:rsidRPr="00E444CD" w:rsidRDefault="006367FD" w:rsidP="000D598A">
      <w:pPr>
        <w:pStyle w:val="Heading2"/>
        <w:numPr>
          <w:ilvl w:val="0"/>
          <w:numId w:val="21"/>
        </w:numPr>
        <w:rPr>
          <w:lang w:val="en-US"/>
        </w:rPr>
      </w:pPr>
      <w:r w:rsidRPr="00E444CD">
        <w:rPr>
          <w:lang w:val="en-US"/>
        </w:rPr>
        <w:t>C</w:t>
      </w:r>
      <w:r w:rsidR="0091363B" w:rsidRPr="00E444CD">
        <w:rPr>
          <w:lang w:val="en-US"/>
        </w:rPr>
        <w:t xml:space="preserve">ontext </w:t>
      </w:r>
      <w:r w:rsidRPr="00E444CD">
        <w:rPr>
          <w:lang w:val="en-US"/>
        </w:rPr>
        <w:t xml:space="preserve">and Rationale </w:t>
      </w:r>
    </w:p>
    <w:p w:rsidR="0012555D" w:rsidRPr="00E444CD" w:rsidRDefault="0012555D" w:rsidP="0012555D">
      <w:pPr>
        <w:jc w:val="both"/>
        <w:rPr>
          <w:lang w:val="en-US"/>
        </w:rPr>
      </w:pPr>
      <w:r w:rsidRPr="00E444CD">
        <w:rPr>
          <w:lang w:val="en-US"/>
        </w:rPr>
        <w:t>The United Nations in Ethiopia is committed to support the Government’s National development plan</w:t>
      </w:r>
      <w:r>
        <w:rPr>
          <w:lang w:val="en-US"/>
        </w:rPr>
        <w:t xml:space="preserve"> </w:t>
      </w:r>
      <w:r w:rsidRPr="00E444CD">
        <w:rPr>
          <w:lang w:val="en-US"/>
        </w:rPr>
        <w:t xml:space="preserve">- </w:t>
      </w:r>
      <w:r>
        <w:rPr>
          <w:lang w:val="en-US"/>
        </w:rPr>
        <w:t xml:space="preserve">the </w:t>
      </w:r>
      <w:r w:rsidRPr="00E444CD">
        <w:rPr>
          <w:lang w:val="en-US"/>
        </w:rPr>
        <w:t>Growth and Transformation Plan (GTP)</w:t>
      </w:r>
      <w:r>
        <w:rPr>
          <w:lang w:val="en-US"/>
        </w:rPr>
        <w:t xml:space="preserve"> -</w:t>
      </w:r>
      <w:r w:rsidRPr="00E444CD">
        <w:rPr>
          <w:lang w:val="en-US"/>
        </w:rPr>
        <w:t xml:space="preserve"> through the United Nations Development Assistance Framework (UNDAF 2012-2015). </w:t>
      </w:r>
      <w:r w:rsidRPr="00E444CD">
        <w:rPr>
          <w:rFonts w:cs="Minion Pro"/>
          <w:color w:val="000000"/>
        </w:rPr>
        <w:t xml:space="preserve">The UNDAF clusters its interventions around four thematic areas: Sustainable Economic Growth and Risk Reduction; Basic Social Services; Governance and Capacity Development; and Women, Youth and Children. </w:t>
      </w:r>
      <w:r w:rsidRPr="00E444CD">
        <w:rPr>
          <w:lang w:val="en-US"/>
        </w:rPr>
        <w:t xml:space="preserve">The UN’s support through the UNDAF is mainly executed through Government implementing partners </w:t>
      </w:r>
      <w:r>
        <w:rPr>
          <w:lang w:val="en-US"/>
        </w:rPr>
        <w:t>at the federal, regional</w:t>
      </w:r>
      <w:r w:rsidRPr="00E444CD">
        <w:rPr>
          <w:lang w:val="en-US"/>
        </w:rPr>
        <w:t xml:space="preserve"> and woreda levels. The implementation of the UNDAF 2012-2015, which is fully aligned with the GTP, began in early 2012. </w:t>
      </w:r>
    </w:p>
    <w:p w:rsidR="004037A0" w:rsidRPr="00E444CD" w:rsidRDefault="0012555D" w:rsidP="004037A0">
      <w:pPr>
        <w:jc w:val="both"/>
        <w:rPr>
          <w:lang w:val="en-US"/>
        </w:rPr>
      </w:pPr>
      <w:r w:rsidRPr="00E444CD">
        <w:rPr>
          <w:lang w:val="en-US"/>
        </w:rPr>
        <w:t>The Mid-</w:t>
      </w:r>
      <w:r>
        <w:rPr>
          <w:lang w:val="en-US"/>
        </w:rPr>
        <w:t>T</w:t>
      </w:r>
      <w:r w:rsidRPr="00E444CD">
        <w:rPr>
          <w:lang w:val="en-US"/>
        </w:rPr>
        <w:t xml:space="preserve">erm </w:t>
      </w:r>
      <w:r>
        <w:rPr>
          <w:lang w:val="en-US"/>
        </w:rPr>
        <w:t>R</w:t>
      </w:r>
      <w:r w:rsidRPr="00E444CD">
        <w:rPr>
          <w:lang w:val="en-US"/>
        </w:rPr>
        <w:t xml:space="preserve">eview (MTR) is not a mandatory requirement as per the United Nations Development Group guidelines for the UNDAF. Nonetheless, having reached the midpoint of the current UNDAF, the UNCT and MOFED have agreed to conduct a MTR to support any mid-term adjustments to the current UNDAF so that it remains relevant to the national context; to ensure improvements in performance and results in the remaining period of the UNDAF cycle by identifying implementation challenges and ways to overcome them; </w:t>
      </w:r>
      <w:r>
        <w:rPr>
          <w:lang w:val="en-US"/>
        </w:rPr>
        <w:t xml:space="preserve">and </w:t>
      </w:r>
      <w:r w:rsidRPr="00E444CD">
        <w:rPr>
          <w:lang w:val="en-US"/>
        </w:rPr>
        <w:t xml:space="preserve">to provide lessons learned which can support the preparation of the next UNDAF. </w:t>
      </w:r>
      <w:r>
        <w:rPr>
          <w:lang w:val="en-US"/>
        </w:rPr>
        <w:t xml:space="preserve">The MTR will also be merged with the UNDAF annual review. </w:t>
      </w:r>
    </w:p>
    <w:p w:rsidR="00D56C3F" w:rsidRPr="00E444CD" w:rsidRDefault="001059D0" w:rsidP="000D598A">
      <w:pPr>
        <w:pStyle w:val="Heading2"/>
        <w:numPr>
          <w:ilvl w:val="0"/>
          <w:numId w:val="21"/>
        </w:numPr>
        <w:rPr>
          <w:lang w:val="en-US"/>
        </w:rPr>
      </w:pPr>
      <w:r w:rsidRPr="00E444CD">
        <w:rPr>
          <w:lang w:val="en-US"/>
        </w:rPr>
        <w:t>Purpose</w:t>
      </w:r>
      <w:r w:rsidR="0091363B" w:rsidRPr="00E444CD">
        <w:rPr>
          <w:lang w:val="en-US"/>
        </w:rPr>
        <w:t xml:space="preserve"> and Expected Results </w:t>
      </w:r>
    </w:p>
    <w:p w:rsidR="0012555D" w:rsidRPr="00E444CD" w:rsidRDefault="0012555D" w:rsidP="0012555D">
      <w:pPr>
        <w:jc w:val="both"/>
        <w:rPr>
          <w:rFonts w:cs="Arial"/>
        </w:rPr>
      </w:pPr>
      <w:r w:rsidRPr="00E444CD">
        <w:rPr>
          <w:rFonts w:cs="Arial"/>
        </w:rPr>
        <w:t xml:space="preserve">Overall, the MTR will provide a common discussion forum between the UN, </w:t>
      </w:r>
      <w:r>
        <w:rPr>
          <w:rFonts w:cs="Arial"/>
        </w:rPr>
        <w:t>G</w:t>
      </w:r>
      <w:r w:rsidRPr="00E444CD">
        <w:rPr>
          <w:rFonts w:cs="Arial"/>
        </w:rPr>
        <w:t>overnment and partners on UN-Government joint achievements</w:t>
      </w:r>
      <w:r>
        <w:rPr>
          <w:rFonts w:cs="Arial"/>
        </w:rPr>
        <w:t xml:space="preserve"> through the UNDAF</w:t>
      </w:r>
      <w:r w:rsidRPr="00E444CD">
        <w:rPr>
          <w:rFonts w:cs="Arial"/>
        </w:rPr>
        <w:t>, challenges</w:t>
      </w:r>
      <w:r>
        <w:rPr>
          <w:rFonts w:cs="Arial"/>
        </w:rPr>
        <w:t>,</w:t>
      </w:r>
      <w:r w:rsidRPr="00E444CD">
        <w:rPr>
          <w:rFonts w:cs="Arial"/>
        </w:rPr>
        <w:t xml:space="preserve"> and ways forward in support of the Growth and Transformation Plan.</w:t>
      </w:r>
    </w:p>
    <w:p w:rsidR="0012555D" w:rsidRPr="00E444CD" w:rsidRDefault="0012555D" w:rsidP="0012555D">
      <w:pPr>
        <w:jc w:val="both"/>
        <w:rPr>
          <w:lang w:val="en-US"/>
        </w:rPr>
      </w:pPr>
      <w:r w:rsidRPr="00E444CD">
        <w:rPr>
          <w:lang w:val="en-US"/>
        </w:rPr>
        <w:t>More specifically, the purpose of this UNDAF MTR is to assess the achievement and progress made against the planned results, assess challenges, and draw lessons learned over the first half of the UNDAF 2012-2015 period. The review will also help to generate possible recommendations for fine tuning the performance of the UNDAF for the remaining period.</w:t>
      </w:r>
    </w:p>
    <w:p w:rsidR="0012555D" w:rsidRPr="00E444CD" w:rsidRDefault="0012555D" w:rsidP="0012555D">
      <w:pPr>
        <w:jc w:val="both"/>
        <w:rPr>
          <w:lang w:val="en-US"/>
        </w:rPr>
      </w:pPr>
      <w:r w:rsidRPr="00E444CD">
        <w:rPr>
          <w:lang w:val="en-US"/>
        </w:rPr>
        <w:t xml:space="preserve">The MTR also will assess how emerging issues that were not reflected during the design of the current UNDAF could impact the achievement of its outcomes, and make recommendations to ensure the continued alignment of UN assistance with national priorities to achieve robust results in the remaining period. </w:t>
      </w:r>
    </w:p>
    <w:p w:rsidR="0012555D" w:rsidRPr="00E444CD" w:rsidRDefault="0012555D" w:rsidP="0012555D">
      <w:pPr>
        <w:jc w:val="both"/>
        <w:rPr>
          <w:rFonts w:cs="Calibri"/>
        </w:rPr>
      </w:pPr>
      <w:r w:rsidRPr="00E444CD">
        <w:rPr>
          <w:lang w:val="en-US"/>
        </w:rPr>
        <w:t xml:space="preserve">The MTR will assess the UNDAF results achieved thus far using commonly agreed criteria to </w:t>
      </w:r>
      <w:r w:rsidRPr="00E444CD">
        <w:rPr>
          <w:rFonts w:cs="Calibri"/>
        </w:rPr>
        <w:t xml:space="preserve">validate the continued relevance, effectiveness, efficiency, coherence, sustainability and to some extent the impact of UNDAF in delivering on agreed outcomes. The review will serve as important input in preparing the next UNDAF. More immediately, the MTR will also serve as an input for the </w:t>
      </w:r>
      <w:r w:rsidRPr="00E444CD">
        <w:rPr>
          <w:rFonts w:cs="Calibri"/>
        </w:rPr>
        <w:lastRenderedPageBreak/>
        <w:t xml:space="preserve">preparation of the annual work plan and </w:t>
      </w:r>
      <w:r>
        <w:rPr>
          <w:rFonts w:cs="Calibri"/>
        </w:rPr>
        <w:t>Programme</w:t>
      </w:r>
      <w:r w:rsidRPr="00E444CD">
        <w:rPr>
          <w:rFonts w:cs="Calibri"/>
        </w:rPr>
        <w:t xml:space="preserve"> </w:t>
      </w:r>
      <w:r>
        <w:rPr>
          <w:rFonts w:cs="Calibri"/>
        </w:rPr>
        <w:t>M</w:t>
      </w:r>
      <w:r w:rsidRPr="00E444CD">
        <w:rPr>
          <w:rFonts w:cs="Calibri"/>
        </w:rPr>
        <w:t xml:space="preserve">onitoring Framework   of agencies for EFY 2007-2008. </w:t>
      </w:r>
    </w:p>
    <w:p w:rsidR="0012555D" w:rsidRPr="00E444CD" w:rsidRDefault="0012555D" w:rsidP="0012555D">
      <w:pPr>
        <w:jc w:val="both"/>
        <w:rPr>
          <w:lang w:val="en-US"/>
        </w:rPr>
      </w:pPr>
      <w:r w:rsidRPr="00E444CD">
        <w:rPr>
          <w:lang w:val="en-US"/>
        </w:rPr>
        <w:t>The main objectives of the MTR process</w:t>
      </w:r>
      <w:r>
        <w:rPr>
          <w:lang w:val="en-US"/>
        </w:rPr>
        <w:t xml:space="preserve"> therefore include the need</w:t>
      </w:r>
      <w:r w:rsidRPr="00E444CD">
        <w:rPr>
          <w:lang w:val="en-US"/>
        </w:rPr>
        <w:t>:</w:t>
      </w:r>
    </w:p>
    <w:p w:rsidR="0012555D" w:rsidRPr="00E444CD" w:rsidRDefault="0012555D" w:rsidP="0012555D">
      <w:pPr>
        <w:pStyle w:val="ListParagraph"/>
        <w:jc w:val="both"/>
        <w:rPr>
          <w:lang w:val="en-US"/>
        </w:rPr>
      </w:pPr>
    </w:p>
    <w:p w:rsidR="0012555D" w:rsidRPr="00E444CD" w:rsidRDefault="0012555D" w:rsidP="0012555D">
      <w:pPr>
        <w:pStyle w:val="ListParagraph"/>
        <w:numPr>
          <w:ilvl w:val="0"/>
          <w:numId w:val="7"/>
        </w:numPr>
        <w:jc w:val="both"/>
        <w:rPr>
          <w:lang w:val="en-US"/>
        </w:rPr>
      </w:pPr>
      <w:r w:rsidRPr="00E444CD">
        <w:rPr>
          <w:lang w:val="en-US"/>
        </w:rPr>
        <w:t xml:space="preserve">To validate the </w:t>
      </w:r>
      <w:r w:rsidRPr="00E444CD">
        <w:rPr>
          <w:rFonts w:cs="Calibri"/>
        </w:rPr>
        <w:t>continued relevance, effectiveness, efficiency, coherence, sustainability and the impact of UNDAF in delivering on agreed outcomes</w:t>
      </w:r>
      <w:r>
        <w:rPr>
          <w:rFonts w:cs="Calibri"/>
        </w:rPr>
        <w:t xml:space="preserve"> and their contribution to national development efforts;</w:t>
      </w:r>
    </w:p>
    <w:p w:rsidR="0012555D" w:rsidRPr="00E444CD" w:rsidRDefault="0012555D" w:rsidP="0012555D">
      <w:pPr>
        <w:pStyle w:val="ListParagraph"/>
        <w:spacing w:after="0" w:line="240" w:lineRule="auto"/>
        <w:jc w:val="both"/>
      </w:pPr>
    </w:p>
    <w:p w:rsidR="0012555D" w:rsidRDefault="0012555D" w:rsidP="0012555D">
      <w:pPr>
        <w:pStyle w:val="ListParagraph"/>
        <w:numPr>
          <w:ilvl w:val="0"/>
          <w:numId w:val="7"/>
        </w:numPr>
        <w:jc w:val="both"/>
        <w:rPr>
          <w:lang w:val="en-US"/>
        </w:rPr>
      </w:pPr>
      <w:r w:rsidRPr="00E444CD">
        <w:t xml:space="preserve">To determine the adequacy of the existing systems and structures for implementing the UNDAF programme (the working groups, the resource framework, the joint programmes, </w:t>
      </w:r>
      <w:proofErr w:type="spellStart"/>
      <w:r w:rsidRPr="00E444CD">
        <w:t>etc</w:t>
      </w:r>
      <w:proofErr w:type="spellEnd"/>
      <w:r w:rsidRPr="00E444CD">
        <w:t>)</w:t>
      </w:r>
      <w:r>
        <w:rPr>
          <w:lang w:val="en-US"/>
        </w:rPr>
        <w:t>;</w:t>
      </w:r>
    </w:p>
    <w:p w:rsidR="0012555D" w:rsidRPr="00E444CD" w:rsidRDefault="0012555D" w:rsidP="0012555D">
      <w:pPr>
        <w:pStyle w:val="ListParagraph"/>
        <w:numPr>
          <w:ilvl w:val="0"/>
          <w:numId w:val="7"/>
        </w:numPr>
        <w:jc w:val="both"/>
        <w:rPr>
          <w:lang w:val="en-US"/>
        </w:rPr>
      </w:pPr>
      <w:r w:rsidRPr="00E444CD">
        <w:rPr>
          <w:lang w:val="en-US"/>
        </w:rPr>
        <w:t xml:space="preserve">To </w:t>
      </w:r>
      <w:r>
        <w:rPr>
          <w:lang w:val="en-US"/>
        </w:rPr>
        <w:t xml:space="preserve">identify major constraints faced by the UN and implementing partners, document lessons learned during implementation, and </w:t>
      </w:r>
      <w:r w:rsidRPr="00E444CD">
        <w:rPr>
          <w:lang w:val="en-US"/>
        </w:rPr>
        <w:t>make recommendations for overcoming implementation challenges</w:t>
      </w:r>
      <w:r>
        <w:rPr>
          <w:lang w:val="en-US"/>
        </w:rPr>
        <w:t xml:space="preserve"> and </w:t>
      </w:r>
      <w:r w:rsidRPr="00E444CD">
        <w:rPr>
          <w:lang w:val="en-US"/>
        </w:rPr>
        <w:t xml:space="preserve"> supporting results achievement</w:t>
      </w:r>
      <w:r>
        <w:rPr>
          <w:lang w:val="en-US"/>
        </w:rPr>
        <w:t xml:space="preserve"> during the remaining period of the UNDAF</w:t>
      </w:r>
      <w:r w:rsidRPr="00E444CD">
        <w:rPr>
          <w:lang w:val="en-US"/>
        </w:rPr>
        <w:t xml:space="preserve">; </w:t>
      </w:r>
    </w:p>
    <w:p w:rsidR="0012555D" w:rsidRPr="00E444CD" w:rsidRDefault="0012555D" w:rsidP="0012555D">
      <w:pPr>
        <w:pStyle w:val="ListParagraph"/>
        <w:numPr>
          <w:ilvl w:val="0"/>
          <w:numId w:val="7"/>
        </w:numPr>
        <w:jc w:val="both"/>
        <w:rPr>
          <w:lang w:val="en-US"/>
        </w:rPr>
      </w:pPr>
      <w:r w:rsidRPr="00E444CD">
        <w:t>To provide inputs for the preparation of annual work plans and the next Programme Monitoring Framework</w:t>
      </w:r>
      <w:r>
        <w:t xml:space="preserve"> and to adjust the UNDAF action plan, Business Operations Strategy (BOS), and M&amp;E plan as needed;</w:t>
      </w:r>
    </w:p>
    <w:p w:rsidR="0012555D" w:rsidRPr="00A74A9F" w:rsidRDefault="0012555D" w:rsidP="0012555D">
      <w:pPr>
        <w:pStyle w:val="ListParagraph"/>
        <w:numPr>
          <w:ilvl w:val="0"/>
          <w:numId w:val="7"/>
        </w:numPr>
        <w:jc w:val="both"/>
        <w:rPr>
          <w:lang w:val="en-US"/>
        </w:rPr>
      </w:pPr>
      <w:r w:rsidRPr="00E444CD">
        <w:rPr>
          <w:rFonts w:cs="Arial"/>
        </w:rPr>
        <w:t>To provide input for the annual reports of agencies, the Resident Coordinator annual report</w:t>
      </w:r>
      <w:r>
        <w:rPr>
          <w:rFonts w:cs="Arial"/>
        </w:rPr>
        <w:t>,</w:t>
      </w:r>
      <w:r w:rsidRPr="00E444CD">
        <w:rPr>
          <w:rFonts w:cs="Arial"/>
        </w:rPr>
        <w:t xml:space="preserve"> and reporting for donors</w:t>
      </w:r>
      <w:r>
        <w:rPr>
          <w:rFonts w:cs="Arial"/>
        </w:rPr>
        <w:t>;</w:t>
      </w:r>
    </w:p>
    <w:p w:rsidR="0012555D" w:rsidRPr="00E444CD" w:rsidRDefault="0012555D" w:rsidP="0012555D">
      <w:pPr>
        <w:pStyle w:val="ListParagraph"/>
        <w:numPr>
          <w:ilvl w:val="0"/>
          <w:numId w:val="7"/>
        </w:numPr>
        <w:jc w:val="both"/>
        <w:rPr>
          <w:lang w:val="en-US"/>
        </w:rPr>
      </w:pPr>
      <w:r>
        <w:rPr>
          <w:rFonts w:cs="Arial"/>
        </w:rPr>
        <w:t>To identify implementation challenges and operational issues, and provide inputs and lessons learned for the preparation of the next UNDAF.</w:t>
      </w:r>
    </w:p>
    <w:p w:rsidR="0012555D" w:rsidRPr="00E444CD" w:rsidRDefault="0012555D" w:rsidP="005D58C6">
      <w:pPr>
        <w:pStyle w:val="ListParagraph"/>
        <w:autoSpaceDE w:val="0"/>
        <w:autoSpaceDN w:val="0"/>
        <w:adjustRightInd w:val="0"/>
        <w:jc w:val="both"/>
        <w:rPr>
          <w:sz w:val="20"/>
          <w:szCs w:val="20"/>
        </w:rPr>
      </w:pPr>
    </w:p>
    <w:p w:rsidR="0091363B" w:rsidRPr="00E444CD" w:rsidRDefault="0091363B" w:rsidP="000D598A">
      <w:pPr>
        <w:pStyle w:val="Heading2"/>
        <w:numPr>
          <w:ilvl w:val="0"/>
          <w:numId w:val="21"/>
        </w:numPr>
        <w:rPr>
          <w:lang w:val="en-US"/>
        </w:rPr>
      </w:pPr>
      <w:r w:rsidRPr="00E444CD">
        <w:rPr>
          <w:lang w:val="en-US"/>
        </w:rPr>
        <w:t xml:space="preserve">Management of the Mid-Term Review </w:t>
      </w:r>
    </w:p>
    <w:p w:rsidR="0012555D" w:rsidRPr="00E444CD" w:rsidRDefault="0012555D" w:rsidP="009B1476">
      <w:pPr>
        <w:pStyle w:val="Default"/>
        <w:spacing w:line="276" w:lineRule="auto"/>
        <w:jc w:val="both"/>
        <w:rPr>
          <w:rFonts w:asciiTheme="minorHAnsi" w:hAnsiTheme="minorHAnsi"/>
          <w:sz w:val="22"/>
          <w:szCs w:val="22"/>
        </w:rPr>
      </w:pPr>
    </w:p>
    <w:p w:rsidR="0012555D" w:rsidRDefault="0012555D" w:rsidP="0012555D">
      <w:pPr>
        <w:pStyle w:val="Default"/>
        <w:spacing w:line="276" w:lineRule="auto"/>
        <w:jc w:val="both"/>
        <w:rPr>
          <w:rFonts w:asciiTheme="minorHAnsi" w:hAnsiTheme="minorHAnsi"/>
          <w:sz w:val="22"/>
          <w:szCs w:val="22"/>
        </w:rPr>
      </w:pPr>
      <w:r w:rsidRPr="00E444CD">
        <w:rPr>
          <w:rFonts w:asciiTheme="minorHAnsi" w:hAnsiTheme="minorHAnsi"/>
          <w:sz w:val="22"/>
          <w:szCs w:val="22"/>
        </w:rPr>
        <w:t xml:space="preserve">The </w:t>
      </w:r>
      <w:r>
        <w:rPr>
          <w:rFonts w:asciiTheme="minorHAnsi" w:hAnsiTheme="minorHAnsi"/>
          <w:sz w:val="22"/>
          <w:szCs w:val="22"/>
        </w:rPr>
        <w:t>MTR</w:t>
      </w:r>
      <w:r w:rsidRPr="00E444CD">
        <w:rPr>
          <w:rFonts w:asciiTheme="minorHAnsi" w:hAnsiTheme="minorHAnsi"/>
          <w:sz w:val="22"/>
          <w:szCs w:val="22"/>
        </w:rPr>
        <w:t xml:space="preserve"> will be participatory and consultative process which involves federal and regional implementing and other partners along with </w:t>
      </w:r>
      <w:r>
        <w:rPr>
          <w:rFonts w:asciiTheme="minorHAnsi" w:hAnsiTheme="minorHAnsi"/>
          <w:sz w:val="22"/>
          <w:szCs w:val="22"/>
        </w:rPr>
        <w:t>those</w:t>
      </w:r>
      <w:r w:rsidRPr="00E444CD">
        <w:rPr>
          <w:rFonts w:asciiTheme="minorHAnsi" w:hAnsiTheme="minorHAnsi"/>
          <w:sz w:val="22"/>
          <w:szCs w:val="22"/>
        </w:rPr>
        <w:t xml:space="preserve"> UN agencies reflected in the UNDAF. The consultations at various levels will be facilitated by</w:t>
      </w:r>
      <w:r>
        <w:rPr>
          <w:rFonts w:asciiTheme="minorHAnsi" w:hAnsiTheme="minorHAnsi"/>
          <w:sz w:val="22"/>
          <w:szCs w:val="22"/>
        </w:rPr>
        <w:t xml:space="preserve"> MOFED,</w:t>
      </w:r>
      <w:r w:rsidRPr="00E444CD">
        <w:rPr>
          <w:rFonts w:asciiTheme="minorHAnsi" w:hAnsiTheme="minorHAnsi"/>
          <w:sz w:val="22"/>
          <w:szCs w:val="22"/>
        </w:rPr>
        <w:t xml:space="preserve"> </w:t>
      </w:r>
      <w:r>
        <w:rPr>
          <w:rFonts w:asciiTheme="minorHAnsi" w:hAnsiTheme="minorHAnsi"/>
          <w:sz w:val="22"/>
          <w:szCs w:val="22"/>
        </w:rPr>
        <w:t xml:space="preserve">BOFEDs, </w:t>
      </w:r>
      <w:r w:rsidRPr="00E444CD">
        <w:rPr>
          <w:rFonts w:asciiTheme="minorHAnsi" w:hAnsiTheme="minorHAnsi"/>
          <w:sz w:val="22"/>
          <w:szCs w:val="22"/>
        </w:rPr>
        <w:t xml:space="preserve">the UN working groups, and external consultant(s) selected by mutual agreement of the UNCT and MOFED. </w:t>
      </w:r>
    </w:p>
    <w:p w:rsidR="0012555D" w:rsidRDefault="0012555D" w:rsidP="0012555D">
      <w:pPr>
        <w:pStyle w:val="Default"/>
        <w:spacing w:line="276" w:lineRule="auto"/>
        <w:jc w:val="both"/>
        <w:rPr>
          <w:rFonts w:asciiTheme="minorHAnsi" w:hAnsiTheme="minorHAnsi"/>
          <w:sz w:val="22"/>
          <w:szCs w:val="22"/>
        </w:rPr>
      </w:pPr>
    </w:p>
    <w:p w:rsidR="0012555D" w:rsidRPr="00E444CD" w:rsidRDefault="0012555D" w:rsidP="0012555D">
      <w:pPr>
        <w:pStyle w:val="Default"/>
        <w:spacing w:line="276" w:lineRule="auto"/>
        <w:jc w:val="both"/>
        <w:rPr>
          <w:rFonts w:asciiTheme="minorHAnsi" w:hAnsiTheme="minorHAnsi"/>
          <w:sz w:val="22"/>
          <w:szCs w:val="22"/>
        </w:rPr>
      </w:pPr>
      <w:r w:rsidRPr="00E444CD">
        <w:rPr>
          <w:rFonts w:asciiTheme="minorHAnsi" w:hAnsiTheme="minorHAnsi"/>
          <w:sz w:val="22"/>
          <w:szCs w:val="22"/>
        </w:rPr>
        <w:t xml:space="preserve">Taking in to consideration </w:t>
      </w:r>
      <w:r>
        <w:rPr>
          <w:rFonts w:asciiTheme="minorHAnsi" w:hAnsiTheme="minorHAnsi"/>
          <w:sz w:val="22"/>
          <w:szCs w:val="22"/>
        </w:rPr>
        <w:t xml:space="preserve">the </w:t>
      </w:r>
      <w:r w:rsidRPr="00E444CD">
        <w:rPr>
          <w:rFonts w:asciiTheme="minorHAnsi" w:hAnsiTheme="minorHAnsi"/>
          <w:sz w:val="22"/>
          <w:szCs w:val="22"/>
        </w:rPr>
        <w:t xml:space="preserve">participatory nature of the MTR process, the major role of the consultant (s) will be </w:t>
      </w:r>
      <w:r>
        <w:rPr>
          <w:rFonts w:asciiTheme="minorHAnsi" w:hAnsiTheme="minorHAnsi"/>
          <w:sz w:val="22"/>
          <w:szCs w:val="22"/>
        </w:rPr>
        <w:t xml:space="preserve">to </w:t>
      </w:r>
      <w:r w:rsidRPr="00E444CD">
        <w:rPr>
          <w:rFonts w:asciiTheme="minorHAnsi" w:hAnsiTheme="minorHAnsi"/>
          <w:sz w:val="22"/>
          <w:szCs w:val="22"/>
        </w:rPr>
        <w:t xml:space="preserve">review </w:t>
      </w:r>
      <w:r>
        <w:rPr>
          <w:rFonts w:asciiTheme="minorHAnsi" w:hAnsiTheme="minorHAnsi"/>
          <w:sz w:val="22"/>
          <w:szCs w:val="22"/>
        </w:rPr>
        <w:t>and analyse relevant</w:t>
      </w:r>
      <w:r w:rsidRPr="00E444CD">
        <w:rPr>
          <w:rFonts w:asciiTheme="minorHAnsi" w:hAnsiTheme="minorHAnsi"/>
          <w:sz w:val="22"/>
          <w:szCs w:val="22"/>
        </w:rPr>
        <w:t xml:space="preserve"> documents</w:t>
      </w:r>
      <w:r>
        <w:rPr>
          <w:rFonts w:asciiTheme="minorHAnsi" w:hAnsiTheme="minorHAnsi"/>
          <w:sz w:val="22"/>
          <w:szCs w:val="22"/>
        </w:rPr>
        <w:t>; collect any additional relevant information (such as through interviews with UN stakeholders and partners, participating in some of the regional consultations, conducting original research); preparing and presenting</w:t>
      </w:r>
      <w:r w:rsidRPr="00E444CD">
        <w:rPr>
          <w:rFonts w:asciiTheme="minorHAnsi" w:hAnsiTheme="minorHAnsi"/>
          <w:sz w:val="22"/>
          <w:szCs w:val="22"/>
        </w:rPr>
        <w:t xml:space="preserve"> the </w:t>
      </w:r>
      <w:r>
        <w:rPr>
          <w:rFonts w:asciiTheme="minorHAnsi" w:hAnsiTheme="minorHAnsi"/>
          <w:sz w:val="22"/>
          <w:szCs w:val="22"/>
        </w:rPr>
        <w:t xml:space="preserve">draft </w:t>
      </w:r>
      <w:r w:rsidRPr="00E444CD">
        <w:rPr>
          <w:rFonts w:asciiTheme="minorHAnsi" w:hAnsiTheme="minorHAnsi"/>
          <w:sz w:val="22"/>
          <w:szCs w:val="22"/>
        </w:rPr>
        <w:t>MTR report</w:t>
      </w:r>
      <w:r>
        <w:rPr>
          <w:rFonts w:asciiTheme="minorHAnsi" w:hAnsiTheme="minorHAnsi"/>
          <w:sz w:val="22"/>
          <w:szCs w:val="22"/>
        </w:rPr>
        <w:t xml:space="preserve"> based on the information collected at various level the  finalizing the MTR report and its recommendations taking into account comments received</w:t>
      </w:r>
      <w:r w:rsidRPr="00E444CD">
        <w:rPr>
          <w:rFonts w:asciiTheme="minorHAnsi" w:hAnsiTheme="minorHAnsi"/>
          <w:sz w:val="22"/>
          <w:szCs w:val="22"/>
        </w:rPr>
        <w:t xml:space="preserve">. </w:t>
      </w:r>
    </w:p>
    <w:p w:rsidR="0012555D" w:rsidRPr="00E444CD" w:rsidRDefault="0012555D" w:rsidP="0012555D">
      <w:pPr>
        <w:pStyle w:val="Default"/>
        <w:spacing w:line="276" w:lineRule="auto"/>
        <w:jc w:val="both"/>
        <w:rPr>
          <w:rFonts w:asciiTheme="minorHAnsi" w:hAnsiTheme="minorHAnsi"/>
          <w:sz w:val="22"/>
          <w:szCs w:val="22"/>
        </w:rPr>
      </w:pPr>
    </w:p>
    <w:p w:rsidR="0012555D" w:rsidRPr="00E444CD" w:rsidRDefault="0012555D" w:rsidP="0012555D">
      <w:pPr>
        <w:pStyle w:val="Default"/>
        <w:spacing w:line="276" w:lineRule="auto"/>
        <w:jc w:val="both"/>
        <w:rPr>
          <w:rFonts w:asciiTheme="minorHAnsi" w:hAnsiTheme="minorHAnsi"/>
          <w:sz w:val="22"/>
          <w:szCs w:val="22"/>
        </w:rPr>
      </w:pPr>
      <w:r w:rsidRPr="00E444CD">
        <w:rPr>
          <w:rFonts w:asciiTheme="minorHAnsi" w:hAnsiTheme="minorHAnsi"/>
          <w:sz w:val="22"/>
          <w:szCs w:val="22"/>
        </w:rPr>
        <w:t xml:space="preserve">The UNDAF </w:t>
      </w:r>
      <w:r>
        <w:rPr>
          <w:rFonts w:asciiTheme="minorHAnsi" w:hAnsiTheme="minorHAnsi"/>
          <w:sz w:val="22"/>
          <w:szCs w:val="22"/>
        </w:rPr>
        <w:t>MTR</w:t>
      </w:r>
      <w:r w:rsidRPr="00E444CD">
        <w:rPr>
          <w:rFonts w:asciiTheme="minorHAnsi" w:hAnsiTheme="minorHAnsi"/>
          <w:sz w:val="22"/>
          <w:szCs w:val="22"/>
        </w:rPr>
        <w:t xml:space="preserve"> will be a participatory process jointly led by MOFED and the UN</w:t>
      </w:r>
      <w:r>
        <w:rPr>
          <w:rFonts w:asciiTheme="minorHAnsi" w:hAnsiTheme="minorHAnsi"/>
          <w:sz w:val="22"/>
          <w:szCs w:val="22"/>
        </w:rPr>
        <w:t>.</w:t>
      </w:r>
      <w:r w:rsidRPr="00E444CD">
        <w:rPr>
          <w:rFonts w:asciiTheme="minorHAnsi" w:hAnsiTheme="minorHAnsi"/>
          <w:sz w:val="22"/>
          <w:szCs w:val="22"/>
        </w:rPr>
        <w:t xml:space="preserve"> </w:t>
      </w:r>
    </w:p>
    <w:p w:rsidR="0012555D" w:rsidRPr="00E444CD" w:rsidRDefault="0012555D" w:rsidP="0012555D">
      <w:pPr>
        <w:jc w:val="both"/>
      </w:pPr>
      <w:r w:rsidRPr="00E444CD">
        <w:rPr>
          <w:rFonts w:cs="Arial"/>
        </w:rPr>
        <w:t>A review reference group team from the government (MOFED) and UN (</w:t>
      </w:r>
      <w:r>
        <w:rPr>
          <w:rFonts w:cs="Arial"/>
        </w:rPr>
        <w:t>Inter-Agency Programme Team</w:t>
      </w:r>
      <w:r w:rsidRPr="00E444CD">
        <w:rPr>
          <w:rFonts w:cs="Arial"/>
        </w:rPr>
        <w:t xml:space="preserve"> members,</w:t>
      </w:r>
      <w:r>
        <w:rPr>
          <w:rFonts w:cs="Arial"/>
        </w:rPr>
        <w:t xml:space="preserve"> representatives from Pillar/thematic working groups, M&amp;E technical working group, Operations Management Team, HACT Working Group, and</w:t>
      </w:r>
      <w:r w:rsidRPr="00E444CD">
        <w:rPr>
          <w:rFonts w:cs="Arial"/>
        </w:rPr>
        <w:t xml:space="preserve"> </w:t>
      </w:r>
      <w:r>
        <w:rPr>
          <w:rFonts w:cs="Arial"/>
        </w:rPr>
        <w:t>the Resident Coordinator’s Office</w:t>
      </w:r>
      <w:r w:rsidRPr="00E444CD">
        <w:rPr>
          <w:rFonts w:cs="Arial"/>
        </w:rPr>
        <w:t xml:space="preserve">) will </w:t>
      </w:r>
      <w:r>
        <w:rPr>
          <w:rFonts w:cs="Arial"/>
        </w:rPr>
        <w:t>support and guide</w:t>
      </w:r>
      <w:r w:rsidRPr="00E444CD">
        <w:rPr>
          <w:rFonts w:cs="Arial"/>
        </w:rPr>
        <w:t xml:space="preserve"> the overall </w:t>
      </w:r>
      <w:r>
        <w:rPr>
          <w:rFonts w:cs="Arial"/>
        </w:rPr>
        <w:t xml:space="preserve">conduct and </w:t>
      </w:r>
      <w:r w:rsidRPr="00E444CD">
        <w:rPr>
          <w:rFonts w:cs="Arial"/>
        </w:rPr>
        <w:t xml:space="preserve">implementation of the </w:t>
      </w:r>
      <w:r>
        <w:rPr>
          <w:rFonts w:cs="Arial"/>
        </w:rPr>
        <w:t>MTR</w:t>
      </w:r>
      <w:r w:rsidRPr="00E444CD">
        <w:rPr>
          <w:rFonts w:cs="Arial"/>
        </w:rPr>
        <w:t xml:space="preserve">. </w:t>
      </w:r>
    </w:p>
    <w:p w:rsidR="003D5BC6" w:rsidRPr="00496F57" w:rsidRDefault="0012555D" w:rsidP="00496F57">
      <w:pPr>
        <w:tabs>
          <w:tab w:val="num" w:pos="1440"/>
        </w:tabs>
        <w:autoSpaceDE w:val="0"/>
        <w:autoSpaceDN w:val="0"/>
        <w:adjustRightInd w:val="0"/>
        <w:jc w:val="both"/>
        <w:rPr>
          <w:rFonts w:cs="Calibri"/>
          <w:b/>
        </w:rPr>
      </w:pPr>
      <w:r w:rsidRPr="00E444CD">
        <w:lastRenderedPageBreak/>
        <w:t>The UN focal point for the UNDAF Mid-</w:t>
      </w:r>
      <w:r>
        <w:t>T</w:t>
      </w:r>
      <w:r w:rsidRPr="00E444CD">
        <w:t xml:space="preserve">erm Review will be based </w:t>
      </w:r>
      <w:r>
        <w:t>in</w:t>
      </w:r>
      <w:r w:rsidRPr="00E444CD">
        <w:t xml:space="preserve"> the Resident Coordinator‘s Office working under the direct supervision of the head of </w:t>
      </w:r>
      <w:r>
        <w:t>that office</w:t>
      </w:r>
      <w:r w:rsidRPr="00E444CD">
        <w:t xml:space="preserve">; the MOFED focal point will be from the </w:t>
      </w:r>
      <w:r>
        <w:t>O</w:t>
      </w:r>
      <w:r w:rsidRPr="00E444CD">
        <w:t xml:space="preserve">ffice of the </w:t>
      </w:r>
      <w:r>
        <w:t>D</w:t>
      </w:r>
      <w:r w:rsidRPr="00E444CD">
        <w:t>irector for the UN and regional economic cooperation directorate.  The consultant</w:t>
      </w:r>
      <w:r>
        <w:t>(s)</w:t>
      </w:r>
      <w:r w:rsidRPr="00E444CD">
        <w:t xml:space="preserve"> will be hired under direct supervision of the head of the Resident Coordinator‘s Office supported by the M&amp;E </w:t>
      </w:r>
      <w:r>
        <w:t>technical working group</w:t>
      </w:r>
      <w:r w:rsidRPr="00E444CD">
        <w:t xml:space="preserve"> and </w:t>
      </w:r>
      <w:r>
        <w:t xml:space="preserve">the </w:t>
      </w:r>
      <w:r w:rsidRPr="00E444CD">
        <w:t xml:space="preserve">M&amp;E analyst in the RCO.  </w:t>
      </w:r>
    </w:p>
    <w:p w:rsidR="0012555D" w:rsidRPr="00496F57" w:rsidRDefault="00A42575" w:rsidP="00496F57">
      <w:pPr>
        <w:pStyle w:val="Heading2"/>
        <w:numPr>
          <w:ilvl w:val="0"/>
          <w:numId w:val="21"/>
        </w:numPr>
      </w:pPr>
      <w:r w:rsidRPr="00E444CD">
        <w:t>Responsibility of the consultant</w:t>
      </w:r>
      <w:r w:rsidR="005C0488">
        <w:t>(</w:t>
      </w:r>
      <w:r w:rsidRPr="00E444CD">
        <w:t>s</w:t>
      </w:r>
      <w:r w:rsidR="005C0488">
        <w:t>)</w:t>
      </w:r>
      <w:r w:rsidRPr="00E444CD">
        <w:t xml:space="preserve"> </w:t>
      </w:r>
    </w:p>
    <w:p w:rsidR="00496F57" w:rsidRDefault="00496F57" w:rsidP="0012555D">
      <w:pPr>
        <w:tabs>
          <w:tab w:val="num" w:pos="1440"/>
        </w:tabs>
        <w:autoSpaceDE w:val="0"/>
        <w:autoSpaceDN w:val="0"/>
        <w:adjustRightInd w:val="0"/>
        <w:jc w:val="both"/>
        <w:rPr>
          <w:rFonts w:cs="Calibri"/>
        </w:rPr>
      </w:pPr>
    </w:p>
    <w:p w:rsidR="0012555D" w:rsidRDefault="0012555D" w:rsidP="0012555D">
      <w:pPr>
        <w:tabs>
          <w:tab w:val="num" w:pos="1440"/>
        </w:tabs>
        <w:autoSpaceDE w:val="0"/>
        <w:autoSpaceDN w:val="0"/>
        <w:adjustRightInd w:val="0"/>
        <w:jc w:val="both"/>
        <w:rPr>
          <w:rFonts w:cs="Calibri"/>
        </w:rPr>
      </w:pPr>
      <w:r w:rsidRPr="003A66E6">
        <w:rPr>
          <w:rFonts w:cs="Calibri"/>
        </w:rPr>
        <w:t xml:space="preserve">An international </w:t>
      </w:r>
      <w:r w:rsidRPr="001C74CA">
        <w:rPr>
          <w:rFonts w:cs="Calibri"/>
        </w:rPr>
        <w:t>consultancy</w:t>
      </w:r>
      <w:r>
        <w:rPr>
          <w:rFonts w:cs="Calibri"/>
        </w:rPr>
        <w:t xml:space="preserve"> firm</w:t>
      </w:r>
      <w:r w:rsidRPr="003A66E6">
        <w:rPr>
          <w:rFonts w:cs="Calibri"/>
        </w:rPr>
        <w:t xml:space="preserve"> will be hired for a period of </w:t>
      </w:r>
      <w:r>
        <w:rPr>
          <w:rFonts w:cs="Calibri"/>
        </w:rPr>
        <w:t xml:space="preserve">4-6 </w:t>
      </w:r>
      <w:r w:rsidRPr="003A66E6">
        <w:rPr>
          <w:rFonts w:cs="Calibri"/>
        </w:rPr>
        <w:t>weeks to support the MTR</w:t>
      </w:r>
      <w:r>
        <w:rPr>
          <w:rFonts w:cs="Calibri"/>
        </w:rPr>
        <w:t xml:space="preserve"> process at the national level</w:t>
      </w:r>
      <w:r w:rsidRPr="003A66E6">
        <w:rPr>
          <w:rFonts w:cs="Calibri"/>
        </w:rPr>
        <w:t xml:space="preserve"> and </w:t>
      </w:r>
      <w:r>
        <w:rPr>
          <w:rFonts w:cs="Calibri"/>
        </w:rPr>
        <w:t xml:space="preserve">to </w:t>
      </w:r>
      <w:r w:rsidRPr="003A66E6">
        <w:rPr>
          <w:rFonts w:cs="Calibri"/>
        </w:rPr>
        <w:t xml:space="preserve">prepare </w:t>
      </w:r>
      <w:r>
        <w:rPr>
          <w:rFonts w:cs="Calibri"/>
        </w:rPr>
        <w:t xml:space="preserve">the </w:t>
      </w:r>
      <w:r w:rsidRPr="003A66E6">
        <w:rPr>
          <w:rFonts w:cs="Calibri"/>
        </w:rPr>
        <w:t xml:space="preserve">MTR report. </w:t>
      </w:r>
      <w:r>
        <w:rPr>
          <w:rFonts w:cs="Calibri"/>
        </w:rPr>
        <w:t xml:space="preserve">The consultancy team should have highly qualified international and national consultants.  The international consultant should team up with a national consultant to support the process in the best way possible to ensure the deliverables are achieved as outlined in this TOR.  The international consultant is expected to be on board at the beginning of May and the national consultant in mid April 2014. </w:t>
      </w:r>
    </w:p>
    <w:p w:rsidR="0012555D" w:rsidRPr="002E1DFB" w:rsidRDefault="0012555D" w:rsidP="0012555D">
      <w:pPr>
        <w:tabs>
          <w:tab w:val="num" w:pos="1440"/>
        </w:tabs>
        <w:autoSpaceDE w:val="0"/>
        <w:autoSpaceDN w:val="0"/>
        <w:adjustRightInd w:val="0"/>
        <w:jc w:val="both"/>
      </w:pPr>
      <w:r>
        <w:rPr>
          <w:rFonts w:cs="Calibri"/>
        </w:rPr>
        <w:t xml:space="preserve"> </w:t>
      </w:r>
      <w:r w:rsidRPr="003A66E6">
        <w:rPr>
          <w:rFonts w:cs="Calibri"/>
        </w:rPr>
        <w:t>Overall the consultan</w:t>
      </w:r>
      <w:r>
        <w:rPr>
          <w:rFonts w:cs="Calibri"/>
        </w:rPr>
        <w:t>cy</w:t>
      </w:r>
      <w:r w:rsidRPr="003A66E6">
        <w:rPr>
          <w:rFonts w:cs="Calibri"/>
        </w:rPr>
        <w:t xml:space="preserve"> will be responsible for:</w:t>
      </w:r>
    </w:p>
    <w:p w:rsidR="0012555D" w:rsidRPr="009E2E40" w:rsidRDefault="0012555D" w:rsidP="0012555D">
      <w:pPr>
        <w:pStyle w:val="ListParagraph"/>
        <w:numPr>
          <w:ilvl w:val="0"/>
          <w:numId w:val="9"/>
        </w:numPr>
        <w:jc w:val="both"/>
        <w:rPr>
          <w:lang w:val="en-US"/>
        </w:rPr>
      </w:pPr>
      <w:r w:rsidRPr="00E444CD">
        <w:rPr>
          <w:lang w:val="en-US"/>
        </w:rPr>
        <w:t xml:space="preserve">Carrying out a through desk review of available progress </w:t>
      </w:r>
      <w:r>
        <w:rPr>
          <w:lang w:val="en-US"/>
        </w:rPr>
        <w:t xml:space="preserve">and UNDAF annual </w:t>
      </w:r>
      <w:r w:rsidRPr="00E444CD">
        <w:rPr>
          <w:lang w:val="en-US"/>
        </w:rPr>
        <w:t xml:space="preserve">reports from the </w:t>
      </w:r>
      <w:r>
        <w:rPr>
          <w:lang w:val="en-US"/>
        </w:rPr>
        <w:t>Resident Coordinator’s</w:t>
      </w:r>
      <w:r w:rsidRPr="00E444CD">
        <w:rPr>
          <w:lang w:val="en-US"/>
        </w:rPr>
        <w:t xml:space="preserve"> </w:t>
      </w:r>
      <w:r>
        <w:rPr>
          <w:lang w:val="en-US"/>
        </w:rPr>
        <w:t>O</w:t>
      </w:r>
      <w:r w:rsidRPr="00E444CD">
        <w:rPr>
          <w:lang w:val="en-US"/>
        </w:rPr>
        <w:t>ffice and participating agencies</w:t>
      </w:r>
      <w:r>
        <w:rPr>
          <w:lang w:val="en-US"/>
        </w:rPr>
        <w:t>;</w:t>
      </w:r>
      <w:r w:rsidRPr="00E444CD">
        <w:rPr>
          <w:lang w:val="en-US"/>
        </w:rPr>
        <w:t xml:space="preserve"> programme reviews from agencies and thematic working groups</w:t>
      </w:r>
      <w:r>
        <w:rPr>
          <w:lang w:val="en-US"/>
        </w:rPr>
        <w:t xml:space="preserve">; and UNDAF regional consultations </w:t>
      </w:r>
      <w:r w:rsidRPr="00E444CD">
        <w:rPr>
          <w:lang w:val="en-US"/>
        </w:rPr>
        <w:t>to map out the overall achievement against the UNDAF action plan;</w:t>
      </w:r>
    </w:p>
    <w:p w:rsidR="0012555D" w:rsidRPr="00480E1A" w:rsidRDefault="0012555D" w:rsidP="0012555D">
      <w:pPr>
        <w:pStyle w:val="ListParagraph"/>
        <w:numPr>
          <w:ilvl w:val="0"/>
          <w:numId w:val="9"/>
        </w:numPr>
        <w:jc w:val="both"/>
        <w:rPr>
          <w:lang w:val="en-US"/>
        </w:rPr>
      </w:pPr>
      <w:r>
        <w:rPr>
          <w:lang w:val="en-US"/>
        </w:rPr>
        <w:t>Participating in selected regional consultation workshops (the national consultant) as part of data collection and to obtain views from regions; c</w:t>
      </w:r>
      <w:r w:rsidRPr="00E444CD">
        <w:rPr>
          <w:lang w:val="en-US"/>
        </w:rPr>
        <w:t xml:space="preserve">onsult with </w:t>
      </w:r>
      <w:r>
        <w:rPr>
          <w:lang w:val="en-US"/>
        </w:rPr>
        <w:t>and interview</w:t>
      </w:r>
      <w:r w:rsidRPr="00E444CD">
        <w:rPr>
          <w:lang w:val="en-US"/>
        </w:rPr>
        <w:t xml:space="preserve"> key stakeholders to validate </w:t>
      </w:r>
      <w:r>
        <w:rPr>
          <w:lang w:val="en-US"/>
        </w:rPr>
        <w:t xml:space="preserve">and complement </w:t>
      </w:r>
      <w:r w:rsidRPr="00E444CD">
        <w:rPr>
          <w:lang w:val="en-US"/>
        </w:rPr>
        <w:t>the findings of the desk review</w:t>
      </w:r>
      <w:r>
        <w:rPr>
          <w:lang w:val="en-US"/>
        </w:rPr>
        <w:t>;</w:t>
      </w:r>
      <w:r w:rsidRPr="00E444CD">
        <w:rPr>
          <w:lang w:val="en-US"/>
        </w:rPr>
        <w:t xml:space="preserve"> </w:t>
      </w:r>
    </w:p>
    <w:p w:rsidR="0012555D" w:rsidRPr="002E1DFB" w:rsidRDefault="0012555D" w:rsidP="0012555D">
      <w:pPr>
        <w:pStyle w:val="Default"/>
        <w:numPr>
          <w:ilvl w:val="0"/>
          <w:numId w:val="9"/>
        </w:numPr>
        <w:spacing w:after="27" w:line="276" w:lineRule="auto"/>
        <w:jc w:val="both"/>
        <w:rPr>
          <w:rFonts w:asciiTheme="minorHAnsi" w:hAnsiTheme="minorHAnsi"/>
          <w:sz w:val="22"/>
          <w:szCs w:val="22"/>
        </w:rPr>
      </w:pPr>
      <w:r w:rsidRPr="00E444CD">
        <w:rPr>
          <w:rFonts w:asciiTheme="minorHAnsi" w:hAnsiTheme="minorHAnsi"/>
          <w:sz w:val="22"/>
          <w:szCs w:val="22"/>
        </w:rPr>
        <w:t xml:space="preserve">In close coordination with UNDAF pillar working group, </w:t>
      </w:r>
      <w:r>
        <w:rPr>
          <w:rFonts w:asciiTheme="minorHAnsi" w:hAnsiTheme="minorHAnsi"/>
          <w:sz w:val="22"/>
          <w:szCs w:val="22"/>
        </w:rPr>
        <w:t xml:space="preserve">the </w:t>
      </w:r>
      <w:r w:rsidRPr="00E444CD">
        <w:rPr>
          <w:rFonts w:asciiTheme="minorHAnsi" w:hAnsiTheme="minorHAnsi"/>
          <w:sz w:val="22"/>
          <w:szCs w:val="22"/>
        </w:rPr>
        <w:t xml:space="preserve">M&amp;E </w:t>
      </w:r>
      <w:r>
        <w:rPr>
          <w:rFonts w:asciiTheme="minorHAnsi" w:hAnsiTheme="minorHAnsi"/>
          <w:sz w:val="22"/>
          <w:szCs w:val="22"/>
        </w:rPr>
        <w:t>technical working group</w:t>
      </w:r>
      <w:r w:rsidRPr="00E444CD">
        <w:rPr>
          <w:rFonts w:asciiTheme="minorHAnsi" w:hAnsiTheme="minorHAnsi"/>
          <w:sz w:val="22"/>
          <w:szCs w:val="22"/>
        </w:rPr>
        <w:t xml:space="preserve">, </w:t>
      </w:r>
      <w:r>
        <w:rPr>
          <w:rFonts w:asciiTheme="minorHAnsi" w:hAnsiTheme="minorHAnsi"/>
          <w:sz w:val="22"/>
          <w:szCs w:val="22"/>
        </w:rPr>
        <w:t xml:space="preserve">the </w:t>
      </w:r>
      <w:r w:rsidRPr="001110D0">
        <w:rPr>
          <w:rFonts w:asciiTheme="minorHAnsi" w:hAnsiTheme="minorHAnsi"/>
          <w:sz w:val="22"/>
          <w:szCs w:val="22"/>
        </w:rPr>
        <w:t>Inter-Agency Programme Team,</w:t>
      </w:r>
      <w:r w:rsidRPr="00E444CD">
        <w:rPr>
          <w:rFonts w:asciiTheme="minorHAnsi" w:hAnsiTheme="minorHAnsi"/>
          <w:sz w:val="22"/>
          <w:szCs w:val="22"/>
        </w:rPr>
        <w:t xml:space="preserve"> the UN</w:t>
      </w:r>
      <w:r>
        <w:rPr>
          <w:rFonts w:asciiTheme="minorHAnsi" w:hAnsiTheme="minorHAnsi"/>
          <w:sz w:val="22"/>
          <w:szCs w:val="22"/>
        </w:rPr>
        <w:t xml:space="preserve"> </w:t>
      </w:r>
      <w:r w:rsidRPr="00E444CD">
        <w:rPr>
          <w:rFonts w:asciiTheme="minorHAnsi" w:hAnsiTheme="minorHAnsi"/>
          <w:sz w:val="22"/>
          <w:szCs w:val="22"/>
        </w:rPr>
        <w:t>Resident Coordinator‘s Office</w:t>
      </w:r>
      <w:r w:rsidDel="007A6316">
        <w:rPr>
          <w:rFonts w:asciiTheme="minorHAnsi" w:hAnsiTheme="minorHAnsi"/>
          <w:sz w:val="22"/>
          <w:szCs w:val="22"/>
        </w:rPr>
        <w:t xml:space="preserve"> </w:t>
      </w:r>
      <w:r w:rsidRPr="00E444CD">
        <w:rPr>
          <w:rFonts w:asciiTheme="minorHAnsi" w:hAnsiTheme="minorHAnsi"/>
          <w:sz w:val="22"/>
          <w:szCs w:val="22"/>
        </w:rPr>
        <w:t>and MOFED, produc</w:t>
      </w:r>
      <w:r>
        <w:rPr>
          <w:rFonts w:asciiTheme="minorHAnsi" w:hAnsiTheme="minorHAnsi"/>
          <w:sz w:val="22"/>
          <w:szCs w:val="22"/>
        </w:rPr>
        <w:t>ing a</w:t>
      </w:r>
      <w:r w:rsidRPr="00E444CD">
        <w:rPr>
          <w:rFonts w:asciiTheme="minorHAnsi" w:hAnsiTheme="minorHAnsi"/>
          <w:sz w:val="22"/>
          <w:szCs w:val="22"/>
        </w:rPr>
        <w:t xml:space="preserve"> </w:t>
      </w:r>
      <w:r>
        <w:rPr>
          <w:rFonts w:asciiTheme="minorHAnsi" w:hAnsiTheme="minorHAnsi"/>
          <w:sz w:val="22"/>
          <w:szCs w:val="22"/>
        </w:rPr>
        <w:t xml:space="preserve">comprehensive analytical </w:t>
      </w:r>
      <w:r w:rsidRPr="00E444CD">
        <w:rPr>
          <w:rFonts w:asciiTheme="minorHAnsi" w:hAnsiTheme="minorHAnsi"/>
          <w:sz w:val="22"/>
          <w:szCs w:val="22"/>
        </w:rPr>
        <w:t xml:space="preserve">report </w:t>
      </w:r>
      <w:r>
        <w:rPr>
          <w:rFonts w:asciiTheme="minorHAnsi" w:hAnsiTheme="minorHAnsi"/>
          <w:sz w:val="22"/>
          <w:szCs w:val="22"/>
        </w:rPr>
        <w:t>for</w:t>
      </w:r>
      <w:r w:rsidRPr="00E444CD">
        <w:rPr>
          <w:rFonts w:asciiTheme="minorHAnsi" w:hAnsiTheme="minorHAnsi"/>
          <w:sz w:val="22"/>
          <w:szCs w:val="22"/>
        </w:rPr>
        <w:t xml:space="preserve"> the UNDAF </w:t>
      </w:r>
      <w:r>
        <w:rPr>
          <w:rFonts w:asciiTheme="minorHAnsi" w:hAnsiTheme="minorHAnsi"/>
          <w:sz w:val="22"/>
          <w:szCs w:val="22"/>
        </w:rPr>
        <w:t>MTR</w:t>
      </w:r>
      <w:r w:rsidRPr="00E444CD">
        <w:rPr>
          <w:rFonts w:asciiTheme="minorHAnsi" w:hAnsiTheme="minorHAnsi"/>
          <w:sz w:val="22"/>
          <w:szCs w:val="22"/>
        </w:rPr>
        <w:t xml:space="preserve"> </w:t>
      </w:r>
      <w:r>
        <w:rPr>
          <w:rFonts w:asciiTheme="minorHAnsi" w:hAnsiTheme="minorHAnsi"/>
          <w:sz w:val="22"/>
          <w:szCs w:val="22"/>
        </w:rPr>
        <w:t>which includes achievements/ progress realised, strategic issues, UN coordination challenges, lessons learned  and  recommendations</w:t>
      </w:r>
      <w:r w:rsidRPr="00E444CD">
        <w:rPr>
          <w:rFonts w:asciiTheme="minorHAnsi" w:hAnsiTheme="minorHAnsi"/>
          <w:sz w:val="22"/>
          <w:szCs w:val="22"/>
        </w:rPr>
        <w:t>;</w:t>
      </w:r>
    </w:p>
    <w:p w:rsidR="0012555D" w:rsidRPr="00E444CD" w:rsidRDefault="0012555D" w:rsidP="0012555D">
      <w:pPr>
        <w:pStyle w:val="ListParagraph"/>
        <w:numPr>
          <w:ilvl w:val="0"/>
          <w:numId w:val="9"/>
        </w:numPr>
        <w:jc w:val="both"/>
        <w:rPr>
          <w:lang w:val="en-US"/>
        </w:rPr>
      </w:pPr>
      <w:r w:rsidRPr="00E444CD">
        <w:rPr>
          <w:lang w:val="en-US"/>
        </w:rPr>
        <w:t xml:space="preserve">Supporting the </w:t>
      </w:r>
      <w:r w:rsidRPr="00E444CD">
        <w:t>Resident Coordinator‘s Office</w:t>
      </w:r>
      <w:r w:rsidDel="007A6316">
        <w:t xml:space="preserve"> </w:t>
      </w:r>
      <w:r w:rsidRPr="00E444CD">
        <w:rPr>
          <w:lang w:val="en-US"/>
        </w:rPr>
        <w:t>and MOFED in organizing  the</w:t>
      </w:r>
      <w:r>
        <w:rPr>
          <w:lang w:val="en-US"/>
        </w:rPr>
        <w:t xml:space="preserve"> national level</w:t>
      </w:r>
      <w:r w:rsidRPr="00E444CD">
        <w:rPr>
          <w:lang w:val="en-US"/>
        </w:rPr>
        <w:t xml:space="preserve"> MTR validation workshop and presenting the </w:t>
      </w:r>
      <w:r>
        <w:rPr>
          <w:lang w:val="en-US"/>
        </w:rPr>
        <w:t xml:space="preserve">key highlights of the findings from the consultation workshops </w:t>
      </w:r>
      <w:r w:rsidRPr="00E444CD">
        <w:rPr>
          <w:lang w:val="en-US"/>
        </w:rPr>
        <w:t>at national level to discuss the findings, recommendations and implementation plan;</w:t>
      </w:r>
      <w:r>
        <w:rPr>
          <w:lang w:val="en-US"/>
        </w:rPr>
        <w:t xml:space="preserve"> and finalizing the MTR report thereafter reflecting comments received. </w:t>
      </w:r>
    </w:p>
    <w:p w:rsidR="0012555D" w:rsidRDefault="0012555D" w:rsidP="0012555D">
      <w:pPr>
        <w:pStyle w:val="Default"/>
        <w:numPr>
          <w:ilvl w:val="0"/>
          <w:numId w:val="9"/>
        </w:numPr>
        <w:spacing w:after="27" w:line="276" w:lineRule="auto"/>
        <w:jc w:val="both"/>
        <w:rPr>
          <w:rFonts w:asciiTheme="minorHAnsi" w:hAnsiTheme="minorHAnsi"/>
          <w:sz w:val="22"/>
          <w:szCs w:val="22"/>
        </w:rPr>
      </w:pPr>
      <w:r w:rsidRPr="00E444CD">
        <w:rPr>
          <w:rFonts w:asciiTheme="minorHAnsi" w:hAnsiTheme="minorHAnsi"/>
          <w:sz w:val="22"/>
          <w:szCs w:val="22"/>
        </w:rPr>
        <w:t xml:space="preserve">Review and </w:t>
      </w:r>
      <w:r>
        <w:rPr>
          <w:rFonts w:asciiTheme="minorHAnsi" w:hAnsiTheme="minorHAnsi"/>
          <w:sz w:val="22"/>
          <w:szCs w:val="22"/>
        </w:rPr>
        <w:t>compile revised</w:t>
      </w:r>
      <w:r w:rsidRPr="00E444CD">
        <w:rPr>
          <w:rFonts w:asciiTheme="minorHAnsi" w:hAnsiTheme="minorHAnsi"/>
          <w:sz w:val="22"/>
          <w:szCs w:val="22"/>
        </w:rPr>
        <w:t xml:space="preserve"> </w:t>
      </w:r>
      <w:r>
        <w:rPr>
          <w:rFonts w:asciiTheme="minorHAnsi" w:hAnsiTheme="minorHAnsi"/>
          <w:sz w:val="22"/>
          <w:szCs w:val="22"/>
        </w:rPr>
        <w:t>UNDAF</w:t>
      </w:r>
      <w:r w:rsidRPr="00E444CD">
        <w:rPr>
          <w:rFonts w:asciiTheme="minorHAnsi" w:hAnsiTheme="minorHAnsi"/>
          <w:sz w:val="22"/>
          <w:szCs w:val="22"/>
        </w:rPr>
        <w:t xml:space="preserve"> indicators</w:t>
      </w:r>
      <w:r>
        <w:rPr>
          <w:rFonts w:asciiTheme="minorHAnsi" w:hAnsiTheme="minorHAnsi"/>
          <w:sz w:val="22"/>
          <w:szCs w:val="22"/>
        </w:rPr>
        <w:t xml:space="preserve"> by pillar groups</w:t>
      </w:r>
      <w:r w:rsidRPr="00E444CD">
        <w:rPr>
          <w:rFonts w:asciiTheme="minorHAnsi" w:hAnsiTheme="minorHAnsi"/>
          <w:sz w:val="22"/>
          <w:szCs w:val="22"/>
        </w:rPr>
        <w:t xml:space="preserve">, baseline information, sources and means of verification that need amendment; </w:t>
      </w:r>
    </w:p>
    <w:p w:rsidR="0012555D" w:rsidRPr="009E2E40" w:rsidRDefault="0012555D" w:rsidP="0012555D">
      <w:pPr>
        <w:pStyle w:val="Default"/>
        <w:spacing w:after="27" w:line="276" w:lineRule="auto"/>
        <w:ind w:left="360"/>
        <w:jc w:val="both"/>
        <w:rPr>
          <w:rFonts w:asciiTheme="minorHAnsi" w:hAnsiTheme="minorHAnsi"/>
          <w:sz w:val="22"/>
          <w:szCs w:val="22"/>
        </w:rPr>
      </w:pPr>
      <w:r>
        <w:rPr>
          <w:rFonts w:asciiTheme="minorHAnsi" w:hAnsiTheme="minorHAnsi"/>
          <w:sz w:val="22"/>
          <w:szCs w:val="22"/>
        </w:rPr>
        <w:t>Identify implementation challenges and operational issues through these reviews and consultations, and propose ways to remedy these.</w:t>
      </w:r>
    </w:p>
    <w:p w:rsidR="00A42575" w:rsidRPr="00E444CD" w:rsidRDefault="00A42575" w:rsidP="00036F25">
      <w:pPr>
        <w:pStyle w:val="Default"/>
        <w:spacing w:after="27" w:line="276" w:lineRule="auto"/>
        <w:jc w:val="both"/>
        <w:rPr>
          <w:rFonts w:asciiTheme="minorHAnsi" w:hAnsiTheme="minorHAnsi"/>
          <w:sz w:val="22"/>
          <w:szCs w:val="22"/>
        </w:rPr>
      </w:pPr>
    </w:p>
    <w:p w:rsidR="0091363B" w:rsidRPr="00E444CD" w:rsidRDefault="0091363B" w:rsidP="000D598A">
      <w:pPr>
        <w:pStyle w:val="Heading2"/>
        <w:numPr>
          <w:ilvl w:val="0"/>
          <w:numId w:val="21"/>
        </w:numPr>
        <w:rPr>
          <w:lang w:val="en-US"/>
        </w:rPr>
      </w:pPr>
      <w:r w:rsidRPr="00E444CD">
        <w:rPr>
          <w:lang w:val="en-US"/>
        </w:rPr>
        <w:t xml:space="preserve">Methodology and processes </w:t>
      </w:r>
    </w:p>
    <w:p w:rsidR="00036C3F" w:rsidRDefault="00036C3F" w:rsidP="00036C3F">
      <w:pPr>
        <w:pStyle w:val="Default"/>
        <w:spacing w:line="276" w:lineRule="auto"/>
        <w:jc w:val="both"/>
        <w:rPr>
          <w:rFonts w:asciiTheme="minorHAnsi" w:hAnsiTheme="minorHAnsi"/>
          <w:sz w:val="22"/>
          <w:szCs w:val="22"/>
        </w:rPr>
      </w:pPr>
    </w:p>
    <w:p w:rsidR="00036C3F" w:rsidRPr="00E444CD" w:rsidRDefault="00036C3F" w:rsidP="00036C3F">
      <w:pPr>
        <w:pStyle w:val="Default"/>
        <w:spacing w:line="276" w:lineRule="auto"/>
        <w:jc w:val="both"/>
        <w:rPr>
          <w:rFonts w:asciiTheme="minorHAnsi" w:hAnsiTheme="minorHAnsi"/>
          <w:sz w:val="22"/>
          <w:szCs w:val="22"/>
        </w:rPr>
      </w:pPr>
      <w:r w:rsidRPr="00E444CD">
        <w:rPr>
          <w:rFonts w:asciiTheme="minorHAnsi" w:hAnsiTheme="minorHAnsi"/>
          <w:sz w:val="22"/>
          <w:szCs w:val="22"/>
        </w:rPr>
        <w:t xml:space="preserve">The UNDAF </w:t>
      </w:r>
      <w:r>
        <w:rPr>
          <w:rFonts w:asciiTheme="minorHAnsi" w:hAnsiTheme="minorHAnsi"/>
          <w:sz w:val="22"/>
          <w:szCs w:val="22"/>
        </w:rPr>
        <w:t>MTR</w:t>
      </w:r>
      <w:r w:rsidRPr="00E444CD">
        <w:rPr>
          <w:rFonts w:asciiTheme="minorHAnsi" w:hAnsiTheme="minorHAnsi"/>
          <w:sz w:val="22"/>
          <w:szCs w:val="22"/>
        </w:rPr>
        <w:t xml:space="preserve"> will be a participatory process jointly led by MOFED and the UN supported by the external consultants. To ensure that the MTR exercise </w:t>
      </w:r>
      <w:r>
        <w:rPr>
          <w:rFonts w:asciiTheme="minorHAnsi" w:hAnsiTheme="minorHAnsi"/>
          <w:sz w:val="22"/>
          <w:szCs w:val="22"/>
        </w:rPr>
        <w:t>will</w:t>
      </w:r>
      <w:r w:rsidRPr="00E444CD">
        <w:rPr>
          <w:rFonts w:asciiTheme="minorHAnsi" w:hAnsiTheme="minorHAnsi"/>
          <w:sz w:val="22"/>
          <w:szCs w:val="22"/>
        </w:rPr>
        <w:t xml:space="preserve"> not place </w:t>
      </w:r>
      <w:r>
        <w:rPr>
          <w:rFonts w:asciiTheme="minorHAnsi" w:hAnsiTheme="minorHAnsi"/>
          <w:sz w:val="22"/>
          <w:szCs w:val="22"/>
        </w:rPr>
        <w:t xml:space="preserve">unnecessary </w:t>
      </w:r>
      <w:r w:rsidRPr="00E444CD">
        <w:rPr>
          <w:rFonts w:asciiTheme="minorHAnsi" w:hAnsiTheme="minorHAnsi"/>
          <w:sz w:val="22"/>
          <w:szCs w:val="22"/>
        </w:rPr>
        <w:t xml:space="preserve">additional burden </w:t>
      </w:r>
      <w:r w:rsidRPr="00E444CD">
        <w:rPr>
          <w:rFonts w:asciiTheme="minorHAnsi" w:hAnsiTheme="minorHAnsi"/>
          <w:sz w:val="22"/>
          <w:szCs w:val="22"/>
        </w:rPr>
        <w:lastRenderedPageBreak/>
        <w:t>on UN Country Team and MOFED, the consultant will be significantly involved</w:t>
      </w:r>
      <w:r>
        <w:rPr>
          <w:rFonts w:asciiTheme="minorHAnsi" w:hAnsiTheme="minorHAnsi"/>
          <w:sz w:val="22"/>
          <w:szCs w:val="22"/>
        </w:rPr>
        <w:t xml:space="preserve"> in the </w:t>
      </w:r>
      <w:r w:rsidRPr="00E444CD">
        <w:rPr>
          <w:rFonts w:asciiTheme="minorHAnsi" w:hAnsiTheme="minorHAnsi"/>
          <w:sz w:val="22"/>
          <w:szCs w:val="22"/>
        </w:rPr>
        <w:t>collection</w:t>
      </w:r>
      <w:r>
        <w:rPr>
          <w:rFonts w:asciiTheme="minorHAnsi" w:hAnsiTheme="minorHAnsi"/>
          <w:sz w:val="22"/>
          <w:szCs w:val="22"/>
        </w:rPr>
        <w:t xml:space="preserve"> and consolidation of additional primary and secondary data to beef up </w:t>
      </w:r>
      <w:r w:rsidRPr="00E444CD">
        <w:rPr>
          <w:rFonts w:asciiTheme="minorHAnsi" w:hAnsiTheme="minorHAnsi"/>
          <w:sz w:val="22"/>
          <w:szCs w:val="22"/>
        </w:rPr>
        <w:t>the report</w:t>
      </w:r>
      <w:r>
        <w:rPr>
          <w:rFonts w:asciiTheme="minorHAnsi" w:hAnsiTheme="minorHAnsi"/>
          <w:sz w:val="22"/>
          <w:szCs w:val="22"/>
        </w:rPr>
        <w:t xml:space="preserve"> writing</w:t>
      </w:r>
      <w:r w:rsidRPr="00E444CD">
        <w:rPr>
          <w:rFonts w:asciiTheme="minorHAnsi" w:hAnsiTheme="minorHAnsi"/>
          <w:sz w:val="22"/>
          <w:szCs w:val="22"/>
        </w:rPr>
        <w:t xml:space="preserve">. The MTR exercise should be informative and forward looking. </w:t>
      </w:r>
    </w:p>
    <w:p w:rsidR="00311102" w:rsidRPr="00E444CD" w:rsidRDefault="00311102" w:rsidP="00F96F78">
      <w:pPr>
        <w:pStyle w:val="Default"/>
        <w:spacing w:line="276" w:lineRule="auto"/>
        <w:jc w:val="both"/>
        <w:rPr>
          <w:rFonts w:asciiTheme="minorHAnsi" w:hAnsiTheme="minorHAnsi"/>
          <w:sz w:val="22"/>
          <w:szCs w:val="22"/>
        </w:rPr>
      </w:pPr>
    </w:p>
    <w:p w:rsidR="0071651C" w:rsidRPr="00E444CD" w:rsidRDefault="0071651C" w:rsidP="0071651C">
      <w:pPr>
        <w:tabs>
          <w:tab w:val="num" w:pos="1440"/>
        </w:tabs>
        <w:autoSpaceDE w:val="0"/>
        <w:autoSpaceDN w:val="0"/>
        <w:adjustRightInd w:val="0"/>
        <w:jc w:val="both"/>
        <w:rPr>
          <w:rFonts w:cs="Calibri"/>
        </w:rPr>
      </w:pPr>
      <w:r w:rsidRPr="00E444CD">
        <w:rPr>
          <w:rFonts w:cs="Calibri"/>
        </w:rPr>
        <w:t xml:space="preserve">The </w:t>
      </w:r>
      <w:r w:rsidRPr="00E444CD">
        <w:rPr>
          <w:rFonts w:cs="Calibri"/>
          <w:b/>
        </w:rPr>
        <w:t>methodology</w:t>
      </w:r>
      <w:r w:rsidRPr="00E444CD">
        <w:rPr>
          <w:rFonts w:cs="Calibri"/>
        </w:rPr>
        <w:t xml:space="preserve"> </w:t>
      </w:r>
      <w:r>
        <w:rPr>
          <w:rFonts w:cs="Calibri"/>
        </w:rPr>
        <w:t xml:space="preserve">of the MTR </w:t>
      </w:r>
      <w:r w:rsidRPr="00E444CD">
        <w:rPr>
          <w:rFonts w:cs="Calibri"/>
        </w:rPr>
        <w:t>will involve both primary and secondary data/information collection</w:t>
      </w:r>
      <w:r>
        <w:rPr>
          <w:rFonts w:cs="Calibri"/>
        </w:rPr>
        <w:t xml:space="preserve"> through conducting various MTR consultations at regional and national levels</w:t>
      </w:r>
      <w:r w:rsidRPr="00E444CD">
        <w:rPr>
          <w:rFonts w:cs="Calibri"/>
        </w:rPr>
        <w:t>. The</w:t>
      </w:r>
      <w:r>
        <w:rPr>
          <w:rFonts w:cs="Calibri"/>
        </w:rPr>
        <w:t xml:space="preserve"> UN (M&amp;E TWG, HACT WG and pillar working group representatives) and government will carry out </w:t>
      </w:r>
      <w:r w:rsidRPr="00E444CD">
        <w:rPr>
          <w:rFonts w:cs="Calibri"/>
        </w:rPr>
        <w:t>joint field monitoring visits to selected regions and woredas as needed</w:t>
      </w:r>
      <w:r>
        <w:rPr>
          <w:rFonts w:cs="Calibri"/>
        </w:rPr>
        <w:t xml:space="preserve"> to review results and identify challenges</w:t>
      </w:r>
      <w:r w:rsidRPr="00E444CD">
        <w:rPr>
          <w:rFonts w:cs="Calibri"/>
        </w:rPr>
        <w:t xml:space="preserve">. The primary data/information gathering process </w:t>
      </w:r>
      <w:r>
        <w:rPr>
          <w:rFonts w:cs="Calibri"/>
        </w:rPr>
        <w:t xml:space="preserve">may include interviews with key stakeholders and partners  and also focus group discussions; these interviews may cover UN heads of agencies, UN programme staff, relevant government officials at both regional and federal levels, development partners, and civil society representatives. </w:t>
      </w:r>
    </w:p>
    <w:p w:rsidR="0071651C" w:rsidRPr="00E444CD" w:rsidRDefault="0071651C" w:rsidP="0071651C">
      <w:pPr>
        <w:tabs>
          <w:tab w:val="num" w:pos="1440"/>
        </w:tabs>
        <w:autoSpaceDE w:val="0"/>
        <w:autoSpaceDN w:val="0"/>
        <w:adjustRightInd w:val="0"/>
        <w:jc w:val="both"/>
        <w:rPr>
          <w:rFonts w:cs="Calibri"/>
        </w:rPr>
      </w:pPr>
      <w:r w:rsidRPr="00E444CD">
        <w:rPr>
          <w:rFonts w:cs="Calibri"/>
        </w:rPr>
        <w:t xml:space="preserve"> </w:t>
      </w:r>
      <w:r>
        <w:rPr>
          <w:rFonts w:cs="Calibri"/>
        </w:rPr>
        <w:t xml:space="preserve">The consultants can also meet with </w:t>
      </w:r>
      <w:r w:rsidRPr="00E444CD">
        <w:rPr>
          <w:rFonts w:cs="Calibri"/>
        </w:rPr>
        <w:t xml:space="preserve">UNDAF thematic working groups (TWGs) leads, concerned UN staff and MOFED to clarify </w:t>
      </w:r>
      <w:r>
        <w:rPr>
          <w:rFonts w:cs="Calibri"/>
        </w:rPr>
        <w:t xml:space="preserve">any issues as they related to </w:t>
      </w:r>
      <w:r w:rsidRPr="00E444CD">
        <w:rPr>
          <w:rFonts w:cs="Calibri"/>
        </w:rPr>
        <w:t xml:space="preserve">the </w:t>
      </w:r>
      <w:r>
        <w:rPr>
          <w:rFonts w:cs="Calibri"/>
        </w:rPr>
        <w:t>context</w:t>
      </w:r>
      <w:r w:rsidRPr="00E444CD">
        <w:rPr>
          <w:rFonts w:cs="Calibri"/>
        </w:rPr>
        <w:t xml:space="preserve"> of the exercise.</w:t>
      </w:r>
    </w:p>
    <w:p w:rsidR="0071651C" w:rsidRPr="00E444CD" w:rsidRDefault="0071651C" w:rsidP="0071651C">
      <w:pPr>
        <w:tabs>
          <w:tab w:val="num" w:pos="1440"/>
        </w:tabs>
        <w:autoSpaceDE w:val="0"/>
        <w:autoSpaceDN w:val="0"/>
        <w:adjustRightInd w:val="0"/>
        <w:jc w:val="both"/>
        <w:rPr>
          <w:rFonts w:cs="Calibri"/>
        </w:rPr>
      </w:pPr>
      <w:r w:rsidRPr="00E444CD">
        <w:t>The MTR will use the UNDAF Action Plan and Results Matrix plus the first two</w:t>
      </w:r>
      <w:r>
        <w:t>-</w:t>
      </w:r>
      <w:r w:rsidRPr="00E444CD">
        <w:t xml:space="preserve">year Programme </w:t>
      </w:r>
      <w:r>
        <w:t>M</w:t>
      </w:r>
      <w:r w:rsidRPr="00E444CD">
        <w:t xml:space="preserve">onitoring Framework as a </w:t>
      </w:r>
      <w:r>
        <w:t>basis</w:t>
      </w:r>
      <w:r w:rsidRPr="00E444CD">
        <w:t xml:space="preserve"> for </w:t>
      </w:r>
      <w:r>
        <w:t>reporting on</w:t>
      </w:r>
      <w:r w:rsidRPr="00E444CD">
        <w:t xml:space="preserve"> </w:t>
      </w:r>
      <w:r>
        <w:t>results and their achievement</w:t>
      </w:r>
      <w:r w:rsidRPr="00E444CD">
        <w:t xml:space="preserve">. </w:t>
      </w:r>
      <w:r w:rsidRPr="00E444CD">
        <w:rPr>
          <w:rFonts w:cs="Calibri"/>
        </w:rPr>
        <w:t xml:space="preserve">A standardized, clear, and easy-to-fill reporting format will be prepared by the UN M&amp;E </w:t>
      </w:r>
      <w:r>
        <w:rPr>
          <w:rFonts w:cs="Calibri"/>
        </w:rPr>
        <w:t>technical working group and MOFED</w:t>
      </w:r>
      <w:r w:rsidRPr="00E444CD">
        <w:rPr>
          <w:rFonts w:cs="Calibri"/>
        </w:rPr>
        <w:t xml:space="preserve"> so that the inputs </w:t>
      </w:r>
      <w:r>
        <w:rPr>
          <w:rFonts w:cs="Calibri"/>
        </w:rPr>
        <w:t>from</w:t>
      </w:r>
      <w:r w:rsidRPr="00E444CD">
        <w:rPr>
          <w:rFonts w:cs="Calibri"/>
        </w:rPr>
        <w:t xml:space="preserve"> the regional consultations can be aggregated and feed in to the national workshop</w:t>
      </w:r>
      <w:r>
        <w:rPr>
          <w:rFonts w:cs="Calibri"/>
        </w:rPr>
        <w:t>.</w:t>
      </w:r>
    </w:p>
    <w:p w:rsidR="0071651C" w:rsidRDefault="0071651C" w:rsidP="0071651C">
      <w:pPr>
        <w:tabs>
          <w:tab w:val="num" w:pos="1440"/>
        </w:tabs>
        <w:autoSpaceDE w:val="0"/>
        <w:autoSpaceDN w:val="0"/>
        <w:adjustRightInd w:val="0"/>
        <w:jc w:val="both"/>
        <w:rPr>
          <w:rFonts w:cs="Calibri"/>
        </w:rPr>
      </w:pPr>
      <w:r w:rsidRPr="00E444CD">
        <w:rPr>
          <w:rFonts w:cs="Calibri"/>
        </w:rPr>
        <w:t>At the secondary data level, the consultant</w:t>
      </w:r>
      <w:r>
        <w:rPr>
          <w:rFonts w:cs="Calibri"/>
        </w:rPr>
        <w:t>s</w:t>
      </w:r>
      <w:r w:rsidRPr="00E444CD">
        <w:rPr>
          <w:rFonts w:cs="Calibri"/>
        </w:rPr>
        <w:t xml:space="preserve"> may consult </w:t>
      </w:r>
      <w:r>
        <w:rPr>
          <w:rFonts w:cs="Calibri"/>
        </w:rPr>
        <w:t xml:space="preserve">relevant </w:t>
      </w:r>
      <w:r w:rsidRPr="00E444CD">
        <w:rPr>
          <w:rFonts w:cs="Calibri"/>
        </w:rPr>
        <w:t xml:space="preserve">UN </w:t>
      </w:r>
      <w:r>
        <w:rPr>
          <w:rFonts w:cs="Calibri"/>
        </w:rPr>
        <w:t>a</w:t>
      </w:r>
      <w:r w:rsidRPr="00E444CD">
        <w:rPr>
          <w:rFonts w:cs="Calibri"/>
        </w:rPr>
        <w:t>gency documents, including evaluations of specific agency program</w:t>
      </w:r>
      <w:r>
        <w:rPr>
          <w:rFonts w:cs="Calibri"/>
        </w:rPr>
        <w:t>me</w:t>
      </w:r>
      <w:r w:rsidRPr="00E444CD">
        <w:rPr>
          <w:rFonts w:cs="Calibri"/>
        </w:rPr>
        <w:t xml:space="preserve"> documents, Annual Work Plans (AWPS), annual review reports, GTP reports, UNDAF annual review report</w:t>
      </w:r>
      <w:r>
        <w:rPr>
          <w:rFonts w:cs="Calibri"/>
        </w:rPr>
        <w:t>s</w:t>
      </w:r>
      <w:r w:rsidRPr="00E444CD">
        <w:rPr>
          <w:rFonts w:cs="Calibri"/>
        </w:rPr>
        <w:t xml:space="preserve">, </w:t>
      </w:r>
      <w:r>
        <w:rPr>
          <w:rFonts w:cs="Calibri"/>
        </w:rPr>
        <w:t xml:space="preserve">and </w:t>
      </w:r>
      <w:r w:rsidRPr="00E444CD">
        <w:rPr>
          <w:rFonts w:cs="Calibri"/>
        </w:rPr>
        <w:t xml:space="preserve">global </w:t>
      </w:r>
      <w:r>
        <w:rPr>
          <w:rFonts w:cs="Calibri"/>
        </w:rPr>
        <w:t>level</w:t>
      </w:r>
      <w:r w:rsidRPr="00E444CD">
        <w:rPr>
          <w:rFonts w:cs="Calibri"/>
        </w:rPr>
        <w:t xml:space="preserve"> documents on UN reforms</w:t>
      </w:r>
      <w:r>
        <w:rPr>
          <w:rFonts w:cs="Calibri"/>
        </w:rPr>
        <w:t>,</w:t>
      </w:r>
      <w:r w:rsidRPr="00E444CD">
        <w:rPr>
          <w:rFonts w:cs="Calibri"/>
        </w:rPr>
        <w:t xml:space="preserve"> </w:t>
      </w:r>
      <w:r>
        <w:rPr>
          <w:rFonts w:cs="Calibri"/>
        </w:rPr>
        <w:t>such as the</w:t>
      </w:r>
      <w:r w:rsidRPr="00E444CD">
        <w:rPr>
          <w:rFonts w:cs="Calibri"/>
        </w:rPr>
        <w:t xml:space="preserve"> QCPR</w:t>
      </w:r>
      <w:r>
        <w:rPr>
          <w:rFonts w:cs="Calibri"/>
        </w:rPr>
        <w:t xml:space="preserve"> and any other relevant documents</w:t>
      </w:r>
      <w:r w:rsidRPr="00E444CD">
        <w:rPr>
          <w:rFonts w:cs="Calibri"/>
        </w:rPr>
        <w:t xml:space="preserve">. The consultants could also refer </w:t>
      </w:r>
      <w:r>
        <w:rPr>
          <w:rFonts w:cs="Calibri"/>
        </w:rPr>
        <w:t xml:space="preserve">to </w:t>
      </w:r>
      <w:r w:rsidRPr="00E444CD">
        <w:rPr>
          <w:rFonts w:cs="Calibri"/>
        </w:rPr>
        <w:t>other countries</w:t>
      </w:r>
      <w:r>
        <w:rPr>
          <w:rFonts w:cs="Calibri"/>
        </w:rPr>
        <w:t>’</w:t>
      </w:r>
      <w:r w:rsidRPr="00E444CD">
        <w:rPr>
          <w:rFonts w:cs="Calibri"/>
        </w:rPr>
        <w:t xml:space="preserve"> experiences and reports to cross-fertilize global experiences to </w:t>
      </w:r>
      <w:r>
        <w:rPr>
          <w:rFonts w:cs="Calibri"/>
        </w:rPr>
        <w:t>enhance</w:t>
      </w:r>
      <w:r w:rsidRPr="00E444CD">
        <w:rPr>
          <w:rFonts w:cs="Calibri"/>
        </w:rPr>
        <w:t xml:space="preserve"> their recommendations</w:t>
      </w:r>
      <w:r>
        <w:rPr>
          <w:rFonts w:cs="Calibri"/>
        </w:rPr>
        <w:t>.</w:t>
      </w:r>
      <w:r w:rsidRPr="00E444CD">
        <w:rPr>
          <w:rFonts w:cs="Calibri"/>
        </w:rPr>
        <w:t xml:space="preserve">  </w:t>
      </w:r>
    </w:p>
    <w:p w:rsidR="0071651C" w:rsidRPr="00E444CD" w:rsidRDefault="0071651C" w:rsidP="0071651C">
      <w:pPr>
        <w:tabs>
          <w:tab w:val="num" w:pos="1440"/>
        </w:tabs>
        <w:autoSpaceDE w:val="0"/>
        <w:autoSpaceDN w:val="0"/>
        <w:adjustRightInd w:val="0"/>
        <w:jc w:val="both"/>
        <w:rPr>
          <w:rFonts w:cs="Calibri"/>
        </w:rPr>
      </w:pPr>
      <w:r>
        <w:rPr>
          <w:rFonts w:cs="Calibri"/>
        </w:rPr>
        <w:t>The consultants will also touch base with Operations Management Team (OMT) representatives to discuss regarding operational issues, and identified operational challenges.</w:t>
      </w:r>
    </w:p>
    <w:p w:rsidR="0071651C" w:rsidRPr="00E444CD" w:rsidRDefault="0071651C" w:rsidP="0071651C">
      <w:pPr>
        <w:tabs>
          <w:tab w:val="left" w:pos="7137"/>
        </w:tabs>
        <w:jc w:val="both"/>
        <w:rPr>
          <w:rFonts w:cs="Calibri"/>
        </w:rPr>
      </w:pPr>
      <w:r w:rsidRPr="00E444CD">
        <w:rPr>
          <w:rFonts w:cs="Calibri"/>
        </w:rPr>
        <w:t>The</w:t>
      </w:r>
      <w:r w:rsidRPr="00E444CD">
        <w:rPr>
          <w:rFonts w:cs="Calibri"/>
          <w:b/>
        </w:rPr>
        <w:t xml:space="preserve"> Process</w:t>
      </w:r>
      <w:r w:rsidRPr="00E444CD">
        <w:rPr>
          <w:rFonts w:cs="Calibri"/>
        </w:rPr>
        <w:t xml:space="preserve">: The </w:t>
      </w:r>
      <w:r>
        <w:rPr>
          <w:rFonts w:cs="Calibri"/>
        </w:rPr>
        <w:t>regional consultations will be organized by the regions</w:t>
      </w:r>
      <w:r w:rsidRPr="00593634">
        <w:rPr>
          <w:rFonts w:cs="Calibri"/>
        </w:rPr>
        <w:t xml:space="preserve"> </w:t>
      </w:r>
      <w:r w:rsidRPr="00E444CD">
        <w:rPr>
          <w:rFonts w:cs="Calibri"/>
        </w:rPr>
        <w:t xml:space="preserve">during the period March - </w:t>
      </w:r>
      <w:r>
        <w:rPr>
          <w:rFonts w:cs="Calibri"/>
        </w:rPr>
        <w:t>April</w:t>
      </w:r>
      <w:r w:rsidRPr="00E444CD">
        <w:rPr>
          <w:rFonts w:cs="Calibri"/>
        </w:rPr>
        <w:t xml:space="preserve"> 2014</w:t>
      </w:r>
      <w:r>
        <w:rPr>
          <w:rFonts w:cs="Calibri"/>
        </w:rPr>
        <w:t xml:space="preserve">. The national </w:t>
      </w:r>
      <w:r w:rsidRPr="00E444CD">
        <w:rPr>
          <w:rFonts w:cs="Calibri"/>
        </w:rPr>
        <w:t>consultations will be jointly organized by MOFED and UN</w:t>
      </w:r>
      <w:r>
        <w:rPr>
          <w:rFonts w:cs="Calibri"/>
        </w:rPr>
        <w:t xml:space="preserve"> in May 2014</w:t>
      </w:r>
      <w:r w:rsidRPr="00E444CD">
        <w:rPr>
          <w:rFonts w:cs="Calibri"/>
        </w:rPr>
        <w:t xml:space="preserve">. </w:t>
      </w:r>
    </w:p>
    <w:p w:rsidR="00E91374" w:rsidRPr="00E444CD" w:rsidRDefault="00E91374" w:rsidP="004F1A13">
      <w:pPr>
        <w:tabs>
          <w:tab w:val="left" w:pos="7137"/>
        </w:tabs>
        <w:jc w:val="both"/>
        <w:rPr>
          <w:rFonts w:cs="Calibri"/>
        </w:rPr>
      </w:pPr>
      <w:r w:rsidRPr="00EB7074">
        <w:rPr>
          <w:rFonts w:cs="Calibri"/>
          <w:b/>
        </w:rPr>
        <w:t>The process will have four steps</w:t>
      </w:r>
      <w:r w:rsidRPr="00E444CD">
        <w:rPr>
          <w:rFonts w:cs="Calibri"/>
        </w:rPr>
        <w:t>:</w:t>
      </w:r>
    </w:p>
    <w:p w:rsidR="009E562F" w:rsidRPr="00E444CD" w:rsidRDefault="00E91374" w:rsidP="004F1A13">
      <w:pPr>
        <w:tabs>
          <w:tab w:val="left" w:pos="7137"/>
        </w:tabs>
        <w:jc w:val="both"/>
        <w:rPr>
          <w:rFonts w:cs="Calibri"/>
        </w:rPr>
      </w:pPr>
      <w:r w:rsidRPr="00960B8B">
        <w:rPr>
          <w:rFonts w:cs="Calibri"/>
          <w:b/>
        </w:rPr>
        <w:t>First,</w:t>
      </w:r>
      <w:r w:rsidRPr="00E444CD">
        <w:rPr>
          <w:rFonts w:cs="Calibri"/>
        </w:rPr>
        <w:t xml:space="preserve"> </w:t>
      </w:r>
      <w:r w:rsidR="004F1A13" w:rsidRPr="00E444CD">
        <w:rPr>
          <w:rFonts w:cs="Calibri"/>
        </w:rPr>
        <w:t>regional</w:t>
      </w:r>
      <w:r w:rsidR="00AD2FF4">
        <w:rPr>
          <w:rFonts w:cs="Calibri"/>
        </w:rPr>
        <w:t xml:space="preserve"> review meetings/</w:t>
      </w:r>
      <w:r w:rsidR="004F1A13" w:rsidRPr="00E444CD">
        <w:rPr>
          <w:rFonts w:cs="Calibri"/>
        </w:rPr>
        <w:t xml:space="preserve"> consultations will be </w:t>
      </w:r>
      <w:r w:rsidR="00F22F44" w:rsidRPr="00E444CD">
        <w:rPr>
          <w:rFonts w:cs="Calibri"/>
        </w:rPr>
        <w:t xml:space="preserve">held </w:t>
      </w:r>
      <w:r w:rsidRPr="00E444CD">
        <w:rPr>
          <w:rFonts w:cs="Calibri"/>
        </w:rPr>
        <w:t xml:space="preserve">between </w:t>
      </w:r>
      <w:r w:rsidR="00AD2FF4">
        <w:rPr>
          <w:rFonts w:cs="Calibri"/>
        </w:rPr>
        <w:t xml:space="preserve">February </w:t>
      </w:r>
      <w:r w:rsidRPr="00E444CD">
        <w:rPr>
          <w:rFonts w:cs="Calibri"/>
        </w:rPr>
        <w:t>and April 2014</w:t>
      </w:r>
      <w:r w:rsidR="004F1A13" w:rsidRPr="00E444CD">
        <w:rPr>
          <w:rFonts w:cs="Calibri"/>
        </w:rPr>
        <w:t xml:space="preserve">.  </w:t>
      </w:r>
    </w:p>
    <w:p w:rsidR="009E562F" w:rsidRPr="00EB7074" w:rsidRDefault="009E562F" w:rsidP="00EB7074">
      <w:pPr>
        <w:tabs>
          <w:tab w:val="num" w:pos="1440"/>
        </w:tabs>
        <w:autoSpaceDE w:val="0"/>
        <w:autoSpaceDN w:val="0"/>
        <w:adjustRightInd w:val="0"/>
        <w:jc w:val="both"/>
        <w:rPr>
          <w:rFonts w:cs="Calibri"/>
        </w:rPr>
      </w:pPr>
      <w:r w:rsidRPr="00E444CD">
        <w:rPr>
          <w:rFonts w:cs="Arial"/>
        </w:rPr>
        <w:t xml:space="preserve">The sources of information for the regional </w:t>
      </w:r>
      <w:r w:rsidR="00AD2FF4">
        <w:rPr>
          <w:rFonts w:cs="Arial"/>
        </w:rPr>
        <w:t>review meetings/</w:t>
      </w:r>
      <w:r w:rsidR="00D6205A">
        <w:rPr>
          <w:rFonts w:cs="Arial"/>
        </w:rPr>
        <w:t>consultations</w:t>
      </w:r>
      <w:r w:rsidR="00D6205A" w:rsidRPr="00E444CD">
        <w:rPr>
          <w:rFonts w:cs="Arial"/>
        </w:rPr>
        <w:t xml:space="preserve"> </w:t>
      </w:r>
      <w:r w:rsidRPr="00E444CD">
        <w:rPr>
          <w:rFonts w:cs="Arial"/>
        </w:rPr>
        <w:t xml:space="preserve">will be woreda and regional IPs’ reports. The regional BOFEDs shall submit </w:t>
      </w:r>
      <w:r w:rsidR="00BB1391">
        <w:rPr>
          <w:rFonts w:cs="Arial"/>
        </w:rPr>
        <w:t xml:space="preserve">a </w:t>
      </w:r>
      <w:r w:rsidRPr="00E444CD">
        <w:rPr>
          <w:rFonts w:cs="Arial"/>
        </w:rPr>
        <w:t>summary of their reports as per the provided format to MOFED.</w:t>
      </w:r>
      <w:r w:rsidR="00E20472">
        <w:rPr>
          <w:rFonts w:cs="Arial"/>
        </w:rPr>
        <w:t xml:space="preserve"> The regions will</w:t>
      </w:r>
      <w:r w:rsidR="00EB7074">
        <w:rPr>
          <w:rFonts w:cs="Arial"/>
        </w:rPr>
        <w:t xml:space="preserve"> conduct review meetings covering a period of six months (July- December) and will </w:t>
      </w:r>
      <w:r w:rsidR="00F538A7">
        <w:rPr>
          <w:rFonts w:cs="Arial"/>
        </w:rPr>
        <w:t xml:space="preserve">conduct </w:t>
      </w:r>
      <w:r w:rsidR="00EB7074">
        <w:rPr>
          <w:rFonts w:cs="Arial"/>
        </w:rPr>
        <w:t xml:space="preserve">more analytical work by collating the information they collected for the last 18 months review plus the information gathered for the six months review. </w:t>
      </w:r>
      <w:r w:rsidR="00E20472">
        <w:rPr>
          <w:rFonts w:cs="Arial"/>
        </w:rPr>
        <w:t xml:space="preserve"> </w:t>
      </w:r>
    </w:p>
    <w:p w:rsidR="009E562F" w:rsidRPr="00E444CD" w:rsidRDefault="009E562F" w:rsidP="009E562F">
      <w:pPr>
        <w:jc w:val="both"/>
        <w:rPr>
          <w:rFonts w:cs="Arial"/>
        </w:rPr>
      </w:pPr>
      <w:r w:rsidRPr="00E444CD">
        <w:rPr>
          <w:rFonts w:cs="Arial"/>
        </w:rPr>
        <w:t xml:space="preserve">The UN staff located in sub-offices will support the overall review process and preparation of the regional reports. In addition to sub-office staff, Addis-based staff (M&amp;E TWG, HACT TWG and RBM </w:t>
      </w:r>
      <w:r w:rsidRPr="00E444CD">
        <w:rPr>
          <w:rFonts w:cs="Arial"/>
        </w:rPr>
        <w:lastRenderedPageBreak/>
        <w:t>task force members)</w:t>
      </w:r>
      <w:r w:rsidR="00D6205A">
        <w:rPr>
          <w:rFonts w:cs="Arial"/>
        </w:rPr>
        <w:t xml:space="preserve"> and MOFED staff</w:t>
      </w:r>
      <w:r w:rsidRPr="00E444CD">
        <w:rPr>
          <w:rFonts w:cs="Arial"/>
        </w:rPr>
        <w:t xml:space="preserve"> will provide support as appropriate to ensure that quality of the reports is in conformity with RBM and HACT principles.</w:t>
      </w:r>
    </w:p>
    <w:p w:rsidR="009E562F" w:rsidRPr="00E444CD" w:rsidRDefault="00E91374" w:rsidP="009E562F">
      <w:pPr>
        <w:jc w:val="both"/>
        <w:rPr>
          <w:rFonts w:cs="Arial"/>
        </w:rPr>
      </w:pPr>
      <w:r w:rsidRPr="00960B8B">
        <w:rPr>
          <w:rFonts w:cs="Arial"/>
          <w:b/>
        </w:rPr>
        <w:t>Second,</w:t>
      </w:r>
      <w:r w:rsidRPr="00E444CD">
        <w:rPr>
          <w:rFonts w:cs="Arial"/>
        </w:rPr>
        <w:t xml:space="preserve"> and w</w:t>
      </w:r>
      <w:r w:rsidR="009E562F" w:rsidRPr="00E444CD">
        <w:rPr>
          <w:rFonts w:cs="Arial"/>
        </w:rPr>
        <w:t xml:space="preserve">hile the regional review meetings are conducted, federal ministries need to collect </w:t>
      </w:r>
      <w:r w:rsidR="00AB60B7" w:rsidRPr="00E444CD">
        <w:rPr>
          <w:rFonts w:cs="Arial"/>
        </w:rPr>
        <w:t xml:space="preserve">relevant </w:t>
      </w:r>
      <w:r w:rsidR="009E562F" w:rsidRPr="00E444CD">
        <w:rPr>
          <w:rFonts w:cs="Arial"/>
        </w:rPr>
        <w:t xml:space="preserve">data </w:t>
      </w:r>
      <w:r w:rsidR="00AB60B7" w:rsidRPr="00E444CD">
        <w:rPr>
          <w:rFonts w:cs="Arial"/>
        </w:rPr>
        <w:t>and inputs on UNDAF outcome achievement</w:t>
      </w:r>
      <w:r w:rsidR="009E562F" w:rsidRPr="00E444CD">
        <w:rPr>
          <w:rFonts w:cs="Arial"/>
        </w:rPr>
        <w:t>.</w:t>
      </w:r>
    </w:p>
    <w:p w:rsidR="00E91374" w:rsidRPr="00E444CD" w:rsidRDefault="00E91374" w:rsidP="00036C3F">
      <w:pPr>
        <w:jc w:val="both"/>
        <w:rPr>
          <w:rFonts w:cs="Arial"/>
        </w:rPr>
      </w:pPr>
      <w:r w:rsidRPr="00960B8B">
        <w:rPr>
          <w:rFonts w:cs="Arial"/>
          <w:b/>
        </w:rPr>
        <w:t>Third,</w:t>
      </w:r>
      <w:r w:rsidRPr="00E444CD">
        <w:rPr>
          <w:rFonts w:cs="Arial"/>
        </w:rPr>
        <w:t xml:space="preserve"> </w:t>
      </w:r>
      <w:r w:rsidR="00BB1391">
        <w:rPr>
          <w:rFonts w:cs="Arial"/>
        </w:rPr>
        <w:t>UNDAF p</w:t>
      </w:r>
      <w:r w:rsidR="009E562F" w:rsidRPr="00E444CD">
        <w:rPr>
          <w:rFonts w:cs="Arial"/>
        </w:rPr>
        <w:t>illar/sub-pillar working groups</w:t>
      </w:r>
      <w:r w:rsidRPr="00E444CD">
        <w:rPr>
          <w:rFonts w:cs="Arial"/>
        </w:rPr>
        <w:t>,</w:t>
      </w:r>
      <w:r w:rsidR="009E562F" w:rsidRPr="00E444CD">
        <w:rPr>
          <w:rFonts w:cs="Arial"/>
        </w:rPr>
        <w:t xml:space="preserve"> </w:t>
      </w:r>
      <w:r w:rsidRPr="00E444CD">
        <w:rPr>
          <w:rFonts w:cs="Arial"/>
        </w:rPr>
        <w:t xml:space="preserve">in consultation with the respective government IPs, </w:t>
      </w:r>
      <w:r w:rsidR="009E562F" w:rsidRPr="00E444CD">
        <w:rPr>
          <w:rFonts w:cs="Arial"/>
        </w:rPr>
        <w:t xml:space="preserve">will </w:t>
      </w:r>
      <w:r w:rsidRPr="00E444CD">
        <w:rPr>
          <w:rFonts w:cs="Arial"/>
        </w:rPr>
        <w:t>conduct thematic assessments of agency contributions and overall progress towards each of the relevant UNDAF outcomes. These assessments will be</w:t>
      </w:r>
      <w:r w:rsidR="009E562F" w:rsidRPr="00E444CD">
        <w:rPr>
          <w:rFonts w:cs="Arial"/>
        </w:rPr>
        <w:t xml:space="preserve"> based on the information collected from the federal ministries, U</w:t>
      </w:r>
      <w:r w:rsidRPr="00E444CD">
        <w:rPr>
          <w:rFonts w:cs="Arial"/>
        </w:rPr>
        <w:t>N agenc</w:t>
      </w:r>
      <w:r w:rsidR="00BB1391">
        <w:rPr>
          <w:rFonts w:cs="Arial"/>
        </w:rPr>
        <w:t>y</w:t>
      </w:r>
      <w:r w:rsidRPr="00E444CD">
        <w:rPr>
          <w:rFonts w:cs="Arial"/>
        </w:rPr>
        <w:t xml:space="preserve"> and regional reports</w:t>
      </w:r>
      <w:r w:rsidR="00BB1391">
        <w:rPr>
          <w:rFonts w:cs="Arial"/>
        </w:rPr>
        <w:t>,</w:t>
      </w:r>
      <w:r w:rsidRPr="00E444CD">
        <w:rPr>
          <w:rFonts w:cs="Arial"/>
        </w:rPr>
        <w:t xml:space="preserve"> and benchmarked against the results/indicators in the UNDAF results matrix/M&amp;E plan and the PMF. The Operations Management Team (OMT) will work with leadership of </w:t>
      </w:r>
      <w:r w:rsidR="00BB1391">
        <w:rPr>
          <w:rFonts w:cs="Arial"/>
        </w:rPr>
        <w:t>p</w:t>
      </w:r>
      <w:r w:rsidRPr="00E444CD">
        <w:rPr>
          <w:rFonts w:cs="Arial"/>
        </w:rPr>
        <w:t xml:space="preserve">illar TWGs to identify implementation </w:t>
      </w:r>
      <w:r w:rsidR="00BB1391">
        <w:rPr>
          <w:rFonts w:cs="Arial"/>
        </w:rPr>
        <w:t>challenges and opportunities</w:t>
      </w:r>
      <w:r w:rsidRPr="00E444CD">
        <w:rPr>
          <w:rFonts w:cs="Arial"/>
        </w:rPr>
        <w:t xml:space="preserve">. </w:t>
      </w:r>
    </w:p>
    <w:p w:rsidR="009E562F" w:rsidRPr="00E444CD" w:rsidRDefault="00036C3F" w:rsidP="00036C3F">
      <w:pPr>
        <w:jc w:val="both"/>
        <w:rPr>
          <w:rFonts w:cs="Arial"/>
        </w:rPr>
      </w:pPr>
      <w:r>
        <w:rPr>
          <w:rFonts w:cs="Arial"/>
        </w:rPr>
        <w:t>T</w:t>
      </w:r>
      <w:r w:rsidR="009E562F" w:rsidRPr="00E444CD">
        <w:rPr>
          <w:rFonts w:cs="Arial"/>
        </w:rPr>
        <w:t xml:space="preserve">he thematic </w:t>
      </w:r>
      <w:r w:rsidR="00E91374" w:rsidRPr="00E444CD">
        <w:rPr>
          <w:rFonts w:cs="Arial"/>
        </w:rPr>
        <w:t>assessments</w:t>
      </w:r>
      <w:r w:rsidR="009E562F" w:rsidRPr="00E444CD">
        <w:rPr>
          <w:rFonts w:cs="Arial"/>
        </w:rPr>
        <w:t xml:space="preserve"> </w:t>
      </w:r>
      <w:r w:rsidR="00960B8B">
        <w:rPr>
          <w:rFonts w:cs="Arial"/>
        </w:rPr>
        <w:t xml:space="preserve">and presentations </w:t>
      </w:r>
      <w:r w:rsidR="009E562F" w:rsidRPr="00E444CD">
        <w:rPr>
          <w:rFonts w:cs="Arial"/>
        </w:rPr>
        <w:t>should:</w:t>
      </w:r>
    </w:p>
    <w:p w:rsidR="009E562F" w:rsidRPr="00E444CD" w:rsidRDefault="00E91374" w:rsidP="00036C3F">
      <w:pPr>
        <w:pStyle w:val="ListParagraph"/>
        <w:numPr>
          <w:ilvl w:val="0"/>
          <w:numId w:val="16"/>
        </w:numPr>
        <w:jc w:val="both"/>
        <w:rPr>
          <w:rFonts w:cs="Arial"/>
        </w:rPr>
      </w:pPr>
      <w:r w:rsidRPr="00E444CD">
        <w:rPr>
          <w:rFonts w:cs="Arial"/>
        </w:rPr>
        <w:t>Describe</w:t>
      </w:r>
      <w:r w:rsidR="009E562F" w:rsidRPr="00E444CD">
        <w:rPr>
          <w:rFonts w:cs="Arial"/>
        </w:rPr>
        <w:t xml:space="preserve"> key results achieved (key achievements against the results in the UNDAF results framework</w:t>
      </w:r>
      <w:r w:rsidR="00BB1391">
        <w:rPr>
          <w:rFonts w:cs="Arial"/>
        </w:rPr>
        <w:t xml:space="preserve"> and the PMF</w:t>
      </w:r>
      <w:r w:rsidR="009E562F" w:rsidRPr="00E444CD">
        <w:rPr>
          <w:rFonts w:cs="Arial"/>
        </w:rPr>
        <w:t>);</w:t>
      </w:r>
    </w:p>
    <w:p w:rsidR="009E562F" w:rsidRPr="00E444CD" w:rsidRDefault="009E562F" w:rsidP="00036C3F">
      <w:pPr>
        <w:pStyle w:val="ListParagraph"/>
        <w:numPr>
          <w:ilvl w:val="0"/>
          <w:numId w:val="16"/>
        </w:numPr>
        <w:jc w:val="both"/>
        <w:rPr>
          <w:rFonts w:cs="Arial"/>
        </w:rPr>
      </w:pPr>
      <w:r w:rsidRPr="00E444CD">
        <w:rPr>
          <w:rFonts w:cs="Arial"/>
        </w:rPr>
        <w:t xml:space="preserve">Good practices, that should continue and/or replicated; </w:t>
      </w:r>
    </w:p>
    <w:p w:rsidR="00BB1391" w:rsidRDefault="009E562F" w:rsidP="00036C3F">
      <w:pPr>
        <w:pStyle w:val="ListParagraph"/>
        <w:numPr>
          <w:ilvl w:val="0"/>
          <w:numId w:val="16"/>
        </w:numPr>
        <w:jc w:val="both"/>
        <w:rPr>
          <w:rFonts w:cs="Arial"/>
        </w:rPr>
      </w:pPr>
      <w:r w:rsidRPr="00E444CD">
        <w:rPr>
          <w:rFonts w:cs="Arial"/>
        </w:rPr>
        <w:t>Challenges, lessons learned and proposed actions to address the challenges;</w:t>
      </w:r>
    </w:p>
    <w:p w:rsidR="009E562F" w:rsidRPr="00E444CD" w:rsidRDefault="00BB1391" w:rsidP="00036C3F">
      <w:pPr>
        <w:pStyle w:val="ListParagraph"/>
        <w:numPr>
          <w:ilvl w:val="0"/>
          <w:numId w:val="16"/>
        </w:numPr>
        <w:jc w:val="both"/>
        <w:rPr>
          <w:rFonts w:cs="Arial"/>
        </w:rPr>
      </w:pPr>
      <w:r>
        <w:rPr>
          <w:rFonts w:cs="Arial"/>
        </w:rPr>
        <w:t>Provide inputs in to the development of AWPs and the next PMF;</w:t>
      </w:r>
      <w:r w:rsidR="009E562F" w:rsidRPr="00E444CD">
        <w:rPr>
          <w:rFonts w:cs="Arial"/>
        </w:rPr>
        <w:t xml:space="preserve"> and</w:t>
      </w:r>
    </w:p>
    <w:p w:rsidR="00E91374" w:rsidRDefault="009E562F" w:rsidP="00036C3F">
      <w:pPr>
        <w:pStyle w:val="ListParagraph"/>
        <w:numPr>
          <w:ilvl w:val="0"/>
          <w:numId w:val="16"/>
        </w:numPr>
        <w:jc w:val="both"/>
        <w:rPr>
          <w:rFonts w:cs="Arial"/>
        </w:rPr>
      </w:pPr>
      <w:r w:rsidRPr="00E444CD">
        <w:rPr>
          <w:rFonts w:cs="Arial"/>
        </w:rPr>
        <w:t>Issues for strategic-level discussion</w:t>
      </w:r>
      <w:r w:rsidR="00BB1391">
        <w:rPr>
          <w:rFonts w:cs="Arial"/>
        </w:rPr>
        <w:t xml:space="preserve"> at the national validation workshop</w:t>
      </w:r>
      <w:r w:rsidRPr="00E444CD">
        <w:rPr>
          <w:rFonts w:cs="Arial"/>
        </w:rPr>
        <w:t xml:space="preserve">. </w:t>
      </w:r>
    </w:p>
    <w:p w:rsidR="0099628D" w:rsidRPr="00A13E1F" w:rsidRDefault="0099628D" w:rsidP="0099628D">
      <w:pPr>
        <w:tabs>
          <w:tab w:val="left" w:pos="7137"/>
        </w:tabs>
        <w:jc w:val="both"/>
        <w:rPr>
          <w:rFonts w:cs="Calibri"/>
        </w:rPr>
      </w:pPr>
      <w:r w:rsidRPr="00A13E1F">
        <w:rPr>
          <w:rFonts w:cs="Arial"/>
        </w:rPr>
        <w:t xml:space="preserve">At the national level the following points </w:t>
      </w:r>
      <w:r w:rsidR="00960B8B">
        <w:rPr>
          <w:rFonts w:cs="Arial"/>
        </w:rPr>
        <w:t>may</w:t>
      </w:r>
      <w:r w:rsidRPr="00A13E1F">
        <w:rPr>
          <w:rFonts w:cs="Arial"/>
        </w:rPr>
        <w:t xml:space="preserve"> help to </w:t>
      </w:r>
      <w:r w:rsidR="00960B8B">
        <w:rPr>
          <w:rFonts w:cs="Arial"/>
        </w:rPr>
        <w:t>understand the preparation processes.</w:t>
      </w:r>
      <w:r w:rsidRPr="00A13E1F">
        <w:rPr>
          <w:rFonts w:cs="Arial"/>
        </w:rPr>
        <w:t xml:space="preserve"> </w:t>
      </w:r>
    </w:p>
    <w:p w:rsidR="0099628D" w:rsidRPr="00F60522" w:rsidRDefault="00960B8B" w:rsidP="00F60522">
      <w:pPr>
        <w:pStyle w:val="ListParagraph"/>
        <w:numPr>
          <w:ilvl w:val="0"/>
          <w:numId w:val="24"/>
        </w:numPr>
        <w:jc w:val="both"/>
        <w:rPr>
          <w:lang w:val="en-US"/>
        </w:rPr>
      </w:pPr>
      <w:r>
        <w:rPr>
          <w:lang w:val="en-US"/>
        </w:rPr>
        <w:t>P</w:t>
      </w:r>
      <w:r w:rsidR="0099628D">
        <w:rPr>
          <w:lang w:val="en-US"/>
        </w:rPr>
        <w:t>illar working group leads should share responsibility to each outcome group and create a reporting and feedback mechanism through different methods (including meetings and communication via emails).</w:t>
      </w:r>
      <w:r w:rsidR="0099628D" w:rsidRPr="001F18A5">
        <w:rPr>
          <w:lang w:val="en-US"/>
        </w:rPr>
        <w:t xml:space="preserve"> </w:t>
      </w:r>
      <w:r w:rsidR="0099628D">
        <w:rPr>
          <w:lang w:val="en-US"/>
        </w:rPr>
        <w:t>Mobilizing and</w:t>
      </w:r>
      <w:r w:rsidR="0099628D" w:rsidRPr="00A13E1F">
        <w:rPr>
          <w:lang w:val="en-US"/>
        </w:rPr>
        <w:t xml:space="preserve"> lead</w:t>
      </w:r>
      <w:r w:rsidR="0099628D">
        <w:rPr>
          <w:lang w:val="en-US"/>
        </w:rPr>
        <w:t>ing</w:t>
      </w:r>
      <w:r w:rsidR="0099628D" w:rsidRPr="00A13E1F">
        <w:rPr>
          <w:lang w:val="en-US"/>
        </w:rPr>
        <w:t xml:space="preserve"> their respective outcome groups and follow</w:t>
      </w:r>
      <w:r w:rsidR="0099628D">
        <w:rPr>
          <w:lang w:val="en-US"/>
        </w:rPr>
        <w:t>ing</w:t>
      </w:r>
      <w:r w:rsidR="0099628D" w:rsidRPr="00A13E1F">
        <w:rPr>
          <w:lang w:val="en-US"/>
        </w:rPr>
        <w:t xml:space="preserve"> up the preparation of the analytical reports</w:t>
      </w:r>
      <w:r w:rsidR="0099628D">
        <w:rPr>
          <w:lang w:val="en-US"/>
        </w:rPr>
        <w:t xml:space="preserve"> will be the responsibility of the pillar groups</w:t>
      </w:r>
      <w:r w:rsidR="0099628D" w:rsidRPr="00A13E1F">
        <w:rPr>
          <w:lang w:val="en-US"/>
        </w:rPr>
        <w:t xml:space="preserve">. </w:t>
      </w:r>
      <w:r w:rsidR="0099628D">
        <w:rPr>
          <w:lang w:val="en-US"/>
        </w:rPr>
        <w:t>The</w:t>
      </w:r>
      <w:r w:rsidR="0099628D" w:rsidRPr="003217DA">
        <w:rPr>
          <w:lang w:val="en-US"/>
        </w:rPr>
        <w:t xml:space="preserve"> groups should</w:t>
      </w:r>
      <w:r w:rsidR="0099628D">
        <w:rPr>
          <w:lang w:val="en-US"/>
        </w:rPr>
        <w:t xml:space="preserve"> regularly</w:t>
      </w:r>
      <w:r w:rsidR="0099628D" w:rsidRPr="003217DA">
        <w:rPr>
          <w:lang w:val="en-US"/>
        </w:rPr>
        <w:t xml:space="preserve"> update their progress to the MTR reference group and IAPT.</w:t>
      </w:r>
      <w:r>
        <w:rPr>
          <w:lang w:val="en-US"/>
        </w:rPr>
        <w:t xml:space="preserve"> The UNCT will also be updated on a regular basis. </w:t>
      </w:r>
    </w:p>
    <w:p w:rsidR="0099628D" w:rsidRDefault="0099628D" w:rsidP="0099628D">
      <w:pPr>
        <w:pStyle w:val="ListParagraph"/>
        <w:numPr>
          <w:ilvl w:val="0"/>
          <w:numId w:val="24"/>
        </w:numPr>
        <w:jc w:val="both"/>
        <w:rPr>
          <w:lang w:val="en-US"/>
        </w:rPr>
      </w:pPr>
      <w:r>
        <w:rPr>
          <w:lang w:val="en-US"/>
        </w:rPr>
        <w:t>The</w:t>
      </w:r>
      <w:r w:rsidRPr="00A13E1F">
        <w:rPr>
          <w:lang w:val="en-US"/>
        </w:rPr>
        <w:t xml:space="preserve"> pillar </w:t>
      </w:r>
      <w:r>
        <w:rPr>
          <w:lang w:val="en-US"/>
        </w:rPr>
        <w:t>and outcome groups</w:t>
      </w:r>
      <w:r w:rsidRPr="00A13E1F">
        <w:rPr>
          <w:lang w:val="en-US"/>
        </w:rPr>
        <w:t xml:space="preserve"> should</w:t>
      </w:r>
      <w:r>
        <w:rPr>
          <w:lang w:val="en-US"/>
        </w:rPr>
        <w:t xml:space="preserve"> prepare accomplishment reports as per the template provided (</w:t>
      </w:r>
      <w:r w:rsidRPr="00A13E1F">
        <w:rPr>
          <w:lang w:val="en-US"/>
        </w:rPr>
        <w:t xml:space="preserve">fill in the UNDAF M&amp;E Matrices to indicate progress of the results against each indicator and </w:t>
      </w:r>
      <w:r>
        <w:rPr>
          <w:lang w:val="en-US"/>
        </w:rPr>
        <w:t xml:space="preserve">provide brief </w:t>
      </w:r>
      <w:r w:rsidRPr="00A13E1F">
        <w:rPr>
          <w:lang w:val="en-US"/>
        </w:rPr>
        <w:t>progress analysis</w:t>
      </w:r>
      <w:r>
        <w:rPr>
          <w:lang w:val="en-US"/>
        </w:rPr>
        <w:t xml:space="preserve">) and according to the points provided for analysis and narrative reporting. </w:t>
      </w:r>
      <w:r>
        <w:rPr>
          <w:i/>
          <w:lang w:val="en-US"/>
        </w:rPr>
        <w:t xml:space="preserve">The </w:t>
      </w:r>
      <w:r w:rsidRPr="00A13E1F">
        <w:rPr>
          <w:i/>
          <w:lang w:val="en-US"/>
        </w:rPr>
        <w:t xml:space="preserve">source </w:t>
      </w:r>
      <w:r>
        <w:rPr>
          <w:i/>
          <w:lang w:val="en-US"/>
        </w:rPr>
        <w:t xml:space="preserve">of </w:t>
      </w:r>
      <w:r w:rsidRPr="00A13E1F">
        <w:rPr>
          <w:i/>
          <w:lang w:val="en-US"/>
        </w:rPr>
        <w:t>information will be</w:t>
      </w:r>
      <w:r>
        <w:rPr>
          <w:i/>
          <w:lang w:val="en-US"/>
        </w:rPr>
        <w:t xml:space="preserve"> agencies reports, </w:t>
      </w:r>
      <w:r w:rsidRPr="00A13E1F">
        <w:rPr>
          <w:i/>
          <w:lang w:val="en-US"/>
        </w:rPr>
        <w:t>the 18 months UNDAF review reports, PMF, regional and federal IPs reports</w:t>
      </w:r>
      <w:r w:rsidRPr="00A13E1F">
        <w:rPr>
          <w:lang w:val="en-US"/>
        </w:rPr>
        <w:t xml:space="preserve"> </w:t>
      </w:r>
      <w:r>
        <w:rPr>
          <w:lang w:val="en-US"/>
        </w:rPr>
        <w:t>shared by MOFED, GTP Annual progress report and any</w:t>
      </w:r>
      <w:r w:rsidRPr="00A13E1F">
        <w:rPr>
          <w:lang w:val="en-US"/>
        </w:rPr>
        <w:t xml:space="preserve"> other relevant documents used to obta</w:t>
      </w:r>
      <w:r>
        <w:rPr>
          <w:lang w:val="en-US"/>
        </w:rPr>
        <w:t xml:space="preserve">in data on national indicators). </w:t>
      </w:r>
    </w:p>
    <w:p w:rsidR="0099628D" w:rsidRPr="0076728F" w:rsidRDefault="00036C3F" w:rsidP="0099628D">
      <w:pPr>
        <w:pStyle w:val="ListParagraph"/>
        <w:numPr>
          <w:ilvl w:val="0"/>
          <w:numId w:val="24"/>
        </w:numPr>
        <w:jc w:val="both"/>
        <w:rPr>
          <w:lang w:val="en-US"/>
        </w:rPr>
      </w:pPr>
      <w:r>
        <w:rPr>
          <w:lang w:val="en-US"/>
        </w:rPr>
        <w:t>P</w:t>
      </w:r>
      <w:r w:rsidR="0099628D">
        <w:rPr>
          <w:lang w:val="en-US"/>
        </w:rPr>
        <w:t>illar</w:t>
      </w:r>
      <w:r>
        <w:rPr>
          <w:lang w:val="en-US"/>
        </w:rPr>
        <w:t xml:space="preserve"> and</w:t>
      </w:r>
      <w:r w:rsidR="0099628D">
        <w:rPr>
          <w:lang w:val="en-US"/>
        </w:rPr>
        <w:t xml:space="preserve"> </w:t>
      </w:r>
      <w:r>
        <w:rPr>
          <w:lang w:val="en-US"/>
        </w:rPr>
        <w:t xml:space="preserve">Outcome </w:t>
      </w:r>
      <w:r w:rsidR="0099628D">
        <w:rPr>
          <w:lang w:val="en-US"/>
        </w:rPr>
        <w:t>groups should c</w:t>
      </w:r>
      <w:r w:rsidR="0099628D" w:rsidRPr="00A13E1F">
        <w:rPr>
          <w:lang w:val="en-US"/>
        </w:rPr>
        <w:t xml:space="preserve">ollect data on </w:t>
      </w:r>
      <w:r w:rsidR="0099628D">
        <w:rPr>
          <w:lang w:val="en-US"/>
        </w:rPr>
        <w:t>f</w:t>
      </w:r>
      <w:r w:rsidR="0099628D" w:rsidRPr="00A13E1F">
        <w:rPr>
          <w:lang w:val="en-US"/>
        </w:rPr>
        <w:t>inancial expenditure</w:t>
      </w:r>
      <w:r w:rsidR="0099628D">
        <w:rPr>
          <w:lang w:val="en-US"/>
        </w:rPr>
        <w:t xml:space="preserve"> from each contributing agency and generate a summary </w:t>
      </w:r>
      <w:r w:rsidR="0099628D" w:rsidRPr="00A13E1F">
        <w:rPr>
          <w:lang w:val="en-US"/>
        </w:rPr>
        <w:t>financial</w:t>
      </w:r>
      <w:r w:rsidR="0099628D">
        <w:rPr>
          <w:lang w:val="en-US"/>
        </w:rPr>
        <w:t xml:space="preserve"> report per outcome and pillar. </w:t>
      </w:r>
    </w:p>
    <w:p w:rsidR="0099628D" w:rsidRDefault="0099628D" w:rsidP="0099628D">
      <w:pPr>
        <w:pStyle w:val="ListParagraph"/>
        <w:numPr>
          <w:ilvl w:val="0"/>
          <w:numId w:val="24"/>
        </w:numPr>
        <w:jc w:val="both"/>
        <w:rPr>
          <w:lang w:val="en-US"/>
        </w:rPr>
      </w:pPr>
      <w:r w:rsidRPr="00A13E1F">
        <w:rPr>
          <w:lang w:val="en-US"/>
        </w:rPr>
        <w:t>Each pillar group shall prepare a timeline for reporting and internal meeting. However</w:t>
      </w:r>
      <w:r>
        <w:rPr>
          <w:lang w:val="en-US"/>
        </w:rPr>
        <w:t>,</w:t>
      </w:r>
      <w:r w:rsidRPr="00A13E1F">
        <w:rPr>
          <w:lang w:val="en-US"/>
        </w:rPr>
        <w:t xml:space="preserve"> the timeline has to be in accordance with the overall timeline developed by the MTR reference group</w:t>
      </w:r>
      <w:r>
        <w:rPr>
          <w:lang w:val="en-US"/>
        </w:rPr>
        <w:t xml:space="preserve"> (Annexed for reference)</w:t>
      </w:r>
      <w:r w:rsidRPr="00A13E1F">
        <w:rPr>
          <w:lang w:val="en-US"/>
        </w:rPr>
        <w:t xml:space="preserve">. </w:t>
      </w:r>
    </w:p>
    <w:p w:rsidR="0099628D" w:rsidRDefault="0099628D" w:rsidP="0099628D">
      <w:pPr>
        <w:pStyle w:val="ListParagraph"/>
        <w:numPr>
          <w:ilvl w:val="0"/>
          <w:numId w:val="24"/>
        </w:numPr>
        <w:jc w:val="both"/>
        <w:rPr>
          <w:lang w:val="en-US"/>
        </w:rPr>
      </w:pPr>
      <w:r>
        <w:rPr>
          <w:lang w:val="en-US"/>
        </w:rPr>
        <w:t xml:space="preserve">M&amp;E TWG and OMT will assign staff to each pillar working group to support them during the preparation of the reports. </w:t>
      </w:r>
    </w:p>
    <w:p w:rsidR="0099628D" w:rsidRDefault="0099628D" w:rsidP="0099628D">
      <w:pPr>
        <w:pStyle w:val="ListParagraph"/>
        <w:numPr>
          <w:ilvl w:val="0"/>
          <w:numId w:val="24"/>
        </w:numPr>
        <w:jc w:val="both"/>
        <w:rPr>
          <w:lang w:val="en-US"/>
        </w:rPr>
      </w:pPr>
      <w:r>
        <w:rPr>
          <w:lang w:val="en-US"/>
        </w:rPr>
        <w:t>MOFED will ensure that responsible federal government ministries will be fully engaged with the pillar groups during the preparation of analytical report</w:t>
      </w:r>
    </w:p>
    <w:p w:rsidR="0099628D" w:rsidRPr="00305BD2" w:rsidRDefault="0099628D" w:rsidP="0099628D">
      <w:pPr>
        <w:pStyle w:val="ListParagraph"/>
        <w:numPr>
          <w:ilvl w:val="0"/>
          <w:numId w:val="24"/>
        </w:numPr>
        <w:jc w:val="both"/>
        <w:rPr>
          <w:lang w:val="en-US"/>
        </w:rPr>
      </w:pPr>
      <w:r>
        <w:rPr>
          <w:lang w:val="en-US"/>
        </w:rPr>
        <w:lastRenderedPageBreak/>
        <w:t xml:space="preserve">To conclude the preparatory work and finalize pillar reports before the national validation workshop; each pillar group will convene a one day away workshop in Addis Ababa which will be organized by MOFED and RCO. </w:t>
      </w:r>
    </w:p>
    <w:p w:rsidR="0099628D" w:rsidRPr="00A13E1F" w:rsidRDefault="0099628D" w:rsidP="0099628D">
      <w:pPr>
        <w:rPr>
          <w:lang w:val="en-US"/>
        </w:rPr>
      </w:pPr>
      <w:r w:rsidRPr="00A13E1F">
        <w:rPr>
          <w:lang w:val="en-US"/>
        </w:rPr>
        <w:t xml:space="preserve"> </w:t>
      </w:r>
      <w:r w:rsidR="0071651C">
        <w:rPr>
          <w:lang w:val="en-US"/>
        </w:rPr>
        <w:t>Specifically, the</w:t>
      </w:r>
      <w:r>
        <w:rPr>
          <w:lang w:val="en-US"/>
        </w:rPr>
        <w:t xml:space="preserve"> </w:t>
      </w:r>
      <w:r w:rsidR="0071651C">
        <w:rPr>
          <w:lang w:val="en-US"/>
        </w:rPr>
        <w:t xml:space="preserve">thematic assessment of </w:t>
      </w:r>
      <w:r w:rsidR="0071651C" w:rsidRPr="00A13E1F">
        <w:rPr>
          <w:lang w:val="en-US"/>
        </w:rPr>
        <w:t>the</w:t>
      </w:r>
      <w:r w:rsidRPr="00A13E1F">
        <w:rPr>
          <w:lang w:val="en-US"/>
        </w:rPr>
        <w:t xml:space="preserve"> pillar groups should be guided by the </w:t>
      </w:r>
      <w:r>
        <w:rPr>
          <w:lang w:val="en-US"/>
        </w:rPr>
        <w:t xml:space="preserve">following points: </w:t>
      </w:r>
    </w:p>
    <w:p w:rsidR="0099628D" w:rsidRPr="00A13E1F" w:rsidRDefault="0099628D" w:rsidP="0099628D">
      <w:pPr>
        <w:pStyle w:val="ListParagraph"/>
        <w:numPr>
          <w:ilvl w:val="0"/>
          <w:numId w:val="23"/>
        </w:numPr>
        <w:jc w:val="both"/>
        <w:rPr>
          <w:rFonts w:cs="Arial"/>
        </w:rPr>
      </w:pPr>
      <w:r w:rsidRPr="00A13E1F">
        <w:rPr>
          <w:rFonts w:cs="Arial"/>
        </w:rPr>
        <w:t>Describe key results achieved (key achievements against the results in the UNDAF results framework and the PMF);</w:t>
      </w:r>
    </w:p>
    <w:p w:rsidR="0099628D" w:rsidRPr="00A13E1F" w:rsidRDefault="0099628D" w:rsidP="0099628D">
      <w:pPr>
        <w:pStyle w:val="ListParagraph"/>
        <w:numPr>
          <w:ilvl w:val="0"/>
          <w:numId w:val="23"/>
        </w:numPr>
        <w:jc w:val="both"/>
        <w:rPr>
          <w:rFonts w:cs="Arial"/>
        </w:rPr>
      </w:pPr>
      <w:r>
        <w:rPr>
          <w:rFonts w:cs="Arial"/>
        </w:rPr>
        <w:t xml:space="preserve">Identify </w:t>
      </w:r>
      <w:r w:rsidRPr="00A13E1F">
        <w:rPr>
          <w:rFonts w:cs="Arial"/>
        </w:rPr>
        <w:t>Good practices</w:t>
      </w:r>
      <w:r>
        <w:rPr>
          <w:rFonts w:cs="Arial"/>
        </w:rPr>
        <w:t xml:space="preserve"> , </w:t>
      </w:r>
      <w:r w:rsidRPr="00A13E1F">
        <w:rPr>
          <w:rFonts w:cs="Arial"/>
        </w:rPr>
        <w:t xml:space="preserve">that should continue and/or replicated; </w:t>
      </w:r>
    </w:p>
    <w:p w:rsidR="0099628D" w:rsidRPr="00A13E1F" w:rsidRDefault="0099628D" w:rsidP="0099628D">
      <w:pPr>
        <w:pStyle w:val="ListParagraph"/>
        <w:numPr>
          <w:ilvl w:val="0"/>
          <w:numId w:val="23"/>
        </w:numPr>
        <w:jc w:val="both"/>
        <w:rPr>
          <w:rFonts w:cs="Arial"/>
        </w:rPr>
      </w:pPr>
      <w:r w:rsidRPr="00A13E1F">
        <w:rPr>
          <w:rFonts w:cs="Arial"/>
        </w:rPr>
        <w:t>Challenges, lessons learned and proposed actions to address the challenges;</w:t>
      </w:r>
    </w:p>
    <w:p w:rsidR="0099628D" w:rsidRPr="00A13E1F" w:rsidRDefault="0099628D" w:rsidP="0099628D">
      <w:pPr>
        <w:pStyle w:val="ListParagraph"/>
        <w:numPr>
          <w:ilvl w:val="0"/>
          <w:numId w:val="23"/>
        </w:numPr>
        <w:jc w:val="both"/>
        <w:rPr>
          <w:rFonts w:cs="Arial"/>
        </w:rPr>
      </w:pPr>
      <w:r w:rsidRPr="00A13E1F">
        <w:rPr>
          <w:rFonts w:cs="Arial"/>
        </w:rPr>
        <w:t xml:space="preserve">Issues for strategic-level discussion at the national validation workshop. </w:t>
      </w:r>
    </w:p>
    <w:p w:rsidR="0099628D" w:rsidRPr="00A13E1F" w:rsidRDefault="0099628D" w:rsidP="0099628D">
      <w:pPr>
        <w:pStyle w:val="ListParagraph"/>
        <w:numPr>
          <w:ilvl w:val="0"/>
          <w:numId w:val="25"/>
        </w:numPr>
        <w:jc w:val="both"/>
        <w:rPr>
          <w:rFonts w:cs="Arial"/>
        </w:rPr>
      </w:pPr>
      <w:r w:rsidRPr="00A13E1F">
        <w:rPr>
          <w:rFonts w:cs="Arial"/>
        </w:rPr>
        <w:t xml:space="preserve">Review of the results and  indicators to ensure the continued relevance and proposal on the way forward </w:t>
      </w:r>
    </w:p>
    <w:p w:rsidR="0099628D" w:rsidRPr="00A13E1F" w:rsidRDefault="0099628D" w:rsidP="0099628D">
      <w:pPr>
        <w:pStyle w:val="ListParagraph"/>
        <w:numPr>
          <w:ilvl w:val="0"/>
          <w:numId w:val="25"/>
        </w:numPr>
        <w:autoSpaceDE w:val="0"/>
        <w:autoSpaceDN w:val="0"/>
        <w:adjustRightInd w:val="0"/>
        <w:spacing w:after="0" w:line="240" w:lineRule="auto"/>
        <w:jc w:val="both"/>
        <w:rPr>
          <w:rFonts w:cs="Times New Roman"/>
          <w:sz w:val="24"/>
          <w:szCs w:val="24"/>
          <w:lang w:val="en-US"/>
        </w:rPr>
      </w:pPr>
      <w:r w:rsidRPr="00A13E1F">
        <w:rPr>
          <w:rFonts w:cs="Times New Roman"/>
          <w:sz w:val="24"/>
          <w:szCs w:val="24"/>
          <w:lang w:val="en-US"/>
        </w:rPr>
        <w:t xml:space="preserve">Review of the operational modalities and any related issues  </w:t>
      </w:r>
    </w:p>
    <w:p w:rsidR="0099628D" w:rsidRDefault="0099628D" w:rsidP="0099628D">
      <w:pPr>
        <w:pStyle w:val="ListParagraph"/>
        <w:numPr>
          <w:ilvl w:val="0"/>
          <w:numId w:val="25"/>
        </w:numPr>
        <w:autoSpaceDE w:val="0"/>
        <w:autoSpaceDN w:val="0"/>
        <w:adjustRightInd w:val="0"/>
        <w:spacing w:after="0" w:line="240" w:lineRule="auto"/>
        <w:jc w:val="both"/>
        <w:rPr>
          <w:rFonts w:cs="Times New Roman"/>
          <w:sz w:val="24"/>
          <w:szCs w:val="24"/>
          <w:lang w:val="en-US"/>
        </w:rPr>
      </w:pPr>
      <w:r w:rsidRPr="00A13E1F">
        <w:rPr>
          <w:rFonts w:cs="Times New Roman"/>
          <w:sz w:val="24"/>
          <w:szCs w:val="24"/>
          <w:lang w:val="en-US"/>
        </w:rPr>
        <w:t>Assess the required changes to improve programme in the remaining two years of the UNDAF period – what needs to change in the programmatic structure</w:t>
      </w:r>
      <w:r w:rsidR="00FC5B07">
        <w:rPr>
          <w:rFonts w:cs="Times New Roman"/>
          <w:sz w:val="24"/>
          <w:szCs w:val="24"/>
          <w:lang w:val="en-US"/>
        </w:rPr>
        <w:t>, UN coordination mechanisms</w:t>
      </w:r>
      <w:r w:rsidRPr="00A13E1F">
        <w:rPr>
          <w:rFonts w:cs="Times New Roman"/>
          <w:sz w:val="24"/>
          <w:szCs w:val="24"/>
          <w:lang w:val="en-US"/>
        </w:rPr>
        <w:t xml:space="preserve"> and operational modalities</w:t>
      </w:r>
    </w:p>
    <w:p w:rsidR="0099628D" w:rsidRPr="00A13E1F" w:rsidRDefault="0099628D" w:rsidP="0099628D">
      <w:pPr>
        <w:pStyle w:val="ListParagraph"/>
        <w:numPr>
          <w:ilvl w:val="0"/>
          <w:numId w:val="25"/>
        </w:numPr>
        <w:autoSpaceDE w:val="0"/>
        <w:autoSpaceDN w:val="0"/>
        <w:adjustRightInd w:val="0"/>
        <w:spacing w:after="0" w:line="240" w:lineRule="auto"/>
        <w:jc w:val="both"/>
        <w:rPr>
          <w:rFonts w:cs="Times New Roman"/>
          <w:sz w:val="24"/>
          <w:szCs w:val="24"/>
          <w:lang w:val="en-US"/>
        </w:rPr>
      </w:pPr>
      <w:r w:rsidRPr="00A13E1F">
        <w:rPr>
          <w:rFonts w:cs="Times New Roman"/>
          <w:sz w:val="24"/>
          <w:szCs w:val="24"/>
          <w:lang w:val="en-US"/>
        </w:rPr>
        <w:t>Assess the major opportunities that have contributed to the success of the programme and the newly emerging opportunities for future consideration</w:t>
      </w:r>
    </w:p>
    <w:p w:rsidR="0075440C" w:rsidRPr="00960B8B" w:rsidRDefault="0099628D" w:rsidP="00960B8B">
      <w:pPr>
        <w:pStyle w:val="ListParagraph"/>
        <w:numPr>
          <w:ilvl w:val="0"/>
          <w:numId w:val="25"/>
        </w:numPr>
        <w:jc w:val="both"/>
        <w:rPr>
          <w:rFonts w:cs="Arial"/>
        </w:rPr>
      </w:pPr>
      <w:r w:rsidRPr="00A13E1F">
        <w:rPr>
          <w:rFonts w:cs="Arial"/>
        </w:rPr>
        <w:t xml:space="preserve">Provide inputs in to the development of </w:t>
      </w:r>
      <w:r>
        <w:rPr>
          <w:rFonts w:cs="Arial"/>
        </w:rPr>
        <w:t xml:space="preserve">the next </w:t>
      </w:r>
      <w:r w:rsidRPr="00A13E1F">
        <w:rPr>
          <w:rFonts w:cs="Arial"/>
        </w:rPr>
        <w:t xml:space="preserve">AWPs and </w:t>
      </w:r>
      <w:r>
        <w:rPr>
          <w:rFonts w:cs="Arial"/>
        </w:rPr>
        <w:t xml:space="preserve">PMF </w:t>
      </w:r>
    </w:p>
    <w:p w:rsidR="00AB60B7" w:rsidRPr="00E444CD" w:rsidRDefault="00E91374" w:rsidP="0099628D">
      <w:pPr>
        <w:tabs>
          <w:tab w:val="left" w:pos="7137"/>
        </w:tabs>
        <w:jc w:val="both"/>
        <w:rPr>
          <w:rFonts w:cs="Calibri"/>
        </w:rPr>
      </w:pPr>
      <w:r w:rsidRPr="0099628D">
        <w:rPr>
          <w:rFonts w:cs="Calibri"/>
          <w:b/>
        </w:rPr>
        <w:t>Last,</w:t>
      </w:r>
      <w:r w:rsidRPr="00E444CD">
        <w:rPr>
          <w:rFonts w:cs="Calibri"/>
        </w:rPr>
        <w:t xml:space="preserve"> there will be a national workshop in </w:t>
      </w:r>
      <w:r w:rsidR="00AB60B7" w:rsidRPr="00E444CD">
        <w:rPr>
          <w:rFonts w:cs="Calibri"/>
        </w:rPr>
        <w:t>late May</w:t>
      </w:r>
      <w:r w:rsidRPr="00E444CD">
        <w:rPr>
          <w:rFonts w:cs="Calibri"/>
        </w:rPr>
        <w:t xml:space="preserve"> which </w:t>
      </w:r>
      <w:r w:rsidR="009E562F" w:rsidRPr="00E444CD">
        <w:rPr>
          <w:rFonts w:cs="Calibri"/>
        </w:rPr>
        <w:t>will</w:t>
      </w:r>
      <w:r w:rsidR="004F1A13" w:rsidRPr="00E444CD">
        <w:rPr>
          <w:rFonts w:cs="Calibri"/>
        </w:rPr>
        <w:t xml:space="preserve"> review the major findings emanating from the regional and federal level meetings. The </w:t>
      </w:r>
      <w:r w:rsidR="00F22F44" w:rsidRPr="00E444CD">
        <w:rPr>
          <w:rFonts w:cs="Calibri"/>
        </w:rPr>
        <w:t>consultations</w:t>
      </w:r>
      <w:r w:rsidR="004F1A13" w:rsidRPr="00E444CD">
        <w:rPr>
          <w:rFonts w:cs="Calibri"/>
        </w:rPr>
        <w:t xml:space="preserve"> will encourage a discussion on key strategic issues and proposed recommendations to inform fine tuning of the UNDAF</w:t>
      </w:r>
      <w:r w:rsidR="00F22F44" w:rsidRPr="00E444CD">
        <w:rPr>
          <w:rFonts w:cs="Calibri"/>
        </w:rPr>
        <w:t xml:space="preserve"> for the remaining period</w:t>
      </w:r>
      <w:r w:rsidR="004F1A13" w:rsidRPr="00E444CD">
        <w:rPr>
          <w:rFonts w:cs="Calibri"/>
        </w:rPr>
        <w:t xml:space="preserve">. </w:t>
      </w:r>
      <w:r w:rsidR="00AB60B7" w:rsidRPr="00E444CD">
        <w:rPr>
          <w:rFonts w:cs="Arial"/>
        </w:rPr>
        <w:t>The presentations will focus on strategic-level issues for discussion.</w:t>
      </w:r>
    </w:p>
    <w:p w:rsidR="00AB60B7" w:rsidRDefault="00AB60B7" w:rsidP="00AB60B7">
      <w:pPr>
        <w:tabs>
          <w:tab w:val="left" w:pos="7137"/>
        </w:tabs>
        <w:jc w:val="both"/>
        <w:rPr>
          <w:rFonts w:cs="Arial"/>
        </w:rPr>
      </w:pPr>
      <w:r w:rsidRPr="00E444CD">
        <w:rPr>
          <w:rFonts w:cs="Arial"/>
        </w:rPr>
        <w:t>A summary report will be presented to the high level government representatives and UN Country Team members for final endorsement.</w:t>
      </w:r>
    </w:p>
    <w:p w:rsidR="00DF212F" w:rsidRDefault="00DF212F" w:rsidP="00DF212F">
      <w:pPr>
        <w:pStyle w:val="Heading1"/>
        <w:numPr>
          <w:ilvl w:val="0"/>
          <w:numId w:val="21"/>
        </w:numPr>
        <w:rPr>
          <w:b w:val="0"/>
          <w:lang w:val="en-US"/>
        </w:rPr>
      </w:pPr>
      <w:r>
        <w:rPr>
          <w:b w:val="0"/>
          <w:lang w:val="en-US"/>
        </w:rPr>
        <w:t xml:space="preserve">Deliverables </w:t>
      </w:r>
    </w:p>
    <w:p w:rsidR="00DF212F" w:rsidRDefault="00DF212F" w:rsidP="00DF212F">
      <w:pPr>
        <w:pStyle w:val="ListParagraph"/>
        <w:numPr>
          <w:ilvl w:val="0"/>
          <w:numId w:val="27"/>
        </w:numPr>
        <w:rPr>
          <w:lang w:val="en-US"/>
        </w:rPr>
      </w:pPr>
      <w:r>
        <w:rPr>
          <w:lang w:val="en-US"/>
        </w:rPr>
        <w:t xml:space="preserve">Brief Inception report of the MTR </w:t>
      </w:r>
    </w:p>
    <w:p w:rsidR="00DF212F" w:rsidRDefault="00DF212F" w:rsidP="00DF212F">
      <w:pPr>
        <w:pStyle w:val="ListParagraph"/>
        <w:numPr>
          <w:ilvl w:val="0"/>
          <w:numId w:val="27"/>
        </w:numPr>
        <w:rPr>
          <w:lang w:val="en-US"/>
        </w:rPr>
      </w:pPr>
      <w:r>
        <w:rPr>
          <w:lang w:val="en-US"/>
        </w:rPr>
        <w:t xml:space="preserve">Support the analytical reporting by the thematic working groups </w:t>
      </w:r>
    </w:p>
    <w:p w:rsidR="00DF212F" w:rsidRPr="007E78BD" w:rsidRDefault="00DF212F" w:rsidP="00DF212F">
      <w:pPr>
        <w:pStyle w:val="ListParagraph"/>
        <w:numPr>
          <w:ilvl w:val="0"/>
          <w:numId w:val="27"/>
        </w:numPr>
        <w:rPr>
          <w:lang w:val="en-US"/>
        </w:rPr>
      </w:pPr>
      <w:r>
        <w:rPr>
          <w:lang w:val="en-US"/>
        </w:rPr>
        <w:t xml:space="preserve">Collection and analysis of the secondary and primary information </w:t>
      </w:r>
    </w:p>
    <w:p w:rsidR="00DF212F" w:rsidRDefault="00DF212F" w:rsidP="00DF212F">
      <w:pPr>
        <w:pStyle w:val="ListParagraph"/>
        <w:numPr>
          <w:ilvl w:val="0"/>
          <w:numId w:val="27"/>
        </w:numPr>
        <w:rPr>
          <w:lang w:val="en-US"/>
        </w:rPr>
      </w:pPr>
      <w:r w:rsidRPr="009E693E">
        <w:rPr>
          <w:lang w:val="en-US"/>
        </w:rPr>
        <w:t xml:space="preserve">Draft UNDAF MTR report produced and shared </w:t>
      </w:r>
      <w:r>
        <w:rPr>
          <w:lang w:val="en-US"/>
        </w:rPr>
        <w:t>with</w:t>
      </w:r>
      <w:r w:rsidRPr="009E693E">
        <w:rPr>
          <w:lang w:val="en-US"/>
        </w:rPr>
        <w:t xml:space="preserve"> the UN and MOFED for comment</w:t>
      </w:r>
    </w:p>
    <w:p w:rsidR="00DF212F" w:rsidRPr="00DF212F" w:rsidRDefault="00DF212F" w:rsidP="00DF212F">
      <w:pPr>
        <w:pStyle w:val="ListParagraph"/>
        <w:numPr>
          <w:ilvl w:val="0"/>
          <w:numId w:val="27"/>
        </w:numPr>
        <w:rPr>
          <w:lang w:val="en-US"/>
        </w:rPr>
      </w:pPr>
      <w:r>
        <w:rPr>
          <w:lang w:val="en-US"/>
        </w:rPr>
        <w:t xml:space="preserve">Final UNDAF MTR report  </w:t>
      </w:r>
    </w:p>
    <w:p w:rsidR="004F1A13" w:rsidRPr="00E444CD" w:rsidRDefault="0091363B" w:rsidP="000D598A">
      <w:pPr>
        <w:pStyle w:val="Heading2"/>
        <w:numPr>
          <w:ilvl w:val="0"/>
          <w:numId w:val="21"/>
        </w:numPr>
        <w:rPr>
          <w:lang w:val="en-US"/>
        </w:rPr>
      </w:pPr>
      <w:r w:rsidRPr="00E444CD">
        <w:rPr>
          <w:lang w:val="en-US"/>
        </w:rPr>
        <w:t xml:space="preserve">Tentative timeline </w:t>
      </w:r>
      <w:r w:rsidR="00DF212F">
        <w:rPr>
          <w:lang w:val="en-US"/>
        </w:rPr>
        <w:t>and key milestones</w:t>
      </w:r>
    </w:p>
    <w:p w:rsidR="007200CB" w:rsidRDefault="00B12546" w:rsidP="00CD0623">
      <w:pPr>
        <w:jc w:val="both"/>
        <w:rPr>
          <w:lang w:val="en-US"/>
        </w:rPr>
      </w:pPr>
      <w:r w:rsidRPr="00E444CD">
        <w:rPr>
          <w:lang w:val="en-US"/>
        </w:rPr>
        <w:t xml:space="preserve">The MTR </w:t>
      </w:r>
      <w:r w:rsidR="00163F65" w:rsidRPr="00E444CD">
        <w:rPr>
          <w:lang w:val="en-US"/>
        </w:rPr>
        <w:t xml:space="preserve">results are expected to serve as an input for the AWP preparation </w:t>
      </w:r>
      <w:r w:rsidR="00C36EDB">
        <w:rPr>
          <w:lang w:val="en-US"/>
        </w:rPr>
        <w:t xml:space="preserve">and </w:t>
      </w:r>
      <w:r w:rsidR="009D57EF">
        <w:rPr>
          <w:lang w:val="en-US"/>
        </w:rPr>
        <w:t xml:space="preserve">will be done </w:t>
      </w:r>
      <w:r w:rsidR="00C36EDB">
        <w:rPr>
          <w:lang w:val="en-US"/>
        </w:rPr>
        <w:t>in parallel</w:t>
      </w:r>
      <w:r w:rsidR="009D57EF">
        <w:rPr>
          <w:lang w:val="en-US"/>
        </w:rPr>
        <w:t xml:space="preserve"> with the AWP preparation.</w:t>
      </w:r>
      <w:r w:rsidRPr="00E444CD">
        <w:rPr>
          <w:lang w:val="en-US"/>
        </w:rPr>
        <w:t xml:space="preserve"> </w:t>
      </w:r>
      <w:r w:rsidR="00160196" w:rsidRPr="00E444CD">
        <w:rPr>
          <w:lang w:val="en-US"/>
        </w:rPr>
        <w:t>The mi</w:t>
      </w:r>
      <w:r w:rsidR="000701C5" w:rsidRPr="00E444CD">
        <w:rPr>
          <w:lang w:val="en-US"/>
        </w:rPr>
        <w:t xml:space="preserve">dterm review will be conducted </w:t>
      </w:r>
      <w:r w:rsidRPr="00E444CD">
        <w:rPr>
          <w:lang w:val="en-US"/>
        </w:rPr>
        <w:t xml:space="preserve">between March and May 2014 </w:t>
      </w:r>
      <w:r w:rsidR="00C36EDB">
        <w:rPr>
          <w:lang w:val="en-US"/>
        </w:rPr>
        <w:t>as per the following tentative timeline:</w:t>
      </w:r>
    </w:p>
    <w:p w:rsidR="00373E7D" w:rsidRDefault="00373E7D" w:rsidP="00CD0623">
      <w:pPr>
        <w:jc w:val="both"/>
        <w:rPr>
          <w:lang w:val="en-US"/>
        </w:rPr>
      </w:pPr>
    </w:p>
    <w:p w:rsidR="00373E7D" w:rsidRDefault="00373E7D" w:rsidP="00CD0623">
      <w:pPr>
        <w:jc w:val="both"/>
        <w:rPr>
          <w:lang w:val="en-US"/>
        </w:rPr>
      </w:pPr>
    </w:p>
    <w:p w:rsidR="00373E7D" w:rsidRPr="00CD0623" w:rsidRDefault="00373E7D" w:rsidP="00CD0623">
      <w:pPr>
        <w:jc w:val="both"/>
        <w:rPr>
          <w:lang w:val="en-US"/>
        </w:rPr>
      </w:pPr>
    </w:p>
    <w:tbl>
      <w:tblPr>
        <w:tblStyle w:val="TableGrid"/>
        <w:tblW w:w="10456" w:type="dxa"/>
        <w:tblLayout w:type="fixed"/>
        <w:tblLook w:val="04A0" w:firstRow="1" w:lastRow="0" w:firstColumn="1" w:lastColumn="0" w:noHBand="0" w:noVBand="1"/>
      </w:tblPr>
      <w:tblGrid>
        <w:gridCol w:w="3150"/>
        <w:gridCol w:w="644"/>
        <w:gridCol w:w="425"/>
        <w:gridCol w:w="284"/>
        <w:gridCol w:w="378"/>
        <w:gridCol w:w="236"/>
        <w:gridCol w:w="378"/>
        <w:gridCol w:w="425"/>
        <w:gridCol w:w="425"/>
        <w:gridCol w:w="426"/>
        <w:gridCol w:w="425"/>
        <w:gridCol w:w="425"/>
        <w:gridCol w:w="325"/>
        <w:gridCol w:w="384"/>
        <w:gridCol w:w="425"/>
        <w:gridCol w:w="425"/>
        <w:gridCol w:w="426"/>
        <w:gridCol w:w="425"/>
        <w:gridCol w:w="425"/>
      </w:tblGrid>
      <w:tr w:rsidR="00D839D7" w:rsidTr="005937B1">
        <w:tc>
          <w:tcPr>
            <w:tcW w:w="3150" w:type="dxa"/>
            <w:vMerge w:val="restart"/>
            <w:shd w:val="clear" w:color="auto" w:fill="8DB3E2" w:themeFill="text2" w:themeFillTint="66"/>
          </w:tcPr>
          <w:p w:rsidR="00D839D7" w:rsidRPr="0062686F" w:rsidRDefault="00D839D7" w:rsidP="00D839D7">
            <w:pPr>
              <w:jc w:val="center"/>
              <w:rPr>
                <w:b/>
                <w:lang w:val="en-US"/>
              </w:rPr>
            </w:pPr>
            <w:r w:rsidRPr="0062686F">
              <w:rPr>
                <w:b/>
                <w:lang w:val="en-US"/>
              </w:rPr>
              <w:lastRenderedPageBreak/>
              <w:t>Deliverables</w:t>
            </w:r>
          </w:p>
        </w:tc>
        <w:tc>
          <w:tcPr>
            <w:tcW w:w="644" w:type="dxa"/>
            <w:shd w:val="clear" w:color="auto" w:fill="8DB3E2" w:themeFill="text2" w:themeFillTint="66"/>
          </w:tcPr>
          <w:p w:rsidR="00D839D7" w:rsidRPr="0062686F" w:rsidRDefault="00D839D7">
            <w:pPr>
              <w:rPr>
                <w:b/>
                <w:lang w:val="en-US"/>
              </w:rPr>
            </w:pPr>
            <w:r w:rsidRPr="0062686F">
              <w:rPr>
                <w:b/>
                <w:lang w:val="en-US"/>
              </w:rPr>
              <w:t>Feb</w:t>
            </w:r>
          </w:p>
        </w:tc>
        <w:tc>
          <w:tcPr>
            <w:tcW w:w="1323" w:type="dxa"/>
            <w:gridSpan w:val="4"/>
            <w:shd w:val="clear" w:color="auto" w:fill="8DB3E2" w:themeFill="text2" w:themeFillTint="66"/>
          </w:tcPr>
          <w:p w:rsidR="00D839D7" w:rsidRPr="0062686F" w:rsidRDefault="00D839D7">
            <w:pPr>
              <w:rPr>
                <w:b/>
                <w:lang w:val="en-US"/>
              </w:rPr>
            </w:pPr>
            <w:r>
              <w:rPr>
                <w:b/>
                <w:lang w:val="en-US"/>
              </w:rPr>
              <w:t xml:space="preserve">March </w:t>
            </w:r>
          </w:p>
        </w:tc>
        <w:tc>
          <w:tcPr>
            <w:tcW w:w="1654" w:type="dxa"/>
            <w:gridSpan w:val="4"/>
            <w:shd w:val="clear" w:color="auto" w:fill="8DB3E2" w:themeFill="text2" w:themeFillTint="66"/>
          </w:tcPr>
          <w:p w:rsidR="00D839D7" w:rsidRPr="0062686F" w:rsidRDefault="00D839D7">
            <w:pPr>
              <w:rPr>
                <w:b/>
                <w:lang w:val="en-US"/>
              </w:rPr>
            </w:pPr>
            <w:r>
              <w:rPr>
                <w:b/>
                <w:lang w:val="en-US"/>
              </w:rPr>
              <w:t xml:space="preserve">April </w:t>
            </w:r>
          </w:p>
          <w:p w:rsidR="00D839D7" w:rsidRPr="0062686F" w:rsidRDefault="00D839D7">
            <w:pPr>
              <w:rPr>
                <w:b/>
                <w:lang w:val="en-US"/>
              </w:rPr>
            </w:pPr>
          </w:p>
        </w:tc>
        <w:tc>
          <w:tcPr>
            <w:tcW w:w="1559" w:type="dxa"/>
            <w:gridSpan w:val="4"/>
            <w:shd w:val="clear" w:color="auto" w:fill="8DB3E2" w:themeFill="text2" w:themeFillTint="66"/>
          </w:tcPr>
          <w:p w:rsidR="00D839D7" w:rsidRPr="0062686F" w:rsidRDefault="00D839D7">
            <w:pPr>
              <w:rPr>
                <w:b/>
                <w:lang w:val="en-US"/>
              </w:rPr>
            </w:pPr>
            <w:r>
              <w:rPr>
                <w:b/>
                <w:lang w:val="en-US"/>
              </w:rPr>
              <w:t xml:space="preserve">May </w:t>
            </w:r>
          </w:p>
        </w:tc>
        <w:tc>
          <w:tcPr>
            <w:tcW w:w="1701" w:type="dxa"/>
            <w:gridSpan w:val="4"/>
            <w:shd w:val="clear" w:color="auto" w:fill="8DB3E2" w:themeFill="text2" w:themeFillTint="66"/>
          </w:tcPr>
          <w:p w:rsidR="00D839D7" w:rsidRPr="0062686F" w:rsidRDefault="00D839D7">
            <w:pPr>
              <w:rPr>
                <w:b/>
                <w:lang w:val="en-US"/>
              </w:rPr>
            </w:pPr>
            <w:r w:rsidRPr="0062686F">
              <w:rPr>
                <w:b/>
                <w:lang w:val="en-US"/>
              </w:rPr>
              <w:t>June</w:t>
            </w:r>
          </w:p>
        </w:tc>
        <w:tc>
          <w:tcPr>
            <w:tcW w:w="425" w:type="dxa"/>
            <w:shd w:val="clear" w:color="auto" w:fill="8DB3E2" w:themeFill="text2" w:themeFillTint="66"/>
          </w:tcPr>
          <w:p w:rsidR="00D839D7" w:rsidRPr="0062686F" w:rsidRDefault="00D839D7">
            <w:pPr>
              <w:rPr>
                <w:b/>
                <w:lang w:val="en-US"/>
              </w:rPr>
            </w:pPr>
            <w:r>
              <w:rPr>
                <w:b/>
                <w:lang w:val="en-US"/>
              </w:rPr>
              <w:t>July</w:t>
            </w:r>
          </w:p>
        </w:tc>
      </w:tr>
      <w:tr w:rsidR="00D839D7" w:rsidTr="005937B1">
        <w:tc>
          <w:tcPr>
            <w:tcW w:w="3150" w:type="dxa"/>
            <w:vMerge/>
            <w:shd w:val="clear" w:color="auto" w:fill="C6D9F1" w:themeFill="text2" w:themeFillTint="33"/>
          </w:tcPr>
          <w:p w:rsidR="00D839D7" w:rsidRPr="00E444CD" w:rsidRDefault="00D839D7" w:rsidP="005B382D">
            <w:pPr>
              <w:pStyle w:val="ListParagraph"/>
              <w:ind w:left="502"/>
              <w:rPr>
                <w:lang w:val="en-US"/>
              </w:rPr>
            </w:pPr>
          </w:p>
        </w:tc>
        <w:tc>
          <w:tcPr>
            <w:tcW w:w="644" w:type="dxa"/>
            <w:shd w:val="clear" w:color="auto" w:fill="C6D9F1" w:themeFill="text2" w:themeFillTint="33"/>
          </w:tcPr>
          <w:p w:rsidR="00D839D7" w:rsidRDefault="00353482">
            <w:pPr>
              <w:rPr>
                <w:lang w:val="en-US"/>
              </w:rPr>
            </w:pPr>
            <w:r>
              <w:rPr>
                <w:lang w:val="en-US"/>
              </w:rPr>
              <w:t>W1-W3</w:t>
            </w:r>
          </w:p>
        </w:tc>
        <w:tc>
          <w:tcPr>
            <w:tcW w:w="425" w:type="dxa"/>
            <w:shd w:val="clear" w:color="auto" w:fill="C6D9F1" w:themeFill="text2" w:themeFillTint="33"/>
          </w:tcPr>
          <w:p w:rsidR="00D839D7" w:rsidRDefault="00D839D7">
            <w:pPr>
              <w:rPr>
                <w:lang w:val="en-US"/>
              </w:rPr>
            </w:pPr>
            <w:r>
              <w:rPr>
                <w:lang w:val="en-US"/>
              </w:rPr>
              <w:t>W 1</w:t>
            </w:r>
          </w:p>
        </w:tc>
        <w:tc>
          <w:tcPr>
            <w:tcW w:w="284" w:type="dxa"/>
            <w:shd w:val="clear" w:color="auto" w:fill="C6D9F1" w:themeFill="text2" w:themeFillTint="33"/>
          </w:tcPr>
          <w:p w:rsidR="00D839D7" w:rsidRDefault="00D839D7">
            <w:pPr>
              <w:rPr>
                <w:lang w:val="en-US"/>
              </w:rPr>
            </w:pPr>
            <w:r>
              <w:rPr>
                <w:lang w:val="en-US"/>
              </w:rPr>
              <w:t>W2</w:t>
            </w:r>
          </w:p>
        </w:tc>
        <w:tc>
          <w:tcPr>
            <w:tcW w:w="378" w:type="dxa"/>
            <w:shd w:val="clear" w:color="auto" w:fill="C6D9F1" w:themeFill="text2" w:themeFillTint="33"/>
          </w:tcPr>
          <w:p w:rsidR="00D839D7" w:rsidRDefault="00D839D7" w:rsidP="002633EC">
            <w:pPr>
              <w:rPr>
                <w:lang w:val="en-US"/>
              </w:rPr>
            </w:pPr>
            <w:r>
              <w:rPr>
                <w:lang w:val="en-US"/>
              </w:rPr>
              <w:t>W3</w:t>
            </w:r>
          </w:p>
        </w:tc>
        <w:tc>
          <w:tcPr>
            <w:tcW w:w="236" w:type="dxa"/>
            <w:shd w:val="clear" w:color="auto" w:fill="C6D9F1" w:themeFill="text2" w:themeFillTint="33"/>
          </w:tcPr>
          <w:p w:rsidR="00D839D7" w:rsidRDefault="00D839D7">
            <w:pPr>
              <w:rPr>
                <w:lang w:val="en-US"/>
              </w:rPr>
            </w:pPr>
            <w:r>
              <w:rPr>
                <w:lang w:val="en-US"/>
              </w:rPr>
              <w:t>W4</w:t>
            </w:r>
          </w:p>
        </w:tc>
        <w:tc>
          <w:tcPr>
            <w:tcW w:w="378" w:type="dxa"/>
            <w:shd w:val="clear" w:color="auto" w:fill="C6D9F1" w:themeFill="text2" w:themeFillTint="33"/>
          </w:tcPr>
          <w:p w:rsidR="00D839D7" w:rsidRDefault="00D839D7">
            <w:pPr>
              <w:rPr>
                <w:lang w:val="en-US"/>
              </w:rPr>
            </w:pPr>
            <w:r>
              <w:rPr>
                <w:lang w:val="en-US"/>
              </w:rPr>
              <w:t>W1</w:t>
            </w:r>
          </w:p>
        </w:tc>
        <w:tc>
          <w:tcPr>
            <w:tcW w:w="425" w:type="dxa"/>
            <w:shd w:val="clear" w:color="auto" w:fill="C6D9F1" w:themeFill="text2" w:themeFillTint="33"/>
          </w:tcPr>
          <w:p w:rsidR="00D839D7" w:rsidRDefault="00D839D7">
            <w:pPr>
              <w:rPr>
                <w:lang w:val="en-US"/>
              </w:rPr>
            </w:pPr>
            <w:r>
              <w:rPr>
                <w:lang w:val="en-US"/>
              </w:rPr>
              <w:t>W2</w:t>
            </w:r>
          </w:p>
        </w:tc>
        <w:tc>
          <w:tcPr>
            <w:tcW w:w="425" w:type="dxa"/>
            <w:shd w:val="clear" w:color="auto" w:fill="C6D9F1" w:themeFill="text2" w:themeFillTint="33"/>
          </w:tcPr>
          <w:p w:rsidR="00D839D7" w:rsidRDefault="00D839D7">
            <w:pPr>
              <w:rPr>
                <w:lang w:val="en-US"/>
              </w:rPr>
            </w:pPr>
            <w:r>
              <w:rPr>
                <w:lang w:val="en-US"/>
              </w:rPr>
              <w:t>W3</w:t>
            </w:r>
          </w:p>
        </w:tc>
        <w:tc>
          <w:tcPr>
            <w:tcW w:w="426" w:type="dxa"/>
            <w:shd w:val="clear" w:color="auto" w:fill="C6D9F1" w:themeFill="text2" w:themeFillTint="33"/>
          </w:tcPr>
          <w:p w:rsidR="00D839D7" w:rsidRDefault="00D839D7">
            <w:pPr>
              <w:rPr>
                <w:lang w:val="en-US"/>
              </w:rPr>
            </w:pPr>
            <w:r>
              <w:rPr>
                <w:lang w:val="en-US"/>
              </w:rPr>
              <w:t>W4</w:t>
            </w:r>
          </w:p>
        </w:tc>
        <w:tc>
          <w:tcPr>
            <w:tcW w:w="425" w:type="dxa"/>
            <w:shd w:val="clear" w:color="auto" w:fill="C6D9F1" w:themeFill="text2" w:themeFillTint="33"/>
          </w:tcPr>
          <w:p w:rsidR="00D839D7" w:rsidRDefault="00D839D7">
            <w:pPr>
              <w:rPr>
                <w:lang w:val="en-US"/>
              </w:rPr>
            </w:pPr>
            <w:r>
              <w:rPr>
                <w:lang w:val="en-US"/>
              </w:rPr>
              <w:t>W1</w:t>
            </w:r>
          </w:p>
        </w:tc>
        <w:tc>
          <w:tcPr>
            <w:tcW w:w="425" w:type="dxa"/>
            <w:shd w:val="clear" w:color="auto" w:fill="C6D9F1" w:themeFill="text2" w:themeFillTint="33"/>
          </w:tcPr>
          <w:p w:rsidR="00D839D7" w:rsidRDefault="00D839D7">
            <w:pPr>
              <w:rPr>
                <w:lang w:val="en-US"/>
              </w:rPr>
            </w:pPr>
            <w:r>
              <w:rPr>
                <w:lang w:val="en-US"/>
              </w:rPr>
              <w:t>W2</w:t>
            </w:r>
          </w:p>
        </w:tc>
        <w:tc>
          <w:tcPr>
            <w:tcW w:w="325" w:type="dxa"/>
            <w:shd w:val="clear" w:color="auto" w:fill="C6D9F1" w:themeFill="text2" w:themeFillTint="33"/>
          </w:tcPr>
          <w:p w:rsidR="00D839D7" w:rsidRDefault="00D839D7">
            <w:pPr>
              <w:rPr>
                <w:lang w:val="en-US"/>
              </w:rPr>
            </w:pPr>
            <w:r>
              <w:rPr>
                <w:lang w:val="en-US"/>
              </w:rPr>
              <w:t>W3</w:t>
            </w:r>
          </w:p>
        </w:tc>
        <w:tc>
          <w:tcPr>
            <w:tcW w:w="384" w:type="dxa"/>
            <w:shd w:val="clear" w:color="auto" w:fill="C6D9F1" w:themeFill="text2" w:themeFillTint="33"/>
          </w:tcPr>
          <w:p w:rsidR="00D839D7" w:rsidRDefault="00D839D7">
            <w:pPr>
              <w:rPr>
                <w:lang w:val="en-US"/>
              </w:rPr>
            </w:pPr>
            <w:r>
              <w:rPr>
                <w:lang w:val="en-US"/>
              </w:rPr>
              <w:t>W4</w:t>
            </w:r>
          </w:p>
        </w:tc>
        <w:tc>
          <w:tcPr>
            <w:tcW w:w="425" w:type="dxa"/>
            <w:shd w:val="clear" w:color="auto" w:fill="C6D9F1" w:themeFill="text2" w:themeFillTint="33"/>
          </w:tcPr>
          <w:p w:rsidR="00D839D7" w:rsidRDefault="00D839D7">
            <w:pPr>
              <w:rPr>
                <w:lang w:val="en-US"/>
              </w:rPr>
            </w:pPr>
            <w:r>
              <w:rPr>
                <w:lang w:val="en-US"/>
              </w:rPr>
              <w:t>W1</w:t>
            </w:r>
          </w:p>
        </w:tc>
        <w:tc>
          <w:tcPr>
            <w:tcW w:w="425" w:type="dxa"/>
            <w:shd w:val="clear" w:color="auto" w:fill="C6D9F1" w:themeFill="text2" w:themeFillTint="33"/>
          </w:tcPr>
          <w:p w:rsidR="00D839D7" w:rsidRDefault="00D839D7">
            <w:pPr>
              <w:rPr>
                <w:lang w:val="en-US"/>
              </w:rPr>
            </w:pPr>
            <w:r>
              <w:rPr>
                <w:lang w:val="en-US"/>
              </w:rPr>
              <w:t>W2</w:t>
            </w:r>
          </w:p>
        </w:tc>
        <w:tc>
          <w:tcPr>
            <w:tcW w:w="426" w:type="dxa"/>
            <w:shd w:val="clear" w:color="auto" w:fill="C6D9F1" w:themeFill="text2" w:themeFillTint="33"/>
          </w:tcPr>
          <w:p w:rsidR="00D839D7" w:rsidRDefault="00D839D7">
            <w:pPr>
              <w:rPr>
                <w:lang w:val="en-US"/>
              </w:rPr>
            </w:pPr>
            <w:r>
              <w:rPr>
                <w:lang w:val="en-US"/>
              </w:rPr>
              <w:t>W3</w:t>
            </w:r>
          </w:p>
        </w:tc>
        <w:tc>
          <w:tcPr>
            <w:tcW w:w="425" w:type="dxa"/>
            <w:shd w:val="clear" w:color="auto" w:fill="C6D9F1" w:themeFill="text2" w:themeFillTint="33"/>
          </w:tcPr>
          <w:p w:rsidR="00D839D7" w:rsidRDefault="00D839D7">
            <w:pPr>
              <w:rPr>
                <w:lang w:val="en-US"/>
              </w:rPr>
            </w:pPr>
            <w:r>
              <w:rPr>
                <w:lang w:val="en-US"/>
              </w:rPr>
              <w:t>W4</w:t>
            </w:r>
          </w:p>
        </w:tc>
        <w:tc>
          <w:tcPr>
            <w:tcW w:w="425" w:type="dxa"/>
            <w:shd w:val="clear" w:color="auto" w:fill="C6D9F1" w:themeFill="text2" w:themeFillTint="33"/>
          </w:tcPr>
          <w:p w:rsidR="00D839D7" w:rsidRDefault="00F01E2B">
            <w:pPr>
              <w:rPr>
                <w:lang w:val="en-US"/>
              </w:rPr>
            </w:pPr>
            <w:r>
              <w:rPr>
                <w:lang w:val="en-US"/>
              </w:rPr>
              <w:t>W1</w:t>
            </w:r>
          </w:p>
        </w:tc>
      </w:tr>
      <w:tr w:rsidR="00C36EDB" w:rsidTr="005937B1">
        <w:tc>
          <w:tcPr>
            <w:tcW w:w="3150" w:type="dxa"/>
            <w:shd w:val="clear" w:color="auto" w:fill="C6D9F1" w:themeFill="text2" w:themeFillTint="33"/>
          </w:tcPr>
          <w:p w:rsidR="00C36EDB" w:rsidRPr="00E444CD" w:rsidRDefault="00C36EDB" w:rsidP="005B382D">
            <w:pPr>
              <w:pStyle w:val="ListParagraph"/>
              <w:ind w:left="502"/>
              <w:rPr>
                <w:lang w:val="en-US"/>
              </w:rPr>
            </w:pPr>
            <w:r>
              <w:rPr>
                <w:lang w:val="en-US"/>
              </w:rPr>
              <w:t>Establish review reference group</w:t>
            </w:r>
          </w:p>
        </w:tc>
        <w:tc>
          <w:tcPr>
            <w:tcW w:w="644" w:type="dxa"/>
            <w:shd w:val="clear" w:color="auto" w:fill="C6D9F1" w:themeFill="text2" w:themeFillTint="33"/>
          </w:tcPr>
          <w:p w:rsidR="00C36EDB" w:rsidRDefault="00A77531">
            <w:pPr>
              <w:rPr>
                <w:lang w:val="en-US"/>
              </w:rPr>
            </w:pPr>
            <w:r>
              <w:rPr>
                <w:lang w:val="en-US"/>
              </w:rPr>
              <w:t xml:space="preserve">W1&amp;2 </w:t>
            </w:r>
          </w:p>
        </w:tc>
        <w:tc>
          <w:tcPr>
            <w:tcW w:w="425" w:type="dxa"/>
            <w:shd w:val="clear" w:color="auto" w:fill="C6D9F1" w:themeFill="text2" w:themeFillTint="33"/>
          </w:tcPr>
          <w:p w:rsidR="00C36EDB" w:rsidRDefault="00C36EDB">
            <w:pPr>
              <w:rPr>
                <w:lang w:val="en-US"/>
              </w:rPr>
            </w:pPr>
          </w:p>
        </w:tc>
        <w:tc>
          <w:tcPr>
            <w:tcW w:w="284" w:type="dxa"/>
            <w:shd w:val="clear" w:color="auto" w:fill="C6D9F1" w:themeFill="text2" w:themeFillTint="33"/>
          </w:tcPr>
          <w:p w:rsidR="00C36EDB" w:rsidRDefault="00C36EDB">
            <w:pPr>
              <w:rPr>
                <w:lang w:val="en-US"/>
              </w:rPr>
            </w:pPr>
          </w:p>
        </w:tc>
        <w:tc>
          <w:tcPr>
            <w:tcW w:w="378" w:type="dxa"/>
            <w:shd w:val="clear" w:color="auto" w:fill="C6D9F1" w:themeFill="text2" w:themeFillTint="33"/>
          </w:tcPr>
          <w:p w:rsidR="00C36EDB" w:rsidRDefault="00C36EDB" w:rsidP="002633EC">
            <w:pPr>
              <w:rPr>
                <w:lang w:val="en-US"/>
              </w:rPr>
            </w:pPr>
          </w:p>
        </w:tc>
        <w:tc>
          <w:tcPr>
            <w:tcW w:w="236" w:type="dxa"/>
            <w:shd w:val="clear" w:color="auto" w:fill="C6D9F1" w:themeFill="text2" w:themeFillTint="33"/>
          </w:tcPr>
          <w:p w:rsidR="00C36EDB" w:rsidRDefault="00C36EDB">
            <w:pPr>
              <w:rPr>
                <w:lang w:val="en-US"/>
              </w:rPr>
            </w:pPr>
          </w:p>
        </w:tc>
        <w:tc>
          <w:tcPr>
            <w:tcW w:w="378" w:type="dxa"/>
            <w:shd w:val="clear" w:color="auto" w:fill="C6D9F1" w:themeFill="text2" w:themeFillTint="33"/>
          </w:tcPr>
          <w:p w:rsidR="00C36EDB" w:rsidRDefault="00C36EDB">
            <w:pPr>
              <w:rPr>
                <w:lang w:val="en-US"/>
              </w:rPr>
            </w:pPr>
          </w:p>
        </w:tc>
        <w:tc>
          <w:tcPr>
            <w:tcW w:w="425" w:type="dxa"/>
            <w:shd w:val="clear" w:color="auto" w:fill="C6D9F1" w:themeFill="text2" w:themeFillTint="33"/>
          </w:tcPr>
          <w:p w:rsidR="00C36EDB" w:rsidRDefault="00C36EDB">
            <w:pPr>
              <w:rPr>
                <w:lang w:val="en-US"/>
              </w:rPr>
            </w:pPr>
          </w:p>
        </w:tc>
        <w:tc>
          <w:tcPr>
            <w:tcW w:w="425" w:type="dxa"/>
            <w:shd w:val="clear" w:color="auto" w:fill="C6D9F1" w:themeFill="text2" w:themeFillTint="33"/>
          </w:tcPr>
          <w:p w:rsidR="00C36EDB" w:rsidRDefault="00C36EDB">
            <w:pPr>
              <w:rPr>
                <w:lang w:val="en-US"/>
              </w:rPr>
            </w:pPr>
          </w:p>
        </w:tc>
        <w:tc>
          <w:tcPr>
            <w:tcW w:w="426" w:type="dxa"/>
            <w:shd w:val="clear" w:color="auto" w:fill="C6D9F1" w:themeFill="text2" w:themeFillTint="33"/>
          </w:tcPr>
          <w:p w:rsidR="00C36EDB" w:rsidRDefault="00C36EDB">
            <w:pPr>
              <w:rPr>
                <w:lang w:val="en-US"/>
              </w:rPr>
            </w:pPr>
          </w:p>
        </w:tc>
        <w:tc>
          <w:tcPr>
            <w:tcW w:w="425" w:type="dxa"/>
            <w:shd w:val="clear" w:color="auto" w:fill="C6D9F1" w:themeFill="text2" w:themeFillTint="33"/>
          </w:tcPr>
          <w:p w:rsidR="00C36EDB" w:rsidRDefault="00C36EDB">
            <w:pPr>
              <w:rPr>
                <w:lang w:val="en-US"/>
              </w:rPr>
            </w:pPr>
          </w:p>
        </w:tc>
        <w:tc>
          <w:tcPr>
            <w:tcW w:w="425" w:type="dxa"/>
            <w:shd w:val="clear" w:color="auto" w:fill="C6D9F1" w:themeFill="text2" w:themeFillTint="33"/>
          </w:tcPr>
          <w:p w:rsidR="00C36EDB" w:rsidRDefault="00C36EDB">
            <w:pPr>
              <w:rPr>
                <w:lang w:val="en-US"/>
              </w:rPr>
            </w:pPr>
          </w:p>
        </w:tc>
        <w:tc>
          <w:tcPr>
            <w:tcW w:w="325" w:type="dxa"/>
            <w:shd w:val="clear" w:color="auto" w:fill="C6D9F1" w:themeFill="text2" w:themeFillTint="33"/>
          </w:tcPr>
          <w:p w:rsidR="00C36EDB" w:rsidRDefault="00C36EDB">
            <w:pPr>
              <w:rPr>
                <w:lang w:val="en-US"/>
              </w:rPr>
            </w:pPr>
          </w:p>
        </w:tc>
        <w:tc>
          <w:tcPr>
            <w:tcW w:w="384" w:type="dxa"/>
            <w:shd w:val="clear" w:color="auto" w:fill="C6D9F1" w:themeFill="text2" w:themeFillTint="33"/>
          </w:tcPr>
          <w:p w:rsidR="00C36EDB" w:rsidRDefault="00C36EDB">
            <w:pPr>
              <w:rPr>
                <w:lang w:val="en-US"/>
              </w:rPr>
            </w:pPr>
          </w:p>
        </w:tc>
        <w:tc>
          <w:tcPr>
            <w:tcW w:w="425" w:type="dxa"/>
            <w:shd w:val="clear" w:color="auto" w:fill="C6D9F1" w:themeFill="text2" w:themeFillTint="33"/>
          </w:tcPr>
          <w:p w:rsidR="00C36EDB" w:rsidRDefault="00C36EDB">
            <w:pPr>
              <w:rPr>
                <w:lang w:val="en-US"/>
              </w:rPr>
            </w:pPr>
          </w:p>
        </w:tc>
        <w:tc>
          <w:tcPr>
            <w:tcW w:w="425" w:type="dxa"/>
            <w:shd w:val="clear" w:color="auto" w:fill="C6D9F1" w:themeFill="text2" w:themeFillTint="33"/>
          </w:tcPr>
          <w:p w:rsidR="00C36EDB" w:rsidRDefault="00C36EDB">
            <w:pPr>
              <w:rPr>
                <w:lang w:val="en-US"/>
              </w:rPr>
            </w:pPr>
          </w:p>
        </w:tc>
        <w:tc>
          <w:tcPr>
            <w:tcW w:w="426" w:type="dxa"/>
            <w:shd w:val="clear" w:color="auto" w:fill="C6D9F1" w:themeFill="text2" w:themeFillTint="33"/>
          </w:tcPr>
          <w:p w:rsidR="00C36EDB" w:rsidRDefault="00C36EDB">
            <w:pPr>
              <w:rPr>
                <w:lang w:val="en-US"/>
              </w:rPr>
            </w:pPr>
          </w:p>
        </w:tc>
        <w:tc>
          <w:tcPr>
            <w:tcW w:w="425" w:type="dxa"/>
            <w:shd w:val="clear" w:color="auto" w:fill="C6D9F1" w:themeFill="text2" w:themeFillTint="33"/>
          </w:tcPr>
          <w:p w:rsidR="00C36EDB" w:rsidRDefault="00C36EDB">
            <w:pPr>
              <w:rPr>
                <w:lang w:val="en-US"/>
              </w:rPr>
            </w:pPr>
          </w:p>
        </w:tc>
        <w:tc>
          <w:tcPr>
            <w:tcW w:w="425" w:type="dxa"/>
            <w:shd w:val="clear" w:color="auto" w:fill="C6D9F1" w:themeFill="text2" w:themeFillTint="33"/>
          </w:tcPr>
          <w:p w:rsidR="00C36EDB" w:rsidRDefault="00C36EDB">
            <w:pPr>
              <w:rPr>
                <w:lang w:val="en-US"/>
              </w:rPr>
            </w:pPr>
          </w:p>
        </w:tc>
      </w:tr>
      <w:tr w:rsidR="00C36EDB" w:rsidTr="005937B1">
        <w:tc>
          <w:tcPr>
            <w:tcW w:w="3150" w:type="dxa"/>
            <w:shd w:val="clear" w:color="auto" w:fill="C6D9F1" w:themeFill="text2" w:themeFillTint="33"/>
          </w:tcPr>
          <w:p w:rsidR="00C36EDB" w:rsidRDefault="00C36EDB" w:rsidP="005B382D">
            <w:pPr>
              <w:pStyle w:val="ListParagraph"/>
              <w:ind w:left="502"/>
              <w:rPr>
                <w:lang w:val="en-US"/>
              </w:rPr>
            </w:pPr>
            <w:r>
              <w:rPr>
                <w:lang w:val="en-US"/>
              </w:rPr>
              <w:t>Finalize TOR for consultant and initiate recruitment</w:t>
            </w:r>
          </w:p>
        </w:tc>
        <w:tc>
          <w:tcPr>
            <w:tcW w:w="644" w:type="dxa"/>
            <w:shd w:val="clear" w:color="auto" w:fill="C6D9F1" w:themeFill="text2" w:themeFillTint="33"/>
          </w:tcPr>
          <w:p w:rsidR="00C36EDB" w:rsidRDefault="00A77531">
            <w:pPr>
              <w:rPr>
                <w:lang w:val="en-US"/>
              </w:rPr>
            </w:pPr>
            <w:r>
              <w:rPr>
                <w:lang w:val="en-US"/>
              </w:rPr>
              <w:t>W2</w:t>
            </w:r>
          </w:p>
        </w:tc>
        <w:tc>
          <w:tcPr>
            <w:tcW w:w="425" w:type="dxa"/>
            <w:shd w:val="clear" w:color="auto" w:fill="C6D9F1" w:themeFill="text2" w:themeFillTint="33"/>
          </w:tcPr>
          <w:p w:rsidR="00C36EDB" w:rsidRDefault="00C36EDB">
            <w:pPr>
              <w:rPr>
                <w:lang w:val="en-US"/>
              </w:rPr>
            </w:pPr>
          </w:p>
        </w:tc>
        <w:tc>
          <w:tcPr>
            <w:tcW w:w="284" w:type="dxa"/>
            <w:shd w:val="clear" w:color="auto" w:fill="C6D9F1" w:themeFill="text2" w:themeFillTint="33"/>
          </w:tcPr>
          <w:p w:rsidR="00C36EDB" w:rsidRDefault="00C36EDB">
            <w:pPr>
              <w:rPr>
                <w:lang w:val="en-US"/>
              </w:rPr>
            </w:pPr>
          </w:p>
        </w:tc>
        <w:tc>
          <w:tcPr>
            <w:tcW w:w="378" w:type="dxa"/>
            <w:shd w:val="clear" w:color="auto" w:fill="C6D9F1" w:themeFill="text2" w:themeFillTint="33"/>
          </w:tcPr>
          <w:p w:rsidR="00C36EDB" w:rsidRDefault="00C36EDB" w:rsidP="002633EC">
            <w:pPr>
              <w:rPr>
                <w:lang w:val="en-US"/>
              </w:rPr>
            </w:pPr>
          </w:p>
        </w:tc>
        <w:tc>
          <w:tcPr>
            <w:tcW w:w="236" w:type="dxa"/>
            <w:shd w:val="clear" w:color="auto" w:fill="C6D9F1" w:themeFill="text2" w:themeFillTint="33"/>
          </w:tcPr>
          <w:p w:rsidR="00C36EDB" w:rsidRDefault="00C36EDB">
            <w:pPr>
              <w:rPr>
                <w:lang w:val="en-US"/>
              </w:rPr>
            </w:pPr>
          </w:p>
        </w:tc>
        <w:tc>
          <w:tcPr>
            <w:tcW w:w="378" w:type="dxa"/>
            <w:shd w:val="clear" w:color="auto" w:fill="C6D9F1" w:themeFill="text2" w:themeFillTint="33"/>
          </w:tcPr>
          <w:p w:rsidR="00C36EDB" w:rsidRDefault="00C36EDB">
            <w:pPr>
              <w:rPr>
                <w:lang w:val="en-US"/>
              </w:rPr>
            </w:pPr>
          </w:p>
        </w:tc>
        <w:tc>
          <w:tcPr>
            <w:tcW w:w="425" w:type="dxa"/>
            <w:shd w:val="clear" w:color="auto" w:fill="C6D9F1" w:themeFill="text2" w:themeFillTint="33"/>
          </w:tcPr>
          <w:p w:rsidR="00C36EDB" w:rsidRDefault="00C36EDB">
            <w:pPr>
              <w:rPr>
                <w:lang w:val="en-US"/>
              </w:rPr>
            </w:pPr>
          </w:p>
        </w:tc>
        <w:tc>
          <w:tcPr>
            <w:tcW w:w="425" w:type="dxa"/>
            <w:shd w:val="clear" w:color="auto" w:fill="C6D9F1" w:themeFill="text2" w:themeFillTint="33"/>
          </w:tcPr>
          <w:p w:rsidR="00C36EDB" w:rsidRDefault="00C36EDB">
            <w:pPr>
              <w:rPr>
                <w:lang w:val="en-US"/>
              </w:rPr>
            </w:pPr>
          </w:p>
        </w:tc>
        <w:tc>
          <w:tcPr>
            <w:tcW w:w="426" w:type="dxa"/>
            <w:shd w:val="clear" w:color="auto" w:fill="C6D9F1" w:themeFill="text2" w:themeFillTint="33"/>
          </w:tcPr>
          <w:p w:rsidR="00C36EDB" w:rsidRDefault="00C36EDB">
            <w:pPr>
              <w:rPr>
                <w:lang w:val="en-US"/>
              </w:rPr>
            </w:pPr>
          </w:p>
        </w:tc>
        <w:tc>
          <w:tcPr>
            <w:tcW w:w="425" w:type="dxa"/>
            <w:shd w:val="clear" w:color="auto" w:fill="C6D9F1" w:themeFill="text2" w:themeFillTint="33"/>
          </w:tcPr>
          <w:p w:rsidR="00C36EDB" w:rsidRDefault="00C36EDB">
            <w:pPr>
              <w:rPr>
                <w:lang w:val="en-US"/>
              </w:rPr>
            </w:pPr>
          </w:p>
        </w:tc>
        <w:tc>
          <w:tcPr>
            <w:tcW w:w="425" w:type="dxa"/>
            <w:shd w:val="clear" w:color="auto" w:fill="C6D9F1" w:themeFill="text2" w:themeFillTint="33"/>
          </w:tcPr>
          <w:p w:rsidR="00C36EDB" w:rsidRDefault="00C36EDB">
            <w:pPr>
              <w:rPr>
                <w:lang w:val="en-US"/>
              </w:rPr>
            </w:pPr>
          </w:p>
        </w:tc>
        <w:tc>
          <w:tcPr>
            <w:tcW w:w="325" w:type="dxa"/>
            <w:shd w:val="clear" w:color="auto" w:fill="C6D9F1" w:themeFill="text2" w:themeFillTint="33"/>
          </w:tcPr>
          <w:p w:rsidR="00C36EDB" w:rsidRDefault="00C36EDB">
            <w:pPr>
              <w:rPr>
                <w:lang w:val="en-US"/>
              </w:rPr>
            </w:pPr>
          </w:p>
        </w:tc>
        <w:tc>
          <w:tcPr>
            <w:tcW w:w="384" w:type="dxa"/>
            <w:shd w:val="clear" w:color="auto" w:fill="C6D9F1" w:themeFill="text2" w:themeFillTint="33"/>
          </w:tcPr>
          <w:p w:rsidR="00C36EDB" w:rsidRDefault="00C36EDB">
            <w:pPr>
              <w:rPr>
                <w:lang w:val="en-US"/>
              </w:rPr>
            </w:pPr>
          </w:p>
        </w:tc>
        <w:tc>
          <w:tcPr>
            <w:tcW w:w="425" w:type="dxa"/>
            <w:shd w:val="clear" w:color="auto" w:fill="C6D9F1" w:themeFill="text2" w:themeFillTint="33"/>
          </w:tcPr>
          <w:p w:rsidR="00C36EDB" w:rsidRDefault="00C36EDB">
            <w:pPr>
              <w:rPr>
                <w:lang w:val="en-US"/>
              </w:rPr>
            </w:pPr>
          </w:p>
        </w:tc>
        <w:tc>
          <w:tcPr>
            <w:tcW w:w="425" w:type="dxa"/>
            <w:shd w:val="clear" w:color="auto" w:fill="C6D9F1" w:themeFill="text2" w:themeFillTint="33"/>
          </w:tcPr>
          <w:p w:rsidR="00C36EDB" w:rsidRDefault="00C36EDB">
            <w:pPr>
              <w:rPr>
                <w:lang w:val="en-US"/>
              </w:rPr>
            </w:pPr>
          </w:p>
        </w:tc>
        <w:tc>
          <w:tcPr>
            <w:tcW w:w="426" w:type="dxa"/>
            <w:shd w:val="clear" w:color="auto" w:fill="C6D9F1" w:themeFill="text2" w:themeFillTint="33"/>
          </w:tcPr>
          <w:p w:rsidR="00C36EDB" w:rsidRDefault="00C36EDB">
            <w:pPr>
              <w:rPr>
                <w:lang w:val="en-US"/>
              </w:rPr>
            </w:pPr>
          </w:p>
        </w:tc>
        <w:tc>
          <w:tcPr>
            <w:tcW w:w="425" w:type="dxa"/>
            <w:shd w:val="clear" w:color="auto" w:fill="C6D9F1" w:themeFill="text2" w:themeFillTint="33"/>
          </w:tcPr>
          <w:p w:rsidR="00C36EDB" w:rsidRDefault="00C36EDB">
            <w:pPr>
              <w:rPr>
                <w:lang w:val="en-US"/>
              </w:rPr>
            </w:pPr>
          </w:p>
        </w:tc>
        <w:tc>
          <w:tcPr>
            <w:tcW w:w="425" w:type="dxa"/>
            <w:shd w:val="clear" w:color="auto" w:fill="C6D9F1" w:themeFill="text2" w:themeFillTint="33"/>
          </w:tcPr>
          <w:p w:rsidR="00C36EDB" w:rsidRDefault="00C36EDB">
            <w:pPr>
              <w:rPr>
                <w:lang w:val="en-US"/>
              </w:rPr>
            </w:pPr>
          </w:p>
        </w:tc>
      </w:tr>
      <w:tr w:rsidR="005B382D" w:rsidTr="00CD0623">
        <w:trPr>
          <w:trHeight w:val="1158"/>
        </w:trPr>
        <w:tc>
          <w:tcPr>
            <w:tcW w:w="3150" w:type="dxa"/>
          </w:tcPr>
          <w:p w:rsidR="005B382D" w:rsidRPr="00CD0623" w:rsidRDefault="005B382D" w:rsidP="00CD0623">
            <w:pPr>
              <w:pStyle w:val="ListParagraph"/>
              <w:numPr>
                <w:ilvl w:val="0"/>
                <w:numId w:val="10"/>
              </w:numPr>
              <w:rPr>
                <w:lang w:val="en-US"/>
              </w:rPr>
            </w:pPr>
            <w:r w:rsidRPr="00E444CD">
              <w:rPr>
                <w:lang w:val="en-US"/>
              </w:rPr>
              <w:t xml:space="preserve">The regional and thematic groups reporting formats finalized and endorsed by </w:t>
            </w:r>
            <w:r>
              <w:rPr>
                <w:lang w:val="en-US"/>
              </w:rPr>
              <w:t>(</w:t>
            </w:r>
            <w:r w:rsidRPr="00E444CD">
              <w:rPr>
                <w:lang w:val="en-US"/>
              </w:rPr>
              <w:t>February</w:t>
            </w:r>
            <w:r>
              <w:rPr>
                <w:lang w:val="en-US"/>
              </w:rPr>
              <w:t>)</w:t>
            </w:r>
          </w:p>
        </w:tc>
        <w:tc>
          <w:tcPr>
            <w:tcW w:w="644" w:type="dxa"/>
            <w:shd w:val="clear" w:color="auto" w:fill="1F497D" w:themeFill="text2"/>
          </w:tcPr>
          <w:p w:rsidR="005B382D" w:rsidRDefault="00353482">
            <w:pPr>
              <w:rPr>
                <w:lang w:val="en-US"/>
              </w:rPr>
            </w:pPr>
            <w:r>
              <w:rPr>
                <w:lang w:val="en-US"/>
              </w:rPr>
              <w:t>W3</w:t>
            </w:r>
          </w:p>
        </w:tc>
        <w:tc>
          <w:tcPr>
            <w:tcW w:w="425" w:type="dxa"/>
          </w:tcPr>
          <w:p w:rsidR="005B382D" w:rsidRDefault="005B382D">
            <w:pPr>
              <w:rPr>
                <w:lang w:val="en-US"/>
              </w:rPr>
            </w:pPr>
          </w:p>
        </w:tc>
        <w:tc>
          <w:tcPr>
            <w:tcW w:w="284" w:type="dxa"/>
          </w:tcPr>
          <w:p w:rsidR="005B382D" w:rsidRDefault="005B382D">
            <w:pPr>
              <w:rPr>
                <w:lang w:val="en-US"/>
              </w:rPr>
            </w:pPr>
          </w:p>
        </w:tc>
        <w:tc>
          <w:tcPr>
            <w:tcW w:w="378" w:type="dxa"/>
          </w:tcPr>
          <w:p w:rsidR="005B382D" w:rsidRDefault="005B382D">
            <w:pPr>
              <w:rPr>
                <w:lang w:val="en-US"/>
              </w:rPr>
            </w:pPr>
          </w:p>
        </w:tc>
        <w:tc>
          <w:tcPr>
            <w:tcW w:w="236" w:type="dxa"/>
          </w:tcPr>
          <w:p w:rsidR="005B382D" w:rsidRDefault="005B382D">
            <w:pPr>
              <w:rPr>
                <w:lang w:val="en-US"/>
              </w:rPr>
            </w:pPr>
          </w:p>
        </w:tc>
        <w:tc>
          <w:tcPr>
            <w:tcW w:w="378" w:type="dxa"/>
          </w:tcPr>
          <w:p w:rsidR="005B382D" w:rsidRDefault="005B382D">
            <w:pPr>
              <w:rPr>
                <w:lang w:val="en-US"/>
              </w:rPr>
            </w:pPr>
          </w:p>
        </w:tc>
        <w:tc>
          <w:tcPr>
            <w:tcW w:w="425" w:type="dxa"/>
          </w:tcPr>
          <w:p w:rsidR="005B382D" w:rsidRDefault="005B382D">
            <w:pPr>
              <w:rPr>
                <w:lang w:val="en-US"/>
              </w:rPr>
            </w:pPr>
          </w:p>
        </w:tc>
        <w:tc>
          <w:tcPr>
            <w:tcW w:w="425" w:type="dxa"/>
          </w:tcPr>
          <w:p w:rsidR="005B382D" w:rsidRDefault="005B382D">
            <w:pPr>
              <w:rPr>
                <w:lang w:val="en-US"/>
              </w:rPr>
            </w:pPr>
          </w:p>
        </w:tc>
        <w:tc>
          <w:tcPr>
            <w:tcW w:w="426" w:type="dxa"/>
          </w:tcPr>
          <w:p w:rsidR="005B382D" w:rsidRDefault="005B382D">
            <w:pPr>
              <w:rPr>
                <w:lang w:val="en-US"/>
              </w:rPr>
            </w:pPr>
          </w:p>
        </w:tc>
        <w:tc>
          <w:tcPr>
            <w:tcW w:w="425" w:type="dxa"/>
          </w:tcPr>
          <w:p w:rsidR="005B382D" w:rsidRDefault="005B382D">
            <w:pPr>
              <w:rPr>
                <w:lang w:val="en-US"/>
              </w:rPr>
            </w:pPr>
          </w:p>
        </w:tc>
        <w:tc>
          <w:tcPr>
            <w:tcW w:w="425" w:type="dxa"/>
          </w:tcPr>
          <w:p w:rsidR="005B382D" w:rsidRDefault="005B382D">
            <w:pPr>
              <w:rPr>
                <w:lang w:val="en-US"/>
              </w:rPr>
            </w:pPr>
          </w:p>
        </w:tc>
        <w:tc>
          <w:tcPr>
            <w:tcW w:w="325" w:type="dxa"/>
          </w:tcPr>
          <w:p w:rsidR="005B382D" w:rsidRDefault="005B382D">
            <w:pPr>
              <w:rPr>
                <w:lang w:val="en-US"/>
              </w:rPr>
            </w:pPr>
          </w:p>
        </w:tc>
        <w:tc>
          <w:tcPr>
            <w:tcW w:w="384" w:type="dxa"/>
          </w:tcPr>
          <w:p w:rsidR="005B382D" w:rsidRDefault="005B382D">
            <w:pPr>
              <w:rPr>
                <w:lang w:val="en-US"/>
              </w:rPr>
            </w:pPr>
          </w:p>
        </w:tc>
        <w:tc>
          <w:tcPr>
            <w:tcW w:w="425" w:type="dxa"/>
          </w:tcPr>
          <w:p w:rsidR="005B382D" w:rsidRDefault="005B382D">
            <w:pPr>
              <w:rPr>
                <w:lang w:val="en-US"/>
              </w:rPr>
            </w:pPr>
          </w:p>
        </w:tc>
        <w:tc>
          <w:tcPr>
            <w:tcW w:w="425" w:type="dxa"/>
          </w:tcPr>
          <w:p w:rsidR="005B382D" w:rsidRDefault="005B382D">
            <w:pPr>
              <w:rPr>
                <w:lang w:val="en-US"/>
              </w:rPr>
            </w:pPr>
          </w:p>
        </w:tc>
        <w:tc>
          <w:tcPr>
            <w:tcW w:w="426" w:type="dxa"/>
          </w:tcPr>
          <w:p w:rsidR="005B382D" w:rsidRDefault="005B382D">
            <w:pPr>
              <w:rPr>
                <w:lang w:val="en-US"/>
              </w:rPr>
            </w:pPr>
          </w:p>
        </w:tc>
        <w:tc>
          <w:tcPr>
            <w:tcW w:w="425" w:type="dxa"/>
          </w:tcPr>
          <w:p w:rsidR="005B382D" w:rsidRDefault="005B382D">
            <w:pPr>
              <w:rPr>
                <w:lang w:val="en-US"/>
              </w:rPr>
            </w:pPr>
          </w:p>
        </w:tc>
        <w:tc>
          <w:tcPr>
            <w:tcW w:w="425" w:type="dxa"/>
          </w:tcPr>
          <w:p w:rsidR="005B382D" w:rsidRDefault="005B382D">
            <w:pPr>
              <w:rPr>
                <w:lang w:val="en-US"/>
              </w:rPr>
            </w:pPr>
          </w:p>
        </w:tc>
      </w:tr>
      <w:tr w:rsidR="005B382D" w:rsidTr="005937B1">
        <w:tc>
          <w:tcPr>
            <w:tcW w:w="3150" w:type="dxa"/>
          </w:tcPr>
          <w:p w:rsidR="005B382D" w:rsidRPr="00E444CD" w:rsidRDefault="005B382D" w:rsidP="007200CB">
            <w:pPr>
              <w:pStyle w:val="ListParagraph"/>
              <w:numPr>
                <w:ilvl w:val="0"/>
                <w:numId w:val="10"/>
              </w:numPr>
              <w:rPr>
                <w:lang w:val="en-US"/>
              </w:rPr>
            </w:pPr>
            <w:r>
              <w:rPr>
                <w:lang w:val="en-US"/>
              </w:rPr>
              <w:t xml:space="preserve">Participants/stakeholders of the UNDAF MTR consultations identified </w:t>
            </w:r>
          </w:p>
        </w:tc>
        <w:tc>
          <w:tcPr>
            <w:tcW w:w="644" w:type="dxa"/>
          </w:tcPr>
          <w:p w:rsidR="005B382D" w:rsidRDefault="005B382D">
            <w:pPr>
              <w:rPr>
                <w:lang w:val="en-US"/>
              </w:rPr>
            </w:pPr>
          </w:p>
        </w:tc>
        <w:tc>
          <w:tcPr>
            <w:tcW w:w="425" w:type="dxa"/>
            <w:shd w:val="clear" w:color="auto" w:fill="1F497D" w:themeFill="text2"/>
          </w:tcPr>
          <w:p w:rsidR="005B382D" w:rsidRDefault="005B382D">
            <w:pPr>
              <w:rPr>
                <w:lang w:val="en-US"/>
              </w:rPr>
            </w:pPr>
          </w:p>
        </w:tc>
        <w:tc>
          <w:tcPr>
            <w:tcW w:w="284" w:type="dxa"/>
          </w:tcPr>
          <w:p w:rsidR="005B382D" w:rsidRDefault="005B382D">
            <w:pPr>
              <w:rPr>
                <w:lang w:val="en-US"/>
              </w:rPr>
            </w:pPr>
          </w:p>
        </w:tc>
        <w:tc>
          <w:tcPr>
            <w:tcW w:w="378" w:type="dxa"/>
          </w:tcPr>
          <w:p w:rsidR="005B382D" w:rsidRDefault="005B382D">
            <w:pPr>
              <w:rPr>
                <w:lang w:val="en-US"/>
              </w:rPr>
            </w:pPr>
          </w:p>
        </w:tc>
        <w:tc>
          <w:tcPr>
            <w:tcW w:w="236" w:type="dxa"/>
          </w:tcPr>
          <w:p w:rsidR="005B382D" w:rsidRDefault="005B382D">
            <w:pPr>
              <w:rPr>
                <w:lang w:val="en-US"/>
              </w:rPr>
            </w:pPr>
          </w:p>
        </w:tc>
        <w:tc>
          <w:tcPr>
            <w:tcW w:w="378" w:type="dxa"/>
          </w:tcPr>
          <w:p w:rsidR="005B382D" w:rsidRDefault="005B382D">
            <w:pPr>
              <w:rPr>
                <w:lang w:val="en-US"/>
              </w:rPr>
            </w:pPr>
          </w:p>
        </w:tc>
        <w:tc>
          <w:tcPr>
            <w:tcW w:w="425" w:type="dxa"/>
          </w:tcPr>
          <w:p w:rsidR="005B382D" w:rsidRDefault="005B382D">
            <w:pPr>
              <w:rPr>
                <w:lang w:val="en-US"/>
              </w:rPr>
            </w:pPr>
          </w:p>
        </w:tc>
        <w:tc>
          <w:tcPr>
            <w:tcW w:w="425" w:type="dxa"/>
          </w:tcPr>
          <w:p w:rsidR="005B382D" w:rsidRDefault="005B382D">
            <w:pPr>
              <w:rPr>
                <w:lang w:val="en-US"/>
              </w:rPr>
            </w:pPr>
          </w:p>
        </w:tc>
        <w:tc>
          <w:tcPr>
            <w:tcW w:w="426" w:type="dxa"/>
          </w:tcPr>
          <w:p w:rsidR="005B382D" w:rsidRDefault="005B382D">
            <w:pPr>
              <w:rPr>
                <w:lang w:val="en-US"/>
              </w:rPr>
            </w:pPr>
          </w:p>
        </w:tc>
        <w:tc>
          <w:tcPr>
            <w:tcW w:w="425" w:type="dxa"/>
          </w:tcPr>
          <w:p w:rsidR="005B382D" w:rsidRDefault="005B382D">
            <w:pPr>
              <w:rPr>
                <w:lang w:val="en-US"/>
              </w:rPr>
            </w:pPr>
          </w:p>
        </w:tc>
        <w:tc>
          <w:tcPr>
            <w:tcW w:w="425" w:type="dxa"/>
          </w:tcPr>
          <w:p w:rsidR="005B382D" w:rsidRDefault="005B382D">
            <w:pPr>
              <w:rPr>
                <w:lang w:val="en-US"/>
              </w:rPr>
            </w:pPr>
          </w:p>
        </w:tc>
        <w:tc>
          <w:tcPr>
            <w:tcW w:w="325" w:type="dxa"/>
          </w:tcPr>
          <w:p w:rsidR="005B382D" w:rsidRDefault="005B382D">
            <w:pPr>
              <w:rPr>
                <w:lang w:val="en-US"/>
              </w:rPr>
            </w:pPr>
          </w:p>
        </w:tc>
        <w:tc>
          <w:tcPr>
            <w:tcW w:w="384" w:type="dxa"/>
          </w:tcPr>
          <w:p w:rsidR="005B382D" w:rsidRDefault="005B382D">
            <w:pPr>
              <w:rPr>
                <w:lang w:val="en-US"/>
              </w:rPr>
            </w:pPr>
          </w:p>
        </w:tc>
        <w:tc>
          <w:tcPr>
            <w:tcW w:w="425" w:type="dxa"/>
          </w:tcPr>
          <w:p w:rsidR="005B382D" w:rsidRDefault="005B382D">
            <w:pPr>
              <w:rPr>
                <w:lang w:val="en-US"/>
              </w:rPr>
            </w:pPr>
          </w:p>
        </w:tc>
        <w:tc>
          <w:tcPr>
            <w:tcW w:w="425" w:type="dxa"/>
          </w:tcPr>
          <w:p w:rsidR="005B382D" w:rsidRDefault="005B382D">
            <w:pPr>
              <w:rPr>
                <w:lang w:val="en-US"/>
              </w:rPr>
            </w:pPr>
          </w:p>
        </w:tc>
        <w:tc>
          <w:tcPr>
            <w:tcW w:w="426" w:type="dxa"/>
          </w:tcPr>
          <w:p w:rsidR="005B382D" w:rsidRDefault="005B382D">
            <w:pPr>
              <w:rPr>
                <w:lang w:val="en-US"/>
              </w:rPr>
            </w:pPr>
          </w:p>
        </w:tc>
        <w:tc>
          <w:tcPr>
            <w:tcW w:w="425" w:type="dxa"/>
          </w:tcPr>
          <w:p w:rsidR="005B382D" w:rsidRDefault="005B382D">
            <w:pPr>
              <w:rPr>
                <w:lang w:val="en-US"/>
              </w:rPr>
            </w:pPr>
          </w:p>
        </w:tc>
        <w:tc>
          <w:tcPr>
            <w:tcW w:w="425" w:type="dxa"/>
          </w:tcPr>
          <w:p w:rsidR="005B382D" w:rsidRDefault="005B382D">
            <w:pPr>
              <w:rPr>
                <w:lang w:val="en-US"/>
              </w:rPr>
            </w:pPr>
          </w:p>
        </w:tc>
      </w:tr>
      <w:tr w:rsidR="005B382D" w:rsidTr="00AD2FF4">
        <w:trPr>
          <w:trHeight w:val="806"/>
        </w:trPr>
        <w:tc>
          <w:tcPr>
            <w:tcW w:w="3150" w:type="dxa"/>
          </w:tcPr>
          <w:p w:rsidR="005B382D" w:rsidRPr="00CD0623" w:rsidRDefault="005B382D" w:rsidP="00AD2FF4">
            <w:pPr>
              <w:pStyle w:val="ListParagraph"/>
              <w:numPr>
                <w:ilvl w:val="0"/>
                <w:numId w:val="10"/>
              </w:numPr>
              <w:rPr>
                <w:lang w:val="en-US"/>
              </w:rPr>
            </w:pPr>
            <w:r w:rsidRPr="00E444CD">
              <w:rPr>
                <w:lang w:val="en-US"/>
              </w:rPr>
              <w:t xml:space="preserve">Regional consultations conducted </w:t>
            </w:r>
            <w:r>
              <w:rPr>
                <w:lang w:val="en-US"/>
              </w:rPr>
              <w:t>(</w:t>
            </w:r>
            <w:r w:rsidRPr="00E444CD">
              <w:rPr>
                <w:lang w:val="en-US"/>
              </w:rPr>
              <w:t xml:space="preserve">between </w:t>
            </w:r>
            <w:r w:rsidR="00AD2FF4">
              <w:rPr>
                <w:lang w:val="en-US"/>
              </w:rPr>
              <w:t>February</w:t>
            </w:r>
            <w:r w:rsidR="00AD2FF4" w:rsidRPr="00E444CD">
              <w:rPr>
                <w:lang w:val="en-US"/>
              </w:rPr>
              <w:t xml:space="preserve"> </w:t>
            </w:r>
            <w:r w:rsidRPr="00E444CD">
              <w:rPr>
                <w:lang w:val="en-US"/>
              </w:rPr>
              <w:t>and April</w:t>
            </w:r>
            <w:r>
              <w:rPr>
                <w:lang w:val="en-US"/>
              </w:rPr>
              <w:t>)</w:t>
            </w:r>
          </w:p>
        </w:tc>
        <w:tc>
          <w:tcPr>
            <w:tcW w:w="644" w:type="dxa"/>
            <w:shd w:val="clear" w:color="auto" w:fill="17365D" w:themeFill="text2" w:themeFillShade="BF"/>
          </w:tcPr>
          <w:p w:rsidR="005B382D" w:rsidRDefault="005B382D">
            <w:pPr>
              <w:rPr>
                <w:lang w:val="en-US"/>
              </w:rPr>
            </w:pPr>
          </w:p>
        </w:tc>
        <w:tc>
          <w:tcPr>
            <w:tcW w:w="425" w:type="dxa"/>
            <w:shd w:val="clear" w:color="auto" w:fill="1F497D" w:themeFill="text2"/>
          </w:tcPr>
          <w:p w:rsidR="005B382D" w:rsidRDefault="005B382D">
            <w:pPr>
              <w:rPr>
                <w:lang w:val="en-US"/>
              </w:rPr>
            </w:pPr>
          </w:p>
        </w:tc>
        <w:tc>
          <w:tcPr>
            <w:tcW w:w="284" w:type="dxa"/>
            <w:shd w:val="clear" w:color="auto" w:fill="1F497D" w:themeFill="text2"/>
          </w:tcPr>
          <w:p w:rsidR="005B382D" w:rsidRDefault="005B382D">
            <w:pPr>
              <w:rPr>
                <w:lang w:val="en-US"/>
              </w:rPr>
            </w:pPr>
          </w:p>
        </w:tc>
        <w:tc>
          <w:tcPr>
            <w:tcW w:w="378" w:type="dxa"/>
            <w:shd w:val="clear" w:color="auto" w:fill="1F497D" w:themeFill="text2"/>
          </w:tcPr>
          <w:p w:rsidR="005B382D" w:rsidRDefault="005B382D">
            <w:pPr>
              <w:rPr>
                <w:lang w:val="en-US"/>
              </w:rPr>
            </w:pPr>
          </w:p>
        </w:tc>
        <w:tc>
          <w:tcPr>
            <w:tcW w:w="236" w:type="dxa"/>
            <w:shd w:val="clear" w:color="auto" w:fill="1F497D" w:themeFill="text2"/>
          </w:tcPr>
          <w:p w:rsidR="005B382D" w:rsidRDefault="005B382D">
            <w:pPr>
              <w:rPr>
                <w:lang w:val="en-US"/>
              </w:rPr>
            </w:pPr>
          </w:p>
        </w:tc>
        <w:tc>
          <w:tcPr>
            <w:tcW w:w="378" w:type="dxa"/>
            <w:shd w:val="clear" w:color="auto" w:fill="1F497D" w:themeFill="text2"/>
          </w:tcPr>
          <w:p w:rsidR="005B382D" w:rsidRDefault="005B382D">
            <w:pPr>
              <w:rPr>
                <w:lang w:val="en-US"/>
              </w:rPr>
            </w:pPr>
          </w:p>
        </w:tc>
        <w:tc>
          <w:tcPr>
            <w:tcW w:w="425" w:type="dxa"/>
            <w:shd w:val="clear" w:color="auto" w:fill="1F497D" w:themeFill="text2"/>
          </w:tcPr>
          <w:p w:rsidR="005B382D" w:rsidRDefault="005B382D">
            <w:pPr>
              <w:rPr>
                <w:lang w:val="en-US"/>
              </w:rPr>
            </w:pPr>
          </w:p>
        </w:tc>
        <w:tc>
          <w:tcPr>
            <w:tcW w:w="425" w:type="dxa"/>
            <w:shd w:val="clear" w:color="auto" w:fill="1F497D" w:themeFill="text2"/>
          </w:tcPr>
          <w:p w:rsidR="005B382D" w:rsidRDefault="005B382D">
            <w:pPr>
              <w:rPr>
                <w:lang w:val="en-US"/>
              </w:rPr>
            </w:pPr>
          </w:p>
        </w:tc>
        <w:tc>
          <w:tcPr>
            <w:tcW w:w="426" w:type="dxa"/>
            <w:shd w:val="clear" w:color="auto" w:fill="1F497D" w:themeFill="text2"/>
          </w:tcPr>
          <w:p w:rsidR="005B382D" w:rsidRDefault="005B382D">
            <w:pPr>
              <w:rPr>
                <w:lang w:val="en-US"/>
              </w:rPr>
            </w:pPr>
          </w:p>
        </w:tc>
        <w:tc>
          <w:tcPr>
            <w:tcW w:w="425" w:type="dxa"/>
          </w:tcPr>
          <w:p w:rsidR="005B382D" w:rsidRDefault="005B382D">
            <w:pPr>
              <w:rPr>
                <w:lang w:val="en-US"/>
              </w:rPr>
            </w:pPr>
          </w:p>
        </w:tc>
        <w:tc>
          <w:tcPr>
            <w:tcW w:w="425" w:type="dxa"/>
          </w:tcPr>
          <w:p w:rsidR="005B382D" w:rsidRDefault="005B382D">
            <w:pPr>
              <w:rPr>
                <w:lang w:val="en-US"/>
              </w:rPr>
            </w:pPr>
          </w:p>
        </w:tc>
        <w:tc>
          <w:tcPr>
            <w:tcW w:w="325" w:type="dxa"/>
          </w:tcPr>
          <w:p w:rsidR="005B382D" w:rsidRDefault="005B382D">
            <w:pPr>
              <w:rPr>
                <w:lang w:val="en-US"/>
              </w:rPr>
            </w:pPr>
          </w:p>
        </w:tc>
        <w:tc>
          <w:tcPr>
            <w:tcW w:w="384" w:type="dxa"/>
          </w:tcPr>
          <w:p w:rsidR="005B382D" w:rsidRDefault="005B382D">
            <w:pPr>
              <w:rPr>
                <w:lang w:val="en-US"/>
              </w:rPr>
            </w:pPr>
          </w:p>
        </w:tc>
        <w:tc>
          <w:tcPr>
            <w:tcW w:w="425" w:type="dxa"/>
          </w:tcPr>
          <w:p w:rsidR="005B382D" w:rsidRDefault="005B382D">
            <w:pPr>
              <w:rPr>
                <w:lang w:val="en-US"/>
              </w:rPr>
            </w:pPr>
          </w:p>
        </w:tc>
        <w:tc>
          <w:tcPr>
            <w:tcW w:w="425" w:type="dxa"/>
          </w:tcPr>
          <w:p w:rsidR="005B382D" w:rsidRDefault="005B382D">
            <w:pPr>
              <w:rPr>
                <w:lang w:val="en-US"/>
              </w:rPr>
            </w:pPr>
          </w:p>
        </w:tc>
        <w:tc>
          <w:tcPr>
            <w:tcW w:w="426" w:type="dxa"/>
          </w:tcPr>
          <w:p w:rsidR="005B382D" w:rsidRDefault="005B382D">
            <w:pPr>
              <w:rPr>
                <w:lang w:val="en-US"/>
              </w:rPr>
            </w:pPr>
          </w:p>
        </w:tc>
        <w:tc>
          <w:tcPr>
            <w:tcW w:w="425" w:type="dxa"/>
          </w:tcPr>
          <w:p w:rsidR="005B382D" w:rsidRDefault="005B382D">
            <w:pPr>
              <w:rPr>
                <w:lang w:val="en-US"/>
              </w:rPr>
            </w:pPr>
          </w:p>
        </w:tc>
        <w:tc>
          <w:tcPr>
            <w:tcW w:w="425" w:type="dxa"/>
          </w:tcPr>
          <w:p w:rsidR="005B382D" w:rsidRDefault="005B382D">
            <w:pPr>
              <w:rPr>
                <w:lang w:val="en-US"/>
              </w:rPr>
            </w:pPr>
          </w:p>
        </w:tc>
      </w:tr>
      <w:tr w:rsidR="005B382D" w:rsidTr="005937B1">
        <w:tc>
          <w:tcPr>
            <w:tcW w:w="3150" w:type="dxa"/>
          </w:tcPr>
          <w:p w:rsidR="005B382D" w:rsidRPr="00CD0623" w:rsidRDefault="005B382D" w:rsidP="00CD0623">
            <w:pPr>
              <w:pStyle w:val="ListParagraph"/>
              <w:numPr>
                <w:ilvl w:val="0"/>
                <w:numId w:val="10"/>
              </w:numPr>
              <w:rPr>
                <w:lang w:val="en-US"/>
              </w:rPr>
            </w:pPr>
            <w:r w:rsidRPr="00E444CD">
              <w:rPr>
                <w:lang w:val="en-US"/>
              </w:rPr>
              <w:t>Federal ministries prepare necessary data and internal analyses on UNDAF outcome achievement</w:t>
            </w:r>
            <w:r>
              <w:rPr>
                <w:lang w:val="en-US"/>
              </w:rPr>
              <w:t>(</w:t>
            </w:r>
            <w:r w:rsidRPr="00E444CD">
              <w:rPr>
                <w:lang w:val="en-US"/>
              </w:rPr>
              <w:t xml:space="preserve"> March-April</w:t>
            </w:r>
            <w:r>
              <w:rPr>
                <w:lang w:val="en-US"/>
              </w:rPr>
              <w:t>)</w:t>
            </w:r>
          </w:p>
        </w:tc>
        <w:tc>
          <w:tcPr>
            <w:tcW w:w="644" w:type="dxa"/>
          </w:tcPr>
          <w:p w:rsidR="005B382D" w:rsidRDefault="005B382D">
            <w:pPr>
              <w:rPr>
                <w:lang w:val="en-US"/>
              </w:rPr>
            </w:pPr>
          </w:p>
        </w:tc>
        <w:tc>
          <w:tcPr>
            <w:tcW w:w="425" w:type="dxa"/>
          </w:tcPr>
          <w:p w:rsidR="005B382D" w:rsidRDefault="005B382D">
            <w:pPr>
              <w:rPr>
                <w:lang w:val="en-US"/>
              </w:rPr>
            </w:pPr>
          </w:p>
        </w:tc>
        <w:tc>
          <w:tcPr>
            <w:tcW w:w="284" w:type="dxa"/>
            <w:shd w:val="clear" w:color="auto" w:fill="1F497D" w:themeFill="text2"/>
          </w:tcPr>
          <w:p w:rsidR="005B382D" w:rsidRDefault="005B382D">
            <w:pPr>
              <w:rPr>
                <w:lang w:val="en-US"/>
              </w:rPr>
            </w:pPr>
          </w:p>
        </w:tc>
        <w:tc>
          <w:tcPr>
            <w:tcW w:w="378" w:type="dxa"/>
            <w:shd w:val="clear" w:color="auto" w:fill="1F497D" w:themeFill="text2"/>
          </w:tcPr>
          <w:p w:rsidR="005B382D" w:rsidRDefault="005B382D">
            <w:pPr>
              <w:rPr>
                <w:lang w:val="en-US"/>
              </w:rPr>
            </w:pPr>
          </w:p>
        </w:tc>
        <w:tc>
          <w:tcPr>
            <w:tcW w:w="236" w:type="dxa"/>
            <w:shd w:val="clear" w:color="auto" w:fill="1F497D" w:themeFill="text2"/>
          </w:tcPr>
          <w:p w:rsidR="005B382D" w:rsidRDefault="005B382D">
            <w:pPr>
              <w:rPr>
                <w:lang w:val="en-US"/>
              </w:rPr>
            </w:pPr>
          </w:p>
        </w:tc>
        <w:tc>
          <w:tcPr>
            <w:tcW w:w="378" w:type="dxa"/>
            <w:shd w:val="clear" w:color="auto" w:fill="1F497D" w:themeFill="text2"/>
          </w:tcPr>
          <w:p w:rsidR="005B382D" w:rsidRDefault="005B382D">
            <w:pPr>
              <w:rPr>
                <w:lang w:val="en-US"/>
              </w:rPr>
            </w:pPr>
          </w:p>
        </w:tc>
        <w:tc>
          <w:tcPr>
            <w:tcW w:w="425" w:type="dxa"/>
            <w:shd w:val="clear" w:color="auto" w:fill="1F497D" w:themeFill="text2"/>
          </w:tcPr>
          <w:p w:rsidR="005B382D" w:rsidRDefault="005B382D">
            <w:pPr>
              <w:rPr>
                <w:lang w:val="en-US"/>
              </w:rPr>
            </w:pPr>
          </w:p>
        </w:tc>
        <w:tc>
          <w:tcPr>
            <w:tcW w:w="425" w:type="dxa"/>
            <w:shd w:val="clear" w:color="auto" w:fill="1F497D" w:themeFill="text2"/>
          </w:tcPr>
          <w:p w:rsidR="005B382D" w:rsidRDefault="005B382D">
            <w:pPr>
              <w:rPr>
                <w:lang w:val="en-US"/>
              </w:rPr>
            </w:pPr>
          </w:p>
        </w:tc>
        <w:tc>
          <w:tcPr>
            <w:tcW w:w="426" w:type="dxa"/>
            <w:shd w:val="clear" w:color="auto" w:fill="1F497D" w:themeFill="text2"/>
          </w:tcPr>
          <w:p w:rsidR="005B382D" w:rsidRDefault="005B382D">
            <w:pPr>
              <w:rPr>
                <w:lang w:val="en-US"/>
              </w:rPr>
            </w:pPr>
          </w:p>
        </w:tc>
        <w:tc>
          <w:tcPr>
            <w:tcW w:w="425" w:type="dxa"/>
          </w:tcPr>
          <w:p w:rsidR="005B382D" w:rsidRDefault="005B382D">
            <w:pPr>
              <w:rPr>
                <w:lang w:val="en-US"/>
              </w:rPr>
            </w:pPr>
          </w:p>
        </w:tc>
        <w:tc>
          <w:tcPr>
            <w:tcW w:w="425" w:type="dxa"/>
          </w:tcPr>
          <w:p w:rsidR="005B382D" w:rsidRDefault="005B382D">
            <w:pPr>
              <w:rPr>
                <w:lang w:val="en-US"/>
              </w:rPr>
            </w:pPr>
          </w:p>
        </w:tc>
        <w:tc>
          <w:tcPr>
            <w:tcW w:w="325" w:type="dxa"/>
          </w:tcPr>
          <w:p w:rsidR="005B382D" w:rsidRDefault="005B382D">
            <w:pPr>
              <w:rPr>
                <w:lang w:val="en-US"/>
              </w:rPr>
            </w:pPr>
          </w:p>
        </w:tc>
        <w:tc>
          <w:tcPr>
            <w:tcW w:w="384" w:type="dxa"/>
          </w:tcPr>
          <w:p w:rsidR="005B382D" w:rsidRDefault="005B382D">
            <w:pPr>
              <w:rPr>
                <w:lang w:val="en-US"/>
              </w:rPr>
            </w:pPr>
          </w:p>
        </w:tc>
        <w:tc>
          <w:tcPr>
            <w:tcW w:w="425" w:type="dxa"/>
          </w:tcPr>
          <w:p w:rsidR="005B382D" w:rsidRDefault="005B382D">
            <w:pPr>
              <w:rPr>
                <w:lang w:val="en-US"/>
              </w:rPr>
            </w:pPr>
          </w:p>
        </w:tc>
        <w:tc>
          <w:tcPr>
            <w:tcW w:w="425" w:type="dxa"/>
          </w:tcPr>
          <w:p w:rsidR="005B382D" w:rsidRDefault="005B382D">
            <w:pPr>
              <w:rPr>
                <w:lang w:val="en-US"/>
              </w:rPr>
            </w:pPr>
          </w:p>
        </w:tc>
        <w:tc>
          <w:tcPr>
            <w:tcW w:w="426" w:type="dxa"/>
          </w:tcPr>
          <w:p w:rsidR="005B382D" w:rsidRDefault="005B382D">
            <w:pPr>
              <w:rPr>
                <w:lang w:val="en-US"/>
              </w:rPr>
            </w:pPr>
          </w:p>
        </w:tc>
        <w:tc>
          <w:tcPr>
            <w:tcW w:w="425" w:type="dxa"/>
          </w:tcPr>
          <w:p w:rsidR="005B382D" w:rsidRDefault="005B382D">
            <w:pPr>
              <w:rPr>
                <w:lang w:val="en-US"/>
              </w:rPr>
            </w:pPr>
          </w:p>
        </w:tc>
        <w:tc>
          <w:tcPr>
            <w:tcW w:w="425" w:type="dxa"/>
          </w:tcPr>
          <w:p w:rsidR="005B382D" w:rsidRDefault="005B382D">
            <w:pPr>
              <w:rPr>
                <w:lang w:val="en-US"/>
              </w:rPr>
            </w:pPr>
          </w:p>
        </w:tc>
      </w:tr>
      <w:tr w:rsidR="005B382D" w:rsidTr="005937B1">
        <w:tc>
          <w:tcPr>
            <w:tcW w:w="3150" w:type="dxa"/>
          </w:tcPr>
          <w:p w:rsidR="005B382D" w:rsidRPr="00CD0623" w:rsidRDefault="005B382D" w:rsidP="00CD0623">
            <w:pPr>
              <w:pStyle w:val="ListParagraph"/>
              <w:numPr>
                <w:ilvl w:val="0"/>
                <w:numId w:val="10"/>
              </w:numPr>
              <w:rPr>
                <w:lang w:val="en-US"/>
              </w:rPr>
            </w:pPr>
            <w:r w:rsidRPr="00E444CD">
              <w:rPr>
                <w:lang w:val="en-US"/>
              </w:rPr>
              <w:t>Outcome assessments conducted by pillar working groups</w:t>
            </w:r>
            <w:r>
              <w:rPr>
                <w:lang w:val="en-US"/>
              </w:rPr>
              <w:t>(</w:t>
            </w:r>
            <w:r w:rsidRPr="00E444CD">
              <w:rPr>
                <w:lang w:val="en-US"/>
              </w:rPr>
              <w:t>April- May</w:t>
            </w:r>
            <w:r>
              <w:rPr>
                <w:lang w:val="en-US"/>
              </w:rPr>
              <w:t>)</w:t>
            </w:r>
          </w:p>
        </w:tc>
        <w:tc>
          <w:tcPr>
            <w:tcW w:w="644" w:type="dxa"/>
          </w:tcPr>
          <w:p w:rsidR="005B382D" w:rsidRDefault="005B382D">
            <w:pPr>
              <w:rPr>
                <w:lang w:val="en-US"/>
              </w:rPr>
            </w:pPr>
          </w:p>
        </w:tc>
        <w:tc>
          <w:tcPr>
            <w:tcW w:w="425" w:type="dxa"/>
          </w:tcPr>
          <w:p w:rsidR="005B382D" w:rsidRDefault="005B382D">
            <w:pPr>
              <w:rPr>
                <w:lang w:val="en-US"/>
              </w:rPr>
            </w:pPr>
          </w:p>
        </w:tc>
        <w:tc>
          <w:tcPr>
            <w:tcW w:w="284" w:type="dxa"/>
          </w:tcPr>
          <w:p w:rsidR="005B382D" w:rsidRDefault="005B382D">
            <w:pPr>
              <w:rPr>
                <w:lang w:val="en-US"/>
              </w:rPr>
            </w:pPr>
          </w:p>
        </w:tc>
        <w:tc>
          <w:tcPr>
            <w:tcW w:w="378" w:type="dxa"/>
          </w:tcPr>
          <w:p w:rsidR="005B382D" w:rsidRDefault="005B382D">
            <w:pPr>
              <w:rPr>
                <w:lang w:val="en-US"/>
              </w:rPr>
            </w:pPr>
          </w:p>
        </w:tc>
        <w:tc>
          <w:tcPr>
            <w:tcW w:w="236" w:type="dxa"/>
          </w:tcPr>
          <w:p w:rsidR="005B382D" w:rsidRDefault="005B382D">
            <w:pPr>
              <w:rPr>
                <w:lang w:val="en-US"/>
              </w:rPr>
            </w:pPr>
          </w:p>
        </w:tc>
        <w:tc>
          <w:tcPr>
            <w:tcW w:w="378" w:type="dxa"/>
          </w:tcPr>
          <w:p w:rsidR="005B382D" w:rsidRDefault="005B382D">
            <w:pPr>
              <w:rPr>
                <w:lang w:val="en-US"/>
              </w:rPr>
            </w:pPr>
          </w:p>
        </w:tc>
        <w:tc>
          <w:tcPr>
            <w:tcW w:w="425" w:type="dxa"/>
          </w:tcPr>
          <w:p w:rsidR="005B382D" w:rsidRDefault="005B382D">
            <w:pPr>
              <w:rPr>
                <w:lang w:val="en-US"/>
              </w:rPr>
            </w:pPr>
          </w:p>
        </w:tc>
        <w:tc>
          <w:tcPr>
            <w:tcW w:w="425" w:type="dxa"/>
            <w:shd w:val="clear" w:color="auto" w:fill="1F497D" w:themeFill="text2"/>
          </w:tcPr>
          <w:p w:rsidR="005B382D" w:rsidRDefault="005B382D" w:rsidP="005B382D">
            <w:pPr>
              <w:rPr>
                <w:lang w:val="en-US"/>
              </w:rPr>
            </w:pPr>
          </w:p>
        </w:tc>
        <w:tc>
          <w:tcPr>
            <w:tcW w:w="426" w:type="dxa"/>
            <w:shd w:val="clear" w:color="auto" w:fill="1F497D" w:themeFill="text2"/>
          </w:tcPr>
          <w:p w:rsidR="005B382D" w:rsidRDefault="005B382D">
            <w:pPr>
              <w:rPr>
                <w:lang w:val="en-US"/>
              </w:rPr>
            </w:pPr>
          </w:p>
        </w:tc>
        <w:tc>
          <w:tcPr>
            <w:tcW w:w="425" w:type="dxa"/>
            <w:shd w:val="clear" w:color="auto" w:fill="1F497D" w:themeFill="text2"/>
          </w:tcPr>
          <w:p w:rsidR="005B382D" w:rsidRDefault="005B382D">
            <w:pPr>
              <w:rPr>
                <w:lang w:val="en-US"/>
              </w:rPr>
            </w:pPr>
          </w:p>
        </w:tc>
        <w:tc>
          <w:tcPr>
            <w:tcW w:w="425" w:type="dxa"/>
            <w:shd w:val="clear" w:color="auto" w:fill="1F497D" w:themeFill="text2"/>
          </w:tcPr>
          <w:p w:rsidR="005B382D" w:rsidRDefault="005B382D">
            <w:pPr>
              <w:rPr>
                <w:lang w:val="en-US"/>
              </w:rPr>
            </w:pPr>
          </w:p>
        </w:tc>
        <w:tc>
          <w:tcPr>
            <w:tcW w:w="325" w:type="dxa"/>
            <w:shd w:val="clear" w:color="auto" w:fill="1F497D" w:themeFill="text2"/>
          </w:tcPr>
          <w:p w:rsidR="005B382D" w:rsidRDefault="005B382D">
            <w:pPr>
              <w:rPr>
                <w:lang w:val="en-US"/>
              </w:rPr>
            </w:pPr>
          </w:p>
        </w:tc>
        <w:tc>
          <w:tcPr>
            <w:tcW w:w="384" w:type="dxa"/>
            <w:shd w:val="clear" w:color="auto" w:fill="1F497D" w:themeFill="text2"/>
          </w:tcPr>
          <w:p w:rsidR="005B382D" w:rsidRDefault="005B382D">
            <w:pPr>
              <w:rPr>
                <w:lang w:val="en-US"/>
              </w:rPr>
            </w:pPr>
          </w:p>
        </w:tc>
        <w:tc>
          <w:tcPr>
            <w:tcW w:w="425" w:type="dxa"/>
          </w:tcPr>
          <w:p w:rsidR="005B382D" w:rsidRDefault="005B382D">
            <w:pPr>
              <w:rPr>
                <w:lang w:val="en-US"/>
              </w:rPr>
            </w:pPr>
          </w:p>
        </w:tc>
        <w:tc>
          <w:tcPr>
            <w:tcW w:w="425" w:type="dxa"/>
          </w:tcPr>
          <w:p w:rsidR="005B382D" w:rsidRDefault="005B382D">
            <w:pPr>
              <w:rPr>
                <w:lang w:val="en-US"/>
              </w:rPr>
            </w:pPr>
          </w:p>
        </w:tc>
        <w:tc>
          <w:tcPr>
            <w:tcW w:w="426" w:type="dxa"/>
          </w:tcPr>
          <w:p w:rsidR="005B382D" w:rsidRDefault="005B382D">
            <w:pPr>
              <w:rPr>
                <w:lang w:val="en-US"/>
              </w:rPr>
            </w:pPr>
          </w:p>
        </w:tc>
        <w:tc>
          <w:tcPr>
            <w:tcW w:w="425" w:type="dxa"/>
          </w:tcPr>
          <w:p w:rsidR="005B382D" w:rsidRDefault="005B382D">
            <w:pPr>
              <w:rPr>
                <w:lang w:val="en-US"/>
              </w:rPr>
            </w:pPr>
          </w:p>
        </w:tc>
        <w:tc>
          <w:tcPr>
            <w:tcW w:w="425" w:type="dxa"/>
          </w:tcPr>
          <w:p w:rsidR="005B382D" w:rsidRDefault="005B382D">
            <w:pPr>
              <w:rPr>
                <w:lang w:val="en-US"/>
              </w:rPr>
            </w:pPr>
          </w:p>
        </w:tc>
      </w:tr>
      <w:tr w:rsidR="005B382D" w:rsidTr="005937B1">
        <w:tc>
          <w:tcPr>
            <w:tcW w:w="3150" w:type="dxa"/>
          </w:tcPr>
          <w:p w:rsidR="005B382D" w:rsidRPr="00CD0623" w:rsidRDefault="005B382D" w:rsidP="00CD0623">
            <w:pPr>
              <w:pStyle w:val="ListParagraph"/>
              <w:numPr>
                <w:ilvl w:val="0"/>
                <w:numId w:val="10"/>
              </w:numPr>
              <w:rPr>
                <w:lang w:val="en-US"/>
              </w:rPr>
            </w:pPr>
            <w:r w:rsidRPr="00E444CD">
              <w:rPr>
                <w:lang w:val="en-US"/>
              </w:rPr>
              <w:t xml:space="preserve">National validation workshop – </w:t>
            </w:r>
            <w:r>
              <w:rPr>
                <w:lang w:val="en-US"/>
              </w:rPr>
              <w:t>(</w:t>
            </w:r>
            <w:r w:rsidRPr="00E444CD">
              <w:rPr>
                <w:lang w:val="en-US"/>
              </w:rPr>
              <w:t>late May</w:t>
            </w:r>
            <w:r>
              <w:rPr>
                <w:lang w:val="en-US"/>
              </w:rPr>
              <w:t>)</w:t>
            </w:r>
            <w:r w:rsidRPr="00E444CD">
              <w:rPr>
                <w:lang w:val="en-US"/>
              </w:rPr>
              <w:t xml:space="preserve"> </w:t>
            </w:r>
          </w:p>
        </w:tc>
        <w:tc>
          <w:tcPr>
            <w:tcW w:w="644" w:type="dxa"/>
          </w:tcPr>
          <w:p w:rsidR="005B382D" w:rsidRDefault="005B382D">
            <w:pPr>
              <w:rPr>
                <w:lang w:val="en-US"/>
              </w:rPr>
            </w:pPr>
          </w:p>
        </w:tc>
        <w:tc>
          <w:tcPr>
            <w:tcW w:w="425" w:type="dxa"/>
          </w:tcPr>
          <w:p w:rsidR="005B382D" w:rsidRDefault="005B382D">
            <w:pPr>
              <w:rPr>
                <w:lang w:val="en-US"/>
              </w:rPr>
            </w:pPr>
          </w:p>
        </w:tc>
        <w:tc>
          <w:tcPr>
            <w:tcW w:w="284" w:type="dxa"/>
          </w:tcPr>
          <w:p w:rsidR="005B382D" w:rsidRDefault="005B382D">
            <w:pPr>
              <w:rPr>
                <w:lang w:val="en-US"/>
              </w:rPr>
            </w:pPr>
          </w:p>
        </w:tc>
        <w:tc>
          <w:tcPr>
            <w:tcW w:w="378" w:type="dxa"/>
          </w:tcPr>
          <w:p w:rsidR="005B382D" w:rsidRDefault="005B382D">
            <w:pPr>
              <w:rPr>
                <w:lang w:val="en-US"/>
              </w:rPr>
            </w:pPr>
          </w:p>
        </w:tc>
        <w:tc>
          <w:tcPr>
            <w:tcW w:w="236" w:type="dxa"/>
          </w:tcPr>
          <w:p w:rsidR="005B382D" w:rsidRDefault="005B382D">
            <w:pPr>
              <w:rPr>
                <w:lang w:val="en-US"/>
              </w:rPr>
            </w:pPr>
          </w:p>
        </w:tc>
        <w:tc>
          <w:tcPr>
            <w:tcW w:w="378" w:type="dxa"/>
          </w:tcPr>
          <w:p w:rsidR="005B382D" w:rsidRDefault="005B382D">
            <w:pPr>
              <w:rPr>
                <w:lang w:val="en-US"/>
              </w:rPr>
            </w:pPr>
          </w:p>
        </w:tc>
        <w:tc>
          <w:tcPr>
            <w:tcW w:w="425" w:type="dxa"/>
          </w:tcPr>
          <w:p w:rsidR="005B382D" w:rsidRDefault="005B382D">
            <w:pPr>
              <w:rPr>
                <w:lang w:val="en-US"/>
              </w:rPr>
            </w:pPr>
          </w:p>
        </w:tc>
        <w:tc>
          <w:tcPr>
            <w:tcW w:w="425" w:type="dxa"/>
          </w:tcPr>
          <w:p w:rsidR="005B382D" w:rsidRDefault="005B382D">
            <w:pPr>
              <w:rPr>
                <w:lang w:val="en-US"/>
              </w:rPr>
            </w:pPr>
          </w:p>
        </w:tc>
        <w:tc>
          <w:tcPr>
            <w:tcW w:w="426" w:type="dxa"/>
          </w:tcPr>
          <w:p w:rsidR="005B382D" w:rsidRDefault="005B382D">
            <w:pPr>
              <w:rPr>
                <w:lang w:val="en-US"/>
              </w:rPr>
            </w:pPr>
          </w:p>
        </w:tc>
        <w:tc>
          <w:tcPr>
            <w:tcW w:w="425" w:type="dxa"/>
          </w:tcPr>
          <w:p w:rsidR="005B382D" w:rsidRDefault="005B382D">
            <w:pPr>
              <w:rPr>
                <w:lang w:val="en-US"/>
              </w:rPr>
            </w:pPr>
          </w:p>
        </w:tc>
        <w:tc>
          <w:tcPr>
            <w:tcW w:w="425" w:type="dxa"/>
          </w:tcPr>
          <w:p w:rsidR="005B382D" w:rsidRDefault="005B382D">
            <w:pPr>
              <w:rPr>
                <w:lang w:val="en-US"/>
              </w:rPr>
            </w:pPr>
          </w:p>
        </w:tc>
        <w:tc>
          <w:tcPr>
            <w:tcW w:w="325" w:type="dxa"/>
            <w:shd w:val="clear" w:color="auto" w:fill="1F497D" w:themeFill="text2"/>
          </w:tcPr>
          <w:p w:rsidR="005B382D" w:rsidRDefault="005B382D">
            <w:pPr>
              <w:rPr>
                <w:lang w:val="en-US"/>
              </w:rPr>
            </w:pPr>
          </w:p>
        </w:tc>
        <w:tc>
          <w:tcPr>
            <w:tcW w:w="384" w:type="dxa"/>
            <w:shd w:val="clear" w:color="auto" w:fill="1F497D" w:themeFill="text2"/>
          </w:tcPr>
          <w:p w:rsidR="005B382D" w:rsidRDefault="005B382D">
            <w:pPr>
              <w:rPr>
                <w:lang w:val="en-US"/>
              </w:rPr>
            </w:pPr>
          </w:p>
        </w:tc>
        <w:tc>
          <w:tcPr>
            <w:tcW w:w="425" w:type="dxa"/>
          </w:tcPr>
          <w:p w:rsidR="005B382D" w:rsidRDefault="005B382D">
            <w:pPr>
              <w:rPr>
                <w:lang w:val="en-US"/>
              </w:rPr>
            </w:pPr>
          </w:p>
        </w:tc>
        <w:tc>
          <w:tcPr>
            <w:tcW w:w="425" w:type="dxa"/>
          </w:tcPr>
          <w:p w:rsidR="005B382D" w:rsidRDefault="005B382D">
            <w:pPr>
              <w:rPr>
                <w:lang w:val="en-US"/>
              </w:rPr>
            </w:pPr>
          </w:p>
        </w:tc>
        <w:tc>
          <w:tcPr>
            <w:tcW w:w="426" w:type="dxa"/>
          </w:tcPr>
          <w:p w:rsidR="005B382D" w:rsidRDefault="005B382D">
            <w:pPr>
              <w:rPr>
                <w:lang w:val="en-US"/>
              </w:rPr>
            </w:pPr>
          </w:p>
        </w:tc>
        <w:tc>
          <w:tcPr>
            <w:tcW w:w="425" w:type="dxa"/>
          </w:tcPr>
          <w:p w:rsidR="005B382D" w:rsidRDefault="005B382D">
            <w:pPr>
              <w:rPr>
                <w:lang w:val="en-US"/>
              </w:rPr>
            </w:pPr>
          </w:p>
        </w:tc>
        <w:tc>
          <w:tcPr>
            <w:tcW w:w="425" w:type="dxa"/>
          </w:tcPr>
          <w:p w:rsidR="005B382D" w:rsidRDefault="005B382D">
            <w:pPr>
              <w:rPr>
                <w:lang w:val="en-US"/>
              </w:rPr>
            </w:pPr>
          </w:p>
        </w:tc>
      </w:tr>
      <w:tr w:rsidR="005B382D" w:rsidTr="005937B1">
        <w:tc>
          <w:tcPr>
            <w:tcW w:w="3150" w:type="dxa"/>
          </w:tcPr>
          <w:p w:rsidR="005B382D" w:rsidRPr="00CD0623" w:rsidRDefault="005B382D" w:rsidP="00CD0623">
            <w:pPr>
              <w:pStyle w:val="ListParagraph"/>
              <w:numPr>
                <w:ilvl w:val="0"/>
                <w:numId w:val="10"/>
              </w:numPr>
              <w:rPr>
                <w:lang w:val="en-US"/>
              </w:rPr>
            </w:pPr>
            <w:r w:rsidRPr="00E444CD">
              <w:rPr>
                <w:lang w:val="en-US"/>
              </w:rPr>
              <w:t>Draft UNDAF MTR report produced and shared to the UN and MOFED for comment</w:t>
            </w:r>
            <w:r>
              <w:rPr>
                <w:lang w:val="en-US"/>
              </w:rPr>
              <w:t>(</w:t>
            </w:r>
            <w:r w:rsidRPr="00E444CD">
              <w:rPr>
                <w:lang w:val="en-US"/>
              </w:rPr>
              <w:t xml:space="preserve"> early June</w:t>
            </w:r>
            <w:r>
              <w:rPr>
                <w:lang w:val="en-US"/>
              </w:rPr>
              <w:t>)</w:t>
            </w:r>
          </w:p>
        </w:tc>
        <w:tc>
          <w:tcPr>
            <w:tcW w:w="644" w:type="dxa"/>
          </w:tcPr>
          <w:p w:rsidR="005B382D" w:rsidRDefault="005B382D">
            <w:pPr>
              <w:rPr>
                <w:lang w:val="en-US"/>
              </w:rPr>
            </w:pPr>
          </w:p>
        </w:tc>
        <w:tc>
          <w:tcPr>
            <w:tcW w:w="425" w:type="dxa"/>
          </w:tcPr>
          <w:p w:rsidR="005B382D" w:rsidRDefault="005B382D">
            <w:pPr>
              <w:rPr>
                <w:lang w:val="en-US"/>
              </w:rPr>
            </w:pPr>
          </w:p>
        </w:tc>
        <w:tc>
          <w:tcPr>
            <w:tcW w:w="284" w:type="dxa"/>
          </w:tcPr>
          <w:p w:rsidR="005B382D" w:rsidRDefault="005B382D">
            <w:pPr>
              <w:rPr>
                <w:lang w:val="en-US"/>
              </w:rPr>
            </w:pPr>
          </w:p>
        </w:tc>
        <w:tc>
          <w:tcPr>
            <w:tcW w:w="378" w:type="dxa"/>
          </w:tcPr>
          <w:p w:rsidR="005B382D" w:rsidRDefault="005B382D">
            <w:pPr>
              <w:rPr>
                <w:lang w:val="en-US"/>
              </w:rPr>
            </w:pPr>
          </w:p>
        </w:tc>
        <w:tc>
          <w:tcPr>
            <w:tcW w:w="236" w:type="dxa"/>
          </w:tcPr>
          <w:p w:rsidR="005B382D" w:rsidRDefault="005B382D">
            <w:pPr>
              <w:rPr>
                <w:lang w:val="en-US"/>
              </w:rPr>
            </w:pPr>
          </w:p>
        </w:tc>
        <w:tc>
          <w:tcPr>
            <w:tcW w:w="378" w:type="dxa"/>
          </w:tcPr>
          <w:p w:rsidR="005B382D" w:rsidRDefault="005B382D">
            <w:pPr>
              <w:rPr>
                <w:lang w:val="en-US"/>
              </w:rPr>
            </w:pPr>
          </w:p>
        </w:tc>
        <w:tc>
          <w:tcPr>
            <w:tcW w:w="425" w:type="dxa"/>
          </w:tcPr>
          <w:p w:rsidR="005B382D" w:rsidRDefault="005B382D">
            <w:pPr>
              <w:rPr>
                <w:lang w:val="en-US"/>
              </w:rPr>
            </w:pPr>
          </w:p>
        </w:tc>
        <w:tc>
          <w:tcPr>
            <w:tcW w:w="425" w:type="dxa"/>
          </w:tcPr>
          <w:p w:rsidR="005B382D" w:rsidRDefault="005B382D">
            <w:pPr>
              <w:rPr>
                <w:lang w:val="en-US"/>
              </w:rPr>
            </w:pPr>
          </w:p>
        </w:tc>
        <w:tc>
          <w:tcPr>
            <w:tcW w:w="426" w:type="dxa"/>
          </w:tcPr>
          <w:p w:rsidR="005B382D" w:rsidRDefault="005B382D">
            <w:pPr>
              <w:rPr>
                <w:lang w:val="en-US"/>
              </w:rPr>
            </w:pPr>
          </w:p>
        </w:tc>
        <w:tc>
          <w:tcPr>
            <w:tcW w:w="425" w:type="dxa"/>
          </w:tcPr>
          <w:p w:rsidR="005B382D" w:rsidRDefault="005B382D">
            <w:pPr>
              <w:rPr>
                <w:lang w:val="en-US"/>
              </w:rPr>
            </w:pPr>
          </w:p>
        </w:tc>
        <w:tc>
          <w:tcPr>
            <w:tcW w:w="425" w:type="dxa"/>
          </w:tcPr>
          <w:p w:rsidR="005B382D" w:rsidRDefault="005B382D">
            <w:pPr>
              <w:rPr>
                <w:lang w:val="en-US"/>
              </w:rPr>
            </w:pPr>
          </w:p>
        </w:tc>
        <w:tc>
          <w:tcPr>
            <w:tcW w:w="325" w:type="dxa"/>
          </w:tcPr>
          <w:p w:rsidR="005B382D" w:rsidRDefault="005B382D">
            <w:pPr>
              <w:rPr>
                <w:lang w:val="en-US"/>
              </w:rPr>
            </w:pPr>
          </w:p>
        </w:tc>
        <w:tc>
          <w:tcPr>
            <w:tcW w:w="384" w:type="dxa"/>
          </w:tcPr>
          <w:p w:rsidR="005B382D" w:rsidRDefault="005B382D">
            <w:pPr>
              <w:rPr>
                <w:lang w:val="en-US"/>
              </w:rPr>
            </w:pPr>
          </w:p>
        </w:tc>
        <w:tc>
          <w:tcPr>
            <w:tcW w:w="425" w:type="dxa"/>
            <w:shd w:val="clear" w:color="auto" w:fill="1F497D" w:themeFill="text2"/>
          </w:tcPr>
          <w:p w:rsidR="005B382D" w:rsidRDefault="005B382D">
            <w:pPr>
              <w:rPr>
                <w:lang w:val="en-US"/>
              </w:rPr>
            </w:pPr>
          </w:p>
        </w:tc>
        <w:tc>
          <w:tcPr>
            <w:tcW w:w="425" w:type="dxa"/>
            <w:shd w:val="clear" w:color="auto" w:fill="1F497D" w:themeFill="text2"/>
          </w:tcPr>
          <w:p w:rsidR="005B382D" w:rsidRDefault="005B382D">
            <w:pPr>
              <w:rPr>
                <w:lang w:val="en-US"/>
              </w:rPr>
            </w:pPr>
          </w:p>
        </w:tc>
        <w:tc>
          <w:tcPr>
            <w:tcW w:w="426" w:type="dxa"/>
          </w:tcPr>
          <w:p w:rsidR="005B382D" w:rsidRDefault="005B382D">
            <w:pPr>
              <w:rPr>
                <w:lang w:val="en-US"/>
              </w:rPr>
            </w:pPr>
          </w:p>
        </w:tc>
        <w:tc>
          <w:tcPr>
            <w:tcW w:w="425" w:type="dxa"/>
          </w:tcPr>
          <w:p w:rsidR="005B382D" w:rsidRDefault="005B382D">
            <w:pPr>
              <w:rPr>
                <w:lang w:val="en-US"/>
              </w:rPr>
            </w:pPr>
          </w:p>
        </w:tc>
        <w:tc>
          <w:tcPr>
            <w:tcW w:w="425" w:type="dxa"/>
          </w:tcPr>
          <w:p w:rsidR="005B382D" w:rsidRDefault="005B382D">
            <w:pPr>
              <w:rPr>
                <w:lang w:val="en-US"/>
              </w:rPr>
            </w:pPr>
          </w:p>
        </w:tc>
      </w:tr>
      <w:tr w:rsidR="005B382D" w:rsidTr="005937B1">
        <w:tc>
          <w:tcPr>
            <w:tcW w:w="3150" w:type="dxa"/>
          </w:tcPr>
          <w:p w:rsidR="005B382D" w:rsidRPr="00D839D7" w:rsidRDefault="005B382D" w:rsidP="00D839D7">
            <w:pPr>
              <w:pStyle w:val="ListParagraph"/>
              <w:numPr>
                <w:ilvl w:val="0"/>
                <w:numId w:val="10"/>
              </w:numPr>
              <w:rPr>
                <w:lang w:val="en-US"/>
              </w:rPr>
            </w:pPr>
            <w:r w:rsidRPr="00E444CD">
              <w:rPr>
                <w:lang w:val="en-US"/>
              </w:rPr>
              <w:t>Final UNDAF MTR report produced and shared to the UNCT, MOFED and other partners</w:t>
            </w:r>
            <w:r>
              <w:rPr>
                <w:lang w:val="en-US"/>
              </w:rPr>
              <w:t>(</w:t>
            </w:r>
            <w:r w:rsidRPr="00E444CD">
              <w:rPr>
                <w:lang w:val="en-US"/>
              </w:rPr>
              <w:t xml:space="preserve"> early July</w:t>
            </w:r>
            <w:r>
              <w:rPr>
                <w:lang w:val="en-US"/>
              </w:rPr>
              <w:t>)</w:t>
            </w:r>
          </w:p>
        </w:tc>
        <w:tc>
          <w:tcPr>
            <w:tcW w:w="644" w:type="dxa"/>
          </w:tcPr>
          <w:p w:rsidR="005B382D" w:rsidRDefault="005B382D">
            <w:pPr>
              <w:rPr>
                <w:lang w:val="en-US"/>
              </w:rPr>
            </w:pPr>
          </w:p>
        </w:tc>
        <w:tc>
          <w:tcPr>
            <w:tcW w:w="425" w:type="dxa"/>
          </w:tcPr>
          <w:p w:rsidR="005B382D" w:rsidRDefault="005B382D">
            <w:pPr>
              <w:rPr>
                <w:lang w:val="en-US"/>
              </w:rPr>
            </w:pPr>
          </w:p>
        </w:tc>
        <w:tc>
          <w:tcPr>
            <w:tcW w:w="284" w:type="dxa"/>
          </w:tcPr>
          <w:p w:rsidR="005B382D" w:rsidRDefault="005B382D">
            <w:pPr>
              <w:rPr>
                <w:lang w:val="en-US"/>
              </w:rPr>
            </w:pPr>
          </w:p>
        </w:tc>
        <w:tc>
          <w:tcPr>
            <w:tcW w:w="378" w:type="dxa"/>
          </w:tcPr>
          <w:p w:rsidR="005B382D" w:rsidRDefault="005B382D">
            <w:pPr>
              <w:rPr>
                <w:lang w:val="en-US"/>
              </w:rPr>
            </w:pPr>
          </w:p>
        </w:tc>
        <w:tc>
          <w:tcPr>
            <w:tcW w:w="236" w:type="dxa"/>
          </w:tcPr>
          <w:p w:rsidR="005B382D" w:rsidRDefault="005B382D">
            <w:pPr>
              <w:rPr>
                <w:lang w:val="en-US"/>
              </w:rPr>
            </w:pPr>
          </w:p>
        </w:tc>
        <w:tc>
          <w:tcPr>
            <w:tcW w:w="378" w:type="dxa"/>
          </w:tcPr>
          <w:p w:rsidR="005B382D" w:rsidRDefault="005B382D">
            <w:pPr>
              <w:rPr>
                <w:lang w:val="en-US"/>
              </w:rPr>
            </w:pPr>
          </w:p>
        </w:tc>
        <w:tc>
          <w:tcPr>
            <w:tcW w:w="425" w:type="dxa"/>
          </w:tcPr>
          <w:p w:rsidR="005B382D" w:rsidRDefault="005B382D">
            <w:pPr>
              <w:rPr>
                <w:lang w:val="en-US"/>
              </w:rPr>
            </w:pPr>
          </w:p>
        </w:tc>
        <w:tc>
          <w:tcPr>
            <w:tcW w:w="425" w:type="dxa"/>
          </w:tcPr>
          <w:p w:rsidR="005B382D" w:rsidRDefault="005B382D">
            <w:pPr>
              <w:rPr>
                <w:lang w:val="en-US"/>
              </w:rPr>
            </w:pPr>
          </w:p>
        </w:tc>
        <w:tc>
          <w:tcPr>
            <w:tcW w:w="426" w:type="dxa"/>
          </w:tcPr>
          <w:p w:rsidR="005B382D" w:rsidRDefault="005B382D">
            <w:pPr>
              <w:rPr>
                <w:lang w:val="en-US"/>
              </w:rPr>
            </w:pPr>
          </w:p>
        </w:tc>
        <w:tc>
          <w:tcPr>
            <w:tcW w:w="425" w:type="dxa"/>
          </w:tcPr>
          <w:p w:rsidR="005B382D" w:rsidRDefault="005B382D">
            <w:pPr>
              <w:rPr>
                <w:lang w:val="en-US"/>
              </w:rPr>
            </w:pPr>
          </w:p>
        </w:tc>
        <w:tc>
          <w:tcPr>
            <w:tcW w:w="425" w:type="dxa"/>
          </w:tcPr>
          <w:p w:rsidR="005B382D" w:rsidRDefault="005B382D">
            <w:pPr>
              <w:rPr>
                <w:lang w:val="en-US"/>
              </w:rPr>
            </w:pPr>
          </w:p>
        </w:tc>
        <w:tc>
          <w:tcPr>
            <w:tcW w:w="325" w:type="dxa"/>
          </w:tcPr>
          <w:p w:rsidR="005B382D" w:rsidRDefault="005B382D">
            <w:pPr>
              <w:rPr>
                <w:lang w:val="en-US"/>
              </w:rPr>
            </w:pPr>
          </w:p>
        </w:tc>
        <w:tc>
          <w:tcPr>
            <w:tcW w:w="384" w:type="dxa"/>
          </w:tcPr>
          <w:p w:rsidR="005B382D" w:rsidRDefault="005B382D">
            <w:pPr>
              <w:rPr>
                <w:lang w:val="en-US"/>
              </w:rPr>
            </w:pPr>
          </w:p>
        </w:tc>
        <w:tc>
          <w:tcPr>
            <w:tcW w:w="425" w:type="dxa"/>
          </w:tcPr>
          <w:p w:rsidR="005B382D" w:rsidRDefault="005B382D">
            <w:pPr>
              <w:rPr>
                <w:lang w:val="en-US"/>
              </w:rPr>
            </w:pPr>
          </w:p>
        </w:tc>
        <w:tc>
          <w:tcPr>
            <w:tcW w:w="425" w:type="dxa"/>
          </w:tcPr>
          <w:p w:rsidR="005B382D" w:rsidRDefault="005B382D">
            <w:pPr>
              <w:rPr>
                <w:lang w:val="en-US"/>
              </w:rPr>
            </w:pPr>
          </w:p>
        </w:tc>
        <w:tc>
          <w:tcPr>
            <w:tcW w:w="426" w:type="dxa"/>
          </w:tcPr>
          <w:p w:rsidR="005B382D" w:rsidRDefault="005B382D">
            <w:pPr>
              <w:rPr>
                <w:lang w:val="en-US"/>
              </w:rPr>
            </w:pPr>
          </w:p>
        </w:tc>
        <w:tc>
          <w:tcPr>
            <w:tcW w:w="425" w:type="dxa"/>
          </w:tcPr>
          <w:p w:rsidR="005B382D" w:rsidRDefault="005B382D">
            <w:pPr>
              <w:rPr>
                <w:lang w:val="en-US"/>
              </w:rPr>
            </w:pPr>
          </w:p>
        </w:tc>
        <w:tc>
          <w:tcPr>
            <w:tcW w:w="425" w:type="dxa"/>
            <w:shd w:val="clear" w:color="auto" w:fill="1F497D" w:themeFill="text2"/>
          </w:tcPr>
          <w:p w:rsidR="005B382D" w:rsidRDefault="005B382D">
            <w:pPr>
              <w:rPr>
                <w:lang w:val="en-US"/>
              </w:rPr>
            </w:pPr>
          </w:p>
        </w:tc>
      </w:tr>
      <w:tr w:rsidR="005B382D" w:rsidTr="005937B1">
        <w:tc>
          <w:tcPr>
            <w:tcW w:w="3150" w:type="dxa"/>
          </w:tcPr>
          <w:p w:rsidR="005B382D" w:rsidRDefault="005B382D" w:rsidP="007200CB">
            <w:pPr>
              <w:pStyle w:val="ListParagraph"/>
              <w:numPr>
                <w:ilvl w:val="0"/>
                <w:numId w:val="10"/>
              </w:numPr>
              <w:rPr>
                <w:lang w:val="en-US"/>
              </w:rPr>
            </w:pPr>
            <w:r w:rsidRPr="00E444CD">
              <w:rPr>
                <w:lang w:val="en-US"/>
              </w:rPr>
              <w:t>Dissemination of the final report to government, UNCT and other partners</w:t>
            </w:r>
          </w:p>
          <w:p w:rsidR="005B382D" w:rsidRDefault="005B382D">
            <w:pPr>
              <w:rPr>
                <w:lang w:val="en-US"/>
              </w:rPr>
            </w:pPr>
          </w:p>
        </w:tc>
        <w:tc>
          <w:tcPr>
            <w:tcW w:w="644" w:type="dxa"/>
          </w:tcPr>
          <w:p w:rsidR="005B382D" w:rsidRDefault="005B382D">
            <w:pPr>
              <w:rPr>
                <w:lang w:val="en-US"/>
              </w:rPr>
            </w:pPr>
          </w:p>
        </w:tc>
        <w:tc>
          <w:tcPr>
            <w:tcW w:w="425" w:type="dxa"/>
          </w:tcPr>
          <w:p w:rsidR="005B382D" w:rsidRDefault="005B382D">
            <w:pPr>
              <w:rPr>
                <w:lang w:val="en-US"/>
              </w:rPr>
            </w:pPr>
          </w:p>
        </w:tc>
        <w:tc>
          <w:tcPr>
            <w:tcW w:w="284" w:type="dxa"/>
          </w:tcPr>
          <w:p w:rsidR="005B382D" w:rsidRDefault="005B382D">
            <w:pPr>
              <w:rPr>
                <w:lang w:val="en-US"/>
              </w:rPr>
            </w:pPr>
          </w:p>
        </w:tc>
        <w:tc>
          <w:tcPr>
            <w:tcW w:w="378" w:type="dxa"/>
          </w:tcPr>
          <w:p w:rsidR="005B382D" w:rsidRDefault="005B382D">
            <w:pPr>
              <w:rPr>
                <w:lang w:val="en-US"/>
              </w:rPr>
            </w:pPr>
          </w:p>
        </w:tc>
        <w:tc>
          <w:tcPr>
            <w:tcW w:w="236" w:type="dxa"/>
          </w:tcPr>
          <w:p w:rsidR="005B382D" w:rsidRDefault="005B382D">
            <w:pPr>
              <w:rPr>
                <w:lang w:val="en-US"/>
              </w:rPr>
            </w:pPr>
          </w:p>
        </w:tc>
        <w:tc>
          <w:tcPr>
            <w:tcW w:w="378" w:type="dxa"/>
          </w:tcPr>
          <w:p w:rsidR="005B382D" w:rsidRDefault="005B382D">
            <w:pPr>
              <w:rPr>
                <w:lang w:val="en-US"/>
              </w:rPr>
            </w:pPr>
          </w:p>
        </w:tc>
        <w:tc>
          <w:tcPr>
            <w:tcW w:w="425" w:type="dxa"/>
          </w:tcPr>
          <w:p w:rsidR="005B382D" w:rsidRDefault="005B382D">
            <w:pPr>
              <w:rPr>
                <w:lang w:val="en-US"/>
              </w:rPr>
            </w:pPr>
          </w:p>
        </w:tc>
        <w:tc>
          <w:tcPr>
            <w:tcW w:w="425" w:type="dxa"/>
          </w:tcPr>
          <w:p w:rsidR="005B382D" w:rsidRDefault="005B382D">
            <w:pPr>
              <w:rPr>
                <w:lang w:val="en-US"/>
              </w:rPr>
            </w:pPr>
          </w:p>
        </w:tc>
        <w:tc>
          <w:tcPr>
            <w:tcW w:w="426" w:type="dxa"/>
          </w:tcPr>
          <w:p w:rsidR="005B382D" w:rsidRDefault="005B382D">
            <w:pPr>
              <w:rPr>
                <w:lang w:val="en-US"/>
              </w:rPr>
            </w:pPr>
          </w:p>
        </w:tc>
        <w:tc>
          <w:tcPr>
            <w:tcW w:w="425" w:type="dxa"/>
          </w:tcPr>
          <w:p w:rsidR="005B382D" w:rsidRDefault="005B382D">
            <w:pPr>
              <w:rPr>
                <w:lang w:val="en-US"/>
              </w:rPr>
            </w:pPr>
          </w:p>
        </w:tc>
        <w:tc>
          <w:tcPr>
            <w:tcW w:w="425" w:type="dxa"/>
          </w:tcPr>
          <w:p w:rsidR="005B382D" w:rsidRDefault="005B382D">
            <w:pPr>
              <w:rPr>
                <w:lang w:val="en-US"/>
              </w:rPr>
            </w:pPr>
          </w:p>
        </w:tc>
        <w:tc>
          <w:tcPr>
            <w:tcW w:w="325" w:type="dxa"/>
          </w:tcPr>
          <w:p w:rsidR="005B382D" w:rsidRDefault="005B382D">
            <w:pPr>
              <w:rPr>
                <w:lang w:val="en-US"/>
              </w:rPr>
            </w:pPr>
          </w:p>
        </w:tc>
        <w:tc>
          <w:tcPr>
            <w:tcW w:w="384" w:type="dxa"/>
          </w:tcPr>
          <w:p w:rsidR="005B382D" w:rsidRDefault="005B382D">
            <w:pPr>
              <w:rPr>
                <w:lang w:val="en-US"/>
              </w:rPr>
            </w:pPr>
          </w:p>
        </w:tc>
        <w:tc>
          <w:tcPr>
            <w:tcW w:w="425" w:type="dxa"/>
          </w:tcPr>
          <w:p w:rsidR="005B382D" w:rsidRDefault="005B382D">
            <w:pPr>
              <w:rPr>
                <w:lang w:val="en-US"/>
              </w:rPr>
            </w:pPr>
          </w:p>
        </w:tc>
        <w:tc>
          <w:tcPr>
            <w:tcW w:w="425" w:type="dxa"/>
          </w:tcPr>
          <w:p w:rsidR="005B382D" w:rsidRDefault="005B382D">
            <w:pPr>
              <w:rPr>
                <w:lang w:val="en-US"/>
              </w:rPr>
            </w:pPr>
          </w:p>
        </w:tc>
        <w:tc>
          <w:tcPr>
            <w:tcW w:w="426" w:type="dxa"/>
          </w:tcPr>
          <w:p w:rsidR="005B382D" w:rsidRDefault="005B382D">
            <w:pPr>
              <w:rPr>
                <w:lang w:val="en-US"/>
              </w:rPr>
            </w:pPr>
          </w:p>
        </w:tc>
        <w:tc>
          <w:tcPr>
            <w:tcW w:w="425" w:type="dxa"/>
          </w:tcPr>
          <w:p w:rsidR="005B382D" w:rsidRDefault="005B382D">
            <w:pPr>
              <w:rPr>
                <w:lang w:val="en-US"/>
              </w:rPr>
            </w:pPr>
          </w:p>
        </w:tc>
        <w:tc>
          <w:tcPr>
            <w:tcW w:w="425" w:type="dxa"/>
            <w:shd w:val="clear" w:color="auto" w:fill="1F497D" w:themeFill="text2"/>
          </w:tcPr>
          <w:p w:rsidR="005B382D" w:rsidRDefault="005B382D">
            <w:pPr>
              <w:rPr>
                <w:lang w:val="en-US"/>
              </w:rPr>
            </w:pPr>
          </w:p>
        </w:tc>
      </w:tr>
    </w:tbl>
    <w:p w:rsidR="00F01E2B" w:rsidRPr="00A05C0E" w:rsidRDefault="00F01E2B" w:rsidP="00A05C0E">
      <w:pPr>
        <w:rPr>
          <w:lang w:val="en-US"/>
        </w:rPr>
      </w:pPr>
    </w:p>
    <w:p w:rsidR="008A3780" w:rsidRPr="00E444CD" w:rsidRDefault="008A3780" w:rsidP="000D598A">
      <w:pPr>
        <w:pStyle w:val="Heading2"/>
        <w:numPr>
          <w:ilvl w:val="0"/>
          <w:numId w:val="21"/>
        </w:numPr>
        <w:rPr>
          <w:lang w:val="en-US"/>
        </w:rPr>
      </w:pPr>
      <w:r w:rsidRPr="00E444CD">
        <w:rPr>
          <w:lang w:val="en-US"/>
        </w:rPr>
        <w:t xml:space="preserve">Budget </w:t>
      </w:r>
    </w:p>
    <w:p w:rsidR="00541E35" w:rsidRPr="0012555D" w:rsidRDefault="008A3780" w:rsidP="0012555D">
      <w:pPr>
        <w:tabs>
          <w:tab w:val="left" w:pos="7137"/>
        </w:tabs>
        <w:jc w:val="both"/>
        <w:rPr>
          <w:rFonts w:cs="Calibri"/>
        </w:rPr>
      </w:pPr>
      <w:r w:rsidRPr="00E444CD">
        <w:rPr>
          <w:rFonts w:cs="Calibri"/>
          <w:b/>
        </w:rPr>
        <w:t xml:space="preserve">Budget: </w:t>
      </w:r>
      <w:r w:rsidRPr="00E444CD">
        <w:rPr>
          <w:rFonts w:cs="Calibri"/>
        </w:rPr>
        <w:t>The budget to conduct the regional consultations will be covered by the regions from a fund allocated to BOFEDs for program</w:t>
      </w:r>
      <w:r w:rsidR="00A24E18" w:rsidRPr="00E444CD">
        <w:rPr>
          <w:rFonts w:cs="Calibri"/>
        </w:rPr>
        <w:t>me</w:t>
      </w:r>
      <w:r w:rsidRPr="00E444CD">
        <w:rPr>
          <w:rFonts w:cs="Calibri"/>
        </w:rPr>
        <w:t xml:space="preserve"> coordination and monitoring. The remuneration for consultants will be covered by the Resident Coordinator</w:t>
      </w:r>
      <w:r w:rsidR="00C36EDB">
        <w:rPr>
          <w:rFonts w:cs="Calibri"/>
        </w:rPr>
        <w:t>’</w:t>
      </w:r>
      <w:r w:rsidRPr="00E444CD">
        <w:rPr>
          <w:rFonts w:cs="Calibri"/>
        </w:rPr>
        <w:t xml:space="preserve">s Office. MOFED and RCO will discuss how to cover the cost of the </w:t>
      </w:r>
      <w:r w:rsidR="00A24E18" w:rsidRPr="00E444CD">
        <w:rPr>
          <w:rFonts w:cs="Calibri"/>
        </w:rPr>
        <w:t>n</w:t>
      </w:r>
      <w:r w:rsidRPr="00E444CD">
        <w:rPr>
          <w:rFonts w:cs="Calibri"/>
        </w:rPr>
        <w:t xml:space="preserve">ational level consultation workshops. </w:t>
      </w:r>
    </w:p>
    <w:p w:rsidR="0012555D" w:rsidRPr="0012555D" w:rsidRDefault="0012555D" w:rsidP="0012555D">
      <w:pPr>
        <w:pStyle w:val="ListParagraph"/>
        <w:keepNext/>
        <w:keepLines/>
        <w:numPr>
          <w:ilvl w:val="0"/>
          <w:numId w:val="21"/>
        </w:numPr>
        <w:spacing w:before="480" w:after="0"/>
        <w:outlineLvl w:val="0"/>
        <w:rPr>
          <w:rFonts w:asciiTheme="majorHAnsi" w:eastAsiaTheme="majorEastAsia" w:hAnsiTheme="majorHAnsi" w:cstheme="majorBidi"/>
          <w:bCs/>
          <w:color w:val="365F91" w:themeColor="accent1" w:themeShade="BF"/>
          <w:sz w:val="28"/>
          <w:szCs w:val="28"/>
          <w:lang w:val="en-US"/>
        </w:rPr>
      </w:pPr>
      <w:r w:rsidRPr="0012555D">
        <w:rPr>
          <w:rFonts w:asciiTheme="majorHAnsi" w:eastAsiaTheme="majorEastAsia" w:hAnsiTheme="majorHAnsi" w:cstheme="majorBidi"/>
          <w:bCs/>
          <w:color w:val="365F91" w:themeColor="accent1" w:themeShade="BF"/>
          <w:sz w:val="28"/>
          <w:szCs w:val="28"/>
          <w:lang w:val="en-US"/>
        </w:rPr>
        <w:lastRenderedPageBreak/>
        <w:t xml:space="preserve">Required qualifications and experience of the consultancy firm and its consultant s </w:t>
      </w:r>
    </w:p>
    <w:p w:rsidR="0012555D" w:rsidRPr="0012555D" w:rsidRDefault="0012555D" w:rsidP="0012555D">
      <w:pPr>
        <w:tabs>
          <w:tab w:val="num" w:pos="1440"/>
        </w:tabs>
        <w:autoSpaceDE w:val="0"/>
        <w:autoSpaceDN w:val="0"/>
        <w:adjustRightInd w:val="0"/>
        <w:jc w:val="both"/>
        <w:rPr>
          <w:rFonts w:cs="Calibri"/>
        </w:rPr>
      </w:pPr>
      <w:r w:rsidRPr="0012555D">
        <w:rPr>
          <w:rFonts w:cs="Calibri"/>
        </w:rPr>
        <w:t xml:space="preserve">An international consultancy firm which has prior experience on a similar exercise with the United Nations is required to present the CVs of one international (lead consultant) and national consultant to carry out this assignment. The international consultant should team up with a national consultant to support the process in the best way possible and to ensure the deliverables are achieved as outlined in this TOR. The national consultant needs to be conversant of the national /local situation of the development cooperation/partnership between the UN and the government of Ethiopia. The below required educational and work experiences are mandatory for both consultants.  </w:t>
      </w:r>
    </w:p>
    <w:p w:rsidR="0012555D" w:rsidRPr="0012555D" w:rsidRDefault="0012555D" w:rsidP="0012555D">
      <w:pPr>
        <w:ind w:left="360"/>
        <w:rPr>
          <w:b/>
          <w:lang w:val="en-US"/>
        </w:rPr>
      </w:pPr>
      <w:r w:rsidRPr="0012555D">
        <w:rPr>
          <w:b/>
          <w:lang w:val="en-US"/>
        </w:rPr>
        <w:t xml:space="preserve">Education </w:t>
      </w:r>
    </w:p>
    <w:p w:rsidR="0012555D" w:rsidRPr="0012555D" w:rsidRDefault="0012555D" w:rsidP="0012555D">
      <w:pPr>
        <w:numPr>
          <w:ilvl w:val="0"/>
          <w:numId w:val="11"/>
        </w:numPr>
        <w:contextualSpacing/>
        <w:jc w:val="both"/>
        <w:rPr>
          <w:lang w:val="en-US"/>
        </w:rPr>
      </w:pPr>
      <w:r w:rsidRPr="0012555D">
        <w:rPr>
          <w:lang w:val="en-US"/>
        </w:rPr>
        <w:t>Advanced university degree in development studies, international development, economics, political science, policy evaluation, public policy or relevant field of studies</w:t>
      </w:r>
    </w:p>
    <w:p w:rsidR="0012555D" w:rsidRPr="0012555D" w:rsidRDefault="0012555D" w:rsidP="0012555D">
      <w:pPr>
        <w:ind w:left="360"/>
        <w:contextualSpacing/>
        <w:jc w:val="both"/>
        <w:rPr>
          <w:b/>
          <w:lang w:val="en-US"/>
        </w:rPr>
      </w:pPr>
    </w:p>
    <w:p w:rsidR="0012555D" w:rsidRPr="0012555D" w:rsidRDefault="0012555D" w:rsidP="0012555D">
      <w:pPr>
        <w:ind w:left="360"/>
        <w:contextualSpacing/>
        <w:jc w:val="both"/>
        <w:rPr>
          <w:b/>
          <w:lang w:val="en-US"/>
        </w:rPr>
      </w:pPr>
      <w:r w:rsidRPr="0012555D">
        <w:rPr>
          <w:b/>
          <w:lang w:val="en-US"/>
        </w:rPr>
        <w:t xml:space="preserve">Experience </w:t>
      </w:r>
    </w:p>
    <w:p w:rsidR="0012555D" w:rsidRPr="0012555D" w:rsidRDefault="0012555D" w:rsidP="0012555D">
      <w:pPr>
        <w:numPr>
          <w:ilvl w:val="0"/>
          <w:numId w:val="11"/>
        </w:numPr>
        <w:contextualSpacing/>
        <w:jc w:val="both"/>
        <w:rPr>
          <w:lang w:val="en-US"/>
        </w:rPr>
      </w:pPr>
      <w:r w:rsidRPr="0012555D">
        <w:rPr>
          <w:lang w:val="en-US"/>
        </w:rPr>
        <w:t>Minimum of 10 years progressive experience in development related work</w:t>
      </w:r>
    </w:p>
    <w:p w:rsidR="0012555D" w:rsidRPr="0012555D" w:rsidRDefault="0012555D" w:rsidP="0012555D">
      <w:pPr>
        <w:numPr>
          <w:ilvl w:val="0"/>
          <w:numId w:val="11"/>
        </w:numPr>
        <w:contextualSpacing/>
        <w:jc w:val="both"/>
        <w:rPr>
          <w:lang w:val="en-US"/>
        </w:rPr>
      </w:pPr>
      <w:r w:rsidRPr="0012555D">
        <w:rPr>
          <w:lang w:val="en-US"/>
        </w:rPr>
        <w:t>Strong analytical skills, a demonstrated ability to conduct interviews with a range of stakeholders, and experience in pulling together analysis and data into reports</w:t>
      </w:r>
    </w:p>
    <w:p w:rsidR="0012555D" w:rsidRPr="0012555D" w:rsidRDefault="0012555D" w:rsidP="0012555D">
      <w:pPr>
        <w:numPr>
          <w:ilvl w:val="0"/>
          <w:numId w:val="11"/>
        </w:numPr>
        <w:contextualSpacing/>
        <w:jc w:val="both"/>
        <w:rPr>
          <w:lang w:val="en-US"/>
        </w:rPr>
      </w:pPr>
      <w:r w:rsidRPr="0012555D">
        <w:rPr>
          <w:lang w:val="en-US"/>
        </w:rPr>
        <w:t>Experience in reviewing and compiling multiple data sets and strong understanding of quantitative and qualitative analysis with M&amp;E Frameworks</w:t>
      </w:r>
    </w:p>
    <w:p w:rsidR="0012555D" w:rsidRPr="0012555D" w:rsidRDefault="0012555D" w:rsidP="0012555D">
      <w:pPr>
        <w:numPr>
          <w:ilvl w:val="0"/>
          <w:numId w:val="11"/>
        </w:numPr>
        <w:contextualSpacing/>
        <w:jc w:val="both"/>
        <w:rPr>
          <w:lang w:val="en-US"/>
        </w:rPr>
      </w:pPr>
      <w:r w:rsidRPr="0012555D">
        <w:rPr>
          <w:lang w:val="en-US"/>
        </w:rPr>
        <w:t>Deep knowledge and understanding of the UN reform processes, the UNDAF; and Millennium Development Goals</w:t>
      </w:r>
    </w:p>
    <w:p w:rsidR="0012555D" w:rsidRPr="0012555D" w:rsidRDefault="0012555D" w:rsidP="0012555D">
      <w:pPr>
        <w:numPr>
          <w:ilvl w:val="0"/>
          <w:numId w:val="11"/>
        </w:numPr>
        <w:contextualSpacing/>
        <w:jc w:val="both"/>
        <w:rPr>
          <w:lang w:val="en-US"/>
        </w:rPr>
      </w:pPr>
      <w:r w:rsidRPr="0012555D">
        <w:rPr>
          <w:lang w:val="en-US"/>
        </w:rPr>
        <w:t>Understanding of or experience working with UN joint programmes familiarity with the UN system and the updated UNDAF guideline, joint programming guidelines and UN Delivering as One SOP will be a strong asset.</w:t>
      </w:r>
    </w:p>
    <w:p w:rsidR="0012555D" w:rsidRPr="0012555D" w:rsidRDefault="0012555D" w:rsidP="0012555D">
      <w:pPr>
        <w:numPr>
          <w:ilvl w:val="0"/>
          <w:numId w:val="11"/>
        </w:numPr>
        <w:contextualSpacing/>
        <w:jc w:val="both"/>
        <w:rPr>
          <w:lang w:val="en-US"/>
        </w:rPr>
      </w:pPr>
      <w:r w:rsidRPr="0012555D">
        <w:rPr>
          <w:lang w:val="en-US"/>
        </w:rPr>
        <w:t>The consultant must have prior experience of working with complex national level M&amp;E frameworks or strategic plans involving multiple stakeholders, and a clear understanding of Delivering as One</w:t>
      </w:r>
    </w:p>
    <w:p w:rsidR="0012555D" w:rsidRPr="0012555D" w:rsidRDefault="0012555D" w:rsidP="0012555D">
      <w:pPr>
        <w:numPr>
          <w:ilvl w:val="0"/>
          <w:numId w:val="11"/>
        </w:numPr>
        <w:contextualSpacing/>
        <w:jc w:val="both"/>
        <w:rPr>
          <w:lang w:val="en-US"/>
        </w:rPr>
      </w:pPr>
      <w:r w:rsidRPr="0012555D">
        <w:rPr>
          <w:lang w:val="en-US"/>
        </w:rPr>
        <w:t>Ability to identify implementation issues and operational challenges, and provide recommendations to remedy these issues to accelerate programme delivery</w:t>
      </w:r>
    </w:p>
    <w:p w:rsidR="0012555D" w:rsidRPr="0012555D" w:rsidRDefault="0012555D" w:rsidP="0012555D">
      <w:pPr>
        <w:numPr>
          <w:ilvl w:val="0"/>
          <w:numId w:val="11"/>
        </w:numPr>
        <w:contextualSpacing/>
        <w:jc w:val="both"/>
        <w:rPr>
          <w:lang w:val="en-US"/>
        </w:rPr>
      </w:pPr>
      <w:r w:rsidRPr="0012555D">
        <w:rPr>
          <w:lang w:val="en-US"/>
        </w:rPr>
        <w:t xml:space="preserve">Adequate understanding of human rights based approach to development, gender equality, environmental sustainability, Results based management </w:t>
      </w:r>
    </w:p>
    <w:p w:rsidR="0012555D" w:rsidRPr="0012555D" w:rsidRDefault="0012555D" w:rsidP="0012555D">
      <w:pPr>
        <w:numPr>
          <w:ilvl w:val="0"/>
          <w:numId w:val="11"/>
        </w:numPr>
        <w:contextualSpacing/>
        <w:jc w:val="both"/>
        <w:rPr>
          <w:lang w:val="en-US"/>
        </w:rPr>
      </w:pPr>
      <w:r w:rsidRPr="0012555D">
        <w:rPr>
          <w:lang w:val="en-US"/>
        </w:rPr>
        <w:t xml:space="preserve">Experience of carrying out similar assignment in other countries is an asset </w:t>
      </w:r>
    </w:p>
    <w:p w:rsidR="0012555D" w:rsidRPr="0012555D" w:rsidRDefault="0012555D" w:rsidP="0012555D">
      <w:pPr>
        <w:ind w:firstLine="360"/>
        <w:jc w:val="both"/>
        <w:rPr>
          <w:b/>
          <w:lang w:val="en-US"/>
        </w:rPr>
      </w:pPr>
      <w:r w:rsidRPr="0012555D">
        <w:rPr>
          <w:b/>
          <w:lang w:val="en-US"/>
        </w:rPr>
        <w:t>Language requirement</w:t>
      </w:r>
    </w:p>
    <w:p w:rsidR="0012555D" w:rsidRPr="0012555D" w:rsidRDefault="0012555D" w:rsidP="0012555D">
      <w:pPr>
        <w:numPr>
          <w:ilvl w:val="0"/>
          <w:numId w:val="22"/>
        </w:numPr>
        <w:contextualSpacing/>
        <w:jc w:val="both"/>
        <w:rPr>
          <w:lang w:val="en-US"/>
        </w:rPr>
      </w:pPr>
      <w:r w:rsidRPr="0012555D">
        <w:rPr>
          <w:lang w:val="en-US"/>
        </w:rPr>
        <w:t>Excellent proficiency in English is required (and Amharic for the national consultant)</w:t>
      </w:r>
    </w:p>
    <w:p w:rsidR="0012555D" w:rsidRPr="0012555D" w:rsidRDefault="0012555D" w:rsidP="0012555D">
      <w:pPr>
        <w:numPr>
          <w:ilvl w:val="0"/>
          <w:numId w:val="11"/>
        </w:numPr>
        <w:contextualSpacing/>
        <w:jc w:val="both"/>
        <w:rPr>
          <w:lang w:val="en-US"/>
        </w:rPr>
      </w:pPr>
      <w:r w:rsidRPr="0012555D">
        <w:rPr>
          <w:lang w:val="en-US"/>
        </w:rPr>
        <w:t xml:space="preserve">Strong writing abilities is required </w:t>
      </w:r>
    </w:p>
    <w:p w:rsidR="000D598A" w:rsidRPr="000D598A" w:rsidRDefault="000D598A" w:rsidP="000D598A">
      <w:pPr>
        <w:rPr>
          <w:lang w:val="en-US"/>
        </w:rPr>
      </w:pPr>
    </w:p>
    <w:p w:rsidR="00AB2F30" w:rsidRPr="00E444CD" w:rsidRDefault="00AB2F30" w:rsidP="00AB2F30">
      <w:pPr>
        <w:pStyle w:val="ListParagraph"/>
        <w:rPr>
          <w:lang w:val="en-US"/>
        </w:rPr>
      </w:pPr>
    </w:p>
    <w:p w:rsidR="007A379D" w:rsidRPr="00E444CD" w:rsidRDefault="007A379D" w:rsidP="007A379D">
      <w:pPr>
        <w:pStyle w:val="ListParagraph"/>
        <w:rPr>
          <w:lang w:val="en-US"/>
        </w:rPr>
      </w:pPr>
    </w:p>
    <w:p w:rsidR="0075360C" w:rsidRDefault="0075360C" w:rsidP="0075360C">
      <w:pPr>
        <w:rPr>
          <w:lang w:val="en-US"/>
        </w:rPr>
        <w:sectPr w:rsidR="0075360C" w:rsidSect="0075360C">
          <w:headerReference w:type="default" r:id="rId11"/>
          <w:footerReference w:type="default" r:id="rId12"/>
          <w:pgSz w:w="11906" w:h="16838"/>
          <w:pgMar w:top="1440" w:right="1440" w:bottom="1440" w:left="1440" w:header="709" w:footer="709" w:gutter="0"/>
          <w:cols w:space="708"/>
          <w:docGrid w:linePitch="360"/>
        </w:sectPr>
      </w:pPr>
    </w:p>
    <w:p w:rsidR="00091B59" w:rsidRPr="00C46BD9" w:rsidRDefault="00960B8B" w:rsidP="0075360C">
      <w:pPr>
        <w:rPr>
          <w:rFonts w:ascii="Bell MT" w:hAnsi="Bell MT"/>
          <w:sz w:val="24"/>
          <w:szCs w:val="24"/>
        </w:rPr>
      </w:pPr>
      <w:r>
        <w:rPr>
          <w:rFonts w:ascii="Bell MT" w:eastAsia="Times New Roman" w:hAnsi="Bell MT" w:cs="Times New Roman"/>
          <w:b/>
          <w:smallCaps/>
          <w:color w:val="1F497D"/>
          <w:spacing w:val="5"/>
          <w:sz w:val="24"/>
          <w:szCs w:val="24"/>
        </w:rPr>
        <w:lastRenderedPageBreak/>
        <w:t xml:space="preserve">annex 1- </w:t>
      </w:r>
      <w:r w:rsidR="00AE748B">
        <w:rPr>
          <w:rFonts w:ascii="Bell MT" w:eastAsia="Times New Roman" w:hAnsi="Bell MT" w:cs="Times New Roman"/>
          <w:b/>
          <w:smallCaps/>
          <w:color w:val="1F497D"/>
          <w:spacing w:val="5"/>
          <w:sz w:val="24"/>
          <w:szCs w:val="24"/>
        </w:rPr>
        <w:t xml:space="preserve">UNDAF </w:t>
      </w:r>
      <w:r w:rsidR="00A05C0E">
        <w:rPr>
          <w:rFonts w:ascii="Bell MT" w:eastAsia="Times New Roman" w:hAnsi="Bell MT" w:cs="Times New Roman"/>
          <w:b/>
          <w:smallCaps/>
          <w:color w:val="1F497D"/>
          <w:spacing w:val="5"/>
          <w:sz w:val="24"/>
          <w:szCs w:val="24"/>
        </w:rPr>
        <w:t>Mid Term</w:t>
      </w:r>
      <w:r w:rsidR="00091B59" w:rsidRPr="00C46BD9">
        <w:rPr>
          <w:rFonts w:ascii="Bell MT" w:eastAsia="Times New Roman" w:hAnsi="Bell MT" w:cs="Times New Roman"/>
          <w:b/>
          <w:smallCaps/>
          <w:color w:val="1F497D"/>
          <w:spacing w:val="5"/>
          <w:sz w:val="24"/>
          <w:szCs w:val="24"/>
        </w:rPr>
        <w:t xml:space="preserve"> </w:t>
      </w:r>
      <w:r w:rsidR="00F47989">
        <w:rPr>
          <w:rFonts w:ascii="Bell MT" w:eastAsia="Times New Roman" w:hAnsi="Bell MT" w:cs="Times New Roman"/>
          <w:b/>
          <w:smallCaps/>
          <w:color w:val="1F497D"/>
          <w:spacing w:val="5"/>
          <w:sz w:val="24"/>
          <w:szCs w:val="24"/>
        </w:rPr>
        <w:t xml:space="preserve">Review </w:t>
      </w:r>
      <w:r w:rsidR="00091B59" w:rsidRPr="00C46BD9">
        <w:rPr>
          <w:rFonts w:ascii="Bell MT" w:eastAsia="Times New Roman" w:hAnsi="Bell MT" w:cs="Times New Roman"/>
          <w:b/>
          <w:smallCaps/>
          <w:color w:val="1F497D"/>
          <w:spacing w:val="5"/>
          <w:sz w:val="24"/>
          <w:szCs w:val="24"/>
        </w:rPr>
        <w:t>Summary Report</w:t>
      </w:r>
      <w:r w:rsidR="00A05C0E">
        <w:rPr>
          <w:rFonts w:ascii="Bell MT" w:eastAsia="Times New Roman" w:hAnsi="Bell MT" w:cs="Times New Roman"/>
          <w:b/>
          <w:smallCaps/>
          <w:color w:val="1F497D"/>
          <w:spacing w:val="5"/>
          <w:sz w:val="24"/>
          <w:szCs w:val="24"/>
        </w:rPr>
        <w:t xml:space="preserve"> </w:t>
      </w:r>
      <w:r w:rsidR="00AE748B">
        <w:rPr>
          <w:rFonts w:ascii="Bell MT" w:eastAsia="Times New Roman" w:hAnsi="Bell MT" w:cs="Times New Roman"/>
          <w:b/>
          <w:smallCaps/>
          <w:color w:val="1F497D"/>
          <w:spacing w:val="5"/>
          <w:sz w:val="24"/>
          <w:szCs w:val="24"/>
        </w:rPr>
        <w:t>(</w:t>
      </w:r>
      <w:r w:rsidR="00A05C0E">
        <w:rPr>
          <w:rFonts w:ascii="Bell MT" w:eastAsia="Times New Roman" w:hAnsi="Bell MT" w:cs="Times New Roman"/>
          <w:b/>
          <w:smallCaps/>
          <w:color w:val="1F497D"/>
          <w:spacing w:val="5"/>
          <w:sz w:val="24"/>
          <w:szCs w:val="24"/>
        </w:rPr>
        <w:t>by agencies</w:t>
      </w:r>
      <w:r w:rsidR="00AE748B">
        <w:rPr>
          <w:rFonts w:ascii="Bell MT" w:eastAsia="Times New Roman" w:hAnsi="Bell MT" w:cs="Times New Roman"/>
          <w:b/>
          <w:smallCaps/>
          <w:color w:val="1F497D"/>
          <w:spacing w:val="5"/>
          <w:sz w:val="24"/>
          <w:szCs w:val="24"/>
        </w:rPr>
        <w:t>)</w:t>
      </w:r>
    </w:p>
    <w:p w:rsidR="00091B59" w:rsidRPr="00C942F9" w:rsidRDefault="00091B59" w:rsidP="00091B59">
      <w:pPr>
        <w:spacing w:after="0" w:line="240" w:lineRule="auto"/>
        <w:rPr>
          <w:rFonts w:ascii="Bell MT" w:eastAsia="Times New Roman" w:hAnsi="Bell MT" w:cs="Times New Roman"/>
          <w:sz w:val="24"/>
          <w:szCs w:val="24"/>
        </w:rPr>
      </w:pPr>
      <w:r w:rsidRPr="00C942F9">
        <w:rPr>
          <w:rFonts w:ascii="Bell MT" w:eastAsia="Times New Roman" w:hAnsi="Bell MT" w:cs="Times New Roman"/>
          <w:sz w:val="24"/>
          <w:szCs w:val="24"/>
        </w:rPr>
        <w:t>UNDAF Pillar</w:t>
      </w:r>
      <w:r w:rsidRPr="00C942F9">
        <w:rPr>
          <w:rFonts w:ascii="Bell MT" w:eastAsia="Calibri" w:hAnsi="Bell MT" w:cs="Times New Roman"/>
          <w:sz w:val="24"/>
          <w:szCs w:val="24"/>
          <w:vertAlign w:val="superscript"/>
        </w:rPr>
        <w:footnoteReference w:id="1"/>
      </w:r>
      <w:r w:rsidRPr="00C942F9">
        <w:rPr>
          <w:rFonts w:ascii="Bell MT" w:eastAsia="Times New Roman" w:hAnsi="Bell MT" w:cs="Times New Roman"/>
          <w:sz w:val="24"/>
          <w:szCs w:val="24"/>
        </w:rPr>
        <w:t>: ____________________________________________________</w:t>
      </w:r>
    </w:p>
    <w:p w:rsidR="00091B59" w:rsidRPr="00C942F9" w:rsidRDefault="00091B59" w:rsidP="00091B59">
      <w:pPr>
        <w:spacing w:after="0" w:line="240" w:lineRule="auto"/>
        <w:rPr>
          <w:rFonts w:ascii="Bell MT" w:eastAsia="Times New Roman" w:hAnsi="Bell MT" w:cs="Times New Roman"/>
          <w:sz w:val="24"/>
          <w:szCs w:val="24"/>
        </w:rPr>
      </w:pPr>
      <w:r w:rsidRPr="00C942F9">
        <w:rPr>
          <w:rFonts w:ascii="Bell MT" w:eastAsia="Times New Roman" w:hAnsi="Bell MT" w:cs="Times New Roman"/>
          <w:sz w:val="24"/>
          <w:szCs w:val="24"/>
        </w:rPr>
        <w:t>UNDAF Outcome:  _______________________________________________________</w:t>
      </w:r>
    </w:p>
    <w:p w:rsidR="00091B59" w:rsidRPr="00C942F9" w:rsidRDefault="00091B59" w:rsidP="00091B59">
      <w:pPr>
        <w:spacing w:after="0" w:line="240" w:lineRule="auto"/>
        <w:rPr>
          <w:rFonts w:ascii="Bell MT" w:eastAsia="Times New Roman" w:hAnsi="Bell MT" w:cs="Times New Roman"/>
          <w:sz w:val="24"/>
          <w:szCs w:val="24"/>
        </w:rPr>
      </w:pPr>
      <w:r w:rsidRPr="00C942F9">
        <w:rPr>
          <w:rFonts w:ascii="Bell MT" w:eastAsia="Times New Roman" w:hAnsi="Bell MT" w:cs="Times New Roman"/>
          <w:sz w:val="24"/>
          <w:szCs w:val="24"/>
        </w:rPr>
        <w:t>UNDAF AP Output: __________________________________</w:t>
      </w:r>
    </w:p>
    <w:p w:rsidR="00091B59" w:rsidRPr="00C942F9" w:rsidRDefault="00091B59" w:rsidP="00091B59">
      <w:pPr>
        <w:spacing w:after="0" w:line="240" w:lineRule="auto"/>
        <w:rPr>
          <w:rFonts w:ascii="Bell MT" w:eastAsia="Times New Roman" w:hAnsi="Bell MT" w:cs="Times New Roman"/>
          <w:sz w:val="24"/>
          <w:szCs w:val="24"/>
        </w:rPr>
      </w:pPr>
      <w:r w:rsidRPr="00C942F9">
        <w:rPr>
          <w:rFonts w:ascii="Bell MT" w:eastAsia="Times New Roman" w:hAnsi="Bell MT" w:cs="Times New Roman"/>
          <w:sz w:val="24"/>
          <w:szCs w:val="24"/>
        </w:rPr>
        <w:t>Programme/Project: _________________________________ Reporting Period _____________________</w:t>
      </w:r>
    </w:p>
    <w:p w:rsidR="00091B59" w:rsidRPr="00C942F9" w:rsidRDefault="00091B59" w:rsidP="00091B59">
      <w:pPr>
        <w:spacing w:after="0" w:line="240" w:lineRule="auto"/>
        <w:rPr>
          <w:rFonts w:ascii="Bell MT" w:eastAsia="Times New Roman" w:hAnsi="Bell MT" w:cs="Times New Roman"/>
          <w:sz w:val="24"/>
          <w:szCs w:val="24"/>
        </w:rPr>
      </w:pP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418"/>
        <w:gridCol w:w="1134"/>
        <w:gridCol w:w="1777"/>
        <w:gridCol w:w="774"/>
        <w:gridCol w:w="2345"/>
        <w:gridCol w:w="1199"/>
        <w:gridCol w:w="3009"/>
      </w:tblGrid>
      <w:tr w:rsidR="00F47989" w:rsidRPr="00C942F9" w:rsidTr="00F47989">
        <w:trPr>
          <w:cantSplit/>
          <w:trHeight w:val="1369"/>
        </w:trPr>
        <w:tc>
          <w:tcPr>
            <w:tcW w:w="2518"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F47989" w:rsidRPr="00C942F9" w:rsidRDefault="00F47989" w:rsidP="0088709D">
            <w:pPr>
              <w:spacing w:after="0" w:line="240" w:lineRule="auto"/>
              <w:jc w:val="center"/>
              <w:rPr>
                <w:rFonts w:ascii="Bell MT" w:eastAsia="Times New Roman" w:hAnsi="Bell MT" w:cs="Times New Roman"/>
                <w:b/>
                <w:sz w:val="24"/>
                <w:szCs w:val="24"/>
              </w:rPr>
            </w:pPr>
            <w:r>
              <w:rPr>
                <w:rFonts w:ascii="Bell MT" w:eastAsia="Times New Roman" w:hAnsi="Bell MT" w:cs="Times New Roman"/>
                <w:b/>
                <w:sz w:val="24"/>
                <w:szCs w:val="24"/>
              </w:rPr>
              <w:t>Expected</w:t>
            </w:r>
            <w:r w:rsidRPr="00C942F9">
              <w:rPr>
                <w:rFonts w:ascii="Bell MT" w:eastAsia="Times New Roman" w:hAnsi="Bell MT" w:cs="Times New Roman"/>
                <w:b/>
                <w:sz w:val="24"/>
                <w:szCs w:val="24"/>
              </w:rPr>
              <w:t xml:space="preserve"> outputs </w:t>
            </w:r>
          </w:p>
          <w:p w:rsidR="00F47989" w:rsidRPr="00C942F9" w:rsidRDefault="00F47989" w:rsidP="0088709D">
            <w:pPr>
              <w:spacing w:after="0" w:line="240" w:lineRule="auto"/>
              <w:jc w:val="center"/>
              <w:rPr>
                <w:rFonts w:ascii="Bell MT" w:eastAsia="Times New Roman" w:hAnsi="Bell MT" w:cs="Times New Roman"/>
                <w:b/>
                <w:sz w:val="24"/>
                <w:szCs w:val="24"/>
              </w:rPr>
            </w:pPr>
          </w:p>
        </w:tc>
        <w:tc>
          <w:tcPr>
            <w:tcW w:w="1418" w:type="dxa"/>
            <w:tcBorders>
              <w:top w:val="single" w:sz="4" w:space="0" w:color="000000"/>
              <w:left w:val="single" w:sz="4" w:space="0" w:color="auto"/>
              <w:bottom w:val="single" w:sz="4" w:space="0" w:color="000000"/>
              <w:right w:val="single" w:sz="4" w:space="0" w:color="auto"/>
            </w:tcBorders>
            <w:shd w:val="clear" w:color="auto" w:fill="DDD9C3" w:themeFill="background2" w:themeFillShade="E6"/>
          </w:tcPr>
          <w:p w:rsidR="00F47989" w:rsidRPr="00C942F9" w:rsidRDefault="00F47989" w:rsidP="0088709D">
            <w:pPr>
              <w:spacing w:after="0" w:line="240" w:lineRule="auto"/>
              <w:jc w:val="center"/>
              <w:rPr>
                <w:rFonts w:ascii="Bell MT" w:eastAsia="Times New Roman" w:hAnsi="Bell MT" w:cs="Times New Roman"/>
                <w:b/>
                <w:sz w:val="24"/>
                <w:szCs w:val="24"/>
              </w:rPr>
            </w:pPr>
            <w:r w:rsidRPr="00C942F9">
              <w:rPr>
                <w:rFonts w:ascii="Bell MT" w:eastAsia="Times New Roman" w:hAnsi="Bell MT" w:cs="Times New Roman"/>
                <w:b/>
                <w:sz w:val="24"/>
                <w:szCs w:val="24"/>
              </w:rPr>
              <w:t xml:space="preserve">Indicator  </w:t>
            </w:r>
          </w:p>
        </w:tc>
        <w:tc>
          <w:tcPr>
            <w:tcW w:w="1134" w:type="dxa"/>
            <w:tcBorders>
              <w:top w:val="single" w:sz="4" w:space="0" w:color="000000"/>
              <w:left w:val="single" w:sz="4" w:space="0" w:color="auto"/>
              <w:bottom w:val="single" w:sz="4" w:space="0" w:color="000000"/>
              <w:right w:val="single" w:sz="4" w:space="0" w:color="auto"/>
            </w:tcBorders>
            <w:shd w:val="clear" w:color="auto" w:fill="DDD9C3" w:themeFill="background2" w:themeFillShade="E6"/>
          </w:tcPr>
          <w:p w:rsidR="00F47989" w:rsidRPr="00C942F9" w:rsidRDefault="00F47989" w:rsidP="0088709D">
            <w:pPr>
              <w:spacing w:after="0" w:line="240" w:lineRule="auto"/>
              <w:jc w:val="center"/>
              <w:rPr>
                <w:rFonts w:ascii="Bell MT" w:eastAsia="Times New Roman" w:hAnsi="Bell MT" w:cs="Times New Roman"/>
                <w:b/>
                <w:sz w:val="24"/>
                <w:szCs w:val="24"/>
              </w:rPr>
            </w:pPr>
            <w:r w:rsidRPr="00C942F9">
              <w:rPr>
                <w:rFonts w:ascii="Bell MT" w:eastAsia="Times New Roman" w:hAnsi="Bell MT" w:cs="Times New Roman"/>
                <w:b/>
                <w:sz w:val="24"/>
                <w:szCs w:val="24"/>
              </w:rPr>
              <w:t xml:space="preserve">Baseline </w:t>
            </w:r>
          </w:p>
        </w:tc>
        <w:tc>
          <w:tcPr>
            <w:tcW w:w="2551" w:type="dxa"/>
            <w:gridSpan w:val="2"/>
            <w:tcBorders>
              <w:top w:val="single" w:sz="4" w:space="0" w:color="000000"/>
              <w:left w:val="single" w:sz="4" w:space="0" w:color="auto"/>
              <w:bottom w:val="single" w:sz="4" w:space="0" w:color="000000"/>
              <w:right w:val="single" w:sz="4" w:space="0" w:color="auto"/>
            </w:tcBorders>
            <w:shd w:val="clear" w:color="auto" w:fill="DDD9C3" w:themeFill="background2" w:themeFillShade="E6"/>
          </w:tcPr>
          <w:p w:rsidR="00F47989" w:rsidRPr="00C942F9" w:rsidRDefault="00F47989" w:rsidP="0088709D">
            <w:pPr>
              <w:spacing w:after="0" w:line="240" w:lineRule="auto"/>
              <w:jc w:val="center"/>
              <w:rPr>
                <w:rFonts w:ascii="Bell MT" w:eastAsia="Times New Roman" w:hAnsi="Bell MT" w:cs="Times New Roman"/>
                <w:b/>
                <w:sz w:val="24"/>
                <w:szCs w:val="24"/>
              </w:rPr>
            </w:pPr>
            <w:r w:rsidRPr="00C942F9">
              <w:rPr>
                <w:rFonts w:ascii="Bell MT" w:eastAsia="Times New Roman" w:hAnsi="Bell MT" w:cs="Times New Roman"/>
                <w:b/>
                <w:sz w:val="24"/>
                <w:szCs w:val="24"/>
              </w:rPr>
              <w:t xml:space="preserve">Target </w:t>
            </w:r>
          </w:p>
          <w:p w:rsidR="00F47989" w:rsidRPr="00C942F9" w:rsidRDefault="00F47989" w:rsidP="0088709D">
            <w:pPr>
              <w:spacing w:after="0" w:line="240" w:lineRule="auto"/>
              <w:jc w:val="center"/>
              <w:rPr>
                <w:rFonts w:ascii="Bell MT" w:eastAsia="Times New Roman" w:hAnsi="Bell MT" w:cs="Times New Roman"/>
                <w:b/>
                <w:sz w:val="24"/>
                <w:szCs w:val="24"/>
              </w:rPr>
            </w:pPr>
            <w:r w:rsidRPr="00C942F9">
              <w:rPr>
                <w:rFonts w:ascii="Bell MT" w:eastAsia="Times New Roman" w:hAnsi="Bell MT" w:cs="Times New Roman"/>
                <w:b/>
                <w:sz w:val="24"/>
                <w:szCs w:val="24"/>
              </w:rPr>
              <w:t xml:space="preserve">(to be taken from AWP/Program </w:t>
            </w:r>
            <w:r>
              <w:rPr>
                <w:rFonts w:ascii="Bell MT" w:eastAsia="Times New Roman" w:hAnsi="Bell MT" w:cs="Times New Roman"/>
                <w:b/>
                <w:sz w:val="24"/>
                <w:szCs w:val="24"/>
              </w:rPr>
              <w:t>M</w:t>
            </w:r>
            <w:r w:rsidRPr="00C942F9">
              <w:rPr>
                <w:rFonts w:ascii="Bell MT" w:eastAsia="Times New Roman" w:hAnsi="Bell MT" w:cs="Times New Roman"/>
                <w:b/>
                <w:sz w:val="24"/>
                <w:szCs w:val="24"/>
              </w:rPr>
              <w:t>onitoring Framework)</w:t>
            </w:r>
          </w:p>
          <w:p w:rsidR="00F47989" w:rsidRPr="00C942F9" w:rsidRDefault="00F47989" w:rsidP="0088709D">
            <w:pPr>
              <w:spacing w:after="0" w:line="240" w:lineRule="auto"/>
              <w:jc w:val="center"/>
              <w:rPr>
                <w:rFonts w:ascii="Bell MT" w:eastAsia="Times New Roman" w:hAnsi="Bell MT" w:cs="Times New Roman"/>
                <w:b/>
                <w:sz w:val="24"/>
                <w:szCs w:val="24"/>
              </w:rPr>
            </w:pPr>
          </w:p>
        </w:tc>
        <w:tc>
          <w:tcPr>
            <w:tcW w:w="3544" w:type="dxa"/>
            <w:gridSpan w:val="2"/>
            <w:tcBorders>
              <w:top w:val="single" w:sz="4" w:space="0" w:color="000000"/>
              <w:left w:val="single" w:sz="4" w:space="0" w:color="auto"/>
              <w:bottom w:val="single" w:sz="4" w:space="0" w:color="000000"/>
              <w:right w:val="single" w:sz="4" w:space="0" w:color="auto"/>
            </w:tcBorders>
            <w:shd w:val="clear" w:color="auto" w:fill="DDD9C3" w:themeFill="background2" w:themeFillShade="E6"/>
          </w:tcPr>
          <w:p w:rsidR="00F47989" w:rsidRPr="00C942F9" w:rsidRDefault="00F47989" w:rsidP="0088709D">
            <w:pPr>
              <w:spacing w:after="0" w:line="240" w:lineRule="auto"/>
              <w:rPr>
                <w:rFonts w:ascii="Bell MT" w:eastAsia="Times New Roman" w:hAnsi="Bell MT" w:cs="Times New Roman"/>
                <w:b/>
                <w:sz w:val="24"/>
                <w:szCs w:val="24"/>
              </w:rPr>
            </w:pPr>
            <w:r w:rsidRPr="00C942F9">
              <w:rPr>
                <w:rFonts w:ascii="Bell MT" w:eastAsia="Times New Roman" w:hAnsi="Bell MT" w:cs="Times New Roman"/>
                <w:b/>
                <w:sz w:val="24"/>
                <w:szCs w:val="24"/>
              </w:rPr>
              <w:t xml:space="preserve">Results achieved </w:t>
            </w:r>
            <w:r>
              <w:rPr>
                <w:rFonts w:ascii="Bell MT" w:eastAsia="Times New Roman" w:hAnsi="Bell MT" w:cs="Times New Roman"/>
                <w:b/>
                <w:sz w:val="24"/>
                <w:szCs w:val="24"/>
              </w:rPr>
              <w:t>against target</w:t>
            </w:r>
          </w:p>
          <w:p w:rsidR="00F47989" w:rsidRPr="00C942F9" w:rsidRDefault="00F47989" w:rsidP="0088709D">
            <w:pPr>
              <w:spacing w:after="0" w:line="240" w:lineRule="auto"/>
              <w:rPr>
                <w:rFonts w:ascii="Bell MT" w:eastAsia="Times New Roman" w:hAnsi="Bell MT" w:cs="Times New Roman"/>
                <w:b/>
                <w:sz w:val="24"/>
                <w:szCs w:val="24"/>
              </w:rPr>
            </w:pPr>
            <w:r w:rsidRPr="00C942F9">
              <w:rPr>
                <w:rFonts w:ascii="Bell MT" w:eastAsia="Times New Roman" w:hAnsi="Bell MT" w:cs="Times New Roman"/>
                <w:b/>
                <w:sz w:val="24"/>
                <w:szCs w:val="24"/>
              </w:rPr>
              <w:t>(including achievement of key strategic activities)</w:t>
            </w:r>
          </w:p>
          <w:p w:rsidR="00F47989" w:rsidRPr="00C942F9" w:rsidRDefault="00F47989" w:rsidP="0088709D">
            <w:pPr>
              <w:spacing w:after="0" w:line="240" w:lineRule="auto"/>
              <w:jc w:val="center"/>
              <w:rPr>
                <w:rFonts w:ascii="Bell MT" w:eastAsia="Times New Roman" w:hAnsi="Bell MT" w:cs="Times New Roman"/>
                <w:b/>
                <w:sz w:val="24"/>
                <w:szCs w:val="24"/>
              </w:rPr>
            </w:pPr>
          </w:p>
        </w:tc>
        <w:tc>
          <w:tcPr>
            <w:tcW w:w="3009"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F47989" w:rsidRPr="00C942F9" w:rsidRDefault="00F47989" w:rsidP="0071651C">
            <w:pPr>
              <w:spacing w:after="0" w:line="240" w:lineRule="auto"/>
              <w:rPr>
                <w:rFonts w:ascii="Bell MT" w:eastAsia="Times New Roman" w:hAnsi="Bell MT" w:cs="Times New Roman"/>
                <w:b/>
                <w:sz w:val="24"/>
                <w:szCs w:val="24"/>
              </w:rPr>
            </w:pPr>
            <w:r>
              <w:rPr>
                <w:rFonts w:ascii="Bell MT" w:eastAsia="Times New Roman" w:hAnsi="Bell MT" w:cs="Times New Roman"/>
                <w:b/>
                <w:sz w:val="24"/>
                <w:szCs w:val="24"/>
              </w:rPr>
              <w:t>Total Expenditure against plan</w:t>
            </w:r>
          </w:p>
        </w:tc>
      </w:tr>
      <w:tr w:rsidR="00F47989" w:rsidRPr="00C942F9" w:rsidTr="00F47989">
        <w:tc>
          <w:tcPr>
            <w:tcW w:w="2518" w:type="dxa"/>
            <w:tcBorders>
              <w:top w:val="single" w:sz="4" w:space="0" w:color="000000"/>
              <w:left w:val="single" w:sz="4" w:space="0" w:color="000000"/>
              <w:right w:val="single" w:sz="4" w:space="0" w:color="auto"/>
            </w:tcBorders>
          </w:tcPr>
          <w:p w:rsidR="00F47989" w:rsidRPr="00C942F9" w:rsidRDefault="00F47989" w:rsidP="0088709D">
            <w:pPr>
              <w:spacing w:after="0" w:line="240" w:lineRule="auto"/>
              <w:rPr>
                <w:rFonts w:ascii="Bell MT" w:eastAsia="Times New Roman" w:hAnsi="Bell MT" w:cs="Times New Roman"/>
                <w:b/>
                <w:sz w:val="24"/>
                <w:szCs w:val="24"/>
              </w:rPr>
            </w:pPr>
            <w:r w:rsidRPr="00C942F9">
              <w:rPr>
                <w:rFonts w:ascii="Bell MT" w:eastAsia="Times New Roman" w:hAnsi="Bell MT" w:cs="Times New Roman"/>
                <w:b/>
                <w:sz w:val="24"/>
                <w:szCs w:val="24"/>
              </w:rPr>
              <w:t xml:space="preserve">Output 1. </w:t>
            </w:r>
          </w:p>
        </w:tc>
        <w:tc>
          <w:tcPr>
            <w:tcW w:w="1418" w:type="dxa"/>
            <w:tcBorders>
              <w:top w:val="single" w:sz="4" w:space="0" w:color="000000"/>
              <w:left w:val="single" w:sz="4" w:space="0" w:color="auto"/>
              <w:right w:val="single" w:sz="4" w:space="0" w:color="auto"/>
            </w:tcBorders>
          </w:tcPr>
          <w:p w:rsidR="00F47989" w:rsidRPr="00C942F9" w:rsidRDefault="00F47989" w:rsidP="0088709D">
            <w:pPr>
              <w:spacing w:after="0" w:line="240" w:lineRule="auto"/>
              <w:rPr>
                <w:rFonts w:ascii="Bell MT" w:eastAsia="Times New Roman" w:hAnsi="Bell MT" w:cs="Times New Roman"/>
                <w:sz w:val="24"/>
                <w:szCs w:val="24"/>
              </w:rPr>
            </w:pPr>
          </w:p>
        </w:tc>
        <w:tc>
          <w:tcPr>
            <w:tcW w:w="1134" w:type="dxa"/>
            <w:tcBorders>
              <w:top w:val="single" w:sz="4" w:space="0" w:color="000000"/>
              <w:left w:val="single" w:sz="4" w:space="0" w:color="auto"/>
              <w:right w:val="single" w:sz="4" w:space="0" w:color="auto"/>
            </w:tcBorders>
          </w:tcPr>
          <w:p w:rsidR="00F47989" w:rsidRPr="00C942F9" w:rsidRDefault="00F47989" w:rsidP="0088709D">
            <w:pPr>
              <w:spacing w:after="0" w:line="240" w:lineRule="auto"/>
              <w:rPr>
                <w:rFonts w:ascii="Bell MT" w:eastAsia="Times New Roman" w:hAnsi="Bell MT" w:cs="Times New Roman"/>
                <w:sz w:val="24"/>
                <w:szCs w:val="24"/>
              </w:rPr>
            </w:pPr>
          </w:p>
        </w:tc>
        <w:tc>
          <w:tcPr>
            <w:tcW w:w="2551" w:type="dxa"/>
            <w:gridSpan w:val="2"/>
            <w:tcBorders>
              <w:top w:val="single" w:sz="4" w:space="0" w:color="000000"/>
              <w:left w:val="single" w:sz="4" w:space="0" w:color="auto"/>
              <w:right w:val="single" w:sz="4" w:space="0" w:color="auto"/>
            </w:tcBorders>
          </w:tcPr>
          <w:p w:rsidR="00F47989" w:rsidRPr="00C942F9" w:rsidRDefault="00F47989" w:rsidP="0088709D">
            <w:pPr>
              <w:spacing w:after="0" w:line="240" w:lineRule="auto"/>
              <w:rPr>
                <w:rFonts w:ascii="Bell MT" w:eastAsia="Times New Roman" w:hAnsi="Bell MT" w:cs="Times New Roman"/>
                <w:sz w:val="24"/>
                <w:szCs w:val="24"/>
              </w:rPr>
            </w:pPr>
          </w:p>
        </w:tc>
        <w:tc>
          <w:tcPr>
            <w:tcW w:w="3544" w:type="dxa"/>
            <w:gridSpan w:val="2"/>
            <w:tcBorders>
              <w:top w:val="single" w:sz="4" w:space="0" w:color="000000"/>
              <w:left w:val="single" w:sz="4" w:space="0" w:color="auto"/>
              <w:right w:val="single" w:sz="4" w:space="0" w:color="auto"/>
            </w:tcBorders>
          </w:tcPr>
          <w:p w:rsidR="00F47989" w:rsidRPr="00C942F9" w:rsidRDefault="00F47989" w:rsidP="0088709D">
            <w:pPr>
              <w:spacing w:after="0" w:line="240" w:lineRule="auto"/>
              <w:rPr>
                <w:rFonts w:ascii="Bell MT" w:eastAsia="Times New Roman" w:hAnsi="Bell MT" w:cs="Times New Roman"/>
                <w:sz w:val="24"/>
                <w:szCs w:val="24"/>
              </w:rPr>
            </w:pPr>
          </w:p>
        </w:tc>
        <w:tc>
          <w:tcPr>
            <w:tcW w:w="3009" w:type="dxa"/>
            <w:tcBorders>
              <w:top w:val="single" w:sz="4" w:space="0" w:color="000000"/>
              <w:left w:val="single" w:sz="4" w:space="0" w:color="auto"/>
              <w:bottom w:val="single" w:sz="4" w:space="0" w:color="000000"/>
              <w:right w:val="single" w:sz="4" w:space="0" w:color="000000"/>
            </w:tcBorders>
          </w:tcPr>
          <w:p w:rsidR="00F47989" w:rsidRPr="00C942F9" w:rsidRDefault="00F47989" w:rsidP="0088709D">
            <w:pPr>
              <w:spacing w:after="0" w:line="240" w:lineRule="auto"/>
              <w:rPr>
                <w:rFonts w:ascii="Bell MT" w:eastAsia="Times New Roman" w:hAnsi="Bell MT" w:cs="Times New Roman"/>
                <w:sz w:val="24"/>
                <w:szCs w:val="24"/>
              </w:rPr>
            </w:pPr>
          </w:p>
        </w:tc>
      </w:tr>
      <w:tr w:rsidR="00F47989" w:rsidRPr="00C942F9" w:rsidTr="00F47989">
        <w:tc>
          <w:tcPr>
            <w:tcW w:w="2518" w:type="dxa"/>
            <w:tcBorders>
              <w:top w:val="single" w:sz="4" w:space="0" w:color="000000"/>
              <w:left w:val="single" w:sz="4" w:space="0" w:color="000000"/>
              <w:right w:val="single" w:sz="4" w:space="0" w:color="auto"/>
            </w:tcBorders>
          </w:tcPr>
          <w:p w:rsidR="00F47989" w:rsidRPr="00C942F9" w:rsidRDefault="00F47989" w:rsidP="0088709D">
            <w:pPr>
              <w:spacing w:after="0" w:line="240" w:lineRule="auto"/>
              <w:rPr>
                <w:rFonts w:ascii="Bell MT" w:eastAsia="Times New Roman" w:hAnsi="Bell MT" w:cs="Times New Roman"/>
                <w:sz w:val="24"/>
                <w:szCs w:val="24"/>
              </w:rPr>
            </w:pPr>
            <w:r w:rsidRPr="00C942F9">
              <w:rPr>
                <w:rFonts w:ascii="Bell MT" w:eastAsia="Times New Roman" w:hAnsi="Bell MT" w:cs="Times New Roman"/>
                <w:sz w:val="24"/>
                <w:szCs w:val="24"/>
              </w:rPr>
              <w:t>Key strategic Activities</w:t>
            </w:r>
          </w:p>
        </w:tc>
        <w:tc>
          <w:tcPr>
            <w:tcW w:w="1418" w:type="dxa"/>
            <w:tcBorders>
              <w:top w:val="single" w:sz="4" w:space="0" w:color="000000"/>
              <w:left w:val="single" w:sz="4" w:space="0" w:color="auto"/>
              <w:right w:val="single" w:sz="4" w:space="0" w:color="auto"/>
            </w:tcBorders>
          </w:tcPr>
          <w:p w:rsidR="00F47989" w:rsidRPr="00C942F9" w:rsidRDefault="00F47989" w:rsidP="0088709D">
            <w:pPr>
              <w:spacing w:after="0" w:line="240" w:lineRule="auto"/>
              <w:rPr>
                <w:rFonts w:ascii="Bell MT" w:eastAsia="Times New Roman" w:hAnsi="Bell MT" w:cs="Times New Roman"/>
                <w:sz w:val="24"/>
                <w:szCs w:val="24"/>
              </w:rPr>
            </w:pPr>
          </w:p>
        </w:tc>
        <w:tc>
          <w:tcPr>
            <w:tcW w:w="1134" w:type="dxa"/>
            <w:tcBorders>
              <w:top w:val="single" w:sz="4" w:space="0" w:color="000000"/>
              <w:left w:val="single" w:sz="4" w:space="0" w:color="auto"/>
              <w:right w:val="single" w:sz="4" w:space="0" w:color="auto"/>
            </w:tcBorders>
          </w:tcPr>
          <w:p w:rsidR="00F47989" w:rsidRPr="00C942F9" w:rsidRDefault="00F47989" w:rsidP="0088709D">
            <w:pPr>
              <w:spacing w:after="0" w:line="240" w:lineRule="auto"/>
              <w:rPr>
                <w:rFonts w:ascii="Bell MT" w:eastAsia="Times New Roman" w:hAnsi="Bell MT" w:cs="Times New Roman"/>
                <w:sz w:val="24"/>
                <w:szCs w:val="24"/>
              </w:rPr>
            </w:pPr>
          </w:p>
        </w:tc>
        <w:tc>
          <w:tcPr>
            <w:tcW w:w="2551" w:type="dxa"/>
            <w:gridSpan w:val="2"/>
            <w:tcBorders>
              <w:top w:val="single" w:sz="4" w:space="0" w:color="000000"/>
              <w:left w:val="single" w:sz="4" w:space="0" w:color="auto"/>
              <w:right w:val="single" w:sz="4" w:space="0" w:color="auto"/>
            </w:tcBorders>
          </w:tcPr>
          <w:p w:rsidR="00F47989" w:rsidRPr="00C942F9" w:rsidRDefault="00F47989" w:rsidP="0088709D">
            <w:pPr>
              <w:spacing w:after="0" w:line="240" w:lineRule="auto"/>
              <w:rPr>
                <w:rFonts w:ascii="Bell MT" w:eastAsia="Times New Roman" w:hAnsi="Bell MT" w:cs="Times New Roman"/>
                <w:sz w:val="24"/>
                <w:szCs w:val="24"/>
              </w:rPr>
            </w:pPr>
          </w:p>
        </w:tc>
        <w:tc>
          <w:tcPr>
            <w:tcW w:w="3544" w:type="dxa"/>
            <w:gridSpan w:val="2"/>
            <w:tcBorders>
              <w:top w:val="single" w:sz="4" w:space="0" w:color="000000"/>
              <w:left w:val="single" w:sz="4" w:space="0" w:color="auto"/>
              <w:right w:val="single" w:sz="4" w:space="0" w:color="auto"/>
            </w:tcBorders>
          </w:tcPr>
          <w:p w:rsidR="00F47989" w:rsidRPr="00C942F9" w:rsidRDefault="00F47989" w:rsidP="0088709D">
            <w:pPr>
              <w:spacing w:after="0" w:line="240" w:lineRule="auto"/>
              <w:rPr>
                <w:rFonts w:ascii="Bell MT" w:eastAsia="Times New Roman" w:hAnsi="Bell MT" w:cs="Times New Roman"/>
                <w:sz w:val="24"/>
                <w:szCs w:val="24"/>
              </w:rPr>
            </w:pPr>
          </w:p>
        </w:tc>
        <w:tc>
          <w:tcPr>
            <w:tcW w:w="3009" w:type="dxa"/>
            <w:tcBorders>
              <w:top w:val="single" w:sz="4" w:space="0" w:color="000000"/>
              <w:left w:val="single" w:sz="4" w:space="0" w:color="auto"/>
              <w:bottom w:val="single" w:sz="4" w:space="0" w:color="000000"/>
              <w:right w:val="single" w:sz="4" w:space="0" w:color="000000"/>
            </w:tcBorders>
          </w:tcPr>
          <w:p w:rsidR="00F47989" w:rsidRPr="00C942F9" w:rsidRDefault="00F47989" w:rsidP="0088709D">
            <w:pPr>
              <w:spacing w:after="0" w:line="240" w:lineRule="auto"/>
              <w:rPr>
                <w:rFonts w:ascii="Bell MT" w:eastAsia="Times New Roman" w:hAnsi="Bell MT" w:cs="Times New Roman"/>
                <w:sz w:val="24"/>
                <w:szCs w:val="24"/>
              </w:rPr>
            </w:pPr>
          </w:p>
        </w:tc>
      </w:tr>
      <w:tr w:rsidR="00F47989" w:rsidRPr="00C942F9" w:rsidTr="00F47989">
        <w:trPr>
          <w:trHeight w:val="313"/>
        </w:trPr>
        <w:tc>
          <w:tcPr>
            <w:tcW w:w="2518" w:type="dxa"/>
            <w:tcBorders>
              <w:left w:val="single" w:sz="4" w:space="0" w:color="000000"/>
              <w:right w:val="single" w:sz="4" w:space="0" w:color="auto"/>
            </w:tcBorders>
          </w:tcPr>
          <w:p w:rsidR="00F47989" w:rsidRPr="00C942F9" w:rsidRDefault="00F47989" w:rsidP="0088709D">
            <w:pPr>
              <w:spacing w:after="0" w:line="240" w:lineRule="auto"/>
              <w:rPr>
                <w:rFonts w:ascii="Bell MT" w:eastAsia="Times New Roman" w:hAnsi="Bell MT" w:cs="Times New Roman"/>
                <w:b/>
                <w:sz w:val="24"/>
                <w:szCs w:val="24"/>
              </w:rPr>
            </w:pPr>
            <w:r w:rsidRPr="00C942F9">
              <w:rPr>
                <w:rFonts w:ascii="Bell MT" w:eastAsia="Times New Roman" w:hAnsi="Bell MT" w:cs="Times New Roman"/>
                <w:b/>
                <w:sz w:val="24"/>
                <w:szCs w:val="24"/>
              </w:rPr>
              <w:t xml:space="preserve">Output 2. </w:t>
            </w:r>
          </w:p>
        </w:tc>
        <w:tc>
          <w:tcPr>
            <w:tcW w:w="1418" w:type="dxa"/>
            <w:tcBorders>
              <w:left w:val="single" w:sz="4" w:space="0" w:color="auto"/>
              <w:right w:val="single" w:sz="4" w:space="0" w:color="auto"/>
            </w:tcBorders>
          </w:tcPr>
          <w:p w:rsidR="00F47989" w:rsidRPr="00C942F9" w:rsidRDefault="00F47989" w:rsidP="0088709D">
            <w:pPr>
              <w:spacing w:after="0" w:line="240" w:lineRule="auto"/>
              <w:rPr>
                <w:rFonts w:ascii="Bell MT" w:eastAsia="Times New Roman" w:hAnsi="Bell MT" w:cs="Times New Roman"/>
                <w:sz w:val="24"/>
                <w:szCs w:val="24"/>
              </w:rPr>
            </w:pPr>
          </w:p>
        </w:tc>
        <w:tc>
          <w:tcPr>
            <w:tcW w:w="1134" w:type="dxa"/>
            <w:tcBorders>
              <w:left w:val="single" w:sz="4" w:space="0" w:color="auto"/>
              <w:right w:val="single" w:sz="4" w:space="0" w:color="auto"/>
            </w:tcBorders>
          </w:tcPr>
          <w:p w:rsidR="00F47989" w:rsidRPr="00C942F9" w:rsidRDefault="00F47989" w:rsidP="0088709D">
            <w:pPr>
              <w:spacing w:after="0" w:line="240" w:lineRule="auto"/>
              <w:rPr>
                <w:rFonts w:ascii="Bell MT" w:eastAsia="Times New Roman" w:hAnsi="Bell MT" w:cs="Times New Roman"/>
                <w:sz w:val="24"/>
                <w:szCs w:val="24"/>
              </w:rPr>
            </w:pPr>
          </w:p>
        </w:tc>
        <w:tc>
          <w:tcPr>
            <w:tcW w:w="2551" w:type="dxa"/>
            <w:gridSpan w:val="2"/>
            <w:tcBorders>
              <w:left w:val="single" w:sz="4" w:space="0" w:color="auto"/>
              <w:right w:val="single" w:sz="4" w:space="0" w:color="auto"/>
            </w:tcBorders>
          </w:tcPr>
          <w:p w:rsidR="00F47989" w:rsidRPr="00C942F9" w:rsidRDefault="00F47989" w:rsidP="0088709D">
            <w:pPr>
              <w:spacing w:after="0" w:line="240" w:lineRule="auto"/>
              <w:rPr>
                <w:rFonts w:ascii="Bell MT" w:eastAsia="Times New Roman" w:hAnsi="Bell MT" w:cs="Times New Roman"/>
                <w:sz w:val="24"/>
                <w:szCs w:val="24"/>
              </w:rPr>
            </w:pPr>
          </w:p>
        </w:tc>
        <w:tc>
          <w:tcPr>
            <w:tcW w:w="3544" w:type="dxa"/>
            <w:gridSpan w:val="2"/>
            <w:tcBorders>
              <w:left w:val="single" w:sz="4" w:space="0" w:color="auto"/>
              <w:right w:val="single" w:sz="4" w:space="0" w:color="auto"/>
            </w:tcBorders>
          </w:tcPr>
          <w:p w:rsidR="00F47989" w:rsidRPr="00C942F9" w:rsidRDefault="00F47989" w:rsidP="0088709D">
            <w:pPr>
              <w:spacing w:after="0" w:line="240" w:lineRule="auto"/>
              <w:rPr>
                <w:rFonts w:ascii="Bell MT" w:eastAsia="Times New Roman" w:hAnsi="Bell MT" w:cs="Times New Roman"/>
                <w:sz w:val="24"/>
                <w:szCs w:val="24"/>
              </w:rPr>
            </w:pPr>
          </w:p>
        </w:tc>
        <w:tc>
          <w:tcPr>
            <w:tcW w:w="3009" w:type="dxa"/>
            <w:tcBorders>
              <w:top w:val="single" w:sz="4" w:space="0" w:color="000000"/>
              <w:left w:val="single" w:sz="4" w:space="0" w:color="auto"/>
              <w:bottom w:val="single" w:sz="4" w:space="0" w:color="000000"/>
              <w:right w:val="single" w:sz="4" w:space="0" w:color="000000"/>
            </w:tcBorders>
          </w:tcPr>
          <w:p w:rsidR="00F47989" w:rsidRPr="00C942F9" w:rsidRDefault="00F47989" w:rsidP="0088709D">
            <w:pPr>
              <w:spacing w:after="0" w:line="240" w:lineRule="auto"/>
              <w:rPr>
                <w:rFonts w:ascii="Bell MT" w:eastAsia="Times New Roman" w:hAnsi="Bell MT" w:cs="Times New Roman"/>
                <w:sz w:val="24"/>
                <w:szCs w:val="24"/>
              </w:rPr>
            </w:pPr>
          </w:p>
        </w:tc>
      </w:tr>
      <w:tr w:rsidR="00F47989" w:rsidRPr="00C942F9" w:rsidTr="00F47989">
        <w:tc>
          <w:tcPr>
            <w:tcW w:w="14174" w:type="dxa"/>
            <w:gridSpan w:val="8"/>
            <w:tcBorders>
              <w:top w:val="single" w:sz="4" w:space="0" w:color="000000"/>
              <w:left w:val="single" w:sz="4" w:space="0" w:color="000000"/>
              <w:bottom w:val="single" w:sz="4" w:space="0" w:color="000000"/>
              <w:right w:val="single" w:sz="4" w:space="0" w:color="000000"/>
            </w:tcBorders>
          </w:tcPr>
          <w:p w:rsidR="00F47989" w:rsidRPr="00C942F9" w:rsidRDefault="00F47989" w:rsidP="0088709D">
            <w:pPr>
              <w:spacing w:after="0" w:line="240" w:lineRule="auto"/>
              <w:rPr>
                <w:rFonts w:ascii="Bell MT" w:eastAsia="Times New Roman" w:hAnsi="Bell MT" w:cs="Times New Roman"/>
                <w:b/>
                <w:sz w:val="24"/>
                <w:szCs w:val="24"/>
              </w:rPr>
            </w:pPr>
            <w:r w:rsidRPr="00C942F9">
              <w:rPr>
                <w:rFonts w:ascii="Bell MT" w:eastAsia="Times New Roman" w:hAnsi="Bell MT" w:cs="Times New Roman"/>
                <w:b/>
                <w:sz w:val="24"/>
                <w:szCs w:val="24"/>
              </w:rPr>
              <w:t>Issues and Challenges (Programmatic, operational &amp; Finance)</w:t>
            </w:r>
          </w:p>
        </w:tc>
      </w:tr>
      <w:tr w:rsidR="00F47989" w:rsidRPr="00C942F9" w:rsidTr="00F47989">
        <w:tc>
          <w:tcPr>
            <w:tcW w:w="14174" w:type="dxa"/>
            <w:gridSpan w:val="8"/>
            <w:tcBorders>
              <w:top w:val="single" w:sz="4" w:space="0" w:color="000000"/>
              <w:left w:val="single" w:sz="4" w:space="0" w:color="000000"/>
              <w:bottom w:val="single" w:sz="4" w:space="0" w:color="000000"/>
              <w:right w:val="single" w:sz="4" w:space="0" w:color="000000"/>
            </w:tcBorders>
          </w:tcPr>
          <w:p w:rsidR="00F47989" w:rsidRPr="00C942F9" w:rsidRDefault="00F47989" w:rsidP="0088709D">
            <w:pPr>
              <w:spacing w:after="0" w:line="240" w:lineRule="auto"/>
              <w:rPr>
                <w:rFonts w:ascii="Bell MT" w:eastAsia="Times New Roman" w:hAnsi="Bell MT" w:cs="Times New Roman"/>
                <w:b/>
                <w:sz w:val="24"/>
                <w:szCs w:val="24"/>
              </w:rPr>
            </w:pPr>
            <w:r w:rsidRPr="00C942F9">
              <w:rPr>
                <w:rFonts w:ascii="Bell MT" w:eastAsia="Times New Roman" w:hAnsi="Bell MT" w:cs="Times New Roman"/>
                <w:b/>
                <w:sz w:val="24"/>
                <w:szCs w:val="24"/>
              </w:rPr>
              <w:t xml:space="preserve"> </w:t>
            </w:r>
            <w:r w:rsidRPr="00C942F9">
              <w:rPr>
                <w:rFonts w:ascii="Bell MT" w:eastAsia="Times New Roman" w:hAnsi="Bell MT" w:cs="Times New Roman"/>
                <w:sz w:val="24"/>
                <w:szCs w:val="24"/>
              </w:rPr>
              <w:t xml:space="preserve">Summarize the main constraining and facilitating factors affecting implementation and the achievement of results.  In this connection, comment on the adequacy of activities for achieving expected results. </w:t>
            </w:r>
          </w:p>
        </w:tc>
      </w:tr>
      <w:tr w:rsidR="00F47989" w:rsidRPr="00C942F9" w:rsidTr="00F47989">
        <w:trPr>
          <w:trHeight w:val="303"/>
        </w:trPr>
        <w:tc>
          <w:tcPr>
            <w:tcW w:w="14174" w:type="dxa"/>
            <w:gridSpan w:val="8"/>
            <w:tcBorders>
              <w:top w:val="single" w:sz="4" w:space="0" w:color="000000"/>
              <w:left w:val="single" w:sz="4" w:space="0" w:color="000000"/>
              <w:bottom w:val="single" w:sz="4" w:space="0" w:color="000000"/>
              <w:right w:val="single" w:sz="4" w:space="0" w:color="000000"/>
            </w:tcBorders>
          </w:tcPr>
          <w:p w:rsidR="00F47989" w:rsidRPr="00C942F9" w:rsidRDefault="00F47989" w:rsidP="0088709D">
            <w:pPr>
              <w:spacing w:after="0" w:line="240" w:lineRule="auto"/>
              <w:contextualSpacing/>
              <w:jc w:val="both"/>
              <w:rPr>
                <w:rFonts w:ascii="Bell MT" w:eastAsia="Calibri" w:hAnsi="Bell MT" w:cs="Times New Roman"/>
                <w:b/>
                <w:bCs/>
                <w:sz w:val="24"/>
                <w:szCs w:val="24"/>
                <w:lang w:val="en-US"/>
              </w:rPr>
            </w:pPr>
            <w:r w:rsidRPr="00C942F9">
              <w:rPr>
                <w:rFonts w:ascii="Bell MT" w:eastAsia="Calibri" w:hAnsi="Bell MT" w:cs="Times New Roman"/>
                <w:b/>
                <w:bCs/>
                <w:sz w:val="24"/>
                <w:szCs w:val="24"/>
                <w:lang w:val="en-US"/>
              </w:rPr>
              <w:t xml:space="preserve">Good Practices </w:t>
            </w:r>
          </w:p>
          <w:p w:rsidR="00F47989" w:rsidRPr="00C942F9" w:rsidRDefault="00F47989" w:rsidP="0088709D">
            <w:pPr>
              <w:spacing w:after="0" w:line="240" w:lineRule="auto"/>
              <w:contextualSpacing/>
              <w:jc w:val="both"/>
              <w:rPr>
                <w:rFonts w:ascii="Bell MT" w:eastAsia="Calibri" w:hAnsi="Bell MT" w:cs="Times New Roman"/>
                <w:b/>
                <w:bCs/>
                <w:sz w:val="24"/>
                <w:szCs w:val="24"/>
                <w:lang w:val="en-US"/>
              </w:rPr>
            </w:pPr>
          </w:p>
        </w:tc>
      </w:tr>
      <w:tr w:rsidR="00F47989" w:rsidRPr="00C942F9" w:rsidTr="00F47989">
        <w:tc>
          <w:tcPr>
            <w:tcW w:w="14174" w:type="dxa"/>
            <w:gridSpan w:val="8"/>
            <w:tcBorders>
              <w:top w:val="single" w:sz="4" w:space="0" w:color="000000"/>
              <w:left w:val="single" w:sz="4" w:space="0" w:color="000000"/>
              <w:bottom w:val="single" w:sz="4" w:space="0" w:color="000000"/>
              <w:right w:val="single" w:sz="4" w:space="0" w:color="000000"/>
            </w:tcBorders>
          </w:tcPr>
          <w:p w:rsidR="00F47989" w:rsidRPr="00C942F9" w:rsidRDefault="00F47989" w:rsidP="0088709D">
            <w:pPr>
              <w:spacing w:after="0" w:line="240" w:lineRule="auto"/>
              <w:contextualSpacing/>
              <w:jc w:val="both"/>
              <w:rPr>
                <w:rFonts w:ascii="Bell MT" w:eastAsia="Calibri" w:hAnsi="Bell MT" w:cs="Times New Roman"/>
                <w:b/>
                <w:bCs/>
                <w:sz w:val="24"/>
                <w:szCs w:val="24"/>
                <w:lang w:val="en-US"/>
              </w:rPr>
            </w:pPr>
            <w:r w:rsidRPr="00C942F9">
              <w:rPr>
                <w:rFonts w:ascii="Bell MT" w:eastAsia="Calibri" w:hAnsi="Bell MT" w:cs="Times New Roman"/>
                <w:b/>
                <w:bCs/>
                <w:sz w:val="24"/>
                <w:szCs w:val="24"/>
                <w:lang w:val="en-US"/>
              </w:rPr>
              <w:t xml:space="preserve">Lessons Learned </w:t>
            </w:r>
          </w:p>
          <w:p w:rsidR="00F47989" w:rsidRPr="00C942F9" w:rsidRDefault="00F47989" w:rsidP="0088709D">
            <w:pPr>
              <w:spacing w:after="0" w:line="240" w:lineRule="auto"/>
              <w:contextualSpacing/>
              <w:jc w:val="both"/>
              <w:rPr>
                <w:rFonts w:ascii="Bell MT" w:eastAsia="Calibri" w:hAnsi="Bell MT" w:cs="Times New Roman"/>
                <w:b/>
                <w:bCs/>
                <w:sz w:val="24"/>
                <w:szCs w:val="24"/>
                <w:lang w:val="en-US"/>
              </w:rPr>
            </w:pPr>
            <w:r w:rsidRPr="00C942F9">
              <w:rPr>
                <w:rFonts w:ascii="Bell MT" w:eastAsia="Times New Roman" w:hAnsi="Bell MT" w:cs="Times New Roman"/>
                <w:sz w:val="24"/>
                <w:szCs w:val="24"/>
              </w:rPr>
              <w:t>Identify lessons learned in addressing constraints and taking advantage of facilitating factors.</w:t>
            </w:r>
          </w:p>
        </w:tc>
      </w:tr>
      <w:tr w:rsidR="00F47989" w:rsidRPr="00C942F9" w:rsidTr="00F47989">
        <w:tc>
          <w:tcPr>
            <w:tcW w:w="6847" w:type="dxa"/>
            <w:gridSpan w:val="4"/>
            <w:tcBorders>
              <w:top w:val="single" w:sz="4" w:space="0" w:color="000000"/>
              <w:left w:val="single" w:sz="4" w:space="0" w:color="000000"/>
              <w:bottom w:val="single" w:sz="4" w:space="0" w:color="000000"/>
              <w:right w:val="single" w:sz="4" w:space="0" w:color="000000"/>
            </w:tcBorders>
          </w:tcPr>
          <w:p w:rsidR="00F47989" w:rsidRPr="00C942F9" w:rsidRDefault="00F47989" w:rsidP="0088709D">
            <w:pPr>
              <w:spacing w:after="0" w:line="240" w:lineRule="auto"/>
              <w:rPr>
                <w:rFonts w:ascii="Bell MT" w:eastAsia="Times New Roman" w:hAnsi="Bell MT" w:cs="Times New Roman"/>
                <w:b/>
                <w:sz w:val="24"/>
                <w:szCs w:val="24"/>
              </w:rPr>
            </w:pPr>
            <w:r w:rsidRPr="00C942F9">
              <w:rPr>
                <w:rFonts w:ascii="Bell MT" w:eastAsia="Times New Roman" w:hAnsi="Bell MT" w:cs="Times New Roman"/>
                <w:b/>
                <w:sz w:val="24"/>
                <w:szCs w:val="24"/>
              </w:rPr>
              <w:t>Recommended Actions (by IPs and Respective agencies)</w:t>
            </w:r>
          </w:p>
        </w:tc>
        <w:tc>
          <w:tcPr>
            <w:tcW w:w="3119" w:type="dxa"/>
            <w:gridSpan w:val="2"/>
            <w:tcBorders>
              <w:top w:val="single" w:sz="4" w:space="0" w:color="000000"/>
              <w:left w:val="single" w:sz="4" w:space="0" w:color="000000"/>
              <w:bottom w:val="single" w:sz="4" w:space="0" w:color="000000"/>
              <w:right w:val="single" w:sz="4" w:space="0" w:color="000000"/>
            </w:tcBorders>
          </w:tcPr>
          <w:p w:rsidR="00F47989" w:rsidRPr="00C942F9" w:rsidRDefault="00F47989" w:rsidP="0088709D">
            <w:pPr>
              <w:spacing w:after="0" w:line="240" w:lineRule="auto"/>
              <w:jc w:val="center"/>
              <w:rPr>
                <w:rFonts w:ascii="Bell MT" w:eastAsia="Times New Roman" w:hAnsi="Bell MT" w:cs="Times New Roman"/>
                <w:b/>
                <w:sz w:val="24"/>
                <w:szCs w:val="24"/>
              </w:rPr>
            </w:pPr>
            <w:r w:rsidRPr="00C942F9">
              <w:rPr>
                <w:rFonts w:ascii="Bell MT" w:eastAsia="Times New Roman" w:hAnsi="Bell MT" w:cs="Times New Roman"/>
                <w:b/>
                <w:sz w:val="24"/>
                <w:szCs w:val="24"/>
              </w:rPr>
              <w:t>Time Frame</w:t>
            </w:r>
          </w:p>
        </w:tc>
        <w:tc>
          <w:tcPr>
            <w:tcW w:w="4208" w:type="dxa"/>
            <w:gridSpan w:val="2"/>
            <w:tcBorders>
              <w:top w:val="single" w:sz="4" w:space="0" w:color="000000"/>
              <w:left w:val="single" w:sz="4" w:space="0" w:color="000000"/>
              <w:bottom w:val="single" w:sz="4" w:space="0" w:color="000000"/>
              <w:right w:val="single" w:sz="4" w:space="0" w:color="000000"/>
            </w:tcBorders>
          </w:tcPr>
          <w:p w:rsidR="00F47989" w:rsidRPr="00C942F9" w:rsidRDefault="00F47989" w:rsidP="0088709D">
            <w:pPr>
              <w:spacing w:after="0" w:line="240" w:lineRule="auto"/>
              <w:jc w:val="center"/>
              <w:rPr>
                <w:rFonts w:ascii="Bell MT" w:eastAsia="Times New Roman" w:hAnsi="Bell MT" w:cs="Times New Roman"/>
                <w:b/>
                <w:sz w:val="24"/>
                <w:szCs w:val="24"/>
              </w:rPr>
            </w:pPr>
            <w:r w:rsidRPr="00C942F9">
              <w:rPr>
                <w:rFonts w:ascii="Bell MT" w:eastAsia="Times New Roman" w:hAnsi="Bell MT" w:cs="Times New Roman"/>
                <w:b/>
                <w:sz w:val="24"/>
                <w:szCs w:val="24"/>
              </w:rPr>
              <w:t>Responsible body</w:t>
            </w:r>
          </w:p>
        </w:tc>
      </w:tr>
      <w:tr w:rsidR="00F47989" w:rsidRPr="00C942F9" w:rsidTr="00F47989">
        <w:tc>
          <w:tcPr>
            <w:tcW w:w="6847" w:type="dxa"/>
            <w:gridSpan w:val="4"/>
            <w:tcBorders>
              <w:top w:val="single" w:sz="4" w:space="0" w:color="000000"/>
              <w:left w:val="single" w:sz="4" w:space="0" w:color="000000"/>
              <w:bottom w:val="single" w:sz="4" w:space="0" w:color="000000"/>
              <w:right w:val="single" w:sz="4" w:space="0" w:color="000000"/>
            </w:tcBorders>
          </w:tcPr>
          <w:p w:rsidR="00F47989" w:rsidRPr="00C942F9" w:rsidRDefault="00F47989" w:rsidP="00091B59">
            <w:pPr>
              <w:numPr>
                <w:ilvl w:val="0"/>
                <w:numId w:val="17"/>
              </w:numPr>
              <w:spacing w:after="0" w:line="240" w:lineRule="auto"/>
              <w:rPr>
                <w:rFonts w:ascii="Bell MT" w:eastAsia="Times New Roman" w:hAnsi="Bell MT" w:cs="Times New Roman"/>
                <w:sz w:val="24"/>
                <w:szCs w:val="24"/>
              </w:rPr>
            </w:pPr>
          </w:p>
        </w:tc>
        <w:tc>
          <w:tcPr>
            <w:tcW w:w="3119" w:type="dxa"/>
            <w:gridSpan w:val="2"/>
            <w:tcBorders>
              <w:top w:val="single" w:sz="4" w:space="0" w:color="000000"/>
              <w:left w:val="single" w:sz="4" w:space="0" w:color="000000"/>
              <w:bottom w:val="single" w:sz="4" w:space="0" w:color="000000"/>
              <w:right w:val="single" w:sz="4" w:space="0" w:color="000000"/>
            </w:tcBorders>
          </w:tcPr>
          <w:p w:rsidR="00F47989" w:rsidRPr="00C942F9" w:rsidRDefault="00F47989" w:rsidP="0088709D">
            <w:pPr>
              <w:spacing w:after="0" w:line="240" w:lineRule="auto"/>
              <w:rPr>
                <w:rFonts w:ascii="Bell MT" w:eastAsia="Times New Roman" w:hAnsi="Bell MT" w:cs="Times New Roman"/>
                <w:sz w:val="24"/>
                <w:szCs w:val="24"/>
              </w:rPr>
            </w:pPr>
          </w:p>
        </w:tc>
        <w:tc>
          <w:tcPr>
            <w:tcW w:w="4208" w:type="dxa"/>
            <w:gridSpan w:val="2"/>
            <w:tcBorders>
              <w:top w:val="single" w:sz="4" w:space="0" w:color="000000"/>
              <w:left w:val="single" w:sz="4" w:space="0" w:color="000000"/>
              <w:bottom w:val="single" w:sz="4" w:space="0" w:color="000000"/>
              <w:right w:val="single" w:sz="4" w:space="0" w:color="000000"/>
            </w:tcBorders>
          </w:tcPr>
          <w:p w:rsidR="00F47989" w:rsidRPr="00C942F9" w:rsidRDefault="00F47989" w:rsidP="0088709D">
            <w:pPr>
              <w:spacing w:after="0" w:line="240" w:lineRule="auto"/>
              <w:rPr>
                <w:rFonts w:ascii="Bell MT" w:eastAsia="Times New Roman" w:hAnsi="Bell MT" w:cs="Times New Roman"/>
                <w:sz w:val="24"/>
                <w:szCs w:val="24"/>
              </w:rPr>
            </w:pPr>
          </w:p>
        </w:tc>
      </w:tr>
    </w:tbl>
    <w:p w:rsidR="00091B59" w:rsidRPr="00C942F9" w:rsidRDefault="00091B59" w:rsidP="00091B59">
      <w:pPr>
        <w:spacing w:after="0" w:line="240" w:lineRule="auto"/>
        <w:rPr>
          <w:rFonts w:ascii="Bell MT" w:eastAsia="Times New Roman" w:hAnsi="Bell MT" w:cs="Times New Roman"/>
          <w:sz w:val="24"/>
          <w:szCs w:val="24"/>
        </w:rPr>
      </w:pPr>
    </w:p>
    <w:p w:rsidR="00091B59" w:rsidRPr="00C942F9" w:rsidRDefault="00091B59" w:rsidP="00091B59">
      <w:pPr>
        <w:spacing w:after="0" w:line="240" w:lineRule="auto"/>
        <w:rPr>
          <w:rFonts w:ascii="Bell MT" w:eastAsia="Times New Roman" w:hAnsi="Bell MT" w:cs="Times New Roman"/>
          <w:sz w:val="24"/>
          <w:szCs w:val="24"/>
        </w:rPr>
      </w:pPr>
      <w:r w:rsidRPr="00C942F9">
        <w:rPr>
          <w:rFonts w:ascii="Bell MT" w:eastAsia="Times New Roman" w:hAnsi="Bell MT" w:cs="Times New Roman"/>
          <w:b/>
          <w:sz w:val="24"/>
          <w:szCs w:val="24"/>
        </w:rPr>
        <w:t>Please attach any evidences for results (photographs, field visit reports, water source coordinate etc.)</w:t>
      </w:r>
    </w:p>
    <w:p w:rsidR="00091B59" w:rsidRPr="00C942F9" w:rsidRDefault="00091B59" w:rsidP="00091B59">
      <w:pPr>
        <w:rPr>
          <w:rFonts w:ascii="Bell MT" w:eastAsia="Times New Roman" w:hAnsi="Bell MT" w:cs="Times New Roman"/>
          <w:b/>
          <w:smallCaps/>
          <w:color w:val="1F497D"/>
          <w:spacing w:val="5"/>
          <w:sz w:val="24"/>
          <w:szCs w:val="24"/>
        </w:rPr>
      </w:pPr>
    </w:p>
    <w:p w:rsidR="00091B59" w:rsidRPr="00C942F9" w:rsidRDefault="00091B59" w:rsidP="00091B59">
      <w:pPr>
        <w:spacing w:after="0" w:line="240" w:lineRule="auto"/>
        <w:rPr>
          <w:rFonts w:ascii="Bell MT" w:eastAsia="Times New Roman" w:hAnsi="Bell MT" w:cs="Times New Roman"/>
          <w:b/>
          <w:bCs/>
          <w:color w:val="800000"/>
          <w:sz w:val="24"/>
          <w:szCs w:val="24"/>
        </w:rPr>
      </w:pPr>
    </w:p>
    <w:p w:rsidR="00091B59" w:rsidRPr="00C942F9" w:rsidRDefault="00091B59" w:rsidP="00091B59">
      <w:pPr>
        <w:autoSpaceDE w:val="0"/>
        <w:autoSpaceDN w:val="0"/>
        <w:adjustRightInd w:val="0"/>
        <w:spacing w:after="0" w:line="240" w:lineRule="auto"/>
        <w:rPr>
          <w:rFonts w:ascii="Bell MT" w:hAnsi="Bell MT"/>
          <w:b/>
          <w:sz w:val="24"/>
          <w:szCs w:val="24"/>
          <w:lang w:val="en-US"/>
        </w:rPr>
      </w:pPr>
    </w:p>
    <w:p w:rsidR="00091B59" w:rsidRDefault="00091B59" w:rsidP="00091B59">
      <w:pPr>
        <w:pStyle w:val="ListParagraph"/>
        <w:rPr>
          <w:rFonts w:ascii="Bell MT" w:hAnsi="Bell MT"/>
          <w:b/>
          <w:sz w:val="24"/>
          <w:szCs w:val="24"/>
          <w:lang w:val="en-US"/>
        </w:rPr>
      </w:pPr>
    </w:p>
    <w:p w:rsidR="00091B59" w:rsidRDefault="00091B59" w:rsidP="00091B59">
      <w:pPr>
        <w:pStyle w:val="ListParagraph"/>
        <w:rPr>
          <w:rFonts w:ascii="Bell MT" w:hAnsi="Bell MT"/>
          <w:b/>
          <w:sz w:val="24"/>
          <w:szCs w:val="24"/>
          <w:lang w:val="en-US"/>
        </w:rPr>
      </w:pPr>
    </w:p>
    <w:p w:rsidR="00091B59" w:rsidRDefault="00091B59" w:rsidP="00091B59">
      <w:pPr>
        <w:pStyle w:val="ListParagraph"/>
        <w:rPr>
          <w:rFonts w:ascii="Bell MT" w:hAnsi="Bell MT"/>
          <w:b/>
          <w:sz w:val="24"/>
          <w:szCs w:val="24"/>
          <w:lang w:val="en-US"/>
        </w:rPr>
      </w:pPr>
    </w:p>
    <w:p w:rsidR="00091B59" w:rsidRDefault="00091B59" w:rsidP="00091B59">
      <w:pPr>
        <w:pStyle w:val="ListParagraph"/>
        <w:rPr>
          <w:rFonts w:ascii="Bell MT" w:hAnsi="Bell MT"/>
          <w:b/>
          <w:sz w:val="24"/>
          <w:szCs w:val="24"/>
          <w:lang w:val="en-US"/>
        </w:rPr>
      </w:pPr>
    </w:p>
    <w:p w:rsidR="00091B59" w:rsidRDefault="00091B59" w:rsidP="00091B59">
      <w:pPr>
        <w:pStyle w:val="ListParagraph"/>
        <w:rPr>
          <w:rFonts w:ascii="Bell MT" w:hAnsi="Bell MT"/>
          <w:b/>
          <w:sz w:val="24"/>
          <w:szCs w:val="24"/>
          <w:lang w:val="en-US"/>
        </w:rPr>
      </w:pPr>
    </w:p>
    <w:p w:rsidR="00091B59" w:rsidRDefault="00091B59" w:rsidP="00091B59">
      <w:pPr>
        <w:pStyle w:val="ListParagraph"/>
        <w:rPr>
          <w:rFonts w:ascii="Bell MT" w:hAnsi="Bell MT"/>
          <w:b/>
          <w:sz w:val="24"/>
          <w:szCs w:val="24"/>
          <w:lang w:val="en-US"/>
        </w:rPr>
      </w:pPr>
    </w:p>
    <w:p w:rsidR="00091B59" w:rsidRDefault="00091B59" w:rsidP="00091B59">
      <w:pPr>
        <w:pStyle w:val="ListParagraph"/>
        <w:rPr>
          <w:rFonts w:ascii="Bell MT" w:hAnsi="Bell MT"/>
          <w:b/>
          <w:sz w:val="24"/>
          <w:szCs w:val="24"/>
          <w:lang w:val="en-US"/>
        </w:rPr>
      </w:pPr>
    </w:p>
    <w:p w:rsidR="00091B59" w:rsidRDefault="00091B59" w:rsidP="00091B59">
      <w:pPr>
        <w:pStyle w:val="ListParagraph"/>
        <w:rPr>
          <w:rFonts w:ascii="Bell MT" w:hAnsi="Bell MT"/>
          <w:b/>
          <w:sz w:val="24"/>
          <w:szCs w:val="24"/>
          <w:lang w:val="en-US"/>
        </w:rPr>
      </w:pPr>
    </w:p>
    <w:p w:rsidR="00091B59" w:rsidRDefault="00091B59" w:rsidP="00091B59">
      <w:pPr>
        <w:pStyle w:val="ListParagraph"/>
        <w:rPr>
          <w:rFonts w:ascii="Bell MT" w:hAnsi="Bell MT"/>
          <w:b/>
          <w:sz w:val="24"/>
          <w:szCs w:val="24"/>
          <w:lang w:val="en-US"/>
        </w:rPr>
      </w:pPr>
    </w:p>
    <w:p w:rsidR="00091B59" w:rsidRDefault="00091B59" w:rsidP="00091B59">
      <w:pPr>
        <w:pStyle w:val="ListParagraph"/>
        <w:rPr>
          <w:rFonts w:ascii="Bell MT" w:hAnsi="Bell MT"/>
          <w:b/>
          <w:sz w:val="24"/>
          <w:szCs w:val="24"/>
          <w:lang w:val="en-US"/>
        </w:rPr>
      </w:pPr>
    </w:p>
    <w:p w:rsidR="00091B59" w:rsidRDefault="00091B59" w:rsidP="00091B59">
      <w:pPr>
        <w:pStyle w:val="ListParagraph"/>
        <w:rPr>
          <w:rFonts w:ascii="Bell MT" w:hAnsi="Bell MT"/>
          <w:b/>
          <w:sz w:val="24"/>
          <w:szCs w:val="24"/>
          <w:lang w:val="en-US"/>
        </w:rPr>
      </w:pPr>
    </w:p>
    <w:p w:rsidR="00091B59" w:rsidRPr="00960B8B" w:rsidRDefault="00960B8B" w:rsidP="00960B8B">
      <w:pPr>
        <w:rPr>
          <w:rFonts w:ascii="Bell MT" w:hAnsi="Bell MT"/>
          <w:b/>
          <w:sz w:val="24"/>
          <w:szCs w:val="24"/>
          <w:lang w:val="en-US"/>
        </w:rPr>
      </w:pPr>
      <w:r w:rsidRPr="00960B8B">
        <w:rPr>
          <w:rFonts w:ascii="Bell MT" w:hAnsi="Bell MT"/>
          <w:b/>
          <w:sz w:val="24"/>
          <w:szCs w:val="24"/>
          <w:lang w:val="en-US"/>
        </w:rPr>
        <w:t xml:space="preserve">Annex 2. </w:t>
      </w:r>
      <w:r w:rsidR="00091B59" w:rsidRPr="00960B8B">
        <w:rPr>
          <w:rFonts w:ascii="Bell MT" w:hAnsi="Bell MT"/>
          <w:b/>
          <w:sz w:val="24"/>
          <w:szCs w:val="24"/>
          <w:lang w:val="en-US"/>
        </w:rPr>
        <w:t>Template for Pillar working groups Reporting on UNDAF Results matrix (next page)</w:t>
      </w:r>
    </w:p>
    <w:p w:rsidR="00A05C0E" w:rsidRDefault="00A05C0E">
      <w:pPr>
        <w:rPr>
          <w:rFonts w:ascii="Bell MT" w:hAnsi="Bell MT"/>
          <w:sz w:val="24"/>
          <w:szCs w:val="24"/>
          <w:lang w:val="en-US"/>
        </w:rPr>
      </w:pPr>
      <w:r>
        <w:rPr>
          <w:rFonts w:ascii="Bell MT" w:hAnsi="Bell MT"/>
          <w:sz w:val="24"/>
          <w:szCs w:val="24"/>
          <w:lang w:val="en-US"/>
        </w:rPr>
        <w:br w:type="page"/>
      </w:r>
    </w:p>
    <w:p w:rsidR="00AE748B" w:rsidRDefault="00A05C0E" w:rsidP="00AE748B">
      <w:pPr>
        <w:autoSpaceDE w:val="0"/>
        <w:autoSpaceDN w:val="0"/>
        <w:adjustRightInd w:val="0"/>
        <w:spacing w:after="0" w:line="240" w:lineRule="auto"/>
        <w:rPr>
          <w:rFonts w:ascii="Bell MT" w:hAnsi="Bell MT"/>
          <w:b/>
          <w:sz w:val="24"/>
          <w:szCs w:val="24"/>
          <w:lang w:val="en-US"/>
        </w:rPr>
      </w:pPr>
      <w:r>
        <w:rPr>
          <w:rFonts w:ascii="Bell MT" w:hAnsi="Bell MT"/>
          <w:noProof/>
          <w:sz w:val="24"/>
          <w:szCs w:val="24"/>
          <w:lang w:eastAsia="en-GB"/>
        </w:rPr>
        <w:lastRenderedPageBreak/>
        <w:drawing>
          <wp:inline distT="0" distB="0" distL="0" distR="0" wp14:anchorId="5B8433D7" wp14:editId="79C5A89A">
            <wp:extent cx="9278620" cy="6176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78620" cy="6176010"/>
                    </a:xfrm>
                    <a:prstGeom prst="rect">
                      <a:avLst/>
                    </a:prstGeom>
                    <a:noFill/>
                  </pic:spPr>
                </pic:pic>
              </a:graphicData>
            </a:graphic>
          </wp:inline>
        </w:drawing>
      </w:r>
    </w:p>
    <w:p w:rsidR="00AE748B" w:rsidRDefault="00AE748B" w:rsidP="00AE748B">
      <w:pPr>
        <w:autoSpaceDE w:val="0"/>
        <w:autoSpaceDN w:val="0"/>
        <w:adjustRightInd w:val="0"/>
        <w:spacing w:after="0" w:line="240" w:lineRule="auto"/>
        <w:rPr>
          <w:rFonts w:ascii="Bell MT" w:hAnsi="Bell MT"/>
          <w:b/>
          <w:sz w:val="24"/>
          <w:szCs w:val="24"/>
          <w:lang w:val="en-US"/>
        </w:rPr>
      </w:pPr>
    </w:p>
    <w:p w:rsidR="00AE748B" w:rsidRDefault="00AE748B" w:rsidP="00AE748B">
      <w:pPr>
        <w:autoSpaceDE w:val="0"/>
        <w:autoSpaceDN w:val="0"/>
        <w:adjustRightInd w:val="0"/>
        <w:spacing w:after="0" w:line="240" w:lineRule="auto"/>
        <w:rPr>
          <w:rFonts w:ascii="Bell MT" w:hAnsi="Bell MT"/>
          <w:b/>
          <w:sz w:val="24"/>
          <w:szCs w:val="24"/>
          <w:lang w:val="en-US"/>
        </w:rPr>
      </w:pPr>
    </w:p>
    <w:p w:rsidR="00091B59" w:rsidRDefault="00960B8B" w:rsidP="00960B8B">
      <w:pPr>
        <w:pStyle w:val="ListParagraph"/>
        <w:autoSpaceDE w:val="0"/>
        <w:autoSpaceDN w:val="0"/>
        <w:adjustRightInd w:val="0"/>
        <w:spacing w:after="0" w:line="240" w:lineRule="auto"/>
        <w:rPr>
          <w:rFonts w:ascii="Bell MT" w:hAnsi="Bell MT"/>
          <w:b/>
          <w:sz w:val="24"/>
          <w:szCs w:val="24"/>
          <w:lang w:val="en-US"/>
        </w:rPr>
      </w:pPr>
      <w:r w:rsidRPr="00960B8B">
        <w:rPr>
          <w:rFonts w:ascii="Bell MT" w:hAnsi="Bell MT"/>
          <w:b/>
          <w:sz w:val="24"/>
          <w:szCs w:val="24"/>
          <w:lang w:val="en-US"/>
        </w:rPr>
        <w:t>Annex 3.</w:t>
      </w:r>
      <w:r>
        <w:rPr>
          <w:rFonts w:ascii="Bell MT" w:hAnsi="Bell MT"/>
          <w:sz w:val="24"/>
          <w:szCs w:val="24"/>
          <w:lang w:val="en-US"/>
        </w:rPr>
        <w:t xml:space="preserve"> </w:t>
      </w:r>
      <w:r w:rsidR="00091B59" w:rsidRPr="007C67A7">
        <w:rPr>
          <w:rFonts w:ascii="Bell MT" w:hAnsi="Bell MT"/>
          <w:sz w:val="24"/>
          <w:szCs w:val="24"/>
          <w:lang w:val="en-US"/>
        </w:rPr>
        <w:t>T</w:t>
      </w:r>
      <w:r w:rsidR="00091B59" w:rsidRPr="007C67A7">
        <w:rPr>
          <w:rFonts w:ascii="Bell MT" w:hAnsi="Bell MT"/>
          <w:b/>
          <w:sz w:val="24"/>
          <w:szCs w:val="24"/>
          <w:lang w:val="en-US"/>
        </w:rPr>
        <w:t xml:space="preserve">he Analytical summary report </w:t>
      </w:r>
      <w:r w:rsidR="00AE748B">
        <w:rPr>
          <w:rFonts w:ascii="Bell MT" w:hAnsi="Bell MT"/>
          <w:b/>
          <w:sz w:val="24"/>
          <w:szCs w:val="24"/>
          <w:lang w:val="en-US"/>
        </w:rPr>
        <w:t xml:space="preserve">and power point </w:t>
      </w:r>
      <w:r>
        <w:rPr>
          <w:rFonts w:ascii="Bell MT" w:hAnsi="Bell MT"/>
          <w:b/>
          <w:sz w:val="24"/>
          <w:szCs w:val="24"/>
          <w:lang w:val="en-US"/>
        </w:rPr>
        <w:t>presentation should</w:t>
      </w:r>
      <w:r w:rsidR="00091B59" w:rsidRPr="007C67A7">
        <w:rPr>
          <w:rFonts w:ascii="Bell MT" w:hAnsi="Bell MT"/>
          <w:b/>
          <w:sz w:val="24"/>
          <w:szCs w:val="24"/>
          <w:lang w:val="en-US"/>
        </w:rPr>
        <w:t xml:space="preserve"> include:- </w:t>
      </w:r>
    </w:p>
    <w:p w:rsidR="0075360C" w:rsidRPr="007C67A7" w:rsidRDefault="0075360C" w:rsidP="0075360C">
      <w:pPr>
        <w:pStyle w:val="ListParagraph"/>
        <w:autoSpaceDE w:val="0"/>
        <w:autoSpaceDN w:val="0"/>
        <w:adjustRightInd w:val="0"/>
        <w:spacing w:after="0" w:line="240" w:lineRule="auto"/>
        <w:rPr>
          <w:rFonts w:ascii="Bell MT" w:hAnsi="Bell MT"/>
          <w:b/>
          <w:sz w:val="24"/>
          <w:szCs w:val="24"/>
          <w:lang w:val="en-US"/>
        </w:rPr>
      </w:pPr>
    </w:p>
    <w:p w:rsidR="00091B59" w:rsidRDefault="00091B59" w:rsidP="00091B59">
      <w:pPr>
        <w:pStyle w:val="ListParagraph"/>
        <w:numPr>
          <w:ilvl w:val="0"/>
          <w:numId w:val="16"/>
        </w:numPr>
        <w:jc w:val="both"/>
        <w:rPr>
          <w:rFonts w:ascii="Bell MT" w:hAnsi="Bell MT"/>
          <w:sz w:val="24"/>
          <w:szCs w:val="24"/>
        </w:rPr>
      </w:pPr>
      <w:r w:rsidRPr="00F963A2">
        <w:rPr>
          <w:rFonts w:ascii="Bell MT" w:hAnsi="Bell MT"/>
          <w:sz w:val="24"/>
          <w:szCs w:val="24"/>
        </w:rPr>
        <w:t>Description o</w:t>
      </w:r>
      <w:r>
        <w:rPr>
          <w:rFonts w:ascii="Bell MT" w:hAnsi="Bell MT"/>
          <w:sz w:val="24"/>
          <w:szCs w:val="24"/>
        </w:rPr>
        <w:t>f key results achieved (</w:t>
      </w:r>
      <w:r w:rsidRPr="00F963A2">
        <w:rPr>
          <w:rFonts w:ascii="Bell MT" w:hAnsi="Bell MT"/>
          <w:sz w:val="24"/>
          <w:szCs w:val="24"/>
        </w:rPr>
        <w:t>key achievements against the results in the UNDAF res</w:t>
      </w:r>
      <w:r>
        <w:rPr>
          <w:rFonts w:ascii="Bell MT" w:hAnsi="Bell MT"/>
          <w:sz w:val="24"/>
          <w:szCs w:val="24"/>
        </w:rPr>
        <w:t>ults framework);</w:t>
      </w:r>
    </w:p>
    <w:p w:rsidR="00091B59" w:rsidRDefault="0075360C" w:rsidP="00091B59">
      <w:pPr>
        <w:pStyle w:val="ListParagraph"/>
        <w:numPr>
          <w:ilvl w:val="0"/>
          <w:numId w:val="16"/>
        </w:numPr>
        <w:jc w:val="both"/>
        <w:rPr>
          <w:rFonts w:ascii="Bell MT" w:hAnsi="Bell MT"/>
          <w:sz w:val="24"/>
          <w:szCs w:val="24"/>
        </w:rPr>
      </w:pPr>
      <w:r>
        <w:rPr>
          <w:rFonts w:ascii="Bell MT" w:hAnsi="Bell MT"/>
          <w:sz w:val="24"/>
          <w:szCs w:val="24"/>
        </w:rPr>
        <w:t>Lessons learned and g</w:t>
      </w:r>
      <w:r w:rsidR="00091B59" w:rsidRPr="00F963A2">
        <w:rPr>
          <w:rFonts w:ascii="Bell MT" w:hAnsi="Bell MT"/>
          <w:sz w:val="24"/>
          <w:szCs w:val="24"/>
        </w:rPr>
        <w:t>ood practices</w:t>
      </w:r>
      <w:r w:rsidR="00091B59">
        <w:rPr>
          <w:rFonts w:ascii="Bell MT" w:hAnsi="Bell MT"/>
          <w:sz w:val="24"/>
          <w:szCs w:val="24"/>
        </w:rPr>
        <w:t xml:space="preserve">, that should continue and/or replicated; </w:t>
      </w:r>
    </w:p>
    <w:p w:rsidR="00AE748B" w:rsidRDefault="00091B59" w:rsidP="00091B59">
      <w:pPr>
        <w:pStyle w:val="ListParagraph"/>
        <w:numPr>
          <w:ilvl w:val="0"/>
          <w:numId w:val="16"/>
        </w:numPr>
        <w:jc w:val="both"/>
        <w:rPr>
          <w:rFonts w:ascii="Bell MT" w:hAnsi="Bell MT"/>
          <w:sz w:val="24"/>
          <w:szCs w:val="24"/>
        </w:rPr>
      </w:pPr>
      <w:r>
        <w:rPr>
          <w:rFonts w:ascii="Bell MT" w:hAnsi="Bell MT"/>
          <w:sz w:val="24"/>
          <w:szCs w:val="24"/>
        </w:rPr>
        <w:t>C</w:t>
      </w:r>
      <w:r w:rsidRPr="00F963A2">
        <w:rPr>
          <w:rFonts w:ascii="Bell MT" w:hAnsi="Bell MT"/>
          <w:sz w:val="24"/>
          <w:szCs w:val="24"/>
        </w:rPr>
        <w:t>hallenges</w:t>
      </w:r>
      <w:r w:rsidR="0075360C">
        <w:rPr>
          <w:rFonts w:ascii="Bell MT" w:hAnsi="Bell MT"/>
          <w:sz w:val="24"/>
          <w:szCs w:val="24"/>
        </w:rPr>
        <w:t xml:space="preserve"> and</w:t>
      </w:r>
      <w:r w:rsidR="00AE748B">
        <w:rPr>
          <w:rFonts w:ascii="Bell MT" w:hAnsi="Bell MT"/>
          <w:sz w:val="24"/>
          <w:szCs w:val="24"/>
        </w:rPr>
        <w:t xml:space="preserve"> issues(programmatic and operational) and </w:t>
      </w:r>
      <w:r w:rsidR="0075360C">
        <w:rPr>
          <w:rFonts w:ascii="Bell MT" w:hAnsi="Bell MT"/>
          <w:sz w:val="24"/>
          <w:szCs w:val="24"/>
        </w:rPr>
        <w:t>proposed actions to address challenges</w:t>
      </w:r>
    </w:p>
    <w:p w:rsidR="00091B59" w:rsidRDefault="00091B59" w:rsidP="00091B59">
      <w:pPr>
        <w:pStyle w:val="ListParagraph"/>
        <w:numPr>
          <w:ilvl w:val="0"/>
          <w:numId w:val="16"/>
        </w:numPr>
        <w:jc w:val="both"/>
        <w:rPr>
          <w:rFonts w:ascii="Bell MT" w:hAnsi="Bell MT"/>
          <w:sz w:val="24"/>
          <w:szCs w:val="24"/>
        </w:rPr>
      </w:pPr>
      <w:r>
        <w:rPr>
          <w:rFonts w:ascii="Bell MT" w:hAnsi="Bell MT"/>
          <w:sz w:val="24"/>
          <w:szCs w:val="24"/>
        </w:rPr>
        <w:t xml:space="preserve">lessons learned </w:t>
      </w:r>
    </w:p>
    <w:p w:rsidR="00091B59" w:rsidRDefault="00091B59" w:rsidP="00091B59">
      <w:pPr>
        <w:pStyle w:val="ListParagraph"/>
        <w:numPr>
          <w:ilvl w:val="0"/>
          <w:numId w:val="16"/>
        </w:numPr>
        <w:jc w:val="both"/>
        <w:rPr>
          <w:rFonts w:ascii="Bell MT" w:hAnsi="Bell MT"/>
          <w:sz w:val="24"/>
          <w:szCs w:val="24"/>
        </w:rPr>
      </w:pPr>
      <w:r>
        <w:rPr>
          <w:rFonts w:ascii="Bell MT" w:hAnsi="Bell MT"/>
          <w:sz w:val="24"/>
          <w:szCs w:val="24"/>
        </w:rPr>
        <w:t>Issues for strategic-</w:t>
      </w:r>
      <w:r w:rsidRPr="00F963A2">
        <w:rPr>
          <w:rFonts w:ascii="Bell MT" w:hAnsi="Bell MT"/>
          <w:sz w:val="24"/>
          <w:szCs w:val="24"/>
        </w:rPr>
        <w:t xml:space="preserve">level discussion. </w:t>
      </w:r>
    </w:p>
    <w:p w:rsidR="00AE748B" w:rsidRPr="00F963A2" w:rsidRDefault="00AE748B" w:rsidP="00091B59">
      <w:pPr>
        <w:pStyle w:val="ListParagraph"/>
        <w:numPr>
          <w:ilvl w:val="0"/>
          <w:numId w:val="16"/>
        </w:numPr>
        <w:jc w:val="both"/>
        <w:rPr>
          <w:rFonts w:ascii="Bell MT" w:hAnsi="Bell MT"/>
          <w:sz w:val="24"/>
          <w:szCs w:val="24"/>
        </w:rPr>
      </w:pPr>
      <w:r>
        <w:rPr>
          <w:rFonts w:ascii="Bell MT" w:hAnsi="Bell MT"/>
          <w:sz w:val="24"/>
          <w:szCs w:val="24"/>
        </w:rPr>
        <w:t>Recommended Actions(include responsible body and time frame)</w:t>
      </w:r>
    </w:p>
    <w:p w:rsidR="0075360C" w:rsidRDefault="0075360C">
      <w:pPr>
        <w:rPr>
          <w:lang w:val="en-US"/>
        </w:rPr>
      </w:pPr>
      <w:r>
        <w:rPr>
          <w:lang w:val="en-US"/>
        </w:rPr>
        <w:br w:type="page"/>
      </w:r>
    </w:p>
    <w:p w:rsidR="00960B8B" w:rsidRPr="00960B8B" w:rsidRDefault="00960B8B">
      <w:pPr>
        <w:rPr>
          <w:b/>
          <w:lang w:val="en-US"/>
        </w:rPr>
      </w:pPr>
      <w:r w:rsidRPr="00960B8B">
        <w:rPr>
          <w:b/>
          <w:lang w:val="en-US"/>
        </w:rPr>
        <w:lastRenderedPageBreak/>
        <w:t>Annex 4. Timeline for UNDAF MTR Reference Group</w:t>
      </w:r>
    </w:p>
    <w:p w:rsidR="00210725" w:rsidRDefault="0075360C" w:rsidP="00C41957">
      <w:pPr>
        <w:rPr>
          <w:lang w:val="en-US"/>
        </w:rPr>
      </w:pPr>
      <w:r w:rsidRPr="0075360C">
        <w:rPr>
          <w:noProof/>
          <w:lang w:eastAsia="en-GB"/>
        </w:rPr>
        <w:drawing>
          <wp:inline distT="0" distB="0" distL="0" distR="0" wp14:anchorId="61836881" wp14:editId="094D09AA">
            <wp:extent cx="8863330" cy="528378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3330" cy="5283786"/>
                    </a:xfrm>
                    <a:prstGeom prst="rect">
                      <a:avLst/>
                    </a:prstGeom>
                    <a:noFill/>
                    <a:ln>
                      <a:noFill/>
                    </a:ln>
                  </pic:spPr>
                </pic:pic>
              </a:graphicData>
            </a:graphic>
          </wp:inline>
        </w:drawing>
      </w:r>
    </w:p>
    <w:p w:rsidR="0075360C" w:rsidRDefault="0075360C" w:rsidP="00C41957">
      <w:pPr>
        <w:rPr>
          <w:lang w:val="en-US"/>
        </w:rPr>
      </w:pPr>
    </w:p>
    <w:p w:rsidR="0075360C" w:rsidRDefault="0075360C" w:rsidP="00C41957">
      <w:pPr>
        <w:rPr>
          <w:lang w:val="en-US"/>
        </w:rPr>
      </w:pPr>
    </w:p>
    <w:p w:rsidR="0075360C" w:rsidRDefault="0075360C" w:rsidP="00C41957">
      <w:pPr>
        <w:rPr>
          <w:lang w:val="en-US"/>
        </w:rPr>
      </w:pPr>
    </w:p>
    <w:p w:rsidR="0075360C" w:rsidRDefault="008F3FFE" w:rsidP="00C41957">
      <w:pPr>
        <w:rPr>
          <w:lang w:val="en-US"/>
        </w:rPr>
      </w:pPr>
      <w:r w:rsidRPr="008F3FFE">
        <w:rPr>
          <w:noProof/>
          <w:lang w:eastAsia="en-GB"/>
        </w:rPr>
        <w:drawing>
          <wp:inline distT="0" distB="0" distL="0" distR="0" wp14:anchorId="10794871" wp14:editId="17DCCBA7">
            <wp:extent cx="8863330" cy="39808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63330" cy="398089"/>
                    </a:xfrm>
                    <a:prstGeom prst="rect">
                      <a:avLst/>
                    </a:prstGeom>
                    <a:noFill/>
                    <a:ln>
                      <a:noFill/>
                    </a:ln>
                  </pic:spPr>
                </pic:pic>
              </a:graphicData>
            </a:graphic>
          </wp:inline>
        </w:drawing>
      </w:r>
      <w:r w:rsidRPr="008F3FFE">
        <w:rPr>
          <w:noProof/>
          <w:lang w:eastAsia="en-GB"/>
        </w:rPr>
        <w:drawing>
          <wp:inline distT="0" distB="0" distL="0" distR="0" wp14:anchorId="159D31A0" wp14:editId="4A857DD3">
            <wp:extent cx="8863330" cy="29622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63330" cy="2962249"/>
                    </a:xfrm>
                    <a:prstGeom prst="rect">
                      <a:avLst/>
                    </a:prstGeom>
                    <a:noFill/>
                    <a:ln>
                      <a:noFill/>
                    </a:ln>
                  </pic:spPr>
                </pic:pic>
              </a:graphicData>
            </a:graphic>
          </wp:inline>
        </w:drawing>
      </w:r>
    </w:p>
    <w:p w:rsidR="008F3FFE" w:rsidRPr="00E444CD" w:rsidRDefault="008F3FFE" w:rsidP="00C41957">
      <w:pPr>
        <w:rPr>
          <w:lang w:val="en-US"/>
        </w:rPr>
      </w:pPr>
    </w:p>
    <w:sectPr w:rsidR="008F3FFE" w:rsidRPr="00E444CD" w:rsidSect="0075360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D4D" w:rsidRDefault="00401D4D" w:rsidP="004360FC">
      <w:pPr>
        <w:spacing w:after="0" w:line="240" w:lineRule="auto"/>
      </w:pPr>
      <w:r>
        <w:separator/>
      </w:r>
    </w:p>
  </w:endnote>
  <w:endnote w:type="continuationSeparator" w:id="0">
    <w:p w:rsidR="00401D4D" w:rsidRDefault="00401D4D" w:rsidP="0043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862259"/>
      <w:docPartObj>
        <w:docPartGallery w:val="Page Numbers (Bottom of Page)"/>
        <w:docPartUnique/>
      </w:docPartObj>
    </w:sdtPr>
    <w:sdtEndPr>
      <w:rPr>
        <w:noProof/>
      </w:rPr>
    </w:sdtEndPr>
    <w:sdtContent>
      <w:p w:rsidR="00F60522" w:rsidRDefault="00F60522">
        <w:pPr>
          <w:pStyle w:val="Footer"/>
          <w:jc w:val="right"/>
        </w:pPr>
        <w:r>
          <w:fldChar w:fldCharType="begin"/>
        </w:r>
        <w:r>
          <w:instrText xml:space="preserve"> PAGE   \* MERGEFORMAT </w:instrText>
        </w:r>
        <w:r>
          <w:fldChar w:fldCharType="separate"/>
        </w:r>
        <w:r w:rsidR="00051B92">
          <w:rPr>
            <w:noProof/>
          </w:rPr>
          <w:t>1</w:t>
        </w:r>
        <w:r>
          <w:rPr>
            <w:noProof/>
          </w:rPr>
          <w:fldChar w:fldCharType="end"/>
        </w:r>
      </w:p>
    </w:sdtContent>
  </w:sdt>
  <w:p w:rsidR="00F60522" w:rsidRDefault="00F60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D4D" w:rsidRDefault="00401D4D" w:rsidP="004360FC">
      <w:pPr>
        <w:spacing w:after="0" w:line="240" w:lineRule="auto"/>
      </w:pPr>
      <w:r>
        <w:separator/>
      </w:r>
    </w:p>
  </w:footnote>
  <w:footnote w:type="continuationSeparator" w:id="0">
    <w:p w:rsidR="00401D4D" w:rsidRDefault="00401D4D" w:rsidP="004360FC">
      <w:pPr>
        <w:spacing w:after="0" w:line="240" w:lineRule="auto"/>
      </w:pPr>
      <w:r>
        <w:continuationSeparator/>
      </w:r>
    </w:p>
  </w:footnote>
  <w:footnote w:id="1">
    <w:p w:rsidR="00091B59" w:rsidRPr="00183E8F" w:rsidRDefault="00091B59" w:rsidP="00091B59">
      <w:pPr>
        <w:rPr>
          <w:sz w:val="20"/>
          <w:szCs w:val="20"/>
        </w:rPr>
      </w:pPr>
      <w:r w:rsidRPr="00183E8F">
        <w:rPr>
          <w:rStyle w:val="FootnoteReference"/>
          <w:rFonts w:eastAsia="Calibri"/>
        </w:rPr>
        <w:footnoteRef/>
      </w:r>
      <w:r w:rsidRPr="00183E8F">
        <w:rPr>
          <w:b/>
          <w:sz w:val="20"/>
          <w:szCs w:val="20"/>
        </w:rPr>
        <w:t xml:space="preserve"> Note:</w:t>
      </w:r>
      <w:r>
        <w:rPr>
          <w:sz w:val="20"/>
          <w:szCs w:val="20"/>
        </w:rPr>
        <w:t xml:space="preserve">  UNDAF Pillar: 1.</w:t>
      </w:r>
      <w:r w:rsidRPr="00183E8F">
        <w:rPr>
          <w:sz w:val="20"/>
          <w:szCs w:val="20"/>
        </w:rPr>
        <w:t>Sustainable Economi</w:t>
      </w:r>
      <w:r>
        <w:rPr>
          <w:sz w:val="20"/>
          <w:szCs w:val="20"/>
        </w:rPr>
        <w:t>c Growth and Risk Reduction ; 2.Basic Social Services;  3.</w:t>
      </w:r>
      <w:r w:rsidRPr="00183E8F">
        <w:rPr>
          <w:sz w:val="20"/>
          <w:szCs w:val="20"/>
        </w:rPr>
        <w:t>Gove</w:t>
      </w:r>
      <w:r>
        <w:rPr>
          <w:sz w:val="20"/>
          <w:szCs w:val="20"/>
        </w:rPr>
        <w:t>rnance and Capacity Development;  4.</w:t>
      </w:r>
      <w:r w:rsidRPr="00183E8F">
        <w:rPr>
          <w:sz w:val="20"/>
          <w:szCs w:val="20"/>
        </w:rPr>
        <w:t xml:space="preserve">Women, Youth and Children </w:t>
      </w:r>
    </w:p>
    <w:p w:rsidR="00091B59" w:rsidRDefault="00091B59" w:rsidP="00091B5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C5" w:rsidRDefault="000701C5" w:rsidP="000701C5">
    <w:pPr>
      <w:pStyle w:val="Header"/>
      <w:tabs>
        <w:tab w:val="clear" w:pos="4513"/>
        <w:tab w:val="clear" w:pos="9026"/>
        <w:tab w:val="left" w:pos="6273"/>
      </w:tabs>
    </w:pPr>
    <w:r>
      <w:rPr>
        <w:noProof/>
        <w:lang w:eastAsia="en-GB"/>
      </w:rPr>
      <w:drawing>
        <wp:inline distT="0" distB="0" distL="0" distR="0" wp14:anchorId="38D9052B" wp14:editId="78A822D3">
          <wp:extent cx="542290" cy="463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463550"/>
                  </a:xfrm>
                  <a:prstGeom prst="rect">
                    <a:avLst/>
                  </a:prstGeom>
                  <a:noFill/>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66C"/>
    <w:multiLevelType w:val="hybridMultilevel"/>
    <w:tmpl w:val="CEC4C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495C62"/>
    <w:multiLevelType w:val="hybridMultilevel"/>
    <w:tmpl w:val="D6C6F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21263E"/>
    <w:multiLevelType w:val="hybridMultilevel"/>
    <w:tmpl w:val="A0DA52C2"/>
    <w:lvl w:ilvl="0" w:tplc="909C545A">
      <w:start w:val="1"/>
      <w:numFmt w:val="bullet"/>
      <w:lvlText w:val="•"/>
      <w:lvlJc w:val="left"/>
      <w:pPr>
        <w:ind w:left="644" w:hanging="360"/>
      </w:pPr>
      <w:rPr>
        <w:rFonts w:ascii="Times New Roman" w:hAnsi="Times New Roman" w:hint="default"/>
      </w:rPr>
    </w:lvl>
    <w:lvl w:ilvl="1" w:tplc="5788878C">
      <w:numFmt w:val="bullet"/>
      <w:lvlText w:val=""/>
      <w:lvlJc w:val="left"/>
      <w:pPr>
        <w:ind w:left="1364" w:hanging="360"/>
      </w:pPr>
      <w:rPr>
        <w:rFonts w:ascii="Calibri" w:eastAsiaTheme="minorHAnsi" w:hAnsi="Calibri" w:cs="Arial"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0947262B"/>
    <w:multiLevelType w:val="hybridMultilevel"/>
    <w:tmpl w:val="2CEA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2E29B6"/>
    <w:multiLevelType w:val="hybridMultilevel"/>
    <w:tmpl w:val="A5A2C986"/>
    <w:lvl w:ilvl="0" w:tplc="094AA970">
      <w:start w:val="1"/>
      <w:numFmt w:val="decimal"/>
      <w:lvlText w:val="%1."/>
      <w:lvlJc w:val="left"/>
      <w:pPr>
        <w:ind w:left="720" w:hanging="360"/>
      </w:pPr>
      <w:rPr>
        <w:rFonts w:eastAsia="Times New Roman" w:cs="Times New Roman" w:hint="default"/>
        <w:b/>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235927"/>
    <w:multiLevelType w:val="hybridMultilevel"/>
    <w:tmpl w:val="D9785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F05982"/>
    <w:multiLevelType w:val="hybridMultilevel"/>
    <w:tmpl w:val="2018A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9B31CDC"/>
    <w:multiLevelType w:val="hybridMultilevel"/>
    <w:tmpl w:val="8F5404DE"/>
    <w:lvl w:ilvl="0" w:tplc="12A6DCBA">
      <w:start w:val="1"/>
      <w:numFmt w:val="lowerLetter"/>
      <w:lvlText w:val="%1)"/>
      <w:lvlJc w:val="left"/>
      <w:pPr>
        <w:tabs>
          <w:tab w:val="num" w:pos="360"/>
        </w:tabs>
        <w:ind w:left="36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D9931FE"/>
    <w:multiLevelType w:val="hybridMultilevel"/>
    <w:tmpl w:val="2DF69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3F48D0"/>
    <w:multiLevelType w:val="hybridMultilevel"/>
    <w:tmpl w:val="7590B6A0"/>
    <w:lvl w:ilvl="0" w:tplc="964417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015F5A"/>
    <w:multiLevelType w:val="hybridMultilevel"/>
    <w:tmpl w:val="7B2E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DF0643"/>
    <w:multiLevelType w:val="hybridMultilevel"/>
    <w:tmpl w:val="B09A9E7A"/>
    <w:lvl w:ilvl="0" w:tplc="073014C8">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63B4E33"/>
    <w:multiLevelType w:val="hybridMultilevel"/>
    <w:tmpl w:val="6B66A51E"/>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0D3990"/>
    <w:multiLevelType w:val="hybridMultilevel"/>
    <w:tmpl w:val="AE78CD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CB2ED3"/>
    <w:multiLevelType w:val="hybridMultilevel"/>
    <w:tmpl w:val="11AA2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263665"/>
    <w:multiLevelType w:val="hybridMultilevel"/>
    <w:tmpl w:val="E5FA5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4E4114"/>
    <w:multiLevelType w:val="hybridMultilevel"/>
    <w:tmpl w:val="D214E7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BA253B"/>
    <w:multiLevelType w:val="hybridMultilevel"/>
    <w:tmpl w:val="EA86C248"/>
    <w:lvl w:ilvl="0" w:tplc="909C545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F55EF6"/>
    <w:multiLevelType w:val="hybridMultilevel"/>
    <w:tmpl w:val="85AEE0D6"/>
    <w:lvl w:ilvl="0" w:tplc="909C545A">
      <w:start w:val="1"/>
      <w:numFmt w:val="bullet"/>
      <w:lvlText w:val="•"/>
      <w:lvlJc w:val="left"/>
      <w:pPr>
        <w:ind w:left="1440" w:hanging="36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2584BC0"/>
    <w:multiLevelType w:val="hybridMultilevel"/>
    <w:tmpl w:val="9B6264DC"/>
    <w:lvl w:ilvl="0" w:tplc="909C545A">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8F45E6F"/>
    <w:multiLevelType w:val="hybridMultilevel"/>
    <w:tmpl w:val="3F261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C32357F"/>
    <w:multiLevelType w:val="hybridMultilevel"/>
    <w:tmpl w:val="25824FA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0211D3F"/>
    <w:multiLevelType w:val="hybridMultilevel"/>
    <w:tmpl w:val="0A20C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A04349"/>
    <w:multiLevelType w:val="hybridMultilevel"/>
    <w:tmpl w:val="0C4872E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nsid w:val="69FA74DA"/>
    <w:multiLevelType w:val="hybridMultilevel"/>
    <w:tmpl w:val="1F90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8506A6"/>
    <w:multiLevelType w:val="hybridMultilevel"/>
    <w:tmpl w:val="7590B6A0"/>
    <w:lvl w:ilvl="0" w:tplc="964417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62545E"/>
    <w:multiLevelType w:val="hybridMultilevel"/>
    <w:tmpl w:val="3DBA6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11"/>
  </w:num>
  <w:num w:numId="4">
    <w:abstractNumId w:val="17"/>
  </w:num>
  <w:num w:numId="5">
    <w:abstractNumId w:val="19"/>
  </w:num>
  <w:num w:numId="6">
    <w:abstractNumId w:val="2"/>
  </w:num>
  <w:num w:numId="7">
    <w:abstractNumId w:val="3"/>
  </w:num>
  <w:num w:numId="8">
    <w:abstractNumId w:val="6"/>
  </w:num>
  <w:num w:numId="9">
    <w:abstractNumId w:val="10"/>
  </w:num>
  <w:num w:numId="10">
    <w:abstractNumId w:val="23"/>
  </w:num>
  <w:num w:numId="11">
    <w:abstractNumId w:val="20"/>
  </w:num>
  <w:num w:numId="12">
    <w:abstractNumId w:val="25"/>
  </w:num>
  <w:num w:numId="13">
    <w:abstractNumId w:val="26"/>
  </w:num>
  <w:num w:numId="14">
    <w:abstractNumId w:val="7"/>
  </w:num>
  <w:num w:numId="15">
    <w:abstractNumId w:val="24"/>
  </w:num>
  <w:num w:numId="16">
    <w:abstractNumId w:val="15"/>
  </w:num>
  <w:num w:numId="17">
    <w:abstractNumId w:val="13"/>
  </w:num>
  <w:num w:numId="18">
    <w:abstractNumId w:val="0"/>
  </w:num>
  <w:num w:numId="19">
    <w:abstractNumId w:val="1"/>
  </w:num>
  <w:num w:numId="20">
    <w:abstractNumId w:val="4"/>
  </w:num>
  <w:num w:numId="21">
    <w:abstractNumId w:val="22"/>
  </w:num>
  <w:num w:numId="22">
    <w:abstractNumId w:val="5"/>
  </w:num>
  <w:num w:numId="23">
    <w:abstractNumId w:val="16"/>
  </w:num>
  <w:num w:numId="24">
    <w:abstractNumId w:val="14"/>
  </w:num>
  <w:num w:numId="25">
    <w:abstractNumId w:val="21"/>
  </w:num>
  <w:num w:numId="26">
    <w:abstractNumId w:val="12"/>
  </w:num>
  <w:num w:numId="2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uel Choritz">
    <w15:presenceInfo w15:providerId="AD" w15:userId="S-1-5-21-484763869-884357618-725345543-4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3B"/>
    <w:rsid w:val="00036C3F"/>
    <w:rsid w:val="00036F25"/>
    <w:rsid w:val="00051B92"/>
    <w:rsid w:val="000701C5"/>
    <w:rsid w:val="00091B59"/>
    <w:rsid w:val="000C31DB"/>
    <w:rsid w:val="000D598A"/>
    <w:rsid w:val="000E34CF"/>
    <w:rsid w:val="001059D0"/>
    <w:rsid w:val="0012555D"/>
    <w:rsid w:val="00140095"/>
    <w:rsid w:val="001520A6"/>
    <w:rsid w:val="00157949"/>
    <w:rsid w:val="00160196"/>
    <w:rsid w:val="00163F65"/>
    <w:rsid w:val="00183159"/>
    <w:rsid w:val="001877FB"/>
    <w:rsid w:val="00196405"/>
    <w:rsid w:val="001A13D6"/>
    <w:rsid w:val="001D330C"/>
    <w:rsid w:val="00202A33"/>
    <w:rsid w:val="0020381E"/>
    <w:rsid w:val="00210725"/>
    <w:rsid w:val="00223DEA"/>
    <w:rsid w:val="00231622"/>
    <w:rsid w:val="0023289F"/>
    <w:rsid w:val="00250808"/>
    <w:rsid w:val="002633EC"/>
    <w:rsid w:val="002835DA"/>
    <w:rsid w:val="002D1844"/>
    <w:rsid w:val="002D19C9"/>
    <w:rsid w:val="002D4445"/>
    <w:rsid w:val="002D720B"/>
    <w:rsid w:val="002E447E"/>
    <w:rsid w:val="00301695"/>
    <w:rsid w:val="00303DF4"/>
    <w:rsid w:val="00311102"/>
    <w:rsid w:val="0032158A"/>
    <w:rsid w:val="00327B5D"/>
    <w:rsid w:val="003337A4"/>
    <w:rsid w:val="003355CF"/>
    <w:rsid w:val="00337735"/>
    <w:rsid w:val="003439D0"/>
    <w:rsid w:val="00344A6F"/>
    <w:rsid w:val="00353482"/>
    <w:rsid w:val="00363933"/>
    <w:rsid w:val="00364B71"/>
    <w:rsid w:val="00373E7D"/>
    <w:rsid w:val="003764DE"/>
    <w:rsid w:val="00380527"/>
    <w:rsid w:val="003964A7"/>
    <w:rsid w:val="003A66E6"/>
    <w:rsid w:val="003C2C24"/>
    <w:rsid w:val="003D55AB"/>
    <w:rsid w:val="003D5BC6"/>
    <w:rsid w:val="003E7085"/>
    <w:rsid w:val="003F026A"/>
    <w:rsid w:val="00401D4D"/>
    <w:rsid w:val="004037A0"/>
    <w:rsid w:val="004170E9"/>
    <w:rsid w:val="004265DB"/>
    <w:rsid w:val="0043585F"/>
    <w:rsid w:val="004360FC"/>
    <w:rsid w:val="0046142F"/>
    <w:rsid w:val="00480E1A"/>
    <w:rsid w:val="00496F57"/>
    <w:rsid w:val="004A547D"/>
    <w:rsid w:val="004B4965"/>
    <w:rsid w:val="004B75F0"/>
    <w:rsid w:val="004D5177"/>
    <w:rsid w:val="004E0BF7"/>
    <w:rsid w:val="004F1A13"/>
    <w:rsid w:val="005109CC"/>
    <w:rsid w:val="005152FD"/>
    <w:rsid w:val="00533666"/>
    <w:rsid w:val="00541E35"/>
    <w:rsid w:val="00546267"/>
    <w:rsid w:val="0055665F"/>
    <w:rsid w:val="005937B1"/>
    <w:rsid w:val="005B382D"/>
    <w:rsid w:val="005B39AE"/>
    <w:rsid w:val="005C0488"/>
    <w:rsid w:val="005D58C6"/>
    <w:rsid w:val="00615293"/>
    <w:rsid w:val="0062686F"/>
    <w:rsid w:val="006355D4"/>
    <w:rsid w:val="006367FD"/>
    <w:rsid w:val="00645F12"/>
    <w:rsid w:val="006506AA"/>
    <w:rsid w:val="006611AA"/>
    <w:rsid w:val="00685216"/>
    <w:rsid w:val="00685A38"/>
    <w:rsid w:val="006921BC"/>
    <w:rsid w:val="006942FA"/>
    <w:rsid w:val="006B43F2"/>
    <w:rsid w:val="006B59B6"/>
    <w:rsid w:val="006D778A"/>
    <w:rsid w:val="006F06AA"/>
    <w:rsid w:val="007132F2"/>
    <w:rsid w:val="0071651C"/>
    <w:rsid w:val="007200CB"/>
    <w:rsid w:val="00724160"/>
    <w:rsid w:val="007260C7"/>
    <w:rsid w:val="00740591"/>
    <w:rsid w:val="007456C8"/>
    <w:rsid w:val="0075360C"/>
    <w:rsid w:val="0075440C"/>
    <w:rsid w:val="00760A9E"/>
    <w:rsid w:val="00761E98"/>
    <w:rsid w:val="00770C22"/>
    <w:rsid w:val="007822BC"/>
    <w:rsid w:val="0078342F"/>
    <w:rsid w:val="007926A0"/>
    <w:rsid w:val="00796B79"/>
    <w:rsid w:val="007A277C"/>
    <w:rsid w:val="007A379D"/>
    <w:rsid w:val="007B464B"/>
    <w:rsid w:val="008415D4"/>
    <w:rsid w:val="008831BF"/>
    <w:rsid w:val="008A2666"/>
    <w:rsid w:val="008A3780"/>
    <w:rsid w:val="008F3FFE"/>
    <w:rsid w:val="00911835"/>
    <w:rsid w:val="00912C21"/>
    <w:rsid w:val="0091340E"/>
    <w:rsid w:val="0091363B"/>
    <w:rsid w:val="0091439E"/>
    <w:rsid w:val="00960B8B"/>
    <w:rsid w:val="00964DCB"/>
    <w:rsid w:val="00966F1D"/>
    <w:rsid w:val="0099628D"/>
    <w:rsid w:val="009A26D4"/>
    <w:rsid w:val="009A4C89"/>
    <w:rsid w:val="009B1476"/>
    <w:rsid w:val="009D57EF"/>
    <w:rsid w:val="009E562F"/>
    <w:rsid w:val="00A01C4C"/>
    <w:rsid w:val="00A05C0E"/>
    <w:rsid w:val="00A24E18"/>
    <w:rsid w:val="00A31191"/>
    <w:rsid w:val="00A42575"/>
    <w:rsid w:val="00A44B9F"/>
    <w:rsid w:val="00A74A9F"/>
    <w:rsid w:val="00A77531"/>
    <w:rsid w:val="00A95EBB"/>
    <w:rsid w:val="00AA7EA2"/>
    <w:rsid w:val="00AB2F30"/>
    <w:rsid w:val="00AB60B7"/>
    <w:rsid w:val="00AD14EC"/>
    <w:rsid w:val="00AD2FF4"/>
    <w:rsid w:val="00AE748B"/>
    <w:rsid w:val="00B0401D"/>
    <w:rsid w:val="00B12546"/>
    <w:rsid w:val="00B244CA"/>
    <w:rsid w:val="00B60531"/>
    <w:rsid w:val="00B6570E"/>
    <w:rsid w:val="00B7423A"/>
    <w:rsid w:val="00B97973"/>
    <w:rsid w:val="00BB0731"/>
    <w:rsid w:val="00BB1391"/>
    <w:rsid w:val="00BB30A5"/>
    <w:rsid w:val="00BB6CFF"/>
    <w:rsid w:val="00BE265A"/>
    <w:rsid w:val="00BE3E77"/>
    <w:rsid w:val="00BE4E4B"/>
    <w:rsid w:val="00BF1D52"/>
    <w:rsid w:val="00BF4002"/>
    <w:rsid w:val="00C13E15"/>
    <w:rsid w:val="00C2417F"/>
    <w:rsid w:val="00C24FD6"/>
    <w:rsid w:val="00C25CFA"/>
    <w:rsid w:val="00C36EDB"/>
    <w:rsid w:val="00C41957"/>
    <w:rsid w:val="00C75E21"/>
    <w:rsid w:val="00C9496D"/>
    <w:rsid w:val="00CD0623"/>
    <w:rsid w:val="00D00B8A"/>
    <w:rsid w:val="00D132B8"/>
    <w:rsid w:val="00D13AB0"/>
    <w:rsid w:val="00D264A3"/>
    <w:rsid w:val="00D56C3F"/>
    <w:rsid w:val="00D6205A"/>
    <w:rsid w:val="00D64A51"/>
    <w:rsid w:val="00D839D7"/>
    <w:rsid w:val="00D933ED"/>
    <w:rsid w:val="00DF212F"/>
    <w:rsid w:val="00E02E4B"/>
    <w:rsid w:val="00E20472"/>
    <w:rsid w:val="00E444CD"/>
    <w:rsid w:val="00E60855"/>
    <w:rsid w:val="00E72666"/>
    <w:rsid w:val="00E75070"/>
    <w:rsid w:val="00E91374"/>
    <w:rsid w:val="00EB7074"/>
    <w:rsid w:val="00EC23E6"/>
    <w:rsid w:val="00ED7DF4"/>
    <w:rsid w:val="00EE2193"/>
    <w:rsid w:val="00EE39CB"/>
    <w:rsid w:val="00F01E2B"/>
    <w:rsid w:val="00F20679"/>
    <w:rsid w:val="00F22F44"/>
    <w:rsid w:val="00F47989"/>
    <w:rsid w:val="00F538A7"/>
    <w:rsid w:val="00F60522"/>
    <w:rsid w:val="00F73205"/>
    <w:rsid w:val="00F96F78"/>
    <w:rsid w:val="00FA29A1"/>
    <w:rsid w:val="00FA73C8"/>
    <w:rsid w:val="00FC5B07"/>
    <w:rsid w:val="00FC7CB3"/>
    <w:rsid w:val="00FD13CB"/>
    <w:rsid w:val="00FD5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21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3D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63B"/>
    <w:pPr>
      <w:ind w:left="720"/>
      <w:contextualSpacing/>
    </w:pPr>
  </w:style>
  <w:style w:type="paragraph" w:styleId="FootnoteText">
    <w:name w:val="footnote text"/>
    <w:aliases w:val="Footnote Text Char Char,Footnote Text Char Char Char,FOOTNOTES,fn,single space,Footnote Text Char1,Footnote Text Char2 Char,Footnote Text Char1 Char Char,Footnote Text Char2 Char Char Char,Footnote Text Char1 Char Char Char Char"/>
    <w:basedOn w:val="Normal"/>
    <w:link w:val="FootnoteTextChar"/>
    <w:uiPriority w:val="99"/>
    <w:semiHidden/>
    <w:rsid w:val="004360F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 Char Char1,Footnote Text Char Char Char Char,FOOTNOTES Char,fn Char,single space Char,Footnote Text Char1 Char,Footnote Text Char2 Char Char,Footnote Text Char1 Char Char Char,Footnote Text Char2 Char Char Char Char"/>
    <w:basedOn w:val="DefaultParagraphFont"/>
    <w:link w:val="FootnoteText"/>
    <w:uiPriority w:val="99"/>
    <w:semiHidden/>
    <w:rsid w:val="004360FC"/>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4360FC"/>
    <w:rPr>
      <w:rFonts w:cs="Times New Roman"/>
      <w:vertAlign w:val="superscript"/>
    </w:rPr>
  </w:style>
  <w:style w:type="paragraph" w:customStyle="1" w:styleId="Default">
    <w:name w:val="Default"/>
    <w:rsid w:val="00E6085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70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C5"/>
    <w:rPr>
      <w:rFonts w:ascii="Tahoma" w:hAnsi="Tahoma" w:cs="Tahoma"/>
      <w:sz w:val="16"/>
      <w:szCs w:val="16"/>
    </w:rPr>
  </w:style>
  <w:style w:type="paragraph" w:styleId="Header">
    <w:name w:val="header"/>
    <w:basedOn w:val="Normal"/>
    <w:link w:val="HeaderChar"/>
    <w:uiPriority w:val="99"/>
    <w:unhideWhenUsed/>
    <w:rsid w:val="00070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1C5"/>
  </w:style>
  <w:style w:type="paragraph" w:styleId="Footer">
    <w:name w:val="footer"/>
    <w:basedOn w:val="Normal"/>
    <w:link w:val="FooterChar"/>
    <w:uiPriority w:val="99"/>
    <w:unhideWhenUsed/>
    <w:rsid w:val="00070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1C5"/>
  </w:style>
  <w:style w:type="character" w:styleId="CommentReference">
    <w:name w:val="annotation reference"/>
    <w:basedOn w:val="DefaultParagraphFont"/>
    <w:uiPriority w:val="99"/>
    <w:semiHidden/>
    <w:unhideWhenUsed/>
    <w:rsid w:val="006B59B6"/>
    <w:rPr>
      <w:sz w:val="16"/>
      <w:szCs w:val="16"/>
    </w:rPr>
  </w:style>
  <w:style w:type="paragraph" w:styleId="CommentText">
    <w:name w:val="annotation text"/>
    <w:basedOn w:val="Normal"/>
    <w:link w:val="CommentTextChar"/>
    <w:uiPriority w:val="99"/>
    <w:semiHidden/>
    <w:unhideWhenUsed/>
    <w:rsid w:val="006B59B6"/>
    <w:pPr>
      <w:spacing w:line="240" w:lineRule="auto"/>
    </w:pPr>
    <w:rPr>
      <w:sz w:val="20"/>
      <w:szCs w:val="20"/>
    </w:rPr>
  </w:style>
  <w:style w:type="character" w:customStyle="1" w:styleId="CommentTextChar">
    <w:name w:val="Comment Text Char"/>
    <w:basedOn w:val="DefaultParagraphFont"/>
    <w:link w:val="CommentText"/>
    <w:uiPriority w:val="99"/>
    <w:semiHidden/>
    <w:rsid w:val="006B59B6"/>
    <w:rPr>
      <w:sz w:val="20"/>
      <w:szCs w:val="20"/>
    </w:rPr>
  </w:style>
  <w:style w:type="paragraph" w:styleId="CommentSubject">
    <w:name w:val="annotation subject"/>
    <w:basedOn w:val="CommentText"/>
    <w:next w:val="CommentText"/>
    <w:link w:val="CommentSubjectChar"/>
    <w:uiPriority w:val="99"/>
    <w:semiHidden/>
    <w:unhideWhenUsed/>
    <w:rsid w:val="006B59B6"/>
    <w:rPr>
      <w:b/>
      <w:bCs/>
    </w:rPr>
  </w:style>
  <w:style w:type="character" w:customStyle="1" w:styleId="CommentSubjectChar">
    <w:name w:val="Comment Subject Char"/>
    <w:basedOn w:val="CommentTextChar"/>
    <w:link w:val="CommentSubject"/>
    <w:uiPriority w:val="99"/>
    <w:semiHidden/>
    <w:rsid w:val="006B59B6"/>
    <w:rPr>
      <w:b/>
      <w:bCs/>
      <w:sz w:val="20"/>
      <w:szCs w:val="20"/>
    </w:rPr>
  </w:style>
  <w:style w:type="table" w:styleId="TableGrid">
    <w:name w:val="Table Grid"/>
    <w:basedOn w:val="TableNormal"/>
    <w:uiPriority w:val="59"/>
    <w:rsid w:val="00720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3D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3DF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03DF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F212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21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3D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63B"/>
    <w:pPr>
      <w:ind w:left="720"/>
      <w:contextualSpacing/>
    </w:pPr>
  </w:style>
  <w:style w:type="paragraph" w:styleId="FootnoteText">
    <w:name w:val="footnote text"/>
    <w:aliases w:val="Footnote Text Char Char,Footnote Text Char Char Char,FOOTNOTES,fn,single space,Footnote Text Char1,Footnote Text Char2 Char,Footnote Text Char1 Char Char,Footnote Text Char2 Char Char Char,Footnote Text Char1 Char Char Char Char"/>
    <w:basedOn w:val="Normal"/>
    <w:link w:val="FootnoteTextChar"/>
    <w:uiPriority w:val="99"/>
    <w:semiHidden/>
    <w:rsid w:val="004360F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 Char Char1,Footnote Text Char Char Char Char,FOOTNOTES Char,fn Char,single space Char,Footnote Text Char1 Char,Footnote Text Char2 Char Char,Footnote Text Char1 Char Char Char,Footnote Text Char2 Char Char Char Char"/>
    <w:basedOn w:val="DefaultParagraphFont"/>
    <w:link w:val="FootnoteText"/>
    <w:uiPriority w:val="99"/>
    <w:semiHidden/>
    <w:rsid w:val="004360FC"/>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4360FC"/>
    <w:rPr>
      <w:rFonts w:cs="Times New Roman"/>
      <w:vertAlign w:val="superscript"/>
    </w:rPr>
  </w:style>
  <w:style w:type="paragraph" w:customStyle="1" w:styleId="Default">
    <w:name w:val="Default"/>
    <w:rsid w:val="00E6085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70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C5"/>
    <w:rPr>
      <w:rFonts w:ascii="Tahoma" w:hAnsi="Tahoma" w:cs="Tahoma"/>
      <w:sz w:val="16"/>
      <w:szCs w:val="16"/>
    </w:rPr>
  </w:style>
  <w:style w:type="paragraph" w:styleId="Header">
    <w:name w:val="header"/>
    <w:basedOn w:val="Normal"/>
    <w:link w:val="HeaderChar"/>
    <w:uiPriority w:val="99"/>
    <w:unhideWhenUsed/>
    <w:rsid w:val="00070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1C5"/>
  </w:style>
  <w:style w:type="paragraph" w:styleId="Footer">
    <w:name w:val="footer"/>
    <w:basedOn w:val="Normal"/>
    <w:link w:val="FooterChar"/>
    <w:uiPriority w:val="99"/>
    <w:unhideWhenUsed/>
    <w:rsid w:val="00070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1C5"/>
  </w:style>
  <w:style w:type="character" w:styleId="CommentReference">
    <w:name w:val="annotation reference"/>
    <w:basedOn w:val="DefaultParagraphFont"/>
    <w:uiPriority w:val="99"/>
    <w:semiHidden/>
    <w:unhideWhenUsed/>
    <w:rsid w:val="006B59B6"/>
    <w:rPr>
      <w:sz w:val="16"/>
      <w:szCs w:val="16"/>
    </w:rPr>
  </w:style>
  <w:style w:type="paragraph" w:styleId="CommentText">
    <w:name w:val="annotation text"/>
    <w:basedOn w:val="Normal"/>
    <w:link w:val="CommentTextChar"/>
    <w:uiPriority w:val="99"/>
    <w:semiHidden/>
    <w:unhideWhenUsed/>
    <w:rsid w:val="006B59B6"/>
    <w:pPr>
      <w:spacing w:line="240" w:lineRule="auto"/>
    </w:pPr>
    <w:rPr>
      <w:sz w:val="20"/>
      <w:szCs w:val="20"/>
    </w:rPr>
  </w:style>
  <w:style w:type="character" w:customStyle="1" w:styleId="CommentTextChar">
    <w:name w:val="Comment Text Char"/>
    <w:basedOn w:val="DefaultParagraphFont"/>
    <w:link w:val="CommentText"/>
    <w:uiPriority w:val="99"/>
    <w:semiHidden/>
    <w:rsid w:val="006B59B6"/>
    <w:rPr>
      <w:sz w:val="20"/>
      <w:szCs w:val="20"/>
    </w:rPr>
  </w:style>
  <w:style w:type="paragraph" w:styleId="CommentSubject">
    <w:name w:val="annotation subject"/>
    <w:basedOn w:val="CommentText"/>
    <w:next w:val="CommentText"/>
    <w:link w:val="CommentSubjectChar"/>
    <w:uiPriority w:val="99"/>
    <w:semiHidden/>
    <w:unhideWhenUsed/>
    <w:rsid w:val="006B59B6"/>
    <w:rPr>
      <w:b/>
      <w:bCs/>
    </w:rPr>
  </w:style>
  <w:style w:type="character" w:customStyle="1" w:styleId="CommentSubjectChar">
    <w:name w:val="Comment Subject Char"/>
    <w:basedOn w:val="CommentTextChar"/>
    <w:link w:val="CommentSubject"/>
    <w:uiPriority w:val="99"/>
    <w:semiHidden/>
    <w:rsid w:val="006B59B6"/>
    <w:rPr>
      <w:b/>
      <w:bCs/>
      <w:sz w:val="20"/>
      <w:szCs w:val="20"/>
    </w:rPr>
  </w:style>
  <w:style w:type="table" w:styleId="TableGrid">
    <w:name w:val="Table Grid"/>
    <w:basedOn w:val="TableNormal"/>
    <w:uiPriority w:val="59"/>
    <w:rsid w:val="00720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3D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3DF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03DF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F212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cid:image001.png@01CE40C5.CFC91580"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D7770-89CA-460F-AB73-D0A2BBDD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3380</Words>
  <Characters>19271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dinksew.taye</dc:creator>
  <cp:lastModifiedBy>dinksew.taye</cp:lastModifiedBy>
  <cp:revision>8</cp:revision>
  <cp:lastPrinted>2014-01-21T13:52:00Z</cp:lastPrinted>
  <dcterms:created xsi:type="dcterms:W3CDTF">2014-03-22T17:43:00Z</dcterms:created>
  <dcterms:modified xsi:type="dcterms:W3CDTF">2014-05-16T12:04:00Z</dcterms:modified>
</cp:coreProperties>
</file>