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0A" w:rsidRDefault="007F6D0A" w:rsidP="007F6D0A">
      <w:pPr>
        <w:jc w:val="center"/>
        <w:rPr>
          <w:b/>
          <w:sz w:val="24"/>
          <w:szCs w:val="24"/>
        </w:rPr>
      </w:pPr>
      <w:bookmarkStart w:id="0" w:name="_Toc321341546"/>
      <w:bookmarkStart w:id="1" w:name="_Toc323119582"/>
      <w:r w:rsidRPr="004E1B95">
        <w:rPr>
          <w:b/>
          <w:sz w:val="24"/>
          <w:szCs w:val="24"/>
        </w:rPr>
        <w:t>Terminal Evaluation Terms of Reference</w:t>
      </w:r>
      <w:bookmarkEnd w:id="0"/>
      <w:bookmarkEnd w:id="1"/>
    </w:p>
    <w:p w:rsidR="007F6D0A" w:rsidRPr="005321CB" w:rsidRDefault="007F6D0A" w:rsidP="007F6D0A">
      <w:pPr>
        <w:jc w:val="center"/>
        <w:rPr>
          <w:b/>
          <w:i/>
          <w:sz w:val="24"/>
          <w:szCs w:val="24"/>
          <w:u w:val="single"/>
        </w:rPr>
      </w:pPr>
      <w:r w:rsidRPr="005321CB">
        <w:rPr>
          <w:b/>
          <w:i/>
          <w:sz w:val="24"/>
          <w:szCs w:val="24"/>
          <w:u w:val="single"/>
        </w:rPr>
        <w:t>[Note: TOR Annexes not included to reduce unnecessary redundancy &amp; to avoid confusion]</w:t>
      </w:r>
    </w:p>
    <w:p w:rsidR="007F6D0A" w:rsidRPr="004E1B95" w:rsidRDefault="007F6D0A" w:rsidP="007F6D0A">
      <w:pPr>
        <w:jc w:val="center"/>
        <w:rPr>
          <w:b/>
          <w:sz w:val="24"/>
          <w:szCs w:val="24"/>
        </w:rPr>
      </w:pPr>
    </w:p>
    <w:p w:rsidR="007F6D0A" w:rsidRPr="00892FD9" w:rsidRDefault="007F6D0A" w:rsidP="007F6D0A">
      <w:pPr>
        <w:jc w:val="center"/>
        <w:rPr>
          <w:rFonts w:cs="Calibri"/>
          <w:b/>
          <w:szCs w:val="24"/>
        </w:rPr>
      </w:pPr>
      <w:bookmarkStart w:id="2" w:name="_Toc299126613"/>
      <w:r w:rsidRPr="00892FD9">
        <w:rPr>
          <w:rFonts w:cs="Calibri"/>
          <w:b/>
          <w:szCs w:val="24"/>
        </w:rPr>
        <w:t>(Individual Contractor Agreement)</w:t>
      </w:r>
    </w:p>
    <w:p w:rsidR="007F6D0A" w:rsidRPr="00892FD9" w:rsidRDefault="007F6D0A" w:rsidP="007F6D0A">
      <w:pPr>
        <w:spacing w:after="0" w:line="240" w:lineRule="auto"/>
        <w:rPr>
          <w:rFonts w:cs="Calibri"/>
          <w:szCs w:val="24"/>
        </w:rPr>
      </w:pPr>
      <w:r w:rsidRPr="00892FD9">
        <w:rPr>
          <w:rFonts w:cs="Calibri"/>
          <w:b/>
          <w:szCs w:val="24"/>
        </w:rPr>
        <w:t>Title:</w:t>
      </w:r>
      <w:r w:rsidRPr="00892FD9">
        <w:rPr>
          <w:rFonts w:cs="Calibri"/>
          <w:szCs w:val="24"/>
        </w:rPr>
        <w:tab/>
      </w:r>
      <w:r w:rsidRPr="00892FD9">
        <w:rPr>
          <w:rFonts w:cs="Calibri"/>
          <w:szCs w:val="24"/>
        </w:rPr>
        <w:tab/>
      </w:r>
      <w:r w:rsidRPr="00892FD9">
        <w:rPr>
          <w:rFonts w:cs="Calibri"/>
          <w:szCs w:val="24"/>
        </w:rPr>
        <w:tab/>
        <w:t xml:space="preserve">Terminal Evaluator </w:t>
      </w:r>
    </w:p>
    <w:p w:rsidR="007F6D0A" w:rsidRPr="00892FD9" w:rsidRDefault="007F6D0A" w:rsidP="007F6D0A">
      <w:pPr>
        <w:spacing w:after="0" w:line="240" w:lineRule="auto"/>
        <w:rPr>
          <w:rFonts w:cs="Calibri"/>
          <w:szCs w:val="24"/>
        </w:rPr>
      </w:pPr>
      <w:r w:rsidRPr="00892FD9">
        <w:rPr>
          <w:rFonts w:cs="Calibri"/>
          <w:b/>
          <w:szCs w:val="24"/>
        </w:rPr>
        <w:t>Project:</w:t>
      </w:r>
      <w:r w:rsidRPr="00892FD9">
        <w:rPr>
          <w:rFonts w:cs="Calibri"/>
          <w:b/>
          <w:szCs w:val="24"/>
        </w:rPr>
        <w:tab/>
      </w:r>
      <w:r w:rsidRPr="00892FD9">
        <w:rPr>
          <w:rFonts w:cs="Calibri"/>
          <w:szCs w:val="24"/>
        </w:rPr>
        <w:tab/>
      </w:r>
      <w:r w:rsidRPr="00892FD9">
        <w:rPr>
          <w:rFonts w:cs="Calibri"/>
          <w:szCs w:val="24"/>
        </w:rPr>
        <w:tab/>
        <w:t>IW:Learn</w:t>
      </w:r>
    </w:p>
    <w:p w:rsidR="007F6D0A" w:rsidRPr="00892FD9" w:rsidRDefault="007F6D0A" w:rsidP="007F6D0A">
      <w:pPr>
        <w:spacing w:after="0" w:line="240" w:lineRule="auto"/>
        <w:rPr>
          <w:rFonts w:cs="Calibri"/>
          <w:szCs w:val="24"/>
        </w:rPr>
      </w:pPr>
      <w:r w:rsidRPr="00892FD9">
        <w:rPr>
          <w:rFonts w:cs="Calibri"/>
          <w:b/>
          <w:szCs w:val="24"/>
        </w:rPr>
        <w:t>Duty station:</w:t>
      </w:r>
      <w:r w:rsidRPr="00892FD9">
        <w:rPr>
          <w:rFonts w:cs="Calibri"/>
          <w:szCs w:val="24"/>
        </w:rPr>
        <w:tab/>
      </w:r>
      <w:r w:rsidRPr="00892FD9">
        <w:rPr>
          <w:rFonts w:cs="Calibri"/>
          <w:szCs w:val="24"/>
        </w:rPr>
        <w:tab/>
        <w:t>Home-based</w:t>
      </w:r>
    </w:p>
    <w:p w:rsidR="007F6D0A" w:rsidRPr="00892FD9" w:rsidRDefault="007F6D0A" w:rsidP="007F6D0A">
      <w:pPr>
        <w:spacing w:after="0" w:line="240" w:lineRule="auto"/>
        <w:rPr>
          <w:rFonts w:cs="Calibri"/>
          <w:szCs w:val="24"/>
        </w:rPr>
      </w:pPr>
      <w:r w:rsidRPr="00892FD9">
        <w:rPr>
          <w:rFonts w:cs="Calibri"/>
          <w:b/>
          <w:szCs w:val="24"/>
        </w:rPr>
        <w:t>Section/Unit:</w:t>
      </w:r>
      <w:r w:rsidRPr="00892FD9">
        <w:rPr>
          <w:rFonts w:cs="Calibri"/>
          <w:szCs w:val="24"/>
        </w:rPr>
        <w:tab/>
      </w:r>
      <w:r w:rsidRPr="00892FD9">
        <w:rPr>
          <w:rFonts w:cs="Calibri"/>
          <w:szCs w:val="24"/>
        </w:rPr>
        <w:tab/>
        <w:t>GPSO IWC</w:t>
      </w:r>
    </w:p>
    <w:p w:rsidR="007F6D0A" w:rsidRPr="00892FD9" w:rsidRDefault="007F6D0A" w:rsidP="007F6D0A">
      <w:pPr>
        <w:spacing w:after="0" w:line="240" w:lineRule="auto"/>
        <w:rPr>
          <w:rFonts w:cs="Calibri"/>
          <w:szCs w:val="24"/>
        </w:rPr>
      </w:pPr>
      <w:r w:rsidRPr="00892FD9">
        <w:rPr>
          <w:rFonts w:cs="Calibri"/>
          <w:b/>
          <w:szCs w:val="24"/>
        </w:rPr>
        <w:t>Contract/Level:</w:t>
      </w:r>
      <w:r w:rsidRPr="00892FD9">
        <w:rPr>
          <w:rFonts w:cs="Calibri"/>
          <w:szCs w:val="24"/>
        </w:rPr>
        <w:tab/>
      </w:r>
      <w:r w:rsidRPr="00892FD9">
        <w:rPr>
          <w:rFonts w:cs="Calibri"/>
          <w:szCs w:val="24"/>
        </w:rPr>
        <w:tab/>
        <w:t>I-ICA 4</w:t>
      </w:r>
    </w:p>
    <w:p w:rsidR="007F6D0A" w:rsidRPr="00892FD9" w:rsidRDefault="007F6D0A" w:rsidP="007F6D0A">
      <w:pPr>
        <w:spacing w:after="0" w:line="240" w:lineRule="auto"/>
        <w:rPr>
          <w:rFonts w:cs="Calibri"/>
          <w:szCs w:val="24"/>
        </w:rPr>
      </w:pPr>
      <w:r w:rsidRPr="00892FD9">
        <w:rPr>
          <w:rFonts w:cs="Calibri"/>
          <w:b/>
          <w:szCs w:val="24"/>
        </w:rPr>
        <w:t>Duration:</w:t>
      </w:r>
      <w:r w:rsidRPr="00892FD9">
        <w:rPr>
          <w:rFonts w:cs="Calibri"/>
          <w:szCs w:val="24"/>
        </w:rPr>
        <w:tab/>
      </w:r>
      <w:r w:rsidRPr="00892FD9">
        <w:rPr>
          <w:rFonts w:cs="Calibri"/>
          <w:szCs w:val="24"/>
        </w:rPr>
        <w:tab/>
        <w:t>07 March 2014 -15 May 2014 (Lumpsum)</w:t>
      </w:r>
    </w:p>
    <w:p w:rsidR="007F6D0A" w:rsidRPr="00892FD9" w:rsidRDefault="007F6D0A" w:rsidP="007F6D0A">
      <w:pPr>
        <w:spacing w:after="0" w:line="240" w:lineRule="auto"/>
        <w:rPr>
          <w:rFonts w:cs="Calibri"/>
          <w:szCs w:val="24"/>
        </w:rPr>
      </w:pPr>
      <w:r w:rsidRPr="00892FD9">
        <w:rPr>
          <w:rFonts w:cs="Calibri"/>
          <w:b/>
          <w:szCs w:val="24"/>
        </w:rPr>
        <w:t>Supervisor:</w:t>
      </w:r>
      <w:r w:rsidRPr="00892FD9">
        <w:rPr>
          <w:rFonts w:cs="Calibri"/>
          <w:szCs w:val="24"/>
        </w:rPr>
        <w:tab/>
      </w:r>
      <w:r w:rsidRPr="00892FD9">
        <w:rPr>
          <w:rFonts w:cs="Calibri"/>
          <w:szCs w:val="24"/>
          <w:lang w:val="sv-SE"/>
        </w:rPr>
        <w:tab/>
        <w:t>Katrin Lichtenberg, Senior Portfolio Manager, UNOPS</w:t>
      </w:r>
    </w:p>
    <w:p w:rsidR="007F6D0A" w:rsidRPr="00892FD9" w:rsidRDefault="007F6D0A" w:rsidP="007F6D0A">
      <w:pPr>
        <w:pBdr>
          <w:bottom w:val="single" w:sz="6" w:space="1" w:color="4F81BD"/>
        </w:pBdr>
        <w:spacing w:before="300" w:after="0"/>
        <w:outlineLvl w:val="4"/>
        <w:rPr>
          <w:rFonts w:eastAsia="Times New Roman"/>
          <w:b/>
          <w:caps/>
          <w:spacing w:val="10"/>
        </w:rPr>
      </w:pPr>
      <w:r w:rsidRPr="00892FD9">
        <w:rPr>
          <w:rFonts w:eastAsia="Times New Roman"/>
          <w:b/>
          <w:caps/>
          <w:spacing w:val="10"/>
        </w:rPr>
        <w:t>INTRODUCTION</w:t>
      </w:r>
    </w:p>
    <w:p w:rsidR="007F6D0A" w:rsidRPr="00892FD9" w:rsidRDefault="007F6D0A" w:rsidP="007F6D0A">
      <w:pPr>
        <w:spacing w:before="200"/>
        <w:rPr>
          <w:rFonts w:eastAsia="Times New Roman"/>
          <w:sz w:val="20"/>
          <w:szCs w:val="20"/>
        </w:rPr>
      </w:pPr>
      <w:r w:rsidRPr="00892FD9">
        <w:rPr>
          <w:rFonts w:eastAsia="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892FD9">
        <w:rPr>
          <w:rFonts w:eastAsia="Times New Roman"/>
          <w:sz w:val="20"/>
          <w:szCs w:val="20"/>
          <w:lang w:val="en-GB"/>
        </w:rPr>
        <w:t xml:space="preserve">These terms </w:t>
      </w:r>
      <w:r w:rsidRPr="00892FD9">
        <w:rPr>
          <w:rFonts w:eastAsia="Times New Roman"/>
          <w:sz w:val="20"/>
          <w:szCs w:val="20"/>
        </w:rPr>
        <w:t xml:space="preserve">of </w:t>
      </w:r>
      <w:r w:rsidRPr="00892FD9">
        <w:rPr>
          <w:rFonts w:eastAsia="Times New Roman"/>
          <w:sz w:val="20"/>
          <w:szCs w:val="20"/>
          <w:lang w:val="en-GB"/>
        </w:rPr>
        <w:t>reference</w:t>
      </w:r>
      <w:r w:rsidRPr="00892FD9">
        <w:rPr>
          <w:rFonts w:eastAsia="Times New Roman"/>
          <w:sz w:val="20"/>
          <w:szCs w:val="20"/>
        </w:rPr>
        <w:t xml:space="preserve"> (TOR) sets </w:t>
      </w:r>
      <w:r w:rsidRPr="00892FD9">
        <w:rPr>
          <w:rFonts w:eastAsia="Times New Roman"/>
          <w:sz w:val="20"/>
          <w:szCs w:val="20"/>
          <w:lang w:val="en-GB"/>
        </w:rPr>
        <w:t xml:space="preserve">out the </w:t>
      </w:r>
      <w:r w:rsidRPr="00892FD9">
        <w:rPr>
          <w:rFonts w:eastAsia="Times New Roman"/>
          <w:sz w:val="20"/>
          <w:szCs w:val="20"/>
        </w:rPr>
        <w:t>expectations for a Terminal Evaluation (TE) of the GEF IW:LEARN3 Project.</w:t>
      </w:r>
    </w:p>
    <w:p w:rsidR="007F6D0A" w:rsidRDefault="007F6D0A" w:rsidP="007F6D0A">
      <w:pPr>
        <w:spacing w:before="200" w:after="0"/>
        <w:rPr>
          <w:b/>
        </w:rPr>
      </w:pPr>
      <w:r w:rsidRPr="00892FD9">
        <w:rPr>
          <w:rFonts w:eastAsia="Times New Roman"/>
          <w:sz w:val="20"/>
          <w:szCs w:val="20"/>
        </w:rPr>
        <w:t>The essentials of the project t</w:t>
      </w:r>
      <w:bookmarkStart w:id="3" w:name="_Toc321341548"/>
      <w:r w:rsidRPr="00892FD9">
        <w:rPr>
          <w:rFonts w:eastAsia="Times New Roman"/>
          <w:sz w:val="20"/>
          <w:szCs w:val="20"/>
        </w:rPr>
        <w:t xml:space="preserve">o be evaluated are as follows: </w:t>
      </w:r>
      <w:r w:rsidRPr="00892FD9">
        <w:rPr>
          <w:rFonts w:eastAsia="Times New Roman"/>
          <w:b/>
          <w:sz w:val="20"/>
          <w:szCs w:val="20"/>
        </w:rPr>
        <w:br/>
      </w:r>
    </w:p>
    <w:p w:rsidR="007F6D0A" w:rsidRPr="00892FD9" w:rsidRDefault="007F6D0A" w:rsidP="007F6D0A">
      <w:pPr>
        <w:spacing w:before="200" w:after="0"/>
        <w:rPr>
          <w:rFonts w:eastAsia="Times New Roman"/>
          <w:sz w:val="20"/>
          <w:szCs w:val="20"/>
        </w:rPr>
      </w:pPr>
      <w:r w:rsidRPr="00892FD9">
        <w:rPr>
          <w:b/>
        </w:rP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5"/>
        <w:gridCol w:w="636"/>
        <w:gridCol w:w="1916"/>
        <w:gridCol w:w="2025"/>
        <w:gridCol w:w="355"/>
        <w:gridCol w:w="1472"/>
        <w:gridCol w:w="1948"/>
      </w:tblGrid>
      <w:tr w:rsidR="007F6D0A" w:rsidRPr="00892FD9" w:rsidTr="00944E8F">
        <w:trPr>
          <w:trHeight w:val="359"/>
        </w:trPr>
        <w:tc>
          <w:tcPr>
            <w:tcW w:w="455" w:type="pct"/>
            <w:shd w:val="clear" w:color="auto" w:fill="7F7F7F"/>
            <w:vAlign w:val="center"/>
          </w:tcPr>
          <w:p w:rsidR="007F6D0A" w:rsidRPr="00892FD9" w:rsidRDefault="007F6D0A" w:rsidP="00944E8F">
            <w:pPr>
              <w:spacing w:after="0"/>
              <w:contextualSpacing/>
              <w:rPr>
                <w:rFonts w:eastAsia="Times New Roman" w:cs="Calibri"/>
                <w:bCs/>
                <w:color w:val="FFFFFF"/>
                <w:sz w:val="20"/>
                <w:szCs w:val="20"/>
              </w:rPr>
            </w:pPr>
            <w:r w:rsidRPr="00892FD9">
              <w:rPr>
                <w:rFonts w:eastAsia="Times New Roman" w:cs="Calibri"/>
                <w:bCs/>
                <w:color w:val="FFFFFF"/>
                <w:sz w:val="20"/>
                <w:szCs w:val="20"/>
              </w:rPr>
              <w:t xml:space="preserve">Project Title: </w:t>
            </w:r>
          </w:p>
        </w:tc>
        <w:tc>
          <w:tcPr>
            <w:tcW w:w="4545" w:type="pct"/>
            <w:gridSpan w:val="6"/>
            <w:shd w:val="clear" w:color="auto" w:fill="FFFFFF"/>
            <w:vAlign w:val="center"/>
          </w:tcPr>
          <w:p w:rsidR="007F6D0A" w:rsidRPr="00892FD9" w:rsidRDefault="007F6D0A" w:rsidP="00944E8F">
            <w:pPr>
              <w:spacing w:after="0"/>
              <w:contextualSpacing/>
              <w:rPr>
                <w:rFonts w:eastAsia="Times New Roman" w:cs="Calibri"/>
                <w:bCs/>
                <w:sz w:val="20"/>
                <w:szCs w:val="20"/>
              </w:rPr>
            </w:pPr>
            <w:r w:rsidRPr="00892FD9">
              <w:rPr>
                <w:rFonts w:eastAsia="Times New Roman" w:cs="Calibri"/>
                <w:bCs/>
                <w:sz w:val="20"/>
                <w:szCs w:val="20"/>
              </w:rPr>
              <w:t>MENARID GEF:IW:LEARN III: Strengthening Portfolio Delivery and Impact</w:t>
            </w:r>
          </w:p>
        </w:tc>
      </w:tr>
      <w:tr w:rsidR="007F6D0A" w:rsidRPr="00892FD9" w:rsidTr="00944E8F">
        <w:tblPrEx>
          <w:shd w:val="clear" w:color="auto" w:fill="auto"/>
        </w:tblPrEx>
        <w:trPr>
          <w:trHeight w:val="553"/>
        </w:trPr>
        <w:tc>
          <w:tcPr>
            <w:tcW w:w="801" w:type="pct"/>
            <w:gridSpan w:val="2"/>
          </w:tcPr>
          <w:p w:rsidR="007F6D0A" w:rsidRPr="00892FD9" w:rsidRDefault="007F6D0A" w:rsidP="00944E8F">
            <w:pPr>
              <w:spacing w:after="0"/>
              <w:jc w:val="right"/>
              <w:rPr>
                <w:rFonts w:eastAsia="Arial Unicode MS" w:cs="Arial"/>
                <w:color w:val="000000"/>
                <w:sz w:val="20"/>
                <w:szCs w:val="20"/>
              </w:rPr>
            </w:pPr>
            <w:r w:rsidRPr="00892FD9">
              <w:rPr>
                <w:rFonts w:eastAsia="Times New Roman" w:cs="Arial"/>
                <w:color w:val="000000"/>
                <w:sz w:val="20"/>
                <w:szCs w:val="20"/>
              </w:rPr>
              <w:t>GEF Project ID:</w:t>
            </w:r>
          </w:p>
        </w:tc>
        <w:tc>
          <w:tcPr>
            <w:tcW w:w="1043" w:type="pct"/>
            <w:vAlign w:val="center"/>
          </w:tcPr>
          <w:p w:rsidR="007F6D0A" w:rsidRPr="00892FD9" w:rsidRDefault="007F6D0A" w:rsidP="00944E8F">
            <w:pPr>
              <w:tabs>
                <w:tab w:val="right" w:pos="0"/>
              </w:tabs>
              <w:spacing w:after="0"/>
              <w:rPr>
                <w:rFonts w:eastAsia="Times New Roman" w:cs="Arial"/>
                <w:sz w:val="20"/>
                <w:szCs w:val="20"/>
              </w:rPr>
            </w:pPr>
            <w:r w:rsidRPr="00892FD9">
              <w:rPr>
                <w:rFonts w:cs="Arial"/>
                <w:sz w:val="20"/>
              </w:rPr>
              <w:t>3900</w:t>
            </w:r>
          </w:p>
        </w:tc>
        <w:tc>
          <w:tcPr>
            <w:tcW w:w="1102" w:type="pct"/>
          </w:tcPr>
          <w:p w:rsidR="007F6D0A" w:rsidRPr="00892FD9" w:rsidRDefault="007F6D0A" w:rsidP="00944E8F">
            <w:pPr>
              <w:spacing w:after="0"/>
              <w:jc w:val="right"/>
              <w:rPr>
                <w:rFonts w:eastAsia="Arial Unicode MS"/>
                <w:sz w:val="20"/>
                <w:szCs w:val="20"/>
              </w:rPr>
            </w:pPr>
            <w:r w:rsidRPr="00892FD9">
              <w:rPr>
                <w:rFonts w:eastAsia="Times New Roman"/>
                <w:sz w:val="20"/>
                <w:szCs w:val="20"/>
              </w:rPr>
              <w:t> </w:t>
            </w:r>
          </w:p>
        </w:tc>
        <w:tc>
          <w:tcPr>
            <w:tcW w:w="994" w:type="pct"/>
            <w:gridSpan w:val="2"/>
          </w:tcPr>
          <w:p w:rsidR="007F6D0A" w:rsidRPr="00892FD9" w:rsidRDefault="007F6D0A" w:rsidP="00944E8F">
            <w:pPr>
              <w:spacing w:after="0"/>
              <w:jc w:val="center"/>
              <w:rPr>
                <w:rFonts w:eastAsia="Arial Unicode MS"/>
                <w:i/>
                <w:color w:val="000000"/>
                <w:sz w:val="20"/>
                <w:szCs w:val="20"/>
                <w:u w:val="single"/>
              </w:rPr>
            </w:pPr>
            <w:r w:rsidRPr="00892FD9">
              <w:rPr>
                <w:rFonts w:eastAsia="Times New Roman"/>
                <w:i/>
                <w:color w:val="000000"/>
                <w:sz w:val="20"/>
                <w:szCs w:val="20"/>
                <w:u w:val="single"/>
              </w:rPr>
              <w:t>at endorsement (Million US$)</w:t>
            </w:r>
          </w:p>
        </w:tc>
        <w:tc>
          <w:tcPr>
            <w:tcW w:w="1060" w:type="pct"/>
          </w:tcPr>
          <w:p w:rsidR="007F6D0A" w:rsidRPr="00892FD9" w:rsidRDefault="007F6D0A" w:rsidP="00944E8F">
            <w:pPr>
              <w:spacing w:after="0"/>
              <w:jc w:val="center"/>
              <w:rPr>
                <w:rFonts w:eastAsia="Arial Unicode MS"/>
                <w:i/>
                <w:color w:val="000000"/>
                <w:sz w:val="20"/>
                <w:szCs w:val="20"/>
                <w:u w:val="single"/>
              </w:rPr>
            </w:pPr>
            <w:r w:rsidRPr="00892FD9">
              <w:rPr>
                <w:rFonts w:eastAsia="Times New Roman"/>
                <w:i/>
                <w:color w:val="000000"/>
                <w:sz w:val="20"/>
                <w:szCs w:val="20"/>
                <w:u w:val="single"/>
              </w:rPr>
              <w:t>at completion (Million US$)</w:t>
            </w:r>
          </w:p>
        </w:tc>
      </w:tr>
      <w:tr w:rsidR="007F6D0A" w:rsidRPr="00892FD9" w:rsidTr="00944E8F">
        <w:tblPrEx>
          <w:shd w:val="clear" w:color="auto" w:fill="auto"/>
        </w:tblPrEx>
        <w:trPr>
          <w:trHeight w:val="278"/>
        </w:trPr>
        <w:tc>
          <w:tcPr>
            <w:tcW w:w="801" w:type="pct"/>
            <w:gridSpan w:val="2"/>
          </w:tcPr>
          <w:p w:rsidR="007F6D0A" w:rsidRPr="00892FD9" w:rsidRDefault="007F6D0A" w:rsidP="00944E8F">
            <w:pPr>
              <w:spacing w:after="0"/>
              <w:jc w:val="right"/>
              <w:rPr>
                <w:rFonts w:eastAsia="Arial Unicode MS" w:cs="Arial"/>
                <w:color w:val="000000"/>
                <w:sz w:val="20"/>
                <w:szCs w:val="20"/>
              </w:rPr>
            </w:pPr>
            <w:r w:rsidRPr="00892FD9">
              <w:rPr>
                <w:rFonts w:eastAsia="Times New Roman" w:cs="Arial"/>
                <w:color w:val="000000"/>
                <w:sz w:val="20"/>
                <w:szCs w:val="20"/>
              </w:rPr>
              <w:t>UNDP Project ID:</w:t>
            </w:r>
          </w:p>
        </w:tc>
        <w:tc>
          <w:tcPr>
            <w:tcW w:w="1043" w:type="pct"/>
            <w:vAlign w:val="center"/>
          </w:tcPr>
          <w:p w:rsidR="007F6D0A" w:rsidRPr="00892FD9" w:rsidRDefault="007F6D0A" w:rsidP="00944E8F">
            <w:pPr>
              <w:tabs>
                <w:tab w:val="right" w:pos="0"/>
              </w:tabs>
              <w:spacing w:after="0"/>
              <w:rPr>
                <w:rFonts w:eastAsia="Times New Roman" w:cs="Arial"/>
                <w:bCs/>
                <w:color w:val="000000"/>
                <w:sz w:val="20"/>
                <w:szCs w:val="20"/>
              </w:rPr>
            </w:pPr>
            <w:r w:rsidRPr="00892FD9">
              <w:rPr>
                <w:rFonts w:cs="Arial"/>
                <w:sz w:val="20"/>
                <w:szCs w:val="20"/>
              </w:rPr>
              <w:t>4219</w:t>
            </w:r>
          </w:p>
        </w:tc>
        <w:tc>
          <w:tcPr>
            <w:tcW w:w="1102" w:type="pct"/>
          </w:tcPr>
          <w:p w:rsidR="007F6D0A" w:rsidRPr="00892FD9" w:rsidRDefault="007F6D0A" w:rsidP="00944E8F">
            <w:pPr>
              <w:spacing w:after="0"/>
              <w:jc w:val="right"/>
              <w:rPr>
                <w:rFonts w:eastAsia="Arial Unicode MS"/>
                <w:color w:val="000000"/>
                <w:sz w:val="20"/>
                <w:szCs w:val="20"/>
              </w:rPr>
            </w:pPr>
            <w:r w:rsidRPr="00892FD9">
              <w:rPr>
                <w:rFonts w:eastAsia="Times New Roman"/>
                <w:color w:val="000000"/>
                <w:sz w:val="20"/>
                <w:szCs w:val="20"/>
              </w:rPr>
              <w:t xml:space="preserve">GEF financing: </w:t>
            </w:r>
          </w:p>
        </w:tc>
        <w:tc>
          <w:tcPr>
            <w:tcW w:w="994" w:type="pct"/>
            <w:gridSpan w:val="2"/>
            <w:vAlign w:val="center"/>
          </w:tcPr>
          <w:p w:rsidR="007F6D0A" w:rsidRPr="00892FD9" w:rsidRDefault="007F6D0A" w:rsidP="00944E8F">
            <w:pPr>
              <w:spacing w:after="0"/>
              <w:jc w:val="center"/>
              <w:rPr>
                <w:rFonts w:eastAsia="Arial Unicode MS" w:cs="Arial"/>
                <w:sz w:val="20"/>
                <w:szCs w:val="20"/>
              </w:rPr>
            </w:pPr>
            <w:r w:rsidRPr="00892FD9">
              <w:rPr>
                <w:rFonts w:eastAsia="Times New Roman" w:cs="Arial"/>
                <w:sz w:val="20"/>
                <w:szCs w:val="20"/>
              </w:rPr>
              <w:t>US$</w:t>
            </w:r>
            <w:r w:rsidRPr="00892FD9">
              <w:rPr>
                <w:rFonts w:cs="Arial"/>
                <w:sz w:val="20"/>
                <w:szCs w:val="20"/>
              </w:rPr>
              <w:t>3,160,000 (UNDP)/$935,000 (UNEP)</w:t>
            </w:r>
          </w:p>
        </w:tc>
        <w:tc>
          <w:tcPr>
            <w:tcW w:w="1060" w:type="pct"/>
            <w:vAlign w:val="center"/>
          </w:tcPr>
          <w:p w:rsidR="007F6D0A" w:rsidRPr="00892FD9" w:rsidRDefault="007F6D0A" w:rsidP="00944E8F">
            <w:pPr>
              <w:spacing w:after="0"/>
              <w:jc w:val="center"/>
              <w:rPr>
                <w:rFonts w:eastAsia="Arial Unicode MS" w:cs="Arial"/>
                <w:sz w:val="20"/>
                <w:szCs w:val="20"/>
              </w:rPr>
            </w:pPr>
            <w:r w:rsidRPr="00892FD9">
              <w:rPr>
                <w:rFonts w:eastAsia="Times New Roman" w:cs="Arial"/>
                <w:sz w:val="20"/>
                <w:szCs w:val="20"/>
              </w:rPr>
              <w:t>US$</w:t>
            </w:r>
            <w:r w:rsidRPr="00892FD9">
              <w:rPr>
                <w:rFonts w:cs="Arial"/>
                <w:sz w:val="20"/>
                <w:szCs w:val="20"/>
              </w:rPr>
              <w:t>3,160,000 (UNDP)/$935,000 (UNEP)</w:t>
            </w:r>
          </w:p>
        </w:tc>
      </w:tr>
      <w:tr w:rsidR="007F6D0A" w:rsidRPr="00892FD9" w:rsidTr="00944E8F">
        <w:tblPrEx>
          <w:shd w:val="clear" w:color="auto" w:fill="auto"/>
        </w:tblPrEx>
        <w:trPr>
          <w:trHeight w:val="269"/>
        </w:trPr>
        <w:tc>
          <w:tcPr>
            <w:tcW w:w="801" w:type="pct"/>
            <w:gridSpan w:val="2"/>
          </w:tcPr>
          <w:p w:rsidR="007F6D0A" w:rsidRPr="00892FD9" w:rsidRDefault="007F6D0A" w:rsidP="00944E8F">
            <w:pPr>
              <w:spacing w:after="0"/>
              <w:jc w:val="right"/>
              <w:rPr>
                <w:rFonts w:eastAsia="Times New Roman" w:cs="Arial"/>
                <w:color w:val="000000"/>
                <w:sz w:val="20"/>
                <w:szCs w:val="20"/>
              </w:rPr>
            </w:pPr>
            <w:r w:rsidRPr="00892FD9">
              <w:rPr>
                <w:rFonts w:eastAsia="Times New Roman" w:cs="Arial"/>
                <w:color w:val="000000"/>
                <w:sz w:val="20"/>
                <w:szCs w:val="20"/>
              </w:rPr>
              <w:t>Country:</w:t>
            </w:r>
          </w:p>
        </w:tc>
        <w:tc>
          <w:tcPr>
            <w:tcW w:w="1043" w:type="pct"/>
            <w:vAlign w:val="center"/>
          </w:tcPr>
          <w:p w:rsidR="007F6D0A" w:rsidRPr="00892FD9" w:rsidRDefault="007F6D0A" w:rsidP="00944E8F">
            <w:pPr>
              <w:tabs>
                <w:tab w:val="right" w:pos="0"/>
              </w:tabs>
              <w:spacing w:after="0"/>
              <w:rPr>
                <w:rFonts w:eastAsia="Times New Roman" w:cs="Arial"/>
                <w:sz w:val="20"/>
                <w:szCs w:val="20"/>
              </w:rPr>
            </w:pPr>
            <w:r w:rsidRPr="00892FD9">
              <w:rPr>
                <w:rFonts w:eastAsia="Times New Roman" w:cs="Arial"/>
                <w:sz w:val="20"/>
                <w:szCs w:val="20"/>
              </w:rPr>
              <w:t>n/a</w:t>
            </w:r>
          </w:p>
        </w:tc>
        <w:tc>
          <w:tcPr>
            <w:tcW w:w="1102" w:type="pct"/>
          </w:tcPr>
          <w:p w:rsidR="007F6D0A" w:rsidRPr="00892FD9" w:rsidRDefault="007F6D0A" w:rsidP="00944E8F">
            <w:pPr>
              <w:spacing w:after="0"/>
              <w:jc w:val="right"/>
              <w:rPr>
                <w:rFonts w:eastAsia="Times New Roman"/>
                <w:color w:val="000000"/>
                <w:sz w:val="20"/>
                <w:szCs w:val="20"/>
              </w:rPr>
            </w:pPr>
            <w:r w:rsidRPr="00892FD9">
              <w:rPr>
                <w:rFonts w:eastAsia="Times New Roman"/>
                <w:bCs/>
                <w:sz w:val="20"/>
                <w:szCs w:val="20"/>
              </w:rPr>
              <w:t>IA/EA own:</w:t>
            </w:r>
          </w:p>
        </w:tc>
        <w:tc>
          <w:tcPr>
            <w:tcW w:w="994" w:type="pct"/>
            <w:gridSpan w:val="2"/>
            <w:vAlign w:val="center"/>
          </w:tcPr>
          <w:p w:rsidR="007F6D0A" w:rsidRPr="00892FD9" w:rsidRDefault="007F6D0A" w:rsidP="00944E8F">
            <w:pPr>
              <w:spacing w:after="0"/>
              <w:rPr>
                <w:rFonts w:eastAsia="Arial Unicode MS" w:cs="Arial"/>
                <w:sz w:val="20"/>
                <w:szCs w:val="20"/>
              </w:rPr>
            </w:pPr>
          </w:p>
        </w:tc>
        <w:tc>
          <w:tcPr>
            <w:tcW w:w="1060" w:type="pct"/>
          </w:tcPr>
          <w:p w:rsidR="007F6D0A" w:rsidRPr="00892FD9" w:rsidRDefault="007F6D0A" w:rsidP="00944E8F">
            <w:pPr>
              <w:spacing w:after="0"/>
              <w:jc w:val="both"/>
              <w:rPr>
                <w:rFonts w:eastAsia="Arial Unicode MS" w:cs="Arial"/>
                <w:sz w:val="20"/>
                <w:szCs w:val="20"/>
              </w:rPr>
            </w:pPr>
          </w:p>
        </w:tc>
      </w:tr>
      <w:tr w:rsidR="007F6D0A" w:rsidRPr="00892FD9" w:rsidTr="00944E8F">
        <w:tblPrEx>
          <w:shd w:val="clear" w:color="auto" w:fill="auto"/>
        </w:tblPrEx>
        <w:trPr>
          <w:trHeight w:val="296"/>
        </w:trPr>
        <w:tc>
          <w:tcPr>
            <w:tcW w:w="801" w:type="pct"/>
            <w:gridSpan w:val="2"/>
          </w:tcPr>
          <w:p w:rsidR="007F6D0A" w:rsidRPr="00892FD9" w:rsidRDefault="007F6D0A" w:rsidP="00944E8F">
            <w:pPr>
              <w:spacing w:after="0"/>
              <w:jc w:val="right"/>
              <w:rPr>
                <w:rFonts w:eastAsia="Times New Roman" w:cs="Arial"/>
                <w:color w:val="000000"/>
                <w:sz w:val="20"/>
                <w:szCs w:val="20"/>
              </w:rPr>
            </w:pPr>
            <w:r w:rsidRPr="00892FD9">
              <w:rPr>
                <w:rFonts w:eastAsia="Times New Roman" w:cs="Arial"/>
                <w:color w:val="000000"/>
                <w:sz w:val="20"/>
                <w:szCs w:val="20"/>
              </w:rPr>
              <w:t>Region:</w:t>
            </w:r>
          </w:p>
        </w:tc>
        <w:tc>
          <w:tcPr>
            <w:tcW w:w="1043" w:type="pct"/>
            <w:vAlign w:val="center"/>
          </w:tcPr>
          <w:p w:rsidR="007F6D0A" w:rsidRPr="00892FD9" w:rsidRDefault="007F6D0A" w:rsidP="00944E8F">
            <w:pPr>
              <w:tabs>
                <w:tab w:val="right" w:pos="0"/>
              </w:tabs>
              <w:spacing w:after="0"/>
              <w:rPr>
                <w:rFonts w:eastAsia="Times New Roman" w:cs="Arial"/>
                <w:sz w:val="20"/>
                <w:szCs w:val="20"/>
                <w:lang w:val="es-ES_tradnl"/>
              </w:rPr>
            </w:pPr>
            <w:r w:rsidRPr="00892FD9">
              <w:rPr>
                <w:rFonts w:eastAsia="Times New Roman" w:cs="Arial"/>
                <w:sz w:val="20"/>
                <w:szCs w:val="20"/>
              </w:rPr>
              <w:t>Global</w:t>
            </w:r>
          </w:p>
        </w:tc>
        <w:tc>
          <w:tcPr>
            <w:tcW w:w="1102" w:type="pct"/>
          </w:tcPr>
          <w:p w:rsidR="007F6D0A" w:rsidRPr="00892FD9" w:rsidRDefault="007F6D0A" w:rsidP="00944E8F">
            <w:pPr>
              <w:spacing w:after="0"/>
              <w:jc w:val="right"/>
              <w:rPr>
                <w:rFonts w:eastAsia="Times New Roman"/>
                <w:color w:val="000000"/>
                <w:sz w:val="20"/>
                <w:szCs w:val="20"/>
              </w:rPr>
            </w:pPr>
            <w:r w:rsidRPr="00892FD9">
              <w:rPr>
                <w:rFonts w:eastAsia="Times New Roman"/>
                <w:bCs/>
                <w:sz w:val="20"/>
                <w:szCs w:val="20"/>
              </w:rPr>
              <w:t>Government:</w:t>
            </w:r>
          </w:p>
        </w:tc>
        <w:tc>
          <w:tcPr>
            <w:tcW w:w="994" w:type="pct"/>
            <w:gridSpan w:val="2"/>
            <w:vAlign w:val="center"/>
          </w:tcPr>
          <w:p w:rsidR="007F6D0A" w:rsidRPr="00892FD9" w:rsidRDefault="007F6D0A" w:rsidP="00944E8F">
            <w:pPr>
              <w:spacing w:after="0"/>
              <w:rPr>
                <w:rFonts w:eastAsia="Arial Unicode MS" w:cs="Arial"/>
                <w:sz w:val="20"/>
                <w:szCs w:val="20"/>
              </w:rPr>
            </w:pPr>
          </w:p>
        </w:tc>
        <w:tc>
          <w:tcPr>
            <w:tcW w:w="1060" w:type="pct"/>
          </w:tcPr>
          <w:p w:rsidR="007F6D0A" w:rsidRPr="00892FD9" w:rsidRDefault="007F6D0A" w:rsidP="00944E8F">
            <w:pPr>
              <w:spacing w:after="0"/>
              <w:jc w:val="both"/>
              <w:rPr>
                <w:rFonts w:eastAsia="Times New Roman" w:cs="Arial"/>
                <w:sz w:val="20"/>
                <w:szCs w:val="20"/>
              </w:rPr>
            </w:pPr>
          </w:p>
        </w:tc>
      </w:tr>
      <w:tr w:rsidR="007F6D0A" w:rsidRPr="00892FD9" w:rsidTr="00944E8F">
        <w:tblPrEx>
          <w:shd w:val="clear" w:color="auto" w:fill="auto"/>
        </w:tblPrEx>
        <w:trPr>
          <w:trHeight w:val="314"/>
        </w:trPr>
        <w:tc>
          <w:tcPr>
            <w:tcW w:w="801" w:type="pct"/>
            <w:gridSpan w:val="2"/>
          </w:tcPr>
          <w:p w:rsidR="007F6D0A" w:rsidRPr="00892FD9" w:rsidRDefault="007F6D0A" w:rsidP="00944E8F">
            <w:pPr>
              <w:spacing w:after="0"/>
              <w:jc w:val="right"/>
              <w:rPr>
                <w:rFonts w:eastAsia="Times New Roman" w:cs="Arial"/>
                <w:color w:val="000000"/>
                <w:sz w:val="20"/>
                <w:szCs w:val="20"/>
              </w:rPr>
            </w:pPr>
            <w:r w:rsidRPr="00892FD9">
              <w:rPr>
                <w:rFonts w:eastAsia="Times New Roman" w:cs="Arial"/>
                <w:color w:val="000000"/>
                <w:sz w:val="20"/>
                <w:szCs w:val="20"/>
              </w:rPr>
              <w:t>Focal Area:</w:t>
            </w:r>
          </w:p>
        </w:tc>
        <w:tc>
          <w:tcPr>
            <w:tcW w:w="1043" w:type="pct"/>
          </w:tcPr>
          <w:p w:rsidR="007F6D0A" w:rsidRPr="00892FD9" w:rsidRDefault="007F6D0A" w:rsidP="00944E8F">
            <w:pPr>
              <w:tabs>
                <w:tab w:val="right" w:pos="0"/>
              </w:tabs>
              <w:spacing w:after="0"/>
              <w:rPr>
                <w:rFonts w:eastAsia="Times New Roman" w:cs="Arial"/>
                <w:sz w:val="20"/>
                <w:szCs w:val="20"/>
              </w:rPr>
            </w:pPr>
            <w:r w:rsidRPr="00892FD9">
              <w:rPr>
                <w:rFonts w:eastAsia="Times New Roman" w:cs="Arial"/>
                <w:sz w:val="20"/>
                <w:szCs w:val="20"/>
              </w:rPr>
              <w:t>International Waters</w:t>
            </w:r>
          </w:p>
        </w:tc>
        <w:tc>
          <w:tcPr>
            <w:tcW w:w="1102" w:type="pct"/>
          </w:tcPr>
          <w:p w:rsidR="007F6D0A" w:rsidRPr="00892FD9" w:rsidRDefault="007F6D0A" w:rsidP="00944E8F">
            <w:pPr>
              <w:spacing w:after="0"/>
              <w:jc w:val="right"/>
              <w:rPr>
                <w:rFonts w:eastAsia="Times New Roman"/>
                <w:color w:val="000000"/>
                <w:sz w:val="20"/>
                <w:szCs w:val="20"/>
              </w:rPr>
            </w:pPr>
            <w:r w:rsidRPr="00892FD9">
              <w:rPr>
                <w:rFonts w:eastAsia="Times New Roman"/>
                <w:bCs/>
                <w:sz w:val="20"/>
                <w:szCs w:val="20"/>
              </w:rPr>
              <w:t>Other:</w:t>
            </w:r>
          </w:p>
        </w:tc>
        <w:tc>
          <w:tcPr>
            <w:tcW w:w="994" w:type="pct"/>
            <w:gridSpan w:val="2"/>
            <w:vAlign w:val="center"/>
          </w:tcPr>
          <w:p w:rsidR="007F6D0A" w:rsidRPr="00892FD9" w:rsidRDefault="007F6D0A" w:rsidP="00944E8F">
            <w:pPr>
              <w:spacing w:after="0"/>
              <w:rPr>
                <w:rFonts w:eastAsia="Times New Roman" w:cs="Arial"/>
                <w:sz w:val="20"/>
                <w:szCs w:val="20"/>
              </w:rPr>
            </w:pPr>
          </w:p>
        </w:tc>
        <w:tc>
          <w:tcPr>
            <w:tcW w:w="1060" w:type="pct"/>
          </w:tcPr>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UNDP EEG (1,763,000)</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UNESCO-IHP (550,000)</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Cornell University (40,000)</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UNECE (60,000)</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S</w:t>
            </w:r>
            <w:r>
              <w:rPr>
                <w:rFonts w:cs="Arial"/>
                <w:sz w:val="16"/>
                <w:szCs w:val="16"/>
                <w:lang w:bidi="ar-SA"/>
              </w:rPr>
              <w:t xml:space="preserve">EA START </w:t>
            </w:r>
            <w:r w:rsidRPr="00892FD9">
              <w:rPr>
                <w:rFonts w:cs="Arial"/>
                <w:sz w:val="16"/>
                <w:szCs w:val="16"/>
                <w:lang w:bidi="ar-SA"/>
              </w:rPr>
              <w:t>(238,000)</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 xml:space="preserve">UNEP CEP (100,000) </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IUCN-WANI (202,000)</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UNEP-IWG (200,000)</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UNU-UNWEH (1,240,000)</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UNEP-DEWA (701,824)</w:t>
            </w:r>
          </w:p>
          <w:p w:rsidR="007F6D0A" w:rsidRPr="00892FD9" w:rsidRDefault="007F6D0A" w:rsidP="00944E8F">
            <w:pPr>
              <w:widowControl w:val="0"/>
              <w:autoSpaceDE w:val="0"/>
              <w:autoSpaceDN w:val="0"/>
              <w:adjustRightInd w:val="0"/>
              <w:spacing w:after="0" w:line="240" w:lineRule="auto"/>
              <w:rPr>
                <w:rFonts w:cs="Arial"/>
                <w:sz w:val="16"/>
                <w:szCs w:val="16"/>
                <w:lang w:bidi="ar-SA"/>
              </w:rPr>
            </w:pPr>
            <w:r w:rsidRPr="00892FD9">
              <w:rPr>
                <w:rFonts w:cs="Arial"/>
                <w:sz w:val="16"/>
                <w:szCs w:val="16"/>
                <w:lang w:bidi="ar-SA"/>
              </w:rPr>
              <w:t>UNDP BRC (60,000)</w:t>
            </w:r>
          </w:p>
          <w:p w:rsidR="007F6D0A" w:rsidRPr="00892FD9" w:rsidRDefault="007F6D0A" w:rsidP="00944E8F">
            <w:pPr>
              <w:spacing w:after="0"/>
              <w:jc w:val="both"/>
              <w:rPr>
                <w:rFonts w:eastAsia="Times New Roman" w:cs="Arial"/>
                <w:sz w:val="20"/>
                <w:szCs w:val="20"/>
              </w:rPr>
            </w:pPr>
            <w:r w:rsidRPr="00892FD9">
              <w:rPr>
                <w:rFonts w:cs="Arial"/>
                <w:sz w:val="16"/>
                <w:szCs w:val="16"/>
                <w:lang w:bidi="ar-SA"/>
              </w:rPr>
              <w:t>UNEP (50,000)</w:t>
            </w:r>
          </w:p>
        </w:tc>
      </w:tr>
      <w:tr w:rsidR="007F6D0A" w:rsidRPr="00892FD9" w:rsidTr="00944E8F">
        <w:tblPrEx>
          <w:shd w:val="clear" w:color="auto" w:fill="auto"/>
        </w:tblPrEx>
        <w:trPr>
          <w:trHeight w:val="144"/>
        </w:trPr>
        <w:tc>
          <w:tcPr>
            <w:tcW w:w="801" w:type="pct"/>
            <w:gridSpan w:val="2"/>
          </w:tcPr>
          <w:p w:rsidR="007F6D0A" w:rsidRPr="00892FD9" w:rsidRDefault="007F6D0A" w:rsidP="00944E8F">
            <w:pPr>
              <w:spacing w:after="0"/>
              <w:jc w:val="right"/>
              <w:rPr>
                <w:rFonts w:eastAsia="Arial Unicode MS" w:cs="Arial"/>
                <w:color w:val="000000"/>
                <w:sz w:val="20"/>
                <w:szCs w:val="20"/>
              </w:rPr>
            </w:pPr>
            <w:r w:rsidRPr="00892FD9">
              <w:rPr>
                <w:rFonts w:eastAsia="Times New Roman" w:cs="Arial"/>
                <w:color w:val="000000"/>
                <w:sz w:val="20"/>
                <w:szCs w:val="20"/>
              </w:rPr>
              <w:t>FA Objectives, (OP/SP):</w:t>
            </w:r>
          </w:p>
        </w:tc>
        <w:tc>
          <w:tcPr>
            <w:tcW w:w="1043" w:type="pct"/>
          </w:tcPr>
          <w:p w:rsidR="007F6D0A" w:rsidRPr="00892FD9" w:rsidRDefault="007F6D0A" w:rsidP="00944E8F">
            <w:pPr>
              <w:tabs>
                <w:tab w:val="right" w:pos="-108"/>
              </w:tabs>
              <w:spacing w:after="0"/>
              <w:jc w:val="both"/>
              <w:rPr>
                <w:rFonts w:eastAsia="Times New Roman" w:cs="Arial"/>
                <w:sz w:val="20"/>
                <w:szCs w:val="20"/>
              </w:rPr>
            </w:pPr>
            <w:r w:rsidRPr="00892FD9">
              <w:rPr>
                <w:rFonts w:eastAsia="Times New Roman" w:cs="Arial"/>
                <w:sz w:val="20"/>
                <w:szCs w:val="20"/>
              </w:rPr>
              <w:t>IW-2 Capacity Building for IW</w:t>
            </w:r>
          </w:p>
        </w:tc>
        <w:tc>
          <w:tcPr>
            <w:tcW w:w="1102" w:type="pct"/>
            <w:vAlign w:val="center"/>
          </w:tcPr>
          <w:p w:rsidR="007F6D0A" w:rsidRPr="00892FD9" w:rsidRDefault="007F6D0A" w:rsidP="00944E8F">
            <w:pPr>
              <w:spacing w:after="0"/>
              <w:jc w:val="right"/>
              <w:rPr>
                <w:rFonts w:eastAsia="Times New Roman"/>
                <w:color w:val="000000"/>
                <w:sz w:val="20"/>
                <w:szCs w:val="20"/>
              </w:rPr>
            </w:pPr>
            <w:r w:rsidRPr="00892FD9">
              <w:rPr>
                <w:rFonts w:eastAsia="Times New Roman"/>
                <w:color w:val="000000"/>
                <w:sz w:val="20"/>
                <w:szCs w:val="20"/>
              </w:rPr>
              <w:t>Total co-financing:</w:t>
            </w:r>
          </w:p>
        </w:tc>
        <w:tc>
          <w:tcPr>
            <w:tcW w:w="994" w:type="pct"/>
            <w:gridSpan w:val="2"/>
          </w:tcPr>
          <w:p w:rsidR="007F6D0A" w:rsidRPr="00892FD9" w:rsidRDefault="007F6D0A" w:rsidP="00944E8F">
            <w:pPr>
              <w:widowControl w:val="0"/>
              <w:autoSpaceDE w:val="0"/>
              <w:autoSpaceDN w:val="0"/>
              <w:adjustRightInd w:val="0"/>
              <w:spacing w:after="0" w:line="240" w:lineRule="auto"/>
              <w:ind w:firstLine="720"/>
              <w:rPr>
                <w:rFonts w:cs="Arial"/>
                <w:sz w:val="20"/>
                <w:szCs w:val="20"/>
                <w:lang w:bidi="ar-SA"/>
              </w:rPr>
            </w:pPr>
            <w:r w:rsidRPr="00892FD9">
              <w:rPr>
                <w:rFonts w:cs="Arial"/>
                <w:sz w:val="20"/>
                <w:szCs w:val="20"/>
                <w:lang w:bidi="ar-SA"/>
              </w:rPr>
              <w:t>US$5,454,824</w:t>
            </w:r>
          </w:p>
        </w:tc>
        <w:tc>
          <w:tcPr>
            <w:tcW w:w="1060" w:type="pct"/>
            <w:vAlign w:val="center"/>
          </w:tcPr>
          <w:p w:rsidR="007F6D0A" w:rsidRPr="00892FD9" w:rsidRDefault="007F6D0A" w:rsidP="00944E8F">
            <w:pPr>
              <w:spacing w:after="0"/>
              <w:jc w:val="center"/>
              <w:rPr>
                <w:rFonts w:cs="Arial"/>
                <w:sz w:val="20"/>
                <w:szCs w:val="20"/>
                <w:lang w:bidi="ar-SA"/>
              </w:rPr>
            </w:pPr>
            <w:r w:rsidRPr="00892FD9">
              <w:rPr>
                <w:rFonts w:cs="Arial"/>
                <w:sz w:val="20"/>
                <w:szCs w:val="20"/>
                <w:lang w:bidi="ar-SA"/>
              </w:rPr>
              <w:t>US$</w:t>
            </w:r>
            <w:r w:rsidRPr="00892FD9">
              <w:rPr>
                <w:rFonts w:cs="Arial"/>
                <w:sz w:val="20"/>
                <w:szCs w:val="20"/>
              </w:rPr>
              <w:t>5,204,824</w:t>
            </w:r>
          </w:p>
        </w:tc>
      </w:tr>
      <w:tr w:rsidR="007F6D0A" w:rsidRPr="00892FD9" w:rsidTr="00944E8F">
        <w:tblPrEx>
          <w:shd w:val="clear" w:color="auto" w:fill="auto"/>
        </w:tblPrEx>
        <w:trPr>
          <w:trHeight w:val="341"/>
        </w:trPr>
        <w:tc>
          <w:tcPr>
            <w:tcW w:w="801" w:type="pct"/>
            <w:gridSpan w:val="2"/>
          </w:tcPr>
          <w:p w:rsidR="007F6D0A" w:rsidRPr="00892FD9" w:rsidRDefault="007F6D0A" w:rsidP="00944E8F">
            <w:pPr>
              <w:spacing w:after="0"/>
              <w:jc w:val="right"/>
              <w:rPr>
                <w:rFonts w:eastAsia="Arial Unicode MS" w:cs="Arial"/>
                <w:color w:val="000000"/>
                <w:sz w:val="20"/>
                <w:szCs w:val="20"/>
              </w:rPr>
            </w:pPr>
            <w:r w:rsidRPr="00892FD9">
              <w:rPr>
                <w:rFonts w:eastAsia="Times New Roman" w:cs="Arial"/>
                <w:color w:val="000000"/>
                <w:sz w:val="20"/>
                <w:szCs w:val="20"/>
              </w:rPr>
              <w:t>Executing Agency:</w:t>
            </w:r>
          </w:p>
        </w:tc>
        <w:tc>
          <w:tcPr>
            <w:tcW w:w="1043" w:type="pct"/>
            <w:vAlign w:val="center"/>
          </w:tcPr>
          <w:p w:rsidR="007F6D0A" w:rsidRPr="00892FD9" w:rsidRDefault="007F6D0A" w:rsidP="00944E8F">
            <w:pPr>
              <w:tabs>
                <w:tab w:val="right" w:pos="0"/>
              </w:tabs>
              <w:spacing w:after="0"/>
              <w:rPr>
                <w:rFonts w:eastAsia="Times New Roman" w:cs="Arial"/>
                <w:sz w:val="20"/>
                <w:szCs w:val="20"/>
              </w:rPr>
            </w:pPr>
            <w:r w:rsidRPr="00892FD9">
              <w:rPr>
                <w:rFonts w:eastAsia="Times New Roman" w:cs="Arial"/>
                <w:sz w:val="20"/>
                <w:szCs w:val="20"/>
              </w:rPr>
              <w:t>UNOPS</w:t>
            </w:r>
          </w:p>
        </w:tc>
        <w:tc>
          <w:tcPr>
            <w:tcW w:w="1102" w:type="pct"/>
            <w:vAlign w:val="center"/>
          </w:tcPr>
          <w:p w:rsidR="007F6D0A" w:rsidRPr="00892FD9" w:rsidRDefault="007F6D0A" w:rsidP="00944E8F">
            <w:pPr>
              <w:spacing w:after="0"/>
              <w:jc w:val="center"/>
              <w:rPr>
                <w:rFonts w:eastAsia="Arial Unicode MS"/>
                <w:color w:val="000000"/>
                <w:sz w:val="20"/>
                <w:szCs w:val="20"/>
              </w:rPr>
            </w:pPr>
            <w:r w:rsidRPr="00892FD9">
              <w:rPr>
                <w:rFonts w:eastAsia="Times New Roman"/>
                <w:color w:val="000000"/>
                <w:sz w:val="20"/>
                <w:szCs w:val="20"/>
              </w:rPr>
              <w:t>Total Project Cost:</w:t>
            </w:r>
          </w:p>
        </w:tc>
        <w:tc>
          <w:tcPr>
            <w:tcW w:w="994" w:type="pct"/>
            <w:gridSpan w:val="2"/>
            <w:vAlign w:val="center"/>
          </w:tcPr>
          <w:p w:rsidR="007F6D0A" w:rsidRPr="00892FD9" w:rsidRDefault="007F6D0A" w:rsidP="00944E8F">
            <w:pPr>
              <w:spacing w:after="0"/>
              <w:jc w:val="center"/>
              <w:rPr>
                <w:rFonts w:eastAsia="Arial Unicode MS" w:cs="Arial"/>
                <w:sz w:val="20"/>
                <w:szCs w:val="20"/>
                <w:highlight w:val="yellow"/>
              </w:rPr>
            </w:pPr>
            <w:r w:rsidRPr="00892FD9">
              <w:rPr>
                <w:rFonts w:eastAsia="Times New Roman" w:cs="Arial"/>
                <w:sz w:val="20"/>
                <w:szCs w:val="20"/>
              </w:rPr>
              <w:t>US$</w:t>
            </w:r>
            <w:r w:rsidRPr="00892FD9">
              <w:rPr>
                <w:rFonts w:cs="Arial"/>
                <w:sz w:val="20"/>
                <w:szCs w:val="20"/>
              </w:rPr>
              <w:t>4,095,000</w:t>
            </w:r>
          </w:p>
        </w:tc>
        <w:tc>
          <w:tcPr>
            <w:tcW w:w="1060" w:type="pct"/>
            <w:vAlign w:val="center"/>
          </w:tcPr>
          <w:p w:rsidR="007F6D0A" w:rsidRPr="00892FD9" w:rsidRDefault="007F6D0A" w:rsidP="00944E8F">
            <w:pPr>
              <w:spacing w:after="0"/>
              <w:jc w:val="center"/>
              <w:rPr>
                <w:rFonts w:eastAsia="Arial Unicode MS" w:cs="Arial"/>
                <w:b/>
                <w:sz w:val="20"/>
                <w:szCs w:val="20"/>
              </w:rPr>
            </w:pPr>
            <w:r w:rsidRPr="00892FD9">
              <w:rPr>
                <w:rFonts w:eastAsia="Arial Unicode MS" w:cs="Arial"/>
                <w:b/>
                <w:sz w:val="20"/>
                <w:szCs w:val="20"/>
              </w:rPr>
              <w:t>US$9,299,824</w:t>
            </w:r>
          </w:p>
        </w:tc>
      </w:tr>
      <w:tr w:rsidR="007F6D0A" w:rsidRPr="00892FD9" w:rsidTr="00944E8F">
        <w:tblPrEx>
          <w:shd w:val="clear" w:color="auto" w:fill="auto"/>
        </w:tblPrEx>
        <w:trPr>
          <w:trHeight w:val="368"/>
        </w:trPr>
        <w:tc>
          <w:tcPr>
            <w:tcW w:w="801" w:type="pct"/>
            <w:gridSpan w:val="2"/>
            <w:vMerge w:val="restart"/>
          </w:tcPr>
          <w:p w:rsidR="007F6D0A" w:rsidRPr="00892FD9" w:rsidRDefault="007F6D0A" w:rsidP="00944E8F">
            <w:pPr>
              <w:spacing w:after="0"/>
              <w:jc w:val="right"/>
              <w:rPr>
                <w:rFonts w:eastAsia="Arial Unicode MS" w:cs="Arial"/>
                <w:sz w:val="20"/>
                <w:szCs w:val="20"/>
              </w:rPr>
            </w:pPr>
            <w:r w:rsidRPr="00892FD9">
              <w:rPr>
                <w:rFonts w:eastAsia="Times New Roman" w:cs="Arial"/>
                <w:sz w:val="20"/>
                <w:szCs w:val="20"/>
              </w:rPr>
              <w:lastRenderedPageBreak/>
              <w:t>Other Partners involved:</w:t>
            </w:r>
          </w:p>
        </w:tc>
        <w:tc>
          <w:tcPr>
            <w:tcW w:w="1043" w:type="pct"/>
            <w:vMerge w:val="restart"/>
            <w:vAlign w:val="center"/>
          </w:tcPr>
          <w:p w:rsidR="007F6D0A" w:rsidRPr="00892FD9" w:rsidRDefault="007F6D0A" w:rsidP="00944E8F">
            <w:pPr>
              <w:tabs>
                <w:tab w:val="right" w:pos="0"/>
              </w:tabs>
              <w:spacing w:after="0"/>
              <w:rPr>
                <w:rFonts w:eastAsia="Times New Roman" w:cs="Arial"/>
                <w:color w:val="000000"/>
                <w:sz w:val="20"/>
                <w:szCs w:val="20"/>
              </w:rPr>
            </w:pPr>
            <w:r w:rsidRPr="00892FD9">
              <w:rPr>
                <w:rFonts w:eastAsia="Times New Roman" w:cs="Arial"/>
                <w:color w:val="000000"/>
                <w:sz w:val="20"/>
                <w:szCs w:val="20"/>
              </w:rPr>
              <w:t>UNEP</w:t>
            </w:r>
          </w:p>
        </w:tc>
        <w:tc>
          <w:tcPr>
            <w:tcW w:w="2096" w:type="pct"/>
            <w:gridSpan w:val="3"/>
            <w:vAlign w:val="center"/>
          </w:tcPr>
          <w:p w:rsidR="007F6D0A" w:rsidRPr="00892FD9" w:rsidRDefault="007F6D0A" w:rsidP="00944E8F">
            <w:pPr>
              <w:tabs>
                <w:tab w:val="right" w:pos="0"/>
              </w:tabs>
              <w:spacing w:after="0"/>
              <w:jc w:val="center"/>
              <w:rPr>
                <w:rFonts w:eastAsia="Times New Roman"/>
                <w:sz w:val="20"/>
                <w:szCs w:val="20"/>
              </w:rPr>
            </w:pPr>
            <w:r w:rsidRPr="00892FD9">
              <w:rPr>
                <w:rFonts w:eastAsia="Times New Roman"/>
                <w:color w:val="000000"/>
                <w:sz w:val="20"/>
                <w:szCs w:val="20"/>
              </w:rPr>
              <w:t>ProDoc Signature (date project began):</w:t>
            </w:r>
          </w:p>
        </w:tc>
        <w:tc>
          <w:tcPr>
            <w:tcW w:w="1060" w:type="pct"/>
            <w:vAlign w:val="center"/>
          </w:tcPr>
          <w:p w:rsidR="007F6D0A" w:rsidRPr="00892FD9" w:rsidRDefault="007F6D0A" w:rsidP="00944E8F">
            <w:pPr>
              <w:tabs>
                <w:tab w:val="right" w:pos="0"/>
              </w:tabs>
              <w:spacing w:after="0"/>
              <w:jc w:val="center"/>
              <w:rPr>
                <w:rFonts w:eastAsia="Times New Roman"/>
                <w:sz w:val="20"/>
                <w:szCs w:val="20"/>
              </w:rPr>
            </w:pPr>
            <w:r w:rsidRPr="00892FD9">
              <w:rPr>
                <w:rFonts w:eastAsia="Times New Roman"/>
                <w:sz w:val="20"/>
                <w:szCs w:val="20"/>
              </w:rPr>
              <w:t>2 March 2011</w:t>
            </w:r>
          </w:p>
        </w:tc>
      </w:tr>
      <w:tr w:rsidR="007F6D0A" w:rsidRPr="00892FD9" w:rsidTr="00944E8F">
        <w:tblPrEx>
          <w:shd w:val="clear" w:color="auto" w:fill="auto"/>
        </w:tblPrEx>
        <w:trPr>
          <w:trHeight w:val="144"/>
        </w:trPr>
        <w:tc>
          <w:tcPr>
            <w:tcW w:w="801" w:type="pct"/>
            <w:gridSpan w:val="2"/>
            <w:vMerge/>
            <w:vAlign w:val="center"/>
          </w:tcPr>
          <w:p w:rsidR="007F6D0A" w:rsidRPr="00892FD9" w:rsidRDefault="007F6D0A" w:rsidP="00944E8F">
            <w:pPr>
              <w:spacing w:after="0"/>
              <w:rPr>
                <w:rFonts w:eastAsia="Arial Unicode MS"/>
                <w:sz w:val="20"/>
                <w:szCs w:val="20"/>
              </w:rPr>
            </w:pPr>
          </w:p>
        </w:tc>
        <w:tc>
          <w:tcPr>
            <w:tcW w:w="1043" w:type="pct"/>
            <w:vMerge/>
          </w:tcPr>
          <w:p w:rsidR="007F6D0A" w:rsidRPr="00892FD9" w:rsidRDefault="007F6D0A" w:rsidP="00944E8F">
            <w:pPr>
              <w:tabs>
                <w:tab w:val="right" w:pos="0"/>
              </w:tabs>
              <w:spacing w:after="0"/>
              <w:jc w:val="center"/>
              <w:rPr>
                <w:rFonts w:eastAsia="Times New Roman"/>
                <w:sz w:val="20"/>
                <w:szCs w:val="20"/>
              </w:rPr>
            </w:pPr>
          </w:p>
        </w:tc>
        <w:tc>
          <w:tcPr>
            <w:tcW w:w="1295" w:type="pct"/>
            <w:gridSpan w:val="2"/>
            <w:vAlign w:val="center"/>
          </w:tcPr>
          <w:p w:rsidR="007F6D0A" w:rsidRPr="00892FD9" w:rsidRDefault="007F6D0A" w:rsidP="00944E8F">
            <w:pPr>
              <w:spacing w:after="0"/>
              <w:jc w:val="center"/>
              <w:rPr>
                <w:rFonts w:eastAsia="Arial Unicode MS"/>
                <w:color w:val="000000"/>
                <w:sz w:val="20"/>
                <w:szCs w:val="20"/>
              </w:rPr>
            </w:pPr>
            <w:r w:rsidRPr="00892FD9">
              <w:rPr>
                <w:rFonts w:eastAsia="Times New Roman"/>
                <w:color w:val="000000"/>
                <w:sz w:val="20"/>
                <w:szCs w:val="20"/>
              </w:rPr>
              <w:t>(Operational) Closing Date:</w:t>
            </w:r>
          </w:p>
        </w:tc>
        <w:tc>
          <w:tcPr>
            <w:tcW w:w="801" w:type="pct"/>
            <w:vAlign w:val="center"/>
          </w:tcPr>
          <w:p w:rsidR="007F6D0A" w:rsidRPr="00892FD9" w:rsidRDefault="007F6D0A" w:rsidP="00944E8F">
            <w:pPr>
              <w:tabs>
                <w:tab w:val="right" w:pos="0"/>
              </w:tabs>
              <w:spacing w:after="0"/>
              <w:jc w:val="center"/>
              <w:rPr>
                <w:rFonts w:eastAsia="Times New Roman"/>
                <w:color w:val="000000"/>
                <w:sz w:val="20"/>
                <w:szCs w:val="20"/>
              </w:rPr>
            </w:pPr>
            <w:r w:rsidRPr="00892FD9">
              <w:rPr>
                <w:rFonts w:eastAsia="Times New Roman"/>
                <w:sz w:val="20"/>
                <w:szCs w:val="20"/>
              </w:rPr>
              <w:t>30 June 2014</w:t>
            </w:r>
          </w:p>
        </w:tc>
        <w:tc>
          <w:tcPr>
            <w:tcW w:w="1060" w:type="pct"/>
            <w:vAlign w:val="center"/>
          </w:tcPr>
          <w:p w:rsidR="007F6D0A" w:rsidRPr="00892FD9" w:rsidRDefault="007F6D0A" w:rsidP="00944E8F">
            <w:pPr>
              <w:tabs>
                <w:tab w:val="right" w:pos="0"/>
              </w:tabs>
              <w:spacing w:after="0"/>
              <w:jc w:val="center"/>
              <w:rPr>
                <w:rFonts w:eastAsia="Times New Roman"/>
                <w:color w:val="000000"/>
                <w:sz w:val="20"/>
                <w:szCs w:val="20"/>
              </w:rPr>
            </w:pPr>
            <w:r w:rsidRPr="00892FD9">
              <w:rPr>
                <w:rFonts w:eastAsia="Times New Roman"/>
                <w:sz w:val="20"/>
                <w:szCs w:val="20"/>
              </w:rPr>
              <w:t>30 June 2014</w:t>
            </w:r>
          </w:p>
        </w:tc>
      </w:tr>
    </w:tbl>
    <w:p w:rsidR="007F6D0A" w:rsidRPr="00892FD9" w:rsidRDefault="007F6D0A" w:rsidP="007F6D0A">
      <w:pPr>
        <w:pBdr>
          <w:bottom w:val="single" w:sz="6" w:space="1" w:color="4F81BD"/>
        </w:pBdr>
        <w:spacing w:before="300" w:after="0"/>
        <w:outlineLvl w:val="4"/>
        <w:rPr>
          <w:rFonts w:eastAsia="Times New Roman"/>
          <w:b/>
          <w:caps/>
          <w:spacing w:val="10"/>
        </w:rPr>
      </w:pPr>
      <w:bookmarkStart w:id="4" w:name="_Toc321341549"/>
      <w:r w:rsidRPr="00892FD9">
        <w:rPr>
          <w:rFonts w:eastAsia="Times New Roman"/>
          <w:b/>
          <w:caps/>
          <w:spacing w:val="10"/>
        </w:rPr>
        <w:t>Objective and Scope</w:t>
      </w:r>
      <w:bookmarkEnd w:id="4"/>
    </w:p>
    <w:p w:rsidR="007F6D0A" w:rsidRPr="00892FD9" w:rsidRDefault="007F6D0A" w:rsidP="007F6D0A">
      <w:pPr>
        <w:contextualSpacing/>
        <w:jc w:val="both"/>
        <w:rPr>
          <w:rFonts w:cs="Arial"/>
          <w:sz w:val="20"/>
        </w:rPr>
      </w:pPr>
      <w:r w:rsidRPr="00892FD9">
        <w:rPr>
          <w:rFonts w:cs="Arial"/>
          <w:sz w:val="20"/>
        </w:rPr>
        <w:t xml:space="preserve">Today, the Global Environmental Facility (GEF) is the largest public funder of projects to improve the global environment.  An independently operating financial organization, the GEF provides grants for projects related to biodiversity, climate change, international waters, land degradation, the ozone layer, and persistent organic pollutants.  The GEF international waters focal area targets transboundary water systems, such as river basins with water flowing from one country to another, groundwater resources shared by several countries, or marine ecosystems bounded by more than one nation. The GEF currently unites 182 countries in partnership with international institutions, civil society organizations (CSOs), and the private sector to address global environmental issues while supporting national sustainable development initiatives. </w:t>
      </w:r>
    </w:p>
    <w:p w:rsidR="007F6D0A" w:rsidRPr="00892FD9" w:rsidRDefault="007F6D0A" w:rsidP="007F6D0A">
      <w:pPr>
        <w:contextualSpacing/>
        <w:jc w:val="both"/>
        <w:rPr>
          <w:rFonts w:cs="Arial"/>
          <w:sz w:val="20"/>
        </w:rPr>
      </w:pPr>
    </w:p>
    <w:p w:rsidR="007F6D0A" w:rsidRPr="00892FD9" w:rsidRDefault="007F6D0A" w:rsidP="007F6D0A">
      <w:pPr>
        <w:contextualSpacing/>
        <w:jc w:val="both"/>
        <w:rPr>
          <w:rFonts w:cs="Arial"/>
          <w:sz w:val="20"/>
        </w:rPr>
      </w:pPr>
      <w:r w:rsidRPr="00892FD9">
        <w:rPr>
          <w:rFonts w:cs="Arial"/>
          <w:sz w:val="20"/>
        </w:rPr>
        <w:t>Since its inception in 1991, the GEF has achieved a strong track record with developing countries and countries with economies in transition, providing $10.5 billion in grants and leveraging $51 billion in co-financing for over 2,700 projects in over 165 countries. Through its Small Grants Programme (SGP), the GEF has also made more than 14,000 small grants directly to civil society and community based organizations, totaling $634 million.</w:t>
      </w:r>
    </w:p>
    <w:p w:rsidR="007F6D0A" w:rsidRPr="00892FD9" w:rsidRDefault="007F6D0A" w:rsidP="007F6D0A">
      <w:pPr>
        <w:contextualSpacing/>
        <w:jc w:val="both"/>
        <w:rPr>
          <w:rFonts w:cs="Arial"/>
          <w:sz w:val="20"/>
        </w:rPr>
      </w:pPr>
    </w:p>
    <w:p w:rsidR="007F6D0A" w:rsidRPr="00892FD9" w:rsidRDefault="007F6D0A" w:rsidP="007F6D0A">
      <w:pPr>
        <w:contextualSpacing/>
        <w:jc w:val="both"/>
        <w:rPr>
          <w:rFonts w:cs="Arial"/>
          <w:sz w:val="20"/>
        </w:rPr>
      </w:pPr>
      <w:r w:rsidRPr="00892FD9">
        <w:rPr>
          <w:rFonts w:cs="Arial"/>
          <w:sz w:val="20"/>
        </w:rPr>
        <w:t>The International Waters Learning Exchange and Resource network (</w:t>
      </w:r>
      <w:r w:rsidRPr="00892FD9">
        <w:rPr>
          <w:rFonts w:cs="Arial"/>
          <w:b/>
          <w:sz w:val="20"/>
        </w:rPr>
        <w:t>GEF IW:LEARN)</w:t>
      </w:r>
      <w:r w:rsidRPr="00892FD9">
        <w:rPr>
          <w:rFonts w:cs="Arial"/>
          <w:sz w:val="20"/>
        </w:rPr>
        <w:t xml:space="preserve"> is one of these projects, and its mandate is to promote experience sharing and learning among the GEF International Waters (IW) projects and the country officials, agencies, and partners working on them.  </w:t>
      </w:r>
      <w:r w:rsidRPr="00892FD9">
        <w:rPr>
          <w:rFonts w:cs="Arial"/>
          <w:color w:val="000000"/>
          <w:sz w:val="20"/>
        </w:rPr>
        <w:t>IW:LEARN operates as a central hub of information and knowledge sharing and delivers a host of programmatic initiatives for the benefit of the GEF IW portfolio of projects.</w:t>
      </w:r>
      <w:r w:rsidRPr="00892FD9">
        <w:rPr>
          <w:rFonts w:cs="Arial"/>
          <w:sz w:val="20"/>
        </w:rPr>
        <w:t xml:space="preserve"> In pursuit of its global and regional objectives, IW:LEARN seeks to strengthen global portfolio experience sharing and learning, dialogue facilitation, targeted knowledge sharing and replication in order to enhance the efficiency and effectiveness of GEF IW projects to deliver tangible results in partnership with other IW initiatives. </w:t>
      </w:r>
    </w:p>
    <w:p w:rsidR="007F6D0A" w:rsidRPr="00892FD9" w:rsidRDefault="007F6D0A" w:rsidP="007F6D0A">
      <w:pPr>
        <w:contextualSpacing/>
        <w:jc w:val="both"/>
        <w:rPr>
          <w:rFonts w:cs="Arial"/>
          <w:sz w:val="20"/>
        </w:rPr>
      </w:pPr>
    </w:p>
    <w:p w:rsidR="007F6D0A" w:rsidRPr="00892FD9" w:rsidRDefault="007F6D0A" w:rsidP="007F6D0A">
      <w:pPr>
        <w:rPr>
          <w:rFonts w:cs="Arial"/>
          <w:sz w:val="20"/>
        </w:rPr>
      </w:pPr>
      <w:r w:rsidRPr="00892FD9">
        <w:rPr>
          <w:rFonts w:cs="Arial"/>
          <w:sz w:val="20"/>
        </w:rPr>
        <w:t>The project will achieve this through the following 5 components:</w:t>
      </w:r>
    </w:p>
    <w:p w:rsidR="007F6D0A" w:rsidRPr="00892FD9" w:rsidRDefault="007F6D0A" w:rsidP="007F6D0A">
      <w:pPr>
        <w:widowControl w:val="0"/>
        <w:numPr>
          <w:ilvl w:val="0"/>
          <w:numId w:val="2"/>
        </w:numPr>
        <w:spacing w:after="0" w:line="240" w:lineRule="auto"/>
        <w:ind w:left="180" w:hanging="180"/>
        <w:rPr>
          <w:rFonts w:cs="Arial"/>
          <w:sz w:val="20"/>
        </w:rPr>
      </w:pPr>
      <w:r w:rsidRPr="00892FD9">
        <w:rPr>
          <w:rFonts w:cs="Arial"/>
          <w:sz w:val="20"/>
        </w:rPr>
        <w:t>Component 1:</w:t>
      </w:r>
      <w:r w:rsidRPr="00892FD9">
        <w:rPr>
          <w:rFonts w:cs="Arial"/>
          <w:sz w:val="20"/>
        </w:rPr>
        <w:tab/>
        <w:t xml:space="preserve"> MENARID Programme – Support via Land/Ground Water Integrated Management and Regional Portfolio Learning and Dialogue</w:t>
      </w:r>
    </w:p>
    <w:p w:rsidR="007F6D0A" w:rsidRPr="00892FD9" w:rsidRDefault="007F6D0A" w:rsidP="007F6D0A">
      <w:pPr>
        <w:widowControl w:val="0"/>
        <w:numPr>
          <w:ilvl w:val="0"/>
          <w:numId w:val="2"/>
        </w:numPr>
        <w:spacing w:after="0" w:line="240" w:lineRule="auto"/>
        <w:ind w:left="180" w:hanging="180"/>
        <w:rPr>
          <w:rFonts w:cs="Arial"/>
          <w:sz w:val="20"/>
        </w:rPr>
      </w:pPr>
      <w:r w:rsidRPr="00892FD9">
        <w:rPr>
          <w:rFonts w:cs="Arial"/>
          <w:sz w:val="20"/>
        </w:rPr>
        <w:t>Component 2:</w:t>
      </w:r>
      <w:r w:rsidRPr="00892FD9">
        <w:rPr>
          <w:rFonts w:cs="Arial"/>
          <w:sz w:val="20"/>
        </w:rPr>
        <w:tab/>
        <w:t xml:space="preserve"> Learning and Replication of Good Practices in Transboundary Surface and Groundwater Management</w:t>
      </w:r>
    </w:p>
    <w:p w:rsidR="007F6D0A" w:rsidRPr="00892FD9" w:rsidRDefault="007F6D0A" w:rsidP="007F6D0A">
      <w:pPr>
        <w:widowControl w:val="0"/>
        <w:numPr>
          <w:ilvl w:val="0"/>
          <w:numId w:val="2"/>
        </w:numPr>
        <w:spacing w:after="0" w:line="240" w:lineRule="auto"/>
        <w:ind w:left="180" w:hanging="180"/>
        <w:rPr>
          <w:rFonts w:cs="Arial"/>
          <w:sz w:val="20"/>
        </w:rPr>
      </w:pPr>
      <w:r w:rsidRPr="00892FD9">
        <w:rPr>
          <w:rFonts w:cs="Arial"/>
          <w:sz w:val="20"/>
        </w:rPr>
        <w:t>Component 3:</w:t>
      </w:r>
      <w:r w:rsidRPr="00892FD9">
        <w:rPr>
          <w:rFonts w:cs="Arial"/>
          <w:sz w:val="20"/>
        </w:rPr>
        <w:tab/>
        <w:t xml:space="preserve"> Global and GEF IW Portfolio Learning and Dialogue to Enhance Project Delivery and Impact</w:t>
      </w:r>
    </w:p>
    <w:p w:rsidR="007F6D0A" w:rsidRPr="00892FD9" w:rsidRDefault="007F6D0A" w:rsidP="007F6D0A">
      <w:pPr>
        <w:widowControl w:val="0"/>
        <w:numPr>
          <w:ilvl w:val="0"/>
          <w:numId w:val="2"/>
        </w:numPr>
        <w:spacing w:after="0" w:line="240" w:lineRule="auto"/>
        <w:ind w:left="180" w:hanging="180"/>
        <w:rPr>
          <w:rFonts w:cs="Arial"/>
          <w:sz w:val="20"/>
        </w:rPr>
      </w:pPr>
      <w:r w:rsidRPr="00892FD9">
        <w:rPr>
          <w:rFonts w:cs="Arial"/>
          <w:sz w:val="20"/>
        </w:rPr>
        <w:t>Component 4:</w:t>
      </w:r>
      <w:r w:rsidRPr="00892FD9">
        <w:rPr>
          <w:rFonts w:cs="Arial"/>
          <w:sz w:val="20"/>
        </w:rPr>
        <w:tab/>
        <w:t xml:space="preserve"> Information Management and Communications Platform to Support GEF IW Projects Learning and Dialogue</w:t>
      </w:r>
    </w:p>
    <w:p w:rsidR="007F6D0A" w:rsidRPr="00892FD9" w:rsidRDefault="007F6D0A" w:rsidP="007F6D0A">
      <w:pPr>
        <w:widowControl w:val="0"/>
        <w:numPr>
          <w:ilvl w:val="0"/>
          <w:numId w:val="2"/>
        </w:numPr>
        <w:spacing w:after="0" w:line="240" w:lineRule="auto"/>
        <w:ind w:left="180" w:hanging="180"/>
        <w:rPr>
          <w:rFonts w:cs="Arial"/>
          <w:sz w:val="20"/>
        </w:rPr>
      </w:pPr>
      <w:r w:rsidRPr="00892FD9">
        <w:rPr>
          <w:rFonts w:cs="Arial"/>
          <w:sz w:val="20"/>
        </w:rPr>
        <w:t>Component 5: Programmatic Management Tools and Innovative Approaches related to Climate / Water and Private Sector Participation to Enhance GEF IW Portfolio Project Performance</w:t>
      </w:r>
    </w:p>
    <w:p w:rsidR="007F6D0A" w:rsidRPr="00892FD9" w:rsidRDefault="007F6D0A" w:rsidP="007F6D0A">
      <w:pPr>
        <w:widowControl w:val="0"/>
        <w:spacing w:after="0" w:line="240" w:lineRule="auto"/>
        <w:ind w:left="720"/>
        <w:rPr>
          <w:rFonts w:cs="Arial"/>
          <w:sz w:val="20"/>
        </w:rPr>
      </w:pPr>
    </w:p>
    <w:p w:rsidR="007F6D0A" w:rsidRPr="00892FD9" w:rsidRDefault="007F6D0A" w:rsidP="007F6D0A">
      <w:pPr>
        <w:jc w:val="both"/>
        <w:rPr>
          <w:rFonts w:cs="Arial"/>
          <w:sz w:val="20"/>
        </w:rPr>
      </w:pPr>
      <w:r w:rsidRPr="00892FD9">
        <w:rPr>
          <w:rFonts w:cs="Arial"/>
          <w:sz w:val="20"/>
        </w:rPr>
        <w:t xml:space="preserve">More information about GEF IW:LEARN is available at </w:t>
      </w:r>
      <w:hyperlink r:id="rId5" w:history="1">
        <w:r w:rsidRPr="00892FD9">
          <w:rPr>
            <w:rFonts w:cs="Arial"/>
            <w:color w:val="0000FF"/>
            <w:sz w:val="20"/>
            <w:u w:val="single"/>
          </w:rPr>
          <w:t>www.IWLEARN.net</w:t>
        </w:r>
      </w:hyperlink>
      <w:r w:rsidRPr="00892FD9">
        <w:rPr>
          <w:rFonts w:cs="Arial"/>
          <w:sz w:val="20"/>
        </w:rPr>
        <w:t xml:space="preserve"> </w:t>
      </w:r>
    </w:p>
    <w:p w:rsidR="007F6D0A" w:rsidRPr="00892FD9" w:rsidRDefault="007F6D0A" w:rsidP="007F6D0A">
      <w:pPr>
        <w:jc w:val="both"/>
        <w:rPr>
          <w:rFonts w:eastAsia="Times New Roman"/>
          <w:sz w:val="20"/>
          <w:szCs w:val="20"/>
        </w:rPr>
      </w:pPr>
      <w:r w:rsidRPr="00892FD9">
        <w:rPr>
          <w:rFonts w:eastAsia="Times New Roman"/>
          <w:sz w:val="20"/>
          <w:szCs w:val="20"/>
        </w:rPr>
        <w:t xml:space="preserve">The Terminal Evaluation will be conducted according to the guidance, rules and procedures established by UNDP and GEF as reflected in the UNDP Evaluation Guidance for GEF Financed Projects.  </w:t>
      </w:r>
    </w:p>
    <w:p w:rsidR="007F6D0A" w:rsidRPr="00892FD9" w:rsidRDefault="007F6D0A" w:rsidP="007F6D0A">
      <w:pPr>
        <w:spacing w:after="120"/>
        <w:rPr>
          <w:rFonts w:eastAsia="Times New Roman"/>
          <w:sz w:val="20"/>
          <w:szCs w:val="20"/>
        </w:rPr>
      </w:pPr>
      <w:r w:rsidRPr="00892FD9">
        <w:rPr>
          <w:rFonts w:eastAsia="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5" w:name="_Toc299133043"/>
      <w:bookmarkStart w:id="6" w:name="_Toc321341550"/>
    </w:p>
    <w:p w:rsidR="007F6D0A" w:rsidRDefault="007F6D0A" w:rsidP="007F6D0A">
      <w:pPr>
        <w:pBdr>
          <w:bottom w:val="single" w:sz="6" w:space="1" w:color="4F81BD"/>
        </w:pBdr>
        <w:spacing w:before="300" w:after="0"/>
        <w:outlineLvl w:val="4"/>
        <w:rPr>
          <w:rFonts w:eastAsia="Times New Roman"/>
          <w:b/>
          <w:caps/>
          <w:spacing w:val="10"/>
        </w:rPr>
      </w:pPr>
    </w:p>
    <w:p w:rsidR="007F6D0A" w:rsidRPr="00892FD9" w:rsidRDefault="007F6D0A" w:rsidP="007F6D0A">
      <w:pPr>
        <w:pBdr>
          <w:bottom w:val="single" w:sz="6" w:space="1" w:color="4F81BD"/>
        </w:pBdr>
        <w:spacing w:before="300" w:after="0"/>
        <w:outlineLvl w:val="4"/>
        <w:rPr>
          <w:rFonts w:eastAsia="Times New Roman"/>
          <w:b/>
          <w:caps/>
          <w:spacing w:val="10"/>
        </w:rPr>
      </w:pPr>
      <w:r w:rsidRPr="00892FD9">
        <w:rPr>
          <w:rFonts w:eastAsia="Times New Roman"/>
          <w:b/>
          <w:caps/>
          <w:spacing w:val="10"/>
        </w:rPr>
        <w:lastRenderedPageBreak/>
        <w:t>Evaluation approach and method</w:t>
      </w:r>
      <w:bookmarkEnd w:id="5"/>
      <w:bookmarkEnd w:id="6"/>
    </w:p>
    <w:p w:rsidR="007F6D0A" w:rsidRPr="00892FD9" w:rsidRDefault="007F6D0A" w:rsidP="007F6D0A">
      <w:pPr>
        <w:spacing w:before="200"/>
        <w:rPr>
          <w:rFonts w:eastAsia="Times New Roman"/>
          <w:sz w:val="20"/>
          <w:szCs w:val="20"/>
        </w:rPr>
      </w:pPr>
      <w:r w:rsidRPr="00892FD9">
        <w:rPr>
          <w:rFonts w:eastAsia="Times New Roman"/>
          <w:sz w:val="20"/>
          <w:szCs w:val="20"/>
        </w:rPr>
        <w:t>An overall approach and method</w:t>
      </w:r>
      <w:r>
        <w:rPr>
          <w:rFonts w:eastAsia="Times New Roman"/>
          <w:sz w:val="20"/>
          <w:szCs w:val="20"/>
        </w:rPr>
        <w:t xml:space="preserve"> </w:t>
      </w:r>
      <w:r w:rsidRPr="00892FD9">
        <w:rPr>
          <w:rFonts w:eastAsia="Times New Roman"/>
          <w:sz w:val="20"/>
          <w:szCs w:val="20"/>
        </w:rPr>
        <w:t xml:space="preserve">for conducting project terminal evaluations of UNDP supported GEF financed projects has developed over time. The evaluator is expected to frame the evaluation effort using the criteria of </w:t>
      </w:r>
      <w:r w:rsidRPr="00892FD9">
        <w:rPr>
          <w:rFonts w:eastAsia="Times New Roman"/>
          <w:b/>
          <w:sz w:val="20"/>
          <w:szCs w:val="20"/>
        </w:rPr>
        <w:t xml:space="preserve">relevance, effectiveness, efficiency, sustainability, and impact, </w:t>
      </w:r>
      <w:r w:rsidRPr="00892FD9">
        <w:rPr>
          <w:rFonts w:eastAsia="Times New Roman"/>
          <w:sz w:val="20"/>
          <w:szCs w:val="20"/>
        </w:rPr>
        <w:t xml:space="preserve">as defined and explained in the </w:t>
      </w:r>
      <w:r w:rsidRPr="00892FD9">
        <w:rPr>
          <w:rFonts w:eastAsia="Times New Roman"/>
          <w:sz w:val="20"/>
          <w:szCs w:val="20"/>
          <w:u w:val="single"/>
        </w:rPr>
        <w:t>UNDP Guidance for Conducting Terminal Evaluations of UNDP-supported, GEF-financed Projects</w:t>
      </w:r>
      <w:r w:rsidRPr="00892FD9">
        <w:rPr>
          <w:rFonts w:eastAsia="Times New Roman"/>
          <w:sz w:val="20"/>
          <w:szCs w:val="20"/>
        </w:rPr>
        <w:t xml:space="preserve">.    A set of questions covering each of these criteria have been drafted and are included with this TOR </w:t>
      </w:r>
      <w:r w:rsidRPr="00892FD9">
        <w:rPr>
          <w:rFonts w:eastAsia="Times New Roman"/>
          <w:sz w:val="20"/>
          <w:szCs w:val="20"/>
          <w:shd w:val="clear" w:color="auto" w:fill="BFBFBF"/>
        </w:rPr>
        <w:t>(</w:t>
      </w:r>
      <w:hyperlink w:anchor="_TOR_Annex_C:" w:history="1">
        <w:r w:rsidRPr="00892FD9">
          <w:rPr>
            <w:rFonts w:eastAsia="Times New Roman"/>
            <w:i/>
            <w:color w:val="0000FF"/>
            <w:sz w:val="20"/>
            <w:szCs w:val="20"/>
            <w:u w:val="single"/>
            <w:shd w:val="clear" w:color="auto" w:fill="BFBFBF"/>
          </w:rPr>
          <w:t>Annex C</w:t>
        </w:r>
      </w:hyperlink>
      <w:r w:rsidRPr="00892FD9">
        <w:rPr>
          <w:rFonts w:eastAsia="Times New Roman"/>
          <w:sz w:val="20"/>
          <w:szCs w:val="20"/>
          <w:shd w:val="clear" w:color="auto" w:fill="D9D9D9"/>
        </w:rPr>
        <w:t>)</w:t>
      </w:r>
      <w:r w:rsidRPr="00892FD9">
        <w:rPr>
          <w:rFonts w:eastAsia="Times New Roman"/>
          <w:sz w:val="20"/>
          <w:szCs w:val="20"/>
        </w:rPr>
        <w:t xml:space="preserve"> The evaluator is expected to amend, complete and submit this matrix as part of an evaluation inception report, and shall include it as an annex to the final report.  </w:t>
      </w:r>
    </w:p>
    <w:p w:rsidR="007F6D0A" w:rsidRPr="00892FD9" w:rsidRDefault="007F6D0A" w:rsidP="007F6D0A">
      <w:pPr>
        <w:widowControl w:val="0"/>
        <w:autoSpaceDE w:val="0"/>
        <w:autoSpaceDN w:val="0"/>
        <w:adjustRightInd w:val="0"/>
        <w:spacing w:after="160" w:line="240" w:lineRule="auto"/>
        <w:jc w:val="both"/>
        <w:rPr>
          <w:rFonts w:cs="Helvetica"/>
          <w:sz w:val="20"/>
          <w:szCs w:val="20"/>
          <w:lang w:bidi="ar-SA"/>
        </w:rPr>
      </w:pPr>
      <w:r w:rsidRPr="00892FD9">
        <w:rPr>
          <w:rFonts w:eastAsia="Times New Roman"/>
          <w:sz w:val="20"/>
          <w:szCs w:val="20"/>
        </w:rPr>
        <w:t xml:space="preserve">The evaluation must provide evidence‐based information that is credible, reliable and useful. The evaluator is expected to follow a participatory and consultative approach ensuring close engagement with the IW: LEARN project staff, agency staff from the UNDP, UNOPS, and UNEP, the GEF, and other stakeholders. </w:t>
      </w:r>
      <w:r w:rsidRPr="00892FD9">
        <w:rPr>
          <w:rFonts w:cs="Calibri"/>
          <w:sz w:val="20"/>
          <w:szCs w:val="20"/>
          <w:lang w:bidi="ar-SA"/>
        </w:rPr>
        <w:t>Subject to financial availability and timing, the evaluator may be expected to attend an IW:LEARN event in 2014</w:t>
      </w:r>
      <w:r w:rsidRPr="00892FD9">
        <w:rPr>
          <w:rFonts w:cs="Calibri"/>
          <w:i/>
          <w:iCs/>
          <w:sz w:val="20"/>
          <w:szCs w:val="20"/>
          <w:lang w:bidi="ar-SA"/>
        </w:rPr>
        <w:t>.</w:t>
      </w:r>
      <w:r w:rsidRPr="00892FD9">
        <w:rPr>
          <w:rFonts w:cs="Calibri"/>
          <w:sz w:val="20"/>
          <w:szCs w:val="20"/>
          <w:lang w:bidi="ar-SA"/>
        </w:rPr>
        <w:t xml:space="preserve"> Interviews will be held in person or by phone/Skype with the following organizations and individuals at a minimum:</w:t>
      </w:r>
    </w:p>
    <w:p w:rsidR="007F6D0A" w:rsidRPr="00892FD9" w:rsidRDefault="007F6D0A" w:rsidP="007F6D0A">
      <w:pPr>
        <w:widowControl w:val="0"/>
        <w:autoSpaceDE w:val="0"/>
        <w:autoSpaceDN w:val="0"/>
        <w:adjustRightInd w:val="0"/>
        <w:spacing w:after="160" w:line="240" w:lineRule="auto"/>
        <w:ind w:left="1000"/>
        <w:jc w:val="both"/>
        <w:rPr>
          <w:rFonts w:cs="Helvetica"/>
          <w:sz w:val="20"/>
          <w:szCs w:val="20"/>
          <w:lang w:bidi="ar-SA"/>
        </w:rPr>
      </w:pPr>
      <w:r w:rsidRPr="00892FD9">
        <w:rPr>
          <w:rFonts w:cs="Symbol"/>
          <w:sz w:val="20"/>
          <w:szCs w:val="20"/>
          <w:lang w:bidi="ar-SA"/>
        </w:rPr>
        <w:t>·</w:t>
      </w:r>
      <w:r w:rsidRPr="00892FD9">
        <w:rPr>
          <w:sz w:val="20"/>
          <w:szCs w:val="20"/>
          <w:lang w:bidi="ar-SA"/>
        </w:rPr>
        <w:t xml:space="preserve">       </w:t>
      </w:r>
      <w:r w:rsidRPr="00892FD9">
        <w:rPr>
          <w:rFonts w:cs="Helvetica"/>
          <w:sz w:val="20"/>
          <w:szCs w:val="20"/>
          <w:lang w:bidi="ar-SA"/>
        </w:rPr>
        <w:t>Staff of the Project Coordinating Unit (Bratislava, Bangkok and Nairobi based PCU teams)</w:t>
      </w:r>
    </w:p>
    <w:p w:rsidR="007F6D0A" w:rsidRPr="00892FD9" w:rsidRDefault="007F6D0A" w:rsidP="007F6D0A">
      <w:pPr>
        <w:widowControl w:val="0"/>
        <w:autoSpaceDE w:val="0"/>
        <w:autoSpaceDN w:val="0"/>
        <w:adjustRightInd w:val="0"/>
        <w:spacing w:after="160" w:line="240" w:lineRule="auto"/>
        <w:ind w:left="1000"/>
        <w:jc w:val="both"/>
        <w:rPr>
          <w:rFonts w:cs="Helvetica"/>
          <w:sz w:val="20"/>
          <w:szCs w:val="20"/>
          <w:lang w:bidi="ar-SA"/>
        </w:rPr>
      </w:pPr>
      <w:r w:rsidRPr="00892FD9">
        <w:rPr>
          <w:rFonts w:cs="Symbol"/>
          <w:sz w:val="20"/>
          <w:szCs w:val="20"/>
          <w:lang w:bidi="ar-SA"/>
        </w:rPr>
        <w:t>·</w:t>
      </w:r>
      <w:r w:rsidRPr="00892FD9">
        <w:rPr>
          <w:sz w:val="20"/>
          <w:szCs w:val="20"/>
          <w:lang w:bidi="ar-SA"/>
        </w:rPr>
        <w:t xml:space="preserve">       </w:t>
      </w:r>
      <w:r w:rsidRPr="00892FD9">
        <w:rPr>
          <w:rFonts w:cs="Helvetica"/>
          <w:sz w:val="20"/>
          <w:szCs w:val="20"/>
          <w:lang w:bidi="ar-SA"/>
        </w:rPr>
        <w:t>Vladimir Mamaev, UNDP-GEF Regional Technical Advisor</w:t>
      </w:r>
    </w:p>
    <w:p w:rsidR="007F6D0A" w:rsidRPr="00892FD9" w:rsidRDefault="007F6D0A" w:rsidP="007F6D0A">
      <w:pPr>
        <w:widowControl w:val="0"/>
        <w:autoSpaceDE w:val="0"/>
        <w:autoSpaceDN w:val="0"/>
        <w:adjustRightInd w:val="0"/>
        <w:spacing w:after="160" w:line="240" w:lineRule="auto"/>
        <w:ind w:left="1000"/>
        <w:jc w:val="both"/>
        <w:rPr>
          <w:rFonts w:cs="Helvetica"/>
          <w:sz w:val="20"/>
          <w:szCs w:val="20"/>
          <w:lang w:bidi="ar-SA"/>
        </w:rPr>
      </w:pPr>
      <w:r w:rsidRPr="00892FD9">
        <w:rPr>
          <w:rFonts w:cs="Symbol"/>
          <w:sz w:val="20"/>
          <w:szCs w:val="20"/>
          <w:lang w:bidi="ar-SA"/>
        </w:rPr>
        <w:t>·</w:t>
      </w:r>
      <w:r w:rsidRPr="00892FD9">
        <w:rPr>
          <w:sz w:val="20"/>
          <w:szCs w:val="20"/>
          <w:lang w:bidi="ar-SA"/>
        </w:rPr>
        <w:t xml:space="preserve">       </w:t>
      </w:r>
      <w:r w:rsidRPr="00892FD9">
        <w:rPr>
          <w:rFonts w:cs="Helvetica"/>
          <w:sz w:val="20"/>
          <w:szCs w:val="20"/>
          <w:lang w:bidi="ar-SA"/>
        </w:rPr>
        <w:t>Isabelle van der Beck, UNEP GEF IW Portfolio Manager</w:t>
      </w:r>
    </w:p>
    <w:p w:rsidR="007F6D0A" w:rsidRPr="00892FD9" w:rsidRDefault="007F6D0A" w:rsidP="007F6D0A">
      <w:pPr>
        <w:widowControl w:val="0"/>
        <w:autoSpaceDE w:val="0"/>
        <w:autoSpaceDN w:val="0"/>
        <w:adjustRightInd w:val="0"/>
        <w:spacing w:after="160" w:line="240" w:lineRule="auto"/>
        <w:ind w:left="1000"/>
        <w:jc w:val="both"/>
        <w:rPr>
          <w:rFonts w:cs="Helvetica"/>
          <w:sz w:val="20"/>
          <w:szCs w:val="20"/>
          <w:lang w:bidi="ar-SA"/>
        </w:rPr>
      </w:pPr>
      <w:r w:rsidRPr="00892FD9">
        <w:rPr>
          <w:rFonts w:cs="Symbol"/>
          <w:sz w:val="20"/>
          <w:szCs w:val="20"/>
          <w:lang w:bidi="ar-SA"/>
        </w:rPr>
        <w:t>·</w:t>
      </w:r>
      <w:r w:rsidRPr="00892FD9">
        <w:rPr>
          <w:sz w:val="20"/>
          <w:szCs w:val="20"/>
          <w:lang w:bidi="ar-SA"/>
        </w:rPr>
        <w:t xml:space="preserve">       </w:t>
      </w:r>
      <w:r w:rsidRPr="00892FD9">
        <w:rPr>
          <w:rFonts w:cs="Helvetica"/>
          <w:sz w:val="20"/>
          <w:szCs w:val="20"/>
          <w:lang w:bidi="ar-SA"/>
        </w:rPr>
        <w:t>GEF Secretariat International Waters Technical Team</w:t>
      </w:r>
    </w:p>
    <w:p w:rsidR="007F6D0A" w:rsidRPr="00892FD9" w:rsidRDefault="007F6D0A" w:rsidP="007F6D0A">
      <w:pPr>
        <w:widowControl w:val="0"/>
        <w:autoSpaceDE w:val="0"/>
        <w:autoSpaceDN w:val="0"/>
        <w:adjustRightInd w:val="0"/>
        <w:spacing w:after="160" w:line="240" w:lineRule="auto"/>
        <w:ind w:left="1000"/>
        <w:jc w:val="both"/>
        <w:rPr>
          <w:rFonts w:cs="Helvetica"/>
          <w:sz w:val="20"/>
          <w:szCs w:val="20"/>
          <w:lang w:bidi="ar-SA"/>
        </w:rPr>
      </w:pPr>
      <w:r w:rsidRPr="00892FD9">
        <w:rPr>
          <w:rFonts w:cs="Symbol"/>
          <w:sz w:val="20"/>
          <w:szCs w:val="20"/>
          <w:lang w:bidi="ar-SA"/>
        </w:rPr>
        <w:t>·</w:t>
      </w:r>
      <w:r w:rsidRPr="00892FD9">
        <w:rPr>
          <w:sz w:val="20"/>
          <w:szCs w:val="20"/>
          <w:lang w:bidi="ar-SA"/>
        </w:rPr>
        <w:t xml:space="preserve">       </w:t>
      </w:r>
      <w:r w:rsidRPr="00892FD9">
        <w:rPr>
          <w:rFonts w:cs="Helvetica"/>
          <w:sz w:val="20"/>
          <w:szCs w:val="20"/>
          <w:lang w:bidi="ar-SA"/>
        </w:rPr>
        <w:t>IW:LEARN executing partners (UNESCO, UNU, IUCN, GWP-Med, IUCN, CEP, Rhodes University)</w:t>
      </w:r>
    </w:p>
    <w:p w:rsidR="007F6D0A" w:rsidRPr="00892FD9" w:rsidRDefault="007F6D0A" w:rsidP="007F6D0A">
      <w:pPr>
        <w:widowControl w:val="0"/>
        <w:autoSpaceDE w:val="0"/>
        <w:autoSpaceDN w:val="0"/>
        <w:adjustRightInd w:val="0"/>
        <w:spacing w:after="160" w:line="240" w:lineRule="auto"/>
        <w:ind w:left="1000"/>
        <w:jc w:val="both"/>
        <w:rPr>
          <w:rFonts w:cs="Helvetica"/>
          <w:sz w:val="20"/>
          <w:szCs w:val="20"/>
          <w:lang w:bidi="ar-SA"/>
        </w:rPr>
      </w:pPr>
      <w:r w:rsidRPr="00892FD9">
        <w:rPr>
          <w:rFonts w:cs="Symbol"/>
          <w:sz w:val="20"/>
          <w:szCs w:val="20"/>
          <w:lang w:bidi="ar-SA"/>
        </w:rPr>
        <w:t>·</w:t>
      </w:r>
      <w:r w:rsidRPr="00892FD9">
        <w:rPr>
          <w:sz w:val="20"/>
          <w:szCs w:val="20"/>
          <w:lang w:bidi="ar-SA"/>
        </w:rPr>
        <w:t xml:space="preserve">       </w:t>
      </w:r>
      <w:r w:rsidRPr="00892FD9">
        <w:rPr>
          <w:rFonts w:cs="Helvetica"/>
          <w:sz w:val="20"/>
          <w:szCs w:val="20"/>
          <w:lang w:bidi="ar-SA"/>
        </w:rPr>
        <w:t>Katrin Lichtenberg or Kirk Bayabos, UNOPS Senior Portfolio Manager in Copenhagen</w:t>
      </w:r>
    </w:p>
    <w:p w:rsidR="007F6D0A" w:rsidRPr="00892FD9" w:rsidRDefault="007F6D0A" w:rsidP="007F6D0A">
      <w:pPr>
        <w:widowControl w:val="0"/>
        <w:autoSpaceDE w:val="0"/>
        <w:autoSpaceDN w:val="0"/>
        <w:adjustRightInd w:val="0"/>
        <w:spacing w:after="160" w:line="240" w:lineRule="auto"/>
        <w:ind w:left="1000"/>
        <w:jc w:val="both"/>
        <w:rPr>
          <w:rFonts w:cs="Helvetica"/>
          <w:sz w:val="20"/>
          <w:szCs w:val="20"/>
          <w:lang w:bidi="ar-SA"/>
        </w:rPr>
      </w:pPr>
      <w:r w:rsidRPr="00892FD9">
        <w:rPr>
          <w:rFonts w:cs="Symbol"/>
          <w:sz w:val="20"/>
          <w:szCs w:val="20"/>
          <w:lang w:bidi="ar-SA"/>
        </w:rPr>
        <w:t>·</w:t>
      </w:r>
      <w:r w:rsidRPr="00892FD9">
        <w:rPr>
          <w:sz w:val="20"/>
          <w:szCs w:val="20"/>
          <w:lang w:bidi="ar-SA"/>
        </w:rPr>
        <w:t xml:space="preserve">       </w:t>
      </w:r>
      <w:r w:rsidRPr="00892FD9">
        <w:rPr>
          <w:rFonts w:cs="Helvetica"/>
          <w:sz w:val="20"/>
          <w:szCs w:val="20"/>
          <w:lang w:bidi="ar-SA"/>
        </w:rPr>
        <w:t>Project Executing Partners (inter alia, UNESCO, IUCN, GWP, UNU)</w:t>
      </w:r>
    </w:p>
    <w:p w:rsidR="007F6D0A" w:rsidRPr="00892FD9" w:rsidRDefault="007F6D0A" w:rsidP="007F6D0A">
      <w:pPr>
        <w:widowControl w:val="0"/>
        <w:autoSpaceDE w:val="0"/>
        <w:autoSpaceDN w:val="0"/>
        <w:adjustRightInd w:val="0"/>
        <w:spacing w:after="160" w:line="240" w:lineRule="auto"/>
        <w:ind w:left="1000"/>
        <w:jc w:val="both"/>
        <w:rPr>
          <w:rFonts w:cs="Helvetica"/>
          <w:sz w:val="20"/>
          <w:szCs w:val="20"/>
          <w:lang w:bidi="ar-SA"/>
        </w:rPr>
      </w:pPr>
      <w:r w:rsidRPr="00892FD9">
        <w:rPr>
          <w:rFonts w:cs="Symbol"/>
          <w:sz w:val="20"/>
          <w:szCs w:val="20"/>
          <w:lang w:bidi="ar-SA"/>
        </w:rPr>
        <w:t>·</w:t>
      </w:r>
      <w:r w:rsidRPr="00892FD9">
        <w:rPr>
          <w:sz w:val="20"/>
          <w:szCs w:val="20"/>
          <w:lang w:bidi="ar-SA"/>
        </w:rPr>
        <w:t xml:space="preserve">       </w:t>
      </w:r>
      <w:r w:rsidRPr="00892FD9">
        <w:rPr>
          <w:rFonts w:cs="Helvetica"/>
          <w:sz w:val="20"/>
          <w:szCs w:val="20"/>
          <w:lang w:bidi="ar-SA"/>
        </w:rPr>
        <w:t>Representatives of the project beneficiaries: GEF IW project managers and other project stakeholders</w:t>
      </w:r>
    </w:p>
    <w:p w:rsidR="007F6D0A" w:rsidRPr="00892FD9" w:rsidRDefault="007F6D0A" w:rsidP="007F6D0A">
      <w:pPr>
        <w:widowControl w:val="0"/>
        <w:autoSpaceDE w:val="0"/>
        <w:autoSpaceDN w:val="0"/>
        <w:adjustRightInd w:val="0"/>
        <w:spacing w:after="160" w:line="240" w:lineRule="auto"/>
        <w:ind w:left="1000"/>
        <w:jc w:val="both"/>
        <w:rPr>
          <w:rFonts w:cs="Helvetica"/>
          <w:sz w:val="20"/>
          <w:szCs w:val="20"/>
          <w:lang w:bidi="ar-SA"/>
        </w:rPr>
      </w:pPr>
      <w:r w:rsidRPr="00892FD9">
        <w:rPr>
          <w:rFonts w:cs="Symbol"/>
          <w:sz w:val="20"/>
          <w:szCs w:val="20"/>
          <w:lang w:bidi="ar-SA"/>
        </w:rPr>
        <w:t>·</w:t>
      </w:r>
      <w:r w:rsidRPr="00892FD9">
        <w:rPr>
          <w:sz w:val="20"/>
          <w:szCs w:val="20"/>
          <w:lang w:bidi="ar-SA"/>
        </w:rPr>
        <w:t xml:space="preserve">       </w:t>
      </w:r>
      <w:r w:rsidRPr="00892FD9">
        <w:rPr>
          <w:rFonts w:cs="Helvetica"/>
          <w:sz w:val="20"/>
          <w:szCs w:val="20"/>
          <w:lang w:bidi="ar-SA"/>
        </w:rPr>
        <w:t>Other constituencies and stakeholders not directly involved in the project who may have experienced, or may be expected to experience, its impacts.</w:t>
      </w:r>
    </w:p>
    <w:p w:rsidR="007F6D0A" w:rsidRPr="00892FD9" w:rsidRDefault="007F6D0A" w:rsidP="007F6D0A">
      <w:pPr>
        <w:spacing w:after="120"/>
        <w:rPr>
          <w:rFonts w:eastAsia="Times New Roman"/>
          <w:sz w:val="20"/>
          <w:szCs w:val="20"/>
        </w:rPr>
      </w:pPr>
      <w:r w:rsidRPr="00892FD9">
        <w:rPr>
          <w:rFonts w:cs="Helvetica"/>
          <w:sz w:val="20"/>
          <w:szCs w:val="20"/>
          <w:lang w:bidi="ar-SA"/>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r w:rsidRPr="00892FD9">
        <w:rPr>
          <w:rFonts w:cs="Helvetica"/>
          <w:color w:val="0500FF"/>
          <w:sz w:val="20"/>
          <w:szCs w:val="20"/>
          <w:lang w:bidi="ar-SA"/>
        </w:rPr>
        <w:t xml:space="preserve">Annex B </w:t>
      </w:r>
      <w:r w:rsidRPr="00892FD9">
        <w:rPr>
          <w:rFonts w:cs="Helvetica"/>
          <w:sz w:val="20"/>
          <w:szCs w:val="20"/>
          <w:lang w:bidi="ar-SA"/>
        </w:rPr>
        <w:t>of this Terms of Reference.</w:t>
      </w:r>
      <w:r w:rsidRPr="00892FD9">
        <w:rPr>
          <w:rFonts w:eastAsia="Times New Roman"/>
          <w:sz w:val="20"/>
          <w:szCs w:val="20"/>
        </w:rPr>
        <w:t xml:space="preserve"> </w:t>
      </w:r>
    </w:p>
    <w:p w:rsidR="007F6D0A" w:rsidRPr="00892FD9" w:rsidRDefault="007F6D0A" w:rsidP="007F6D0A">
      <w:pPr>
        <w:pBdr>
          <w:bottom w:val="single" w:sz="6" w:space="1" w:color="4F81BD"/>
        </w:pBdr>
        <w:spacing w:before="300" w:after="0"/>
        <w:outlineLvl w:val="4"/>
        <w:rPr>
          <w:rFonts w:eastAsia="Times New Roman"/>
          <w:b/>
          <w:caps/>
          <w:spacing w:val="10"/>
        </w:rPr>
      </w:pPr>
      <w:bookmarkStart w:id="7" w:name="_Toc321341551"/>
      <w:r w:rsidRPr="00892FD9">
        <w:rPr>
          <w:rFonts w:eastAsia="Times New Roman"/>
          <w:b/>
          <w:caps/>
          <w:spacing w:val="10"/>
        </w:rPr>
        <w:t>Evaluation Criteria &amp; Ratings</w:t>
      </w:r>
      <w:bookmarkEnd w:id="7"/>
    </w:p>
    <w:p w:rsidR="007F6D0A" w:rsidRPr="00892FD9" w:rsidRDefault="007F6D0A" w:rsidP="007F6D0A">
      <w:pPr>
        <w:autoSpaceDE w:val="0"/>
        <w:autoSpaceDN w:val="0"/>
        <w:adjustRightInd w:val="0"/>
        <w:spacing w:after="0"/>
        <w:rPr>
          <w:rFonts w:eastAsia="Times New Roman"/>
          <w:sz w:val="20"/>
          <w:szCs w:val="20"/>
        </w:rPr>
      </w:pPr>
      <w:r w:rsidRPr="00892FD9">
        <w:rPr>
          <w:rFonts w:eastAsia="Times New Roman"/>
          <w:sz w:val="20"/>
          <w:szCs w:val="20"/>
        </w:rPr>
        <w:t xml:space="preserve">An assessment of project performance will be carried out, based against expectations set out in the Project Logical Framework/Results Framework </w:t>
      </w:r>
      <w:r w:rsidRPr="00892FD9">
        <w:rPr>
          <w:rFonts w:eastAsia="Times New Roman"/>
          <w:sz w:val="20"/>
          <w:szCs w:val="20"/>
          <w:highlight w:val="lightGray"/>
        </w:rPr>
        <w:t xml:space="preserve">(see </w:t>
      </w:r>
      <w:hyperlink w:anchor="_TOR_Annex_A:" w:history="1">
        <w:r w:rsidRPr="00892FD9">
          <w:rPr>
            <w:rFonts w:eastAsia="Times New Roman"/>
            <w:color w:val="0000FF"/>
            <w:sz w:val="20"/>
            <w:szCs w:val="20"/>
            <w:u w:val="single"/>
          </w:rPr>
          <w:t xml:space="preserve"> Annex A</w:t>
        </w:r>
      </w:hyperlink>
      <w:r w:rsidRPr="00892FD9">
        <w:rPr>
          <w:rFonts w:eastAsia="Times New Roman"/>
          <w:sz w:val="20"/>
          <w:szCs w:val="20"/>
          <w:highlight w:val="lightGray"/>
        </w:rPr>
        <w:t>)</w:t>
      </w:r>
      <w:r w:rsidRPr="00892FD9">
        <w:rPr>
          <w:rFonts w:eastAsia="Times New Roman"/>
          <w:sz w:val="20"/>
          <w:szCs w:val="20"/>
        </w:rPr>
        <w:t>, which provides performance and impact indicators for project implementation along with their corresponding means of verification</w:t>
      </w:r>
      <w:r w:rsidRPr="00892FD9">
        <w:rPr>
          <w:rFonts w:eastAsia="Times New Roman"/>
          <w:sz w:val="23"/>
          <w:szCs w:val="23"/>
        </w:rPr>
        <w:t xml:space="preserve">. </w:t>
      </w:r>
      <w:r w:rsidRPr="00892FD9">
        <w:rPr>
          <w:rFonts w:eastAsia="Times New Roman"/>
          <w:sz w:val="20"/>
          <w:szCs w:val="20"/>
        </w:rPr>
        <w:t xml:space="preserve">The evaluation will at a minimum cover the criteria of: </w:t>
      </w:r>
      <w:r w:rsidRPr="00892FD9">
        <w:rPr>
          <w:rFonts w:eastAsia="Times New Roman"/>
          <w:b/>
          <w:sz w:val="20"/>
          <w:szCs w:val="20"/>
        </w:rPr>
        <w:t xml:space="preserve">relevance, effectiveness, efficiency, sustainability and impact. </w:t>
      </w:r>
      <w:r w:rsidRPr="00892FD9">
        <w:rPr>
          <w:rFonts w:eastAsia="Times New Roman"/>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892FD9">
          <w:rPr>
            <w:rFonts w:eastAsia="Times New Roman"/>
            <w:color w:val="0000FF"/>
            <w:sz w:val="20"/>
            <w:szCs w:val="20"/>
            <w:u w:val="single"/>
          </w:rPr>
          <w:t xml:space="preserve"> Annex D</w:t>
        </w:r>
      </w:hyperlink>
      <w:r w:rsidRPr="00892FD9">
        <w:rPr>
          <w:rFonts w:eastAsia="Times New Roman"/>
          <w:sz w:val="20"/>
          <w:szCs w:val="20"/>
        </w:rPr>
        <w:t>.</w:t>
      </w:r>
    </w:p>
    <w:p w:rsidR="007F6D0A" w:rsidRPr="00892FD9" w:rsidRDefault="007F6D0A" w:rsidP="007F6D0A">
      <w:pPr>
        <w:autoSpaceDE w:val="0"/>
        <w:autoSpaceDN w:val="0"/>
        <w:adjustRightInd w:val="0"/>
        <w:spacing w:after="0"/>
        <w:rPr>
          <w:rFonts w:eastAsia="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7F6D0A" w:rsidRPr="00892FD9" w:rsidTr="00944E8F">
        <w:trPr>
          <w:trHeight w:val="206"/>
        </w:trPr>
        <w:tc>
          <w:tcPr>
            <w:tcW w:w="5000" w:type="pct"/>
            <w:gridSpan w:val="4"/>
            <w:vAlign w:val="center"/>
          </w:tcPr>
          <w:p w:rsidR="007F6D0A" w:rsidRPr="00892FD9" w:rsidRDefault="007F6D0A" w:rsidP="00944E8F">
            <w:pPr>
              <w:tabs>
                <w:tab w:val="right" w:pos="0"/>
              </w:tabs>
              <w:spacing w:after="0"/>
              <w:rPr>
                <w:rFonts w:eastAsia="Times New Roman"/>
                <w:b/>
                <w:color w:val="000000"/>
                <w:sz w:val="20"/>
                <w:szCs w:val="20"/>
              </w:rPr>
            </w:pPr>
            <w:r w:rsidRPr="00892FD9">
              <w:rPr>
                <w:rFonts w:eastAsia="Times New Roman"/>
                <w:b/>
                <w:color w:val="000000"/>
                <w:sz w:val="20"/>
                <w:szCs w:val="20"/>
              </w:rPr>
              <w:t>Evaluation Ratings:</w:t>
            </w:r>
          </w:p>
        </w:tc>
      </w:tr>
      <w:tr w:rsidR="007F6D0A" w:rsidRPr="00892FD9" w:rsidTr="00944E8F">
        <w:tblPrEx>
          <w:shd w:val="clear" w:color="auto" w:fill="4F81BD"/>
        </w:tblPrEx>
        <w:tc>
          <w:tcPr>
            <w:tcW w:w="1652" w:type="pct"/>
            <w:shd w:val="clear" w:color="auto" w:fill="7F7F7F"/>
          </w:tcPr>
          <w:p w:rsidR="007F6D0A" w:rsidRPr="00892FD9" w:rsidRDefault="007F6D0A" w:rsidP="00944E8F">
            <w:pPr>
              <w:spacing w:after="0"/>
              <w:rPr>
                <w:rFonts w:eastAsia="Times New Roman"/>
                <w:b/>
                <w:bCs/>
                <w:color w:val="FFFFFF"/>
                <w:sz w:val="20"/>
                <w:szCs w:val="20"/>
              </w:rPr>
            </w:pPr>
            <w:r w:rsidRPr="00892FD9">
              <w:rPr>
                <w:rFonts w:eastAsia="Times New Roman"/>
                <w:b/>
                <w:color w:val="FFFFFF"/>
                <w:sz w:val="20"/>
                <w:szCs w:val="20"/>
              </w:rPr>
              <w:t>1. Monitoring and Evaluation</w:t>
            </w:r>
          </w:p>
        </w:tc>
        <w:tc>
          <w:tcPr>
            <w:tcW w:w="375" w:type="pct"/>
            <w:shd w:val="clear" w:color="auto" w:fill="7F7F7F"/>
          </w:tcPr>
          <w:p w:rsidR="007F6D0A" w:rsidRPr="00892FD9" w:rsidRDefault="007F6D0A" w:rsidP="00944E8F">
            <w:pPr>
              <w:spacing w:after="0"/>
              <w:jc w:val="center"/>
              <w:rPr>
                <w:rFonts w:eastAsia="Times New Roman"/>
                <w:b/>
                <w:bCs/>
                <w:color w:val="FFFFFF"/>
                <w:sz w:val="20"/>
                <w:szCs w:val="20"/>
              </w:rPr>
            </w:pPr>
            <w:r w:rsidRPr="00892FD9">
              <w:rPr>
                <w:rFonts w:eastAsia="Times New Roman"/>
                <w:b/>
                <w:i/>
                <w:color w:val="FFFFFF"/>
                <w:sz w:val="20"/>
                <w:szCs w:val="20"/>
              </w:rPr>
              <w:t>rating</w:t>
            </w:r>
          </w:p>
        </w:tc>
        <w:tc>
          <w:tcPr>
            <w:tcW w:w="2598" w:type="pct"/>
            <w:shd w:val="clear" w:color="auto" w:fill="7F7F7F"/>
          </w:tcPr>
          <w:p w:rsidR="007F6D0A" w:rsidRPr="00892FD9" w:rsidRDefault="007F6D0A" w:rsidP="00944E8F">
            <w:pPr>
              <w:spacing w:after="0"/>
              <w:rPr>
                <w:rFonts w:eastAsia="Times New Roman"/>
                <w:b/>
                <w:i/>
                <w:color w:val="FFFFFF"/>
                <w:sz w:val="20"/>
                <w:szCs w:val="20"/>
              </w:rPr>
            </w:pPr>
            <w:r w:rsidRPr="00892FD9">
              <w:rPr>
                <w:rFonts w:eastAsia="Times New Roman"/>
                <w:b/>
                <w:color w:val="FFFFFF"/>
                <w:sz w:val="20"/>
                <w:szCs w:val="20"/>
              </w:rPr>
              <w:t>2. IA&amp; EA Execution</w:t>
            </w:r>
          </w:p>
        </w:tc>
        <w:tc>
          <w:tcPr>
            <w:tcW w:w="375" w:type="pct"/>
            <w:shd w:val="clear" w:color="auto" w:fill="7F7F7F"/>
          </w:tcPr>
          <w:p w:rsidR="007F6D0A" w:rsidRPr="00892FD9" w:rsidRDefault="007F6D0A" w:rsidP="00944E8F">
            <w:pPr>
              <w:spacing w:after="0"/>
              <w:jc w:val="center"/>
              <w:rPr>
                <w:rFonts w:eastAsia="Times New Roman"/>
                <w:b/>
                <w:i/>
                <w:color w:val="FFFFFF"/>
                <w:sz w:val="20"/>
                <w:szCs w:val="20"/>
              </w:rPr>
            </w:pPr>
            <w:r w:rsidRPr="00892FD9">
              <w:rPr>
                <w:rFonts w:eastAsia="Times New Roman"/>
                <w:b/>
                <w:i/>
                <w:color w:val="FFFFFF"/>
                <w:sz w:val="20"/>
                <w:szCs w:val="20"/>
              </w:rPr>
              <w:t>rating</w:t>
            </w:r>
          </w:p>
        </w:tc>
      </w:tr>
      <w:tr w:rsidR="007F6D0A" w:rsidRPr="00892FD9" w:rsidTr="00944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F6D0A" w:rsidRPr="00892FD9" w:rsidRDefault="007F6D0A" w:rsidP="00944E8F">
            <w:pPr>
              <w:spacing w:after="0"/>
              <w:rPr>
                <w:rFonts w:eastAsia="Times New Roman"/>
                <w:sz w:val="20"/>
                <w:szCs w:val="20"/>
              </w:rPr>
            </w:pPr>
            <w:r w:rsidRPr="00892FD9">
              <w:rPr>
                <w:rFonts w:eastAsia="Times New Roman"/>
                <w:sz w:val="20"/>
                <w:szCs w:val="20"/>
              </w:rPr>
              <w:t>M&amp;E design at entry</w:t>
            </w:r>
          </w:p>
        </w:tc>
        <w:tc>
          <w:tcPr>
            <w:tcW w:w="375" w:type="pct"/>
            <w:tcBorders>
              <w:bottom w:val="single" w:sz="4" w:space="0" w:color="auto"/>
            </w:tcBorders>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c>
          <w:tcPr>
            <w:tcW w:w="2598" w:type="pct"/>
            <w:tcBorders>
              <w:bottom w:val="single" w:sz="4" w:space="0" w:color="auto"/>
            </w:tcBorders>
          </w:tcPr>
          <w:p w:rsidR="007F6D0A" w:rsidRPr="00892FD9" w:rsidRDefault="007F6D0A" w:rsidP="00944E8F">
            <w:pPr>
              <w:spacing w:after="0"/>
              <w:rPr>
                <w:rFonts w:eastAsia="Times New Roman"/>
                <w:sz w:val="20"/>
                <w:szCs w:val="20"/>
              </w:rPr>
            </w:pPr>
            <w:r w:rsidRPr="00892FD9">
              <w:rPr>
                <w:rFonts w:eastAsia="Times New Roman"/>
                <w:sz w:val="20"/>
                <w:szCs w:val="20"/>
              </w:rPr>
              <w:t>Quality of UNDP Implementation</w:t>
            </w:r>
          </w:p>
        </w:tc>
        <w:tc>
          <w:tcPr>
            <w:tcW w:w="375" w:type="pct"/>
            <w:tcBorders>
              <w:bottom w:val="single" w:sz="4" w:space="0" w:color="auto"/>
            </w:tcBorders>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r>
      <w:tr w:rsidR="007F6D0A" w:rsidRPr="00892FD9" w:rsidTr="00944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F6D0A" w:rsidRPr="00892FD9" w:rsidRDefault="007F6D0A" w:rsidP="00944E8F">
            <w:pPr>
              <w:spacing w:after="0"/>
              <w:rPr>
                <w:rFonts w:eastAsia="Times New Roman"/>
                <w:sz w:val="20"/>
                <w:szCs w:val="20"/>
              </w:rPr>
            </w:pPr>
            <w:r w:rsidRPr="00892FD9">
              <w:rPr>
                <w:rFonts w:eastAsia="Times New Roman"/>
                <w:sz w:val="20"/>
                <w:szCs w:val="20"/>
              </w:rPr>
              <w:t>M&amp;E Plan Implementation</w:t>
            </w:r>
          </w:p>
        </w:tc>
        <w:tc>
          <w:tcPr>
            <w:tcW w:w="375" w:type="pct"/>
            <w:tcBorders>
              <w:bottom w:val="single" w:sz="4" w:space="0" w:color="auto"/>
            </w:tcBorders>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c>
          <w:tcPr>
            <w:tcW w:w="2598" w:type="pct"/>
            <w:tcBorders>
              <w:bottom w:val="single" w:sz="4" w:space="0" w:color="auto"/>
            </w:tcBorders>
          </w:tcPr>
          <w:p w:rsidR="007F6D0A" w:rsidRPr="00892FD9" w:rsidRDefault="007F6D0A" w:rsidP="00944E8F">
            <w:pPr>
              <w:spacing w:after="0"/>
              <w:rPr>
                <w:rFonts w:eastAsia="Times New Roman"/>
                <w:sz w:val="20"/>
                <w:szCs w:val="20"/>
              </w:rPr>
            </w:pPr>
            <w:r w:rsidRPr="00892FD9">
              <w:rPr>
                <w:rFonts w:eastAsia="Times New Roman"/>
                <w:sz w:val="20"/>
                <w:szCs w:val="20"/>
              </w:rPr>
              <w:t xml:space="preserve">Quality of Execution - Executing Agency </w:t>
            </w:r>
          </w:p>
        </w:tc>
        <w:tc>
          <w:tcPr>
            <w:tcW w:w="375" w:type="pct"/>
            <w:tcBorders>
              <w:bottom w:val="single" w:sz="4" w:space="0" w:color="auto"/>
            </w:tcBorders>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r>
      <w:tr w:rsidR="007F6D0A" w:rsidRPr="00892FD9" w:rsidTr="00944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F6D0A" w:rsidRPr="00892FD9" w:rsidRDefault="007F6D0A" w:rsidP="00944E8F">
            <w:pPr>
              <w:spacing w:after="0"/>
              <w:rPr>
                <w:rFonts w:eastAsia="Times New Roman"/>
                <w:sz w:val="20"/>
                <w:szCs w:val="20"/>
              </w:rPr>
            </w:pPr>
            <w:r w:rsidRPr="00892FD9">
              <w:rPr>
                <w:rFonts w:eastAsia="Times New Roman"/>
                <w:sz w:val="20"/>
                <w:szCs w:val="20"/>
              </w:rPr>
              <w:lastRenderedPageBreak/>
              <w:t>Overall quality of M&amp;E</w:t>
            </w:r>
          </w:p>
        </w:tc>
        <w:tc>
          <w:tcPr>
            <w:tcW w:w="375" w:type="pct"/>
            <w:tcBorders>
              <w:bottom w:val="single" w:sz="4" w:space="0" w:color="auto"/>
            </w:tcBorders>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c>
          <w:tcPr>
            <w:tcW w:w="2598" w:type="pct"/>
            <w:tcBorders>
              <w:bottom w:val="single" w:sz="4" w:space="0" w:color="auto"/>
            </w:tcBorders>
          </w:tcPr>
          <w:p w:rsidR="007F6D0A" w:rsidRPr="00892FD9" w:rsidRDefault="007F6D0A" w:rsidP="00944E8F">
            <w:pPr>
              <w:spacing w:after="0"/>
              <w:rPr>
                <w:rFonts w:eastAsia="Times New Roman"/>
                <w:sz w:val="20"/>
                <w:szCs w:val="20"/>
              </w:rPr>
            </w:pPr>
            <w:r w:rsidRPr="00892FD9">
              <w:rPr>
                <w:rFonts w:eastAsia="Times New Roman"/>
                <w:sz w:val="20"/>
                <w:szCs w:val="20"/>
              </w:rPr>
              <w:t>Overall quality of Implementation / Execution</w:t>
            </w:r>
          </w:p>
        </w:tc>
        <w:tc>
          <w:tcPr>
            <w:tcW w:w="375" w:type="pct"/>
            <w:tcBorders>
              <w:bottom w:val="single" w:sz="4" w:space="0" w:color="auto"/>
            </w:tcBorders>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r>
      <w:tr w:rsidR="007F6D0A" w:rsidRPr="00892FD9" w:rsidTr="00944E8F">
        <w:tblPrEx>
          <w:shd w:val="clear" w:color="auto" w:fill="4F81BD"/>
        </w:tblPrEx>
        <w:tc>
          <w:tcPr>
            <w:tcW w:w="1652" w:type="pct"/>
            <w:shd w:val="clear" w:color="auto" w:fill="7F7F7F"/>
          </w:tcPr>
          <w:p w:rsidR="007F6D0A" w:rsidRPr="00892FD9" w:rsidRDefault="007F6D0A" w:rsidP="00944E8F">
            <w:pPr>
              <w:spacing w:after="0" w:line="240" w:lineRule="auto"/>
              <w:contextualSpacing/>
              <w:rPr>
                <w:rFonts w:eastAsia="Times New Roman" w:cs="Calibri"/>
                <w:b/>
                <w:bCs/>
                <w:color w:val="FFFFFF"/>
                <w:sz w:val="20"/>
                <w:szCs w:val="20"/>
              </w:rPr>
            </w:pPr>
            <w:r w:rsidRPr="00892FD9">
              <w:rPr>
                <w:rFonts w:eastAsia="Times New Roman" w:cs="Calibri"/>
                <w:b/>
                <w:bCs/>
                <w:color w:val="FFFFFF"/>
                <w:sz w:val="20"/>
                <w:szCs w:val="20"/>
              </w:rPr>
              <w:t xml:space="preserve">3. Assessment of Outcomes </w:t>
            </w:r>
          </w:p>
        </w:tc>
        <w:tc>
          <w:tcPr>
            <w:tcW w:w="375" w:type="pct"/>
            <w:shd w:val="clear" w:color="auto" w:fill="7F7F7F"/>
          </w:tcPr>
          <w:p w:rsidR="007F6D0A" w:rsidRPr="00892FD9" w:rsidRDefault="007F6D0A" w:rsidP="00944E8F">
            <w:pPr>
              <w:spacing w:after="0" w:line="240" w:lineRule="auto"/>
              <w:contextualSpacing/>
              <w:jc w:val="center"/>
              <w:rPr>
                <w:rFonts w:eastAsia="Times New Roman" w:cs="Calibri"/>
                <w:b/>
                <w:bCs/>
                <w:color w:val="FFFFFF"/>
                <w:sz w:val="20"/>
                <w:szCs w:val="20"/>
              </w:rPr>
            </w:pPr>
            <w:r w:rsidRPr="00892FD9">
              <w:rPr>
                <w:rFonts w:eastAsia="Times New Roman" w:cs="Calibri"/>
                <w:b/>
                <w:bCs/>
                <w:color w:val="FFFFFF"/>
                <w:sz w:val="20"/>
                <w:szCs w:val="20"/>
              </w:rPr>
              <w:t>rating</w:t>
            </w:r>
          </w:p>
        </w:tc>
        <w:tc>
          <w:tcPr>
            <w:tcW w:w="2598" w:type="pct"/>
            <w:shd w:val="clear" w:color="auto" w:fill="7F7F7F"/>
          </w:tcPr>
          <w:p w:rsidR="007F6D0A" w:rsidRPr="00892FD9" w:rsidRDefault="007F6D0A" w:rsidP="00944E8F">
            <w:pPr>
              <w:spacing w:after="0" w:line="240" w:lineRule="auto"/>
              <w:contextualSpacing/>
              <w:rPr>
                <w:rFonts w:eastAsia="Times New Roman" w:cs="Calibri"/>
                <w:b/>
                <w:bCs/>
                <w:color w:val="FFFFFF"/>
                <w:sz w:val="20"/>
                <w:szCs w:val="20"/>
              </w:rPr>
            </w:pPr>
            <w:r w:rsidRPr="00892FD9">
              <w:rPr>
                <w:rFonts w:eastAsia="Times New Roman" w:cs="Calibri"/>
                <w:b/>
                <w:bCs/>
                <w:color w:val="FFFFFF"/>
                <w:sz w:val="20"/>
                <w:szCs w:val="20"/>
              </w:rPr>
              <w:t>4. Sustainability</w:t>
            </w:r>
          </w:p>
        </w:tc>
        <w:tc>
          <w:tcPr>
            <w:tcW w:w="375" w:type="pct"/>
            <w:shd w:val="clear" w:color="auto" w:fill="7F7F7F"/>
          </w:tcPr>
          <w:p w:rsidR="007F6D0A" w:rsidRPr="00892FD9" w:rsidRDefault="007F6D0A" w:rsidP="00944E8F">
            <w:pPr>
              <w:spacing w:after="0" w:line="240" w:lineRule="auto"/>
              <w:contextualSpacing/>
              <w:jc w:val="center"/>
              <w:rPr>
                <w:rFonts w:eastAsia="Times New Roman" w:cs="Calibri"/>
                <w:b/>
                <w:bCs/>
                <w:color w:val="FFFFFF"/>
                <w:sz w:val="20"/>
                <w:szCs w:val="20"/>
              </w:rPr>
            </w:pPr>
            <w:r w:rsidRPr="00892FD9">
              <w:rPr>
                <w:rFonts w:eastAsia="Times New Roman" w:cs="Calibri"/>
                <w:b/>
                <w:bCs/>
                <w:color w:val="FFFFFF"/>
                <w:sz w:val="20"/>
                <w:szCs w:val="20"/>
              </w:rPr>
              <w:t>rating</w:t>
            </w:r>
          </w:p>
        </w:tc>
      </w:tr>
      <w:tr w:rsidR="007F6D0A" w:rsidRPr="00892FD9" w:rsidTr="00944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F6D0A" w:rsidRPr="00892FD9" w:rsidRDefault="007F6D0A" w:rsidP="00944E8F">
            <w:pPr>
              <w:spacing w:after="0"/>
              <w:rPr>
                <w:rFonts w:eastAsia="Times New Roman"/>
                <w:sz w:val="20"/>
                <w:szCs w:val="20"/>
              </w:rPr>
            </w:pPr>
            <w:r w:rsidRPr="00892FD9">
              <w:rPr>
                <w:rFonts w:eastAsia="Times New Roman"/>
                <w:sz w:val="20"/>
                <w:szCs w:val="20"/>
              </w:rPr>
              <w:t xml:space="preserve">Relevance </w:t>
            </w:r>
          </w:p>
        </w:tc>
        <w:tc>
          <w:tcPr>
            <w:tcW w:w="375" w:type="pct"/>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c>
          <w:tcPr>
            <w:tcW w:w="2598" w:type="pct"/>
          </w:tcPr>
          <w:p w:rsidR="007F6D0A" w:rsidRPr="00892FD9" w:rsidRDefault="007F6D0A" w:rsidP="00944E8F">
            <w:pPr>
              <w:spacing w:after="0"/>
              <w:rPr>
                <w:rFonts w:eastAsia="Times New Roman"/>
                <w:sz w:val="20"/>
                <w:szCs w:val="20"/>
              </w:rPr>
            </w:pPr>
            <w:r w:rsidRPr="00892FD9">
              <w:rPr>
                <w:rFonts w:eastAsia="Times New Roman"/>
                <w:sz w:val="20"/>
                <w:szCs w:val="20"/>
              </w:rPr>
              <w:t>Financial resources:</w:t>
            </w:r>
          </w:p>
        </w:tc>
        <w:tc>
          <w:tcPr>
            <w:tcW w:w="375" w:type="pct"/>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r>
      <w:tr w:rsidR="007F6D0A" w:rsidRPr="00892FD9" w:rsidTr="00944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F6D0A" w:rsidRPr="00892FD9" w:rsidRDefault="007F6D0A" w:rsidP="00944E8F">
            <w:pPr>
              <w:spacing w:after="0"/>
              <w:rPr>
                <w:rFonts w:eastAsia="Times New Roman"/>
                <w:sz w:val="20"/>
                <w:szCs w:val="20"/>
              </w:rPr>
            </w:pPr>
            <w:r w:rsidRPr="00892FD9">
              <w:rPr>
                <w:rFonts w:eastAsia="Times New Roman"/>
                <w:sz w:val="20"/>
                <w:szCs w:val="20"/>
              </w:rPr>
              <w:t>Effectiveness</w:t>
            </w:r>
          </w:p>
        </w:tc>
        <w:tc>
          <w:tcPr>
            <w:tcW w:w="375" w:type="pct"/>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c>
          <w:tcPr>
            <w:tcW w:w="2598" w:type="pct"/>
          </w:tcPr>
          <w:p w:rsidR="007F6D0A" w:rsidRPr="00892FD9" w:rsidRDefault="007F6D0A" w:rsidP="00944E8F">
            <w:pPr>
              <w:spacing w:after="0"/>
              <w:rPr>
                <w:rFonts w:eastAsia="Times New Roman"/>
                <w:sz w:val="20"/>
                <w:szCs w:val="20"/>
              </w:rPr>
            </w:pPr>
            <w:r w:rsidRPr="00892FD9">
              <w:rPr>
                <w:rFonts w:eastAsia="Times New Roman"/>
                <w:sz w:val="20"/>
                <w:szCs w:val="20"/>
              </w:rPr>
              <w:t>Socio-political:</w:t>
            </w:r>
          </w:p>
        </w:tc>
        <w:tc>
          <w:tcPr>
            <w:tcW w:w="375" w:type="pct"/>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r>
      <w:tr w:rsidR="007F6D0A" w:rsidRPr="00892FD9" w:rsidTr="00944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F6D0A" w:rsidRPr="00892FD9" w:rsidRDefault="007F6D0A" w:rsidP="00944E8F">
            <w:pPr>
              <w:spacing w:after="0"/>
              <w:rPr>
                <w:rFonts w:eastAsia="Times New Roman"/>
                <w:sz w:val="20"/>
                <w:szCs w:val="20"/>
              </w:rPr>
            </w:pPr>
            <w:r w:rsidRPr="00892FD9">
              <w:rPr>
                <w:rFonts w:eastAsia="Times New Roman"/>
                <w:sz w:val="20"/>
                <w:szCs w:val="20"/>
              </w:rPr>
              <w:t xml:space="preserve">Efficiency </w:t>
            </w:r>
          </w:p>
        </w:tc>
        <w:tc>
          <w:tcPr>
            <w:tcW w:w="375" w:type="pct"/>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c>
          <w:tcPr>
            <w:tcW w:w="2598" w:type="pct"/>
          </w:tcPr>
          <w:p w:rsidR="007F6D0A" w:rsidRPr="00892FD9" w:rsidRDefault="007F6D0A" w:rsidP="00944E8F">
            <w:pPr>
              <w:spacing w:after="0"/>
              <w:rPr>
                <w:rFonts w:eastAsia="Times New Roman"/>
                <w:sz w:val="20"/>
                <w:szCs w:val="20"/>
              </w:rPr>
            </w:pPr>
            <w:r w:rsidRPr="00892FD9">
              <w:rPr>
                <w:rFonts w:eastAsia="Times New Roman"/>
                <w:sz w:val="20"/>
                <w:szCs w:val="20"/>
              </w:rPr>
              <w:t>Institutional framework and governance:</w:t>
            </w:r>
          </w:p>
        </w:tc>
        <w:tc>
          <w:tcPr>
            <w:tcW w:w="375" w:type="pct"/>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r>
      <w:tr w:rsidR="007F6D0A" w:rsidRPr="00892FD9" w:rsidTr="00944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F6D0A" w:rsidRPr="00892FD9" w:rsidRDefault="007F6D0A" w:rsidP="00944E8F">
            <w:pPr>
              <w:spacing w:after="0"/>
              <w:rPr>
                <w:rFonts w:eastAsia="Times New Roman"/>
                <w:sz w:val="20"/>
                <w:szCs w:val="20"/>
              </w:rPr>
            </w:pPr>
            <w:r w:rsidRPr="00892FD9">
              <w:rPr>
                <w:rFonts w:eastAsia="Times New Roman"/>
                <w:sz w:val="20"/>
                <w:szCs w:val="20"/>
              </w:rPr>
              <w:t>Overall Project Outcome Rating</w:t>
            </w:r>
          </w:p>
        </w:tc>
        <w:tc>
          <w:tcPr>
            <w:tcW w:w="375" w:type="pct"/>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c>
          <w:tcPr>
            <w:tcW w:w="2598" w:type="pct"/>
          </w:tcPr>
          <w:p w:rsidR="007F6D0A" w:rsidRPr="00892FD9" w:rsidRDefault="007F6D0A" w:rsidP="00944E8F">
            <w:pPr>
              <w:spacing w:after="0"/>
              <w:rPr>
                <w:rFonts w:eastAsia="Times New Roman"/>
                <w:sz w:val="20"/>
                <w:szCs w:val="20"/>
              </w:rPr>
            </w:pPr>
            <w:r w:rsidRPr="00892FD9">
              <w:rPr>
                <w:rFonts w:eastAsia="Times New Roman"/>
                <w:sz w:val="20"/>
                <w:szCs w:val="20"/>
              </w:rPr>
              <w:t>Environmental :</w:t>
            </w:r>
          </w:p>
        </w:tc>
        <w:tc>
          <w:tcPr>
            <w:tcW w:w="375" w:type="pct"/>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r>
      <w:tr w:rsidR="007F6D0A" w:rsidRPr="00892FD9" w:rsidTr="00944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F6D0A" w:rsidRPr="00892FD9" w:rsidRDefault="007F6D0A" w:rsidP="00944E8F">
            <w:pPr>
              <w:spacing w:after="0"/>
              <w:rPr>
                <w:rFonts w:eastAsia="Times New Roman"/>
                <w:sz w:val="20"/>
                <w:szCs w:val="20"/>
              </w:rPr>
            </w:pPr>
          </w:p>
        </w:tc>
        <w:tc>
          <w:tcPr>
            <w:tcW w:w="375" w:type="pct"/>
          </w:tcPr>
          <w:p w:rsidR="007F6D0A" w:rsidRPr="00892FD9" w:rsidRDefault="007F6D0A" w:rsidP="00944E8F">
            <w:pPr>
              <w:spacing w:after="0"/>
              <w:rPr>
                <w:rFonts w:eastAsia="Times New Roman"/>
                <w:sz w:val="20"/>
                <w:szCs w:val="20"/>
              </w:rPr>
            </w:pPr>
          </w:p>
        </w:tc>
        <w:tc>
          <w:tcPr>
            <w:tcW w:w="2598" w:type="pct"/>
          </w:tcPr>
          <w:p w:rsidR="007F6D0A" w:rsidRPr="00892FD9" w:rsidRDefault="007F6D0A" w:rsidP="00944E8F">
            <w:pPr>
              <w:spacing w:after="0"/>
              <w:rPr>
                <w:rFonts w:eastAsia="Times New Roman"/>
                <w:sz w:val="20"/>
                <w:szCs w:val="20"/>
              </w:rPr>
            </w:pPr>
            <w:r w:rsidRPr="00892FD9">
              <w:rPr>
                <w:rFonts w:eastAsia="Times New Roman"/>
                <w:sz w:val="20"/>
                <w:szCs w:val="20"/>
              </w:rPr>
              <w:t>Overall likelihood of sustainability:</w:t>
            </w:r>
          </w:p>
        </w:tc>
        <w:tc>
          <w:tcPr>
            <w:tcW w:w="375" w:type="pct"/>
          </w:tcPr>
          <w:p w:rsidR="007F6D0A" w:rsidRPr="00892FD9" w:rsidRDefault="007F6D0A" w:rsidP="00944E8F">
            <w:pPr>
              <w:spacing w:after="0"/>
              <w:rPr>
                <w:rFonts w:eastAsia="Times New Roman"/>
                <w:sz w:val="20"/>
                <w:szCs w:val="20"/>
              </w:rPr>
            </w:pPr>
            <w:r w:rsidRPr="00892FD9">
              <w:rPr>
                <w:rFonts w:eastAsia="Times New Roman"/>
                <w:sz w:val="20"/>
                <w:szCs w:val="20"/>
              </w:rPr>
              <w:fldChar w:fldCharType="begin">
                <w:ffData>
                  <w:name w:val="Text1"/>
                  <w:enabled/>
                  <w:calcOnExit w:val="0"/>
                  <w:textInput/>
                </w:ffData>
              </w:fldChar>
            </w:r>
            <w:r w:rsidRPr="00892FD9">
              <w:rPr>
                <w:rFonts w:eastAsia="Times New Roman"/>
                <w:sz w:val="20"/>
                <w:szCs w:val="20"/>
              </w:rPr>
              <w:instrText xml:space="preserve"> FORMTEXT </w:instrText>
            </w:r>
            <w:r w:rsidRPr="00892FD9">
              <w:rPr>
                <w:rFonts w:eastAsia="Times New Roman"/>
                <w:sz w:val="20"/>
                <w:szCs w:val="20"/>
              </w:rPr>
            </w:r>
            <w:r w:rsidRPr="00892FD9">
              <w:rPr>
                <w:rFonts w:eastAsia="Times New Roman"/>
                <w:sz w:val="20"/>
                <w:szCs w:val="20"/>
              </w:rPr>
              <w:fldChar w:fldCharType="separate"/>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ascii="Times New Roman" w:eastAsia="Times New Roman" w:hAnsi="Times New Roman"/>
                <w:noProof/>
                <w:sz w:val="20"/>
                <w:szCs w:val="20"/>
              </w:rPr>
              <w:t> </w:t>
            </w:r>
            <w:r w:rsidRPr="00892FD9">
              <w:rPr>
                <w:rFonts w:eastAsia="Times New Roman"/>
                <w:sz w:val="20"/>
                <w:szCs w:val="20"/>
              </w:rPr>
              <w:fldChar w:fldCharType="end"/>
            </w:r>
          </w:p>
        </w:tc>
      </w:tr>
    </w:tbl>
    <w:p w:rsidR="007F6D0A" w:rsidRPr="00892FD9" w:rsidRDefault="007F6D0A" w:rsidP="007F6D0A">
      <w:pPr>
        <w:pBdr>
          <w:bottom w:val="single" w:sz="6" w:space="1" w:color="4F81BD"/>
        </w:pBdr>
        <w:spacing w:before="300" w:after="0"/>
        <w:outlineLvl w:val="4"/>
        <w:rPr>
          <w:rFonts w:eastAsia="Times New Roman"/>
          <w:b/>
          <w:caps/>
          <w:spacing w:val="10"/>
        </w:rPr>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2"/>
      <w:r w:rsidRPr="00892FD9">
        <w:rPr>
          <w:rFonts w:eastAsia="Times New Roman"/>
          <w:b/>
          <w:caps/>
          <w:spacing w:val="10"/>
        </w:rPr>
        <w:t>Project finance / cofinance</w:t>
      </w:r>
      <w:bookmarkEnd w:id="8"/>
    </w:p>
    <w:p w:rsidR="007F6D0A" w:rsidRPr="00892FD9" w:rsidRDefault="007F6D0A" w:rsidP="007F6D0A">
      <w:pPr>
        <w:spacing w:before="200"/>
        <w:rPr>
          <w:rFonts w:eastAsia="Times New Roman"/>
          <w:sz w:val="20"/>
          <w:szCs w:val="20"/>
          <w:lang w:val="en-GB"/>
        </w:rPr>
      </w:pPr>
      <w:r w:rsidRPr="00892FD9">
        <w:rPr>
          <w:rFonts w:eastAsia="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UNDP Regional Centre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7F6D0A" w:rsidRPr="00892FD9" w:rsidTr="00944E8F">
        <w:tc>
          <w:tcPr>
            <w:tcW w:w="2088" w:type="dxa"/>
            <w:vMerge w:val="restart"/>
          </w:tcPr>
          <w:p w:rsidR="007F6D0A" w:rsidRPr="00892FD9" w:rsidRDefault="007F6D0A" w:rsidP="00944E8F">
            <w:pPr>
              <w:spacing w:after="0"/>
              <w:rPr>
                <w:rFonts w:eastAsia="Times New Roman"/>
                <w:sz w:val="20"/>
                <w:szCs w:val="20"/>
              </w:rPr>
            </w:pPr>
            <w:r w:rsidRPr="00892FD9">
              <w:rPr>
                <w:rFonts w:eastAsia="Times New Roman"/>
                <w:sz w:val="20"/>
                <w:szCs w:val="20"/>
              </w:rPr>
              <w:t>Co-financing</w:t>
            </w:r>
          </w:p>
          <w:p w:rsidR="007F6D0A" w:rsidRPr="00892FD9" w:rsidRDefault="007F6D0A" w:rsidP="00944E8F">
            <w:pPr>
              <w:spacing w:after="0"/>
              <w:rPr>
                <w:rFonts w:eastAsia="Times New Roman"/>
                <w:sz w:val="20"/>
                <w:szCs w:val="20"/>
              </w:rPr>
            </w:pPr>
            <w:r w:rsidRPr="00892FD9">
              <w:rPr>
                <w:rFonts w:eastAsia="Times New Roman"/>
                <w:sz w:val="20"/>
                <w:szCs w:val="20"/>
              </w:rPr>
              <w:t>(type/source)</w:t>
            </w:r>
          </w:p>
        </w:tc>
        <w:tc>
          <w:tcPr>
            <w:tcW w:w="1980" w:type="dxa"/>
            <w:gridSpan w:val="2"/>
          </w:tcPr>
          <w:p w:rsidR="007F6D0A" w:rsidRPr="00892FD9" w:rsidRDefault="007F6D0A" w:rsidP="00944E8F">
            <w:pPr>
              <w:spacing w:after="0"/>
              <w:rPr>
                <w:rFonts w:eastAsia="Times New Roman"/>
                <w:sz w:val="20"/>
                <w:szCs w:val="20"/>
              </w:rPr>
            </w:pPr>
            <w:r w:rsidRPr="00892FD9">
              <w:rPr>
                <w:rFonts w:eastAsia="Times New Roman"/>
                <w:sz w:val="20"/>
                <w:szCs w:val="20"/>
              </w:rPr>
              <w:t>UNDP own financing (mill. US$)</w:t>
            </w:r>
          </w:p>
        </w:tc>
        <w:tc>
          <w:tcPr>
            <w:tcW w:w="2160" w:type="dxa"/>
            <w:gridSpan w:val="2"/>
          </w:tcPr>
          <w:p w:rsidR="007F6D0A" w:rsidRPr="00892FD9" w:rsidRDefault="007F6D0A" w:rsidP="00944E8F">
            <w:pPr>
              <w:spacing w:after="0"/>
              <w:rPr>
                <w:rFonts w:eastAsia="Times New Roman"/>
                <w:sz w:val="20"/>
                <w:szCs w:val="20"/>
              </w:rPr>
            </w:pPr>
            <w:r w:rsidRPr="00892FD9">
              <w:rPr>
                <w:rFonts w:eastAsia="Times New Roman"/>
                <w:sz w:val="20"/>
                <w:szCs w:val="20"/>
              </w:rPr>
              <w:t>Government</w:t>
            </w:r>
          </w:p>
          <w:p w:rsidR="007F6D0A" w:rsidRPr="00892FD9" w:rsidRDefault="007F6D0A" w:rsidP="00944E8F">
            <w:pPr>
              <w:spacing w:after="0"/>
              <w:rPr>
                <w:rFonts w:eastAsia="Times New Roman"/>
                <w:sz w:val="20"/>
                <w:szCs w:val="20"/>
              </w:rPr>
            </w:pPr>
            <w:r w:rsidRPr="00892FD9">
              <w:rPr>
                <w:rFonts w:eastAsia="Times New Roman"/>
                <w:sz w:val="20"/>
                <w:szCs w:val="20"/>
              </w:rPr>
              <w:t>(mill. US$)</w:t>
            </w:r>
          </w:p>
        </w:tc>
        <w:tc>
          <w:tcPr>
            <w:tcW w:w="2070" w:type="dxa"/>
            <w:gridSpan w:val="2"/>
          </w:tcPr>
          <w:p w:rsidR="007F6D0A" w:rsidRPr="00892FD9" w:rsidRDefault="007F6D0A" w:rsidP="00944E8F">
            <w:pPr>
              <w:spacing w:after="0"/>
              <w:rPr>
                <w:rFonts w:eastAsia="Times New Roman"/>
                <w:sz w:val="20"/>
                <w:szCs w:val="20"/>
              </w:rPr>
            </w:pPr>
            <w:r w:rsidRPr="00892FD9">
              <w:rPr>
                <w:rFonts w:eastAsia="Times New Roman"/>
                <w:sz w:val="20"/>
                <w:szCs w:val="20"/>
              </w:rPr>
              <w:t>Partner Agency</w:t>
            </w:r>
          </w:p>
          <w:p w:rsidR="007F6D0A" w:rsidRPr="00892FD9" w:rsidRDefault="007F6D0A" w:rsidP="00944E8F">
            <w:pPr>
              <w:spacing w:after="0"/>
              <w:rPr>
                <w:rFonts w:eastAsia="Times New Roman"/>
                <w:sz w:val="20"/>
                <w:szCs w:val="20"/>
              </w:rPr>
            </w:pPr>
            <w:r w:rsidRPr="00892FD9">
              <w:rPr>
                <w:rFonts w:eastAsia="Times New Roman"/>
                <w:sz w:val="20"/>
                <w:szCs w:val="20"/>
              </w:rPr>
              <w:t>(mill. US$)</w:t>
            </w:r>
          </w:p>
        </w:tc>
        <w:tc>
          <w:tcPr>
            <w:tcW w:w="2250" w:type="dxa"/>
            <w:gridSpan w:val="2"/>
          </w:tcPr>
          <w:p w:rsidR="007F6D0A" w:rsidRPr="00892FD9" w:rsidRDefault="007F6D0A" w:rsidP="00944E8F">
            <w:pPr>
              <w:spacing w:after="0"/>
              <w:rPr>
                <w:rFonts w:eastAsia="Times New Roman"/>
                <w:sz w:val="20"/>
                <w:szCs w:val="20"/>
              </w:rPr>
            </w:pPr>
            <w:r w:rsidRPr="00892FD9">
              <w:rPr>
                <w:rFonts w:eastAsia="Times New Roman"/>
                <w:sz w:val="20"/>
                <w:szCs w:val="20"/>
              </w:rPr>
              <w:t>Total</w:t>
            </w:r>
          </w:p>
          <w:p w:rsidR="007F6D0A" w:rsidRPr="00892FD9" w:rsidRDefault="007F6D0A" w:rsidP="00944E8F">
            <w:pPr>
              <w:spacing w:after="0"/>
              <w:rPr>
                <w:rFonts w:eastAsia="Times New Roman"/>
                <w:sz w:val="20"/>
                <w:szCs w:val="20"/>
              </w:rPr>
            </w:pPr>
            <w:r w:rsidRPr="00892FD9">
              <w:rPr>
                <w:rFonts w:eastAsia="Times New Roman"/>
                <w:sz w:val="20"/>
                <w:szCs w:val="20"/>
              </w:rPr>
              <w:t>(mill. US$)</w:t>
            </w:r>
          </w:p>
        </w:tc>
      </w:tr>
      <w:tr w:rsidR="007F6D0A" w:rsidRPr="00892FD9" w:rsidTr="00944E8F">
        <w:trPr>
          <w:trHeight w:val="143"/>
        </w:trPr>
        <w:tc>
          <w:tcPr>
            <w:tcW w:w="2088" w:type="dxa"/>
            <w:vMerge/>
          </w:tcPr>
          <w:p w:rsidR="007F6D0A" w:rsidRPr="00892FD9" w:rsidRDefault="007F6D0A" w:rsidP="00944E8F">
            <w:pPr>
              <w:spacing w:after="0"/>
              <w:rPr>
                <w:rFonts w:eastAsia="Times New Roman"/>
                <w:sz w:val="20"/>
                <w:szCs w:val="20"/>
              </w:rPr>
            </w:pPr>
          </w:p>
        </w:tc>
        <w:tc>
          <w:tcPr>
            <w:tcW w:w="900" w:type="dxa"/>
          </w:tcPr>
          <w:p w:rsidR="007F6D0A" w:rsidRPr="00892FD9" w:rsidRDefault="007F6D0A" w:rsidP="00944E8F">
            <w:pPr>
              <w:spacing w:after="0"/>
              <w:rPr>
                <w:rFonts w:eastAsia="Times New Roman"/>
                <w:sz w:val="20"/>
                <w:szCs w:val="20"/>
              </w:rPr>
            </w:pPr>
            <w:r w:rsidRPr="00892FD9">
              <w:rPr>
                <w:rFonts w:eastAsia="Times New Roman"/>
                <w:sz w:val="20"/>
                <w:szCs w:val="20"/>
              </w:rPr>
              <w:t>Planned</w:t>
            </w:r>
          </w:p>
        </w:tc>
        <w:tc>
          <w:tcPr>
            <w:tcW w:w="1080"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Actual </w:t>
            </w:r>
          </w:p>
        </w:tc>
        <w:tc>
          <w:tcPr>
            <w:tcW w:w="1080" w:type="dxa"/>
          </w:tcPr>
          <w:p w:rsidR="007F6D0A" w:rsidRPr="00892FD9" w:rsidRDefault="007F6D0A" w:rsidP="00944E8F">
            <w:pPr>
              <w:spacing w:after="0"/>
              <w:rPr>
                <w:rFonts w:eastAsia="Times New Roman"/>
                <w:sz w:val="20"/>
                <w:szCs w:val="20"/>
              </w:rPr>
            </w:pPr>
            <w:r w:rsidRPr="00892FD9">
              <w:rPr>
                <w:rFonts w:eastAsia="Times New Roman"/>
                <w:sz w:val="20"/>
                <w:szCs w:val="20"/>
              </w:rPr>
              <w:t>Planned</w:t>
            </w:r>
          </w:p>
        </w:tc>
        <w:tc>
          <w:tcPr>
            <w:tcW w:w="1080" w:type="dxa"/>
          </w:tcPr>
          <w:p w:rsidR="007F6D0A" w:rsidRPr="00892FD9" w:rsidRDefault="007F6D0A" w:rsidP="00944E8F">
            <w:pPr>
              <w:spacing w:after="0"/>
              <w:rPr>
                <w:rFonts w:eastAsia="Times New Roman"/>
                <w:sz w:val="20"/>
                <w:szCs w:val="20"/>
              </w:rPr>
            </w:pPr>
            <w:r w:rsidRPr="00892FD9">
              <w:rPr>
                <w:rFonts w:eastAsia="Times New Roman"/>
                <w:sz w:val="20"/>
                <w:szCs w:val="20"/>
              </w:rPr>
              <w:t>Actual</w:t>
            </w:r>
          </w:p>
        </w:tc>
        <w:tc>
          <w:tcPr>
            <w:tcW w:w="1080" w:type="dxa"/>
          </w:tcPr>
          <w:p w:rsidR="007F6D0A" w:rsidRPr="00892FD9" w:rsidRDefault="007F6D0A" w:rsidP="00944E8F">
            <w:pPr>
              <w:spacing w:after="0"/>
              <w:rPr>
                <w:rFonts w:eastAsia="Times New Roman"/>
                <w:sz w:val="20"/>
                <w:szCs w:val="20"/>
              </w:rPr>
            </w:pPr>
            <w:r w:rsidRPr="00892FD9">
              <w:rPr>
                <w:rFonts w:eastAsia="Times New Roman"/>
                <w:sz w:val="20"/>
                <w:szCs w:val="20"/>
              </w:rPr>
              <w:t>Planned</w:t>
            </w:r>
          </w:p>
        </w:tc>
        <w:tc>
          <w:tcPr>
            <w:tcW w:w="990" w:type="dxa"/>
          </w:tcPr>
          <w:p w:rsidR="007F6D0A" w:rsidRPr="00892FD9" w:rsidRDefault="007F6D0A" w:rsidP="00944E8F">
            <w:pPr>
              <w:spacing w:after="0"/>
              <w:rPr>
                <w:rFonts w:eastAsia="Times New Roman"/>
                <w:sz w:val="20"/>
                <w:szCs w:val="20"/>
              </w:rPr>
            </w:pPr>
            <w:r w:rsidRPr="00892FD9">
              <w:rPr>
                <w:rFonts w:eastAsia="Times New Roman"/>
                <w:sz w:val="20"/>
                <w:szCs w:val="20"/>
              </w:rPr>
              <w:t>Actual</w:t>
            </w:r>
          </w:p>
        </w:tc>
        <w:tc>
          <w:tcPr>
            <w:tcW w:w="1170" w:type="dxa"/>
          </w:tcPr>
          <w:p w:rsidR="007F6D0A" w:rsidRPr="00892FD9" w:rsidRDefault="007F6D0A" w:rsidP="00944E8F">
            <w:pPr>
              <w:spacing w:after="0"/>
              <w:rPr>
                <w:rFonts w:eastAsia="Times New Roman"/>
                <w:sz w:val="20"/>
                <w:szCs w:val="20"/>
              </w:rPr>
            </w:pPr>
            <w:r w:rsidRPr="00892FD9">
              <w:rPr>
                <w:rFonts w:eastAsia="Times New Roman"/>
                <w:sz w:val="20"/>
                <w:szCs w:val="20"/>
              </w:rPr>
              <w:t>Actual</w:t>
            </w:r>
          </w:p>
        </w:tc>
        <w:tc>
          <w:tcPr>
            <w:tcW w:w="1080" w:type="dxa"/>
          </w:tcPr>
          <w:p w:rsidR="007F6D0A" w:rsidRPr="00892FD9" w:rsidRDefault="007F6D0A" w:rsidP="00944E8F">
            <w:pPr>
              <w:spacing w:after="0"/>
              <w:rPr>
                <w:rFonts w:eastAsia="Times New Roman"/>
                <w:sz w:val="20"/>
                <w:szCs w:val="20"/>
              </w:rPr>
            </w:pPr>
            <w:r w:rsidRPr="00892FD9">
              <w:rPr>
                <w:rFonts w:eastAsia="Times New Roman"/>
                <w:sz w:val="20"/>
                <w:szCs w:val="20"/>
              </w:rPr>
              <w:t>Actual</w:t>
            </w:r>
          </w:p>
        </w:tc>
      </w:tr>
      <w:tr w:rsidR="007F6D0A" w:rsidRPr="00892FD9" w:rsidTr="00944E8F">
        <w:tc>
          <w:tcPr>
            <w:tcW w:w="2088"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Grants </w:t>
            </w:r>
          </w:p>
        </w:tc>
        <w:tc>
          <w:tcPr>
            <w:tcW w:w="90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990" w:type="dxa"/>
          </w:tcPr>
          <w:p w:rsidR="007F6D0A" w:rsidRPr="00892FD9" w:rsidRDefault="007F6D0A" w:rsidP="00944E8F">
            <w:pPr>
              <w:spacing w:after="0"/>
              <w:rPr>
                <w:rFonts w:eastAsia="Times New Roman"/>
                <w:sz w:val="20"/>
                <w:szCs w:val="20"/>
              </w:rPr>
            </w:pPr>
          </w:p>
        </w:tc>
        <w:tc>
          <w:tcPr>
            <w:tcW w:w="117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r>
      <w:tr w:rsidR="007F6D0A" w:rsidRPr="00892FD9" w:rsidTr="00944E8F">
        <w:trPr>
          <w:trHeight w:val="332"/>
        </w:trPr>
        <w:tc>
          <w:tcPr>
            <w:tcW w:w="2088"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Loans/Concessions </w:t>
            </w:r>
          </w:p>
        </w:tc>
        <w:tc>
          <w:tcPr>
            <w:tcW w:w="90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990" w:type="dxa"/>
          </w:tcPr>
          <w:p w:rsidR="007F6D0A" w:rsidRPr="00892FD9" w:rsidRDefault="007F6D0A" w:rsidP="00944E8F">
            <w:pPr>
              <w:spacing w:after="0"/>
              <w:rPr>
                <w:rFonts w:eastAsia="Times New Roman"/>
                <w:sz w:val="20"/>
                <w:szCs w:val="20"/>
              </w:rPr>
            </w:pPr>
          </w:p>
        </w:tc>
        <w:tc>
          <w:tcPr>
            <w:tcW w:w="117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r>
      <w:tr w:rsidR="007F6D0A" w:rsidRPr="00892FD9" w:rsidTr="00944E8F">
        <w:tc>
          <w:tcPr>
            <w:tcW w:w="2088" w:type="dxa"/>
          </w:tcPr>
          <w:p w:rsidR="007F6D0A" w:rsidRPr="00892FD9" w:rsidRDefault="007F6D0A" w:rsidP="00944E8F">
            <w:pPr>
              <w:numPr>
                <w:ilvl w:val="0"/>
                <w:numId w:val="1"/>
              </w:numPr>
              <w:spacing w:before="60" w:after="60" w:line="240" w:lineRule="auto"/>
              <w:rPr>
                <w:rFonts w:eastAsia="Times New Roman"/>
                <w:sz w:val="20"/>
                <w:szCs w:val="20"/>
              </w:rPr>
            </w:pPr>
            <w:r w:rsidRPr="00892FD9">
              <w:rPr>
                <w:rFonts w:eastAsia="Times New Roman"/>
                <w:sz w:val="20"/>
                <w:szCs w:val="20"/>
              </w:rPr>
              <w:t>In-kind support</w:t>
            </w:r>
          </w:p>
        </w:tc>
        <w:tc>
          <w:tcPr>
            <w:tcW w:w="90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990" w:type="dxa"/>
          </w:tcPr>
          <w:p w:rsidR="007F6D0A" w:rsidRPr="00892FD9" w:rsidRDefault="007F6D0A" w:rsidP="00944E8F">
            <w:pPr>
              <w:spacing w:after="0"/>
              <w:rPr>
                <w:rFonts w:eastAsia="Times New Roman"/>
                <w:sz w:val="20"/>
                <w:szCs w:val="20"/>
              </w:rPr>
            </w:pPr>
          </w:p>
        </w:tc>
        <w:tc>
          <w:tcPr>
            <w:tcW w:w="117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r>
      <w:tr w:rsidR="007F6D0A" w:rsidRPr="00892FD9" w:rsidTr="00944E8F">
        <w:tc>
          <w:tcPr>
            <w:tcW w:w="2088" w:type="dxa"/>
          </w:tcPr>
          <w:p w:rsidR="007F6D0A" w:rsidRPr="00892FD9" w:rsidRDefault="007F6D0A" w:rsidP="00944E8F">
            <w:pPr>
              <w:numPr>
                <w:ilvl w:val="0"/>
                <w:numId w:val="1"/>
              </w:numPr>
              <w:spacing w:before="60" w:after="60" w:line="240" w:lineRule="auto"/>
              <w:rPr>
                <w:rFonts w:eastAsia="Times New Roman"/>
                <w:sz w:val="20"/>
                <w:szCs w:val="20"/>
              </w:rPr>
            </w:pPr>
            <w:r w:rsidRPr="00892FD9">
              <w:rPr>
                <w:rFonts w:eastAsia="Times New Roman"/>
                <w:sz w:val="20"/>
                <w:szCs w:val="20"/>
              </w:rPr>
              <w:t>Other</w:t>
            </w:r>
          </w:p>
        </w:tc>
        <w:tc>
          <w:tcPr>
            <w:tcW w:w="90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990" w:type="dxa"/>
          </w:tcPr>
          <w:p w:rsidR="007F6D0A" w:rsidRPr="00892FD9" w:rsidRDefault="007F6D0A" w:rsidP="00944E8F">
            <w:pPr>
              <w:spacing w:after="0"/>
              <w:rPr>
                <w:rFonts w:eastAsia="Times New Roman"/>
                <w:sz w:val="20"/>
                <w:szCs w:val="20"/>
              </w:rPr>
            </w:pPr>
          </w:p>
        </w:tc>
        <w:tc>
          <w:tcPr>
            <w:tcW w:w="117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r>
      <w:tr w:rsidR="007F6D0A" w:rsidRPr="00892FD9" w:rsidTr="00944E8F">
        <w:trPr>
          <w:trHeight w:val="215"/>
        </w:trPr>
        <w:tc>
          <w:tcPr>
            <w:tcW w:w="2088" w:type="dxa"/>
          </w:tcPr>
          <w:p w:rsidR="007F6D0A" w:rsidRPr="00892FD9" w:rsidRDefault="007F6D0A" w:rsidP="00944E8F">
            <w:pPr>
              <w:spacing w:after="0"/>
              <w:rPr>
                <w:rFonts w:eastAsia="Times New Roman"/>
                <w:sz w:val="20"/>
                <w:szCs w:val="20"/>
              </w:rPr>
            </w:pPr>
            <w:r w:rsidRPr="00892FD9">
              <w:rPr>
                <w:rFonts w:eastAsia="Times New Roman"/>
                <w:sz w:val="20"/>
                <w:szCs w:val="20"/>
              </w:rPr>
              <w:t>Totals</w:t>
            </w:r>
          </w:p>
        </w:tc>
        <w:tc>
          <w:tcPr>
            <w:tcW w:w="90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c>
          <w:tcPr>
            <w:tcW w:w="990" w:type="dxa"/>
          </w:tcPr>
          <w:p w:rsidR="007F6D0A" w:rsidRPr="00892FD9" w:rsidRDefault="007F6D0A" w:rsidP="00944E8F">
            <w:pPr>
              <w:spacing w:after="0"/>
              <w:rPr>
                <w:rFonts w:eastAsia="Times New Roman"/>
                <w:sz w:val="20"/>
                <w:szCs w:val="20"/>
              </w:rPr>
            </w:pPr>
          </w:p>
        </w:tc>
        <w:tc>
          <w:tcPr>
            <w:tcW w:w="1170" w:type="dxa"/>
          </w:tcPr>
          <w:p w:rsidR="007F6D0A" w:rsidRPr="00892FD9" w:rsidRDefault="007F6D0A" w:rsidP="00944E8F">
            <w:pPr>
              <w:spacing w:after="0"/>
              <w:rPr>
                <w:rFonts w:eastAsia="Times New Roman"/>
                <w:sz w:val="20"/>
                <w:szCs w:val="20"/>
              </w:rPr>
            </w:pPr>
          </w:p>
        </w:tc>
        <w:tc>
          <w:tcPr>
            <w:tcW w:w="1080" w:type="dxa"/>
          </w:tcPr>
          <w:p w:rsidR="007F6D0A" w:rsidRPr="00892FD9" w:rsidRDefault="007F6D0A" w:rsidP="00944E8F">
            <w:pPr>
              <w:spacing w:after="0"/>
              <w:rPr>
                <w:rFonts w:eastAsia="Times New Roman"/>
                <w:sz w:val="20"/>
                <w:szCs w:val="20"/>
              </w:rPr>
            </w:pPr>
          </w:p>
        </w:tc>
      </w:tr>
    </w:tbl>
    <w:p w:rsidR="007F6D0A" w:rsidRPr="00892FD9" w:rsidRDefault="007F6D0A" w:rsidP="007F6D0A">
      <w:pPr>
        <w:pBdr>
          <w:bottom w:val="single" w:sz="6" w:space="1" w:color="4F81BD"/>
        </w:pBdr>
        <w:spacing w:before="300" w:after="0"/>
        <w:outlineLvl w:val="4"/>
        <w:rPr>
          <w:rFonts w:eastAsia="Times New Roman"/>
          <w:b/>
          <w:caps/>
          <w:spacing w:val="10"/>
        </w:rPr>
      </w:pPr>
      <w:bookmarkStart w:id="15" w:name="_Toc321341553"/>
      <w:r w:rsidRPr="00892FD9">
        <w:rPr>
          <w:rFonts w:eastAsia="Times New Roman"/>
          <w:b/>
          <w:caps/>
          <w:spacing w:val="10"/>
        </w:rPr>
        <w:t>Mainstreaming</w:t>
      </w:r>
      <w:bookmarkEnd w:id="9"/>
      <w:bookmarkEnd w:id="15"/>
    </w:p>
    <w:p w:rsidR="007F6D0A" w:rsidRPr="00892FD9" w:rsidRDefault="007F6D0A" w:rsidP="007F6D0A">
      <w:pPr>
        <w:spacing w:after="120"/>
        <w:rPr>
          <w:rFonts w:eastAsia="Times New Roman"/>
          <w:sz w:val="20"/>
          <w:szCs w:val="20"/>
        </w:rPr>
      </w:pPr>
      <w:r w:rsidRPr="00892FD9">
        <w:rPr>
          <w:rFonts w:eastAsia="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7F6D0A" w:rsidRPr="00892FD9" w:rsidRDefault="007F6D0A" w:rsidP="007F6D0A">
      <w:pPr>
        <w:pBdr>
          <w:bottom w:val="single" w:sz="6" w:space="1" w:color="4F81BD"/>
        </w:pBdr>
        <w:spacing w:before="300" w:after="0"/>
        <w:outlineLvl w:val="4"/>
        <w:rPr>
          <w:rFonts w:eastAsia="Times New Roman"/>
          <w:b/>
          <w:caps/>
          <w:spacing w:val="10"/>
        </w:rPr>
      </w:pPr>
      <w:bookmarkStart w:id="16" w:name="_Toc277677980"/>
      <w:bookmarkStart w:id="17" w:name="_Toc321341554"/>
      <w:r w:rsidRPr="00892FD9">
        <w:rPr>
          <w:rFonts w:eastAsia="Times New Roman"/>
          <w:b/>
          <w:caps/>
          <w:spacing w:val="10"/>
        </w:rPr>
        <w:t>Impact</w:t>
      </w:r>
      <w:bookmarkEnd w:id="16"/>
      <w:bookmarkEnd w:id="17"/>
    </w:p>
    <w:p w:rsidR="007F6D0A" w:rsidRPr="00892FD9" w:rsidRDefault="007F6D0A" w:rsidP="007F6D0A">
      <w:pPr>
        <w:spacing w:after="120"/>
        <w:rPr>
          <w:rFonts w:eastAsia="Times New Roman"/>
          <w:sz w:val="20"/>
          <w:szCs w:val="20"/>
        </w:rPr>
      </w:pPr>
      <w:r w:rsidRPr="00892FD9">
        <w:rPr>
          <w:rFonts w:eastAsia="Times New Roman"/>
          <w:sz w:val="20"/>
          <w:szCs w:val="20"/>
        </w:rPr>
        <w:t>The evaluator will assess the extent to which the project is achieving impacts or progressing towards the achievement of impacts.</w:t>
      </w:r>
      <w:r w:rsidRPr="00892FD9">
        <w:rPr>
          <w:rFonts w:eastAsia="Times New Roman" w:cs="WarnockPro-Light"/>
          <w:sz w:val="20"/>
          <w:szCs w:val="20"/>
        </w:rPr>
        <w:t xml:space="preserve"> K</w:t>
      </w:r>
      <w:r w:rsidRPr="00892FD9">
        <w:rPr>
          <w:rFonts w:eastAsia="Times New Roman"/>
          <w:sz w:val="20"/>
          <w:szCs w:val="20"/>
        </w:rPr>
        <w:t xml:space="preserve">ey findings that should be brought out in the evaluations include whether the project has demonstrated: a) verifiable improvements knowledge management and experience sharing of GEF IW projects, b) successes in collecting lessons learned and best practices, and/or c) demonstrated progress towards these impact achievements. </w:t>
      </w:r>
    </w:p>
    <w:p w:rsidR="007F6D0A" w:rsidRPr="00892FD9" w:rsidRDefault="007F6D0A" w:rsidP="007F6D0A">
      <w:pPr>
        <w:pBdr>
          <w:bottom w:val="single" w:sz="6" w:space="1" w:color="4F81BD"/>
        </w:pBdr>
        <w:spacing w:before="300" w:after="0"/>
        <w:outlineLvl w:val="4"/>
        <w:rPr>
          <w:rFonts w:eastAsia="Times New Roman"/>
          <w:b/>
          <w:caps/>
          <w:spacing w:val="10"/>
        </w:rPr>
      </w:pPr>
      <w:bookmarkStart w:id="18" w:name="_Toc278193982"/>
      <w:bookmarkStart w:id="19" w:name="_Toc299133042"/>
      <w:bookmarkStart w:id="20" w:name="_Toc321341555"/>
      <w:bookmarkStart w:id="21" w:name="_Toc299126621"/>
      <w:bookmarkEnd w:id="10"/>
      <w:bookmarkEnd w:id="11"/>
      <w:bookmarkEnd w:id="12"/>
      <w:bookmarkEnd w:id="13"/>
      <w:bookmarkEnd w:id="14"/>
      <w:r w:rsidRPr="00892FD9">
        <w:rPr>
          <w:rFonts w:eastAsia="Times New Roman"/>
          <w:b/>
          <w:caps/>
          <w:spacing w:val="10"/>
        </w:rPr>
        <w:t>Conclusions</w:t>
      </w:r>
      <w:bookmarkStart w:id="22" w:name="_Toc277677982"/>
      <w:r w:rsidRPr="00892FD9">
        <w:rPr>
          <w:rFonts w:eastAsia="Times New Roman"/>
          <w:b/>
          <w:caps/>
          <w:spacing w:val="10"/>
        </w:rPr>
        <w:t>, recommendations &amp; lessons</w:t>
      </w:r>
      <w:bookmarkEnd w:id="18"/>
      <w:bookmarkEnd w:id="19"/>
      <w:bookmarkEnd w:id="20"/>
      <w:bookmarkEnd w:id="22"/>
    </w:p>
    <w:p w:rsidR="007F6D0A" w:rsidRPr="00892FD9" w:rsidRDefault="007F6D0A" w:rsidP="007F6D0A">
      <w:pPr>
        <w:spacing w:after="120"/>
        <w:rPr>
          <w:rFonts w:eastAsia="Times New Roman"/>
          <w:sz w:val="20"/>
          <w:szCs w:val="20"/>
        </w:rPr>
      </w:pPr>
      <w:r w:rsidRPr="00892FD9">
        <w:rPr>
          <w:rFonts w:eastAsia="Times New Roman"/>
          <w:sz w:val="20"/>
          <w:szCs w:val="20"/>
        </w:rPr>
        <w:t xml:space="preserve">The evaluation report must include a chapter providing a set of </w:t>
      </w:r>
      <w:r w:rsidRPr="00892FD9">
        <w:rPr>
          <w:rFonts w:eastAsia="Times New Roman"/>
          <w:b/>
          <w:sz w:val="20"/>
          <w:szCs w:val="20"/>
        </w:rPr>
        <w:t>conclusions</w:t>
      </w:r>
      <w:r w:rsidRPr="00892FD9">
        <w:rPr>
          <w:rFonts w:eastAsia="Times New Roman"/>
          <w:sz w:val="20"/>
          <w:szCs w:val="20"/>
        </w:rPr>
        <w:t xml:space="preserve">, </w:t>
      </w:r>
      <w:r w:rsidRPr="00892FD9">
        <w:rPr>
          <w:rFonts w:eastAsia="Times New Roman"/>
          <w:b/>
          <w:sz w:val="20"/>
          <w:szCs w:val="20"/>
        </w:rPr>
        <w:t>recommendations</w:t>
      </w:r>
      <w:r w:rsidRPr="00892FD9">
        <w:rPr>
          <w:rFonts w:eastAsia="Times New Roman"/>
          <w:sz w:val="20"/>
          <w:szCs w:val="20"/>
        </w:rPr>
        <w:t xml:space="preserve"> and </w:t>
      </w:r>
      <w:r w:rsidRPr="00892FD9">
        <w:rPr>
          <w:rFonts w:eastAsia="Times New Roman"/>
          <w:b/>
          <w:sz w:val="20"/>
          <w:szCs w:val="20"/>
        </w:rPr>
        <w:t>lessons</w:t>
      </w:r>
      <w:r w:rsidRPr="00892FD9">
        <w:rPr>
          <w:rFonts w:eastAsia="Times New Roman"/>
          <w:sz w:val="20"/>
          <w:szCs w:val="20"/>
        </w:rPr>
        <w:t xml:space="preserve">.  </w:t>
      </w:r>
      <w:bookmarkStart w:id="23" w:name="_Toc299126625"/>
      <w:bookmarkStart w:id="24" w:name="_Toc299133044"/>
      <w:bookmarkStart w:id="25" w:name="_Toc321341556"/>
    </w:p>
    <w:p w:rsidR="007F6D0A" w:rsidRDefault="007F6D0A" w:rsidP="007F6D0A">
      <w:pPr>
        <w:pBdr>
          <w:bottom w:val="single" w:sz="6" w:space="1" w:color="4F81BD"/>
        </w:pBdr>
        <w:spacing w:before="300" w:after="0"/>
        <w:outlineLvl w:val="4"/>
        <w:rPr>
          <w:rFonts w:eastAsia="Times New Roman"/>
          <w:b/>
          <w:caps/>
          <w:spacing w:val="10"/>
        </w:rPr>
      </w:pPr>
    </w:p>
    <w:p w:rsidR="007F6D0A" w:rsidRPr="00892FD9" w:rsidRDefault="007F6D0A" w:rsidP="007F6D0A">
      <w:pPr>
        <w:pBdr>
          <w:bottom w:val="single" w:sz="6" w:space="1" w:color="4F81BD"/>
        </w:pBdr>
        <w:spacing w:before="300" w:after="0"/>
        <w:outlineLvl w:val="4"/>
        <w:rPr>
          <w:rFonts w:eastAsia="Times New Roman"/>
          <w:b/>
          <w:caps/>
          <w:spacing w:val="10"/>
        </w:rPr>
      </w:pPr>
      <w:bookmarkStart w:id="26" w:name="_GoBack"/>
      <w:bookmarkEnd w:id="26"/>
      <w:r w:rsidRPr="00892FD9">
        <w:rPr>
          <w:rFonts w:eastAsia="Times New Roman"/>
          <w:b/>
          <w:caps/>
          <w:spacing w:val="10"/>
        </w:rPr>
        <w:lastRenderedPageBreak/>
        <w:t>Implementation arrangements</w:t>
      </w:r>
      <w:bookmarkEnd w:id="23"/>
      <w:bookmarkEnd w:id="24"/>
      <w:bookmarkEnd w:id="25"/>
    </w:p>
    <w:p w:rsidR="007F6D0A" w:rsidRPr="00892FD9" w:rsidRDefault="007F6D0A" w:rsidP="007F6D0A">
      <w:pPr>
        <w:spacing w:before="200"/>
        <w:rPr>
          <w:rFonts w:eastAsia="Times New Roman"/>
          <w:sz w:val="20"/>
          <w:szCs w:val="20"/>
        </w:rPr>
      </w:pPr>
      <w:r w:rsidRPr="00892FD9">
        <w:rPr>
          <w:rFonts w:eastAsia="Times New Roman"/>
          <w:sz w:val="20"/>
          <w:szCs w:val="20"/>
        </w:rPr>
        <w:t xml:space="preserve">The principal responsibility for managing this evaluation resides with IW:LEARN project coordination unit. UNOPS will contract the evaluator and all travel arrangements (if applicable) will be the responsibility of the evaluator. The Project Coordination Unit will be responsible for liaising with the Evaluator to set up stakeholder interviews, coordinate with the Government etc.  </w:t>
      </w:r>
      <w:bookmarkStart w:id="27" w:name="_Toc299133047"/>
      <w:bookmarkStart w:id="28" w:name="_Toc299122838"/>
      <w:bookmarkStart w:id="29" w:name="_Toc299122860"/>
      <w:bookmarkStart w:id="30" w:name="_Toc299126629"/>
      <w:bookmarkEnd w:id="21"/>
    </w:p>
    <w:p w:rsidR="007F6D0A" w:rsidRPr="00892FD9" w:rsidRDefault="007F6D0A" w:rsidP="007F6D0A">
      <w:pPr>
        <w:pBdr>
          <w:bottom w:val="single" w:sz="6" w:space="1" w:color="4F81BD"/>
        </w:pBdr>
        <w:spacing w:before="300" w:after="0"/>
        <w:outlineLvl w:val="4"/>
        <w:rPr>
          <w:rFonts w:eastAsia="Times New Roman"/>
          <w:b/>
          <w:caps/>
          <w:spacing w:val="10"/>
        </w:rPr>
      </w:pPr>
      <w:r w:rsidRPr="00892FD9">
        <w:rPr>
          <w:rFonts w:eastAsia="Times New Roman"/>
          <w:b/>
          <w:caps/>
          <w:spacing w:val="10"/>
        </w:rPr>
        <w:t>Evaluation timeframe</w:t>
      </w:r>
      <w:bookmarkEnd w:id="27"/>
      <w:bookmarkEnd w:id="28"/>
      <w:bookmarkEnd w:id="29"/>
      <w:bookmarkEnd w:id="30"/>
    </w:p>
    <w:p w:rsidR="007F6D0A" w:rsidRPr="00892FD9" w:rsidRDefault="007F6D0A" w:rsidP="007F6D0A">
      <w:pPr>
        <w:spacing w:after="120"/>
        <w:rPr>
          <w:rFonts w:eastAsia="Times New Roman"/>
          <w:sz w:val="20"/>
          <w:szCs w:val="20"/>
        </w:rPr>
      </w:pPr>
      <w:r w:rsidRPr="00892FD9">
        <w:rPr>
          <w:rFonts w:eastAsia="Times New Roman"/>
          <w:sz w:val="20"/>
          <w:szCs w:val="20"/>
        </w:rPr>
        <w:t xml:space="preserve">The total duration of the evaluation will be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411"/>
        <w:gridCol w:w="3009"/>
      </w:tblGrid>
      <w:tr w:rsidR="007F6D0A" w:rsidRPr="00892FD9" w:rsidTr="00944E8F">
        <w:trPr>
          <w:trHeight w:val="440"/>
        </w:trPr>
        <w:tc>
          <w:tcPr>
            <w:tcW w:w="2988" w:type="dxa"/>
            <w:shd w:val="clear" w:color="auto" w:fill="7F7F7F"/>
          </w:tcPr>
          <w:p w:rsidR="007F6D0A" w:rsidRPr="00892FD9" w:rsidRDefault="007F6D0A" w:rsidP="00944E8F">
            <w:pPr>
              <w:spacing w:after="0"/>
              <w:jc w:val="center"/>
              <w:rPr>
                <w:rFonts w:eastAsia="Times New Roman"/>
                <w:b/>
                <w:color w:val="FFFFFF"/>
                <w:sz w:val="20"/>
                <w:szCs w:val="20"/>
              </w:rPr>
            </w:pPr>
            <w:r w:rsidRPr="00892FD9">
              <w:rPr>
                <w:rFonts w:eastAsia="Times New Roman"/>
                <w:b/>
                <w:color w:val="FFFFFF"/>
                <w:sz w:val="20"/>
                <w:szCs w:val="20"/>
              </w:rPr>
              <w:t>Activity</w:t>
            </w:r>
          </w:p>
        </w:tc>
        <w:tc>
          <w:tcPr>
            <w:tcW w:w="3499" w:type="dxa"/>
            <w:shd w:val="clear" w:color="auto" w:fill="7F7F7F"/>
          </w:tcPr>
          <w:p w:rsidR="007F6D0A" w:rsidRPr="00892FD9" w:rsidRDefault="007F6D0A" w:rsidP="00944E8F">
            <w:pPr>
              <w:spacing w:after="0"/>
              <w:jc w:val="center"/>
              <w:rPr>
                <w:rFonts w:eastAsia="Times New Roman"/>
                <w:color w:val="FFFFFF"/>
                <w:sz w:val="20"/>
                <w:szCs w:val="20"/>
              </w:rPr>
            </w:pPr>
            <w:r w:rsidRPr="00892FD9">
              <w:rPr>
                <w:rFonts w:eastAsia="Times New Roman"/>
                <w:color w:val="FFFFFF"/>
                <w:sz w:val="20"/>
                <w:szCs w:val="20"/>
              </w:rPr>
              <w:t>Timing</w:t>
            </w:r>
          </w:p>
        </w:tc>
        <w:tc>
          <w:tcPr>
            <w:tcW w:w="3071" w:type="dxa"/>
            <w:shd w:val="clear" w:color="auto" w:fill="7F7F7F"/>
          </w:tcPr>
          <w:p w:rsidR="007F6D0A" w:rsidRPr="00892FD9" w:rsidRDefault="007F6D0A" w:rsidP="00944E8F">
            <w:pPr>
              <w:spacing w:after="0"/>
              <w:jc w:val="center"/>
              <w:rPr>
                <w:rFonts w:eastAsia="Times New Roman"/>
                <w:color w:val="FFFFFF"/>
                <w:sz w:val="20"/>
                <w:szCs w:val="20"/>
              </w:rPr>
            </w:pPr>
            <w:r w:rsidRPr="00892FD9">
              <w:rPr>
                <w:rFonts w:eastAsia="Times New Roman"/>
                <w:color w:val="FFFFFF"/>
                <w:sz w:val="20"/>
                <w:szCs w:val="20"/>
              </w:rPr>
              <w:t>Completion Date</w:t>
            </w:r>
          </w:p>
        </w:tc>
      </w:tr>
      <w:tr w:rsidR="007F6D0A" w:rsidRPr="00892FD9" w:rsidTr="00944E8F">
        <w:tc>
          <w:tcPr>
            <w:tcW w:w="2988" w:type="dxa"/>
          </w:tcPr>
          <w:p w:rsidR="007F6D0A" w:rsidRPr="00892FD9" w:rsidRDefault="007F6D0A" w:rsidP="00944E8F">
            <w:pPr>
              <w:spacing w:after="0"/>
              <w:rPr>
                <w:rFonts w:eastAsia="Times New Roman"/>
                <w:b/>
                <w:sz w:val="20"/>
                <w:szCs w:val="20"/>
              </w:rPr>
            </w:pPr>
            <w:r w:rsidRPr="00892FD9">
              <w:rPr>
                <w:rFonts w:eastAsia="Times New Roman"/>
                <w:b/>
                <w:sz w:val="20"/>
                <w:szCs w:val="20"/>
              </w:rPr>
              <w:t>Preparation</w:t>
            </w:r>
          </w:p>
        </w:tc>
        <w:tc>
          <w:tcPr>
            <w:tcW w:w="3499" w:type="dxa"/>
          </w:tcPr>
          <w:p w:rsidR="007F6D0A" w:rsidRPr="00892FD9" w:rsidRDefault="007F6D0A" w:rsidP="00944E8F">
            <w:pPr>
              <w:spacing w:after="0"/>
              <w:rPr>
                <w:rFonts w:eastAsia="Times New Roman"/>
                <w:b/>
                <w:sz w:val="20"/>
                <w:szCs w:val="20"/>
              </w:rPr>
            </w:pPr>
          </w:p>
        </w:tc>
        <w:tc>
          <w:tcPr>
            <w:tcW w:w="3071" w:type="dxa"/>
          </w:tcPr>
          <w:p w:rsidR="007F6D0A" w:rsidRPr="00892FD9" w:rsidRDefault="007F6D0A" w:rsidP="00944E8F">
            <w:pPr>
              <w:spacing w:after="0"/>
              <w:rPr>
                <w:rFonts w:eastAsia="Times New Roman"/>
                <w:i/>
                <w:sz w:val="20"/>
                <w:szCs w:val="20"/>
              </w:rPr>
            </w:pPr>
            <w:r w:rsidRPr="00892FD9">
              <w:rPr>
                <w:rFonts w:eastAsia="Times New Roman"/>
                <w:i/>
                <w:sz w:val="20"/>
                <w:szCs w:val="20"/>
              </w:rPr>
              <w:t>No later than 10 March 2014</w:t>
            </w:r>
          </w:p>
        </w:tc>
      </w:tr>
      <w:tr w:rsidR="007F6D0A" w:rsidRPr="00892FD9" w:rsidTr="00944E8F">
        <w:tc>
          <w:tcPr>
            <w:tcW w:w="2988" w:type="dxa"/>
          </w:tcPr>
          <w:p w:rsidR="007F6D0A" w:rsidRPr="00892FD9" w:rsidRDefault="007F6D0A" w:rsidP="00944E8F">
            <w:pPr>
              <w:spacing w:after="0"/>
              <w:rPr>
                <w:rFonts w:eastAsia="Times New Roman"/>
                <w:b/>
                <w:sz w:val="20"/>
                <w:szCs w:val="20"/>
              </w:rPr>
            </w:pPr>
            <w:r w:rsidRPr="00892FD9">
              <w:rPr>
                <w:rFonts w:eastAsia="Times New Roman"/>
                <w:b/>
                <w:sz w:val="20"/>
                <w:szCs w:val="20"/>
              </w:rPr>
              <w:t>Evaluation Mission</w:t>
            </w:r>
          </w:p>
        </w:tc>
        <w:tc>
          <w:tcPr>
            <w:tcW w:w="3499" w:type="dxa"/>
          </w:tcPr>
          <w:p w:rsidR="007F6D0A" w:rsidRPr="00892FD9" w:rsidRDefault="007F6D0A" w:rsidP="00944E8F">
            <w:pPr>
              <w:spacing w:after="0"/>
              <w:rPr>
                <w:rFonts w:eastAsia="Times New Roman"/>
                <w:i/>
                <w:sz w:val="20"/>
                <w:szCs w:val="20"/>
              </w:rPr>
            </w:pPr>
          </w:p>
        </w:tc>
        <w:tc>
          <w:tcPr>
            <w:tcW w:w="3071" w:type="dxa"/>
          </w:tcPr>
          <w:p w:rsidR="007F6D0A" w:rsidRPr="00892FD9" w:rsidRDefault="007F6D0A" w:rsidP="00944E8F">
            <w:pPr>
              <w:spacing w:after="0"/>
              <w:rPr>
                <w:rFonts w:eastAsia="Times New Roman"/>
                <w:i/>
                <w:sz w:val="20"/>
                <w:szCs w:val="20"/>
              </w:rPr>
            </w:pPr>
            <w:r w:rsidRPr="00892FD9">
              <w:rPr>
                <w:rFonts w:eastAsia="Times New Roman"/>
                <w:i/>
                <w:sz w:val="20"/>
                <w:szCs w:val="20"/>
              </w:rPr>
              <w:t>No later than 15 March 2014</w:t>
            </w:r>
          </w:p>
        </w:tc>
      </w:tr>
      <w:tr w:rsidR="007F6D0A" w:rsidRPr="00892FD9" w:rsidTr="00944E8F">
        <w:tc>
          <w:tcPr>
            <w:tcW w:w="2988" w:type="dxa"/>
          </w:tcPr>
          <w:p w:rsidR="007F6D0A" w:rsidRPr="00892FD9" w:rsidRDefault="007F6D0A" w:rsidP="00944E8F">
            <w:pPr>
              <w:spacing w:after="0"/>
              <w:rPr>
                <w:rFonts w:eastAsia="Times New Roman"/>
                <w:b/>
                <w:sz w:val="20"/>
                <w:szCs w:val="20"/>
              </w:rPr>
            </w:pPr>
            <w:r w:rsidRPr="00892FD9">
              <w:rPr>
                <w:rFonts w:eastAsia="Times New Roman"/>
                <w:b/>
                <w:sz w:val="20"/>
                <w:szCs w:val="20"/>
              </w:rPr>
              <w:t>Draft Evaluation Report</w:t>
            </w:r>
          </w:p>
        </w:tc>
        <w:tc>
          <w:tcPr>
            <w:tcW w:w="3499" w:type="dxa"/>
          </w:tcPr>
          <w:p w:rsidR="007F6D0A" w:rsidRPr="00892FD9" w:rsidRDefault="007F6D0A" w:rsidP="00944E8F">
            <w:pPr>
              <w:spacing w:after="0"/>
              <w:rPr>
                <w:rFonts w:eastAsia="Times New Roman"/>
                <w:b/>
                <w:sz w:val="20"/>
                <w:szCs w:val="20"/>
              </w:rPr>
            </w:pPr>
          </w:p>
        </w:tc>
        <w:tc>
          <w:tcPr>
            <w:tcW w:w="3071" w:type="dxa"/>
          </w:tcPr>
          <w:p w:rsidR="007F6D0A" w:rsidRPr="00892FD9" w:rsidRDefault="007F6D0A" w:rsidP="00944E8F">
            <w:pPr>
              <w:spacing w:after="0"/>
              <w:rPr>
                <w:rFonts w:eastAsia="Times New Roman"/>
                <w:i/>
                <w:sz w:val="20"/>
                <w:szCs w:val="20"/>
              </w:rPr>
            </w:pPr>
            <w:r w:rsidRPr="00892FD9">
              <w:rPr>
                <w:rFonts w:eastAsia="Times New Roman"/>
                <w:i/>
                <w:sz w:val="20"/>
                <w:szCs w:val="20"/>
              </w:rPr>
              <w:t>No later than 15 April</w:t>
            </w:r>
          </w:p>
        </w:tc>
      </w:tr>
      <w:tr w:rsidR="007F6D0A" w:rsidRPr="00892FD9" w:rsidTr="00944E8F">
        <w:tc>
          <w:tcPr>
            <w:tcW w:w="2988" w:type="dxa"/>
          </w:tcPr>
          <w:p w:rsidR="007F6D0A" w:rsidRPr="00892FD9" w:rsidRDefault="007F6D0A" w:rsidP="00944E8F">
            <w:pPr>
              <w:spacing w:after="0"/>
              <w:rPr>
                <w:rFonts w:eastAsia="Times New Roman"/>
                <w:b/>
                <w:sz w:val="20"/>
                <w:szCs w:val="20"/>
              </w:rPr>
            </w:pPr>
            <w:r w:rsidRPr="00892FD9">
              <w:rPr>
                <w:rFonts w:eastAsia="Times New Roman"/>
                <w:b/>
                <w:sz w:val="20"/>
                <w:szCs w:val="20"/>
              </w:rPr>
              <w:t>Final Report</w:t>
            </w:r>
          </w:p>
        </w:tc>
        <w:tc>
          <w:tcPr>
            <w:tcW w:w="3499" w:type="dxa"/>
          </w:tcPr>
          <w:p w:rsidR="007F6D0A" w:rsidRPr="00892FD9" w:rsidRDefault="007F6D0A" w:rsidP="00944E8F">
            <w:pPr>
              <w:spacing w:after="0"/>
              <w:rPr>
                <w:rFonts w:eastAsia="Times New Roman"/>
                <w:sz w:val="20"/>
                <w:szCs w:val="20"/>
              </w:rPr>
            </w:pPr>
          </w:p>
        </w:tc>
        <w:tc>
          <w:tcPr>
            <w:tcW w:w="3071" w:type="dxa"/>
          </w:tcPr>
          <w:p w:rsidR="007F6D0A" w:rsidRPr="00892FD9" w:rsidRDefault="007F6D0A" w:rsidP="00944E8F">
            <w:pPr>
              <w:spacing w:after="0"/>
              <w:rPr>
                <w:rFonts w:eastAsia="Times New Roman"/>
                <w:i/>
                <w:sz w:val="20"/>
                <w:szCs w:val="20"/>
              </w:rPr>
            </w:pPr>
            <w:r w:rsidRPr="00892FD9">
              <w:rPr>
                <w:rFonts w:eastAsia="Times New Roman"/>
                <w:i/>
                <w:sz w:val="20"/>
                <w:szCs w:val="20"/>
              </w:rPr>
              <w:t>No later than 15 May 2014</w:t>
            </w:r>
          </w:p>
        </w:tc>
      </w:tr>
    </w:tbl>
    <w:p w:rsidR="007F6D0A" w:rsidRPr="00892FD9" w:rsidRDefault="007F6D0A" w:rsidP="007F6D0A">
      <w:pPr>
        <w:pBdr>
          <w:bottom w:val="single" w:sz="6" w:space="1" w:color="4F81BD"/>
        </w:pBdr>
        <w:spacing w:before="300" w:after="0"/>
        <w:outlineLvl w:val="4"/>
        <w:rPr>
          <w:rFonts w:eastAsia="Times New Roman"/>
          <w:b/>
          <w:caps/>
          <w:spacing w:val="10"/>
        </w:rPr>
      </w:pPr>
      <w:bookmarkStart w:id="31" w:name="_Toc299133045"/>
      <w:bookmarkStart w:id="32" w:name="_Toc321341557"/>
      <w:bookmarkStart w:id="33" w:name="_Toc299126622"/>
      <w:bookmarkStart w:id="34" w:name="_Toc299133048"/>
      <w:r w:rsidRPr="00892FD9">
        <w:rPr>
          <w:rFonts w:eastAsia="Times New Roman"/>
          <w:b/>
          <w:caps/>
          <w:spacing w:val="10"/>
        </w:rPr>
        <w:t>Evaluation deliverables</w:t>
      </w:r>
      <w:bookmarkEnd w:id="31"/>
      <w:bookmarkEnd w:id="32"/>
    </w:p>
    <w:p w:rsidR="007F6D0A" w:rsidRPr="00892FD9" w:rsidRDefault="007F6D0A" w:rsidP="007F6D0A">
      <w:pPr>
        <w:spacing w:before="200"/>
        <w:rPr>
          <w:rFonts w:eastAsia="Times New Roman"/>
          <w:sz w:val="20"/>
          <w:szCs w:val="20"/>
        </w:rPr>
      </w:pPr>
      <w:r w:rsidRPr="00892FD9">
        <w:rPr>
          <w:rFonts w:eastAsia="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289"/>
        <w:gridCol w:w="2539"/>
        <w:gridCol w:w="2986"/>
      </w:tblGrid>
      <w:tr w:rsidR="007F6D0A" w:rsidRPr="00892FD9" w:rsidTr="00944E8F">
        <w:tc>
          <w:tcPr>
            <w:tcW w:w="1548" w:type="dxa"/>
            <w:shd w:val="clear" w:color="auto" w:fill="7F7F7F"/>
          </w:tcPr>
          <w:p w:rsidR="007F6D0A" w:rsidRPr="00892FD9" w:rsidRDefault="007F6D0A" w:rsidP="00944E8F">
            <w:pPr>
              <w:spacing w:before="200"/>
              <w:jc w:val="center"/>
              <w:rPr>
                <w:rFonts w:eastAsia="Times New Roman"/>
                <w:color w:val="FFFFFF"/>
                <w:sz w:val="20"/>
                <w:szCs w:val="20"/>
              </w:rPr>
            </w:pPr>
            <w:r w:rsidRPr="00892FD9">
              <w:rPr>
                <w:rFonts w:eastAsia="Times New Roman"/>
                <w:color w:val="FFFFFF"/>
                <w:sz w:val="20"/>
                <w:szCs w:val="20"/>
              </w:rPr>
              <w:t>Deliverable</w:t>
            </w:r>
          </w:p>
        </w:tc>
        <w:tc>
          <w:tcPr>
            <w:tcW w:w="2340" w:type="dxa"/>
            <w:shd w:val="clear" w:color="auto" w:fill="7F7F7F"/>
          </w:tcPr>
          <w:p w:rsidR="007F6D0A" w:rsidRPr="00892FD9" w:rsidRDefault="007F6D0A" w:rsidP="00944E8F">
            <w:pPr>
              <w:spacing w:before="200"/>
              <w:jc w:val="center"/>
              <w:rPr>
                <w:rFonts w:eastAsia="Times New Roman"/>
                <w:color w:val="FFFFFF"/>
                <w:sz w:val="20"/>
                <w:szCs w:val="20"/>
              </w:rPr>
            </w:pPr>
            <w:r w:rsidRPr="00892FD9">
              <w:rPr>
                <w:rFonts w:eastAsia="Times New Roman"/>
                <w:color w:val="FFFFFF"/>
                <w:sz w:val="20"/>
                <w:szCs w:val="20"/>
              </w:rPr>
              <w:t xml:space="preserve">Content </w:t>
            </w:r>
          </w:p>
        </w:tc>
        <w:tc>
          <w:tcPr>
            <w:tcW w:w="2610" w:type="dxa"/>
            <w:shd w:val="clear" w:color="auto" w:fill="7F7F7F"/>
          </w:tcPr>
          <w:p w:rsidR="007F6D0A" w:rsidRPr="00892FD9" w:rsidRDefault="007F6D0A" w:rsidP="00944E8F">
            <w:pPr>
              <w:spacing w:before="200"/>
              <w:jc w:val="center"/>
              <w:rPr>
                <w:rFonts w:eastAsia="Times New Roman"/>
                <w:color w:val="FFFFFF"/>
                <w:sz w:val="20"/>
                <w:szCs w:val="20"/>
              </w:rPr>
            </w:pPr>
            <w:r w:rsidRPr="00892FD9">
              <w:rPr>
                <w:rFonts w:eastAsia="Times New Roman"/>
                <w:color w:val="FFFFFF"/>
                <w:sz w:val="20"/>
                <w:szCs w:val="20"/>
              </w:rPr>
              <w:t>Timing</w:t>
            </w:r>
          </w:p>
        </w:tc>
        <w:tc>
          <w:tcPr>
            <w:tcW w:w="3060" w:type="dxa"/>
            <w:shd w:val="clear" w:color="auto" w:fill="7F7F7F"/>
          </w:tcPr>
          <w:p w:rsidR="007F6D0A" w:rsidRPr="00892FD9" w:rsidRDefault="007F6D0A" w:rsidP="00944E8F">
            <w:pPr>
              <w:spacing w:before="200"/>
              <w:jc w:val="center"/>
              <w:rPr>
                <w:rFonts w:eastAsia="Times New Roman"/>
                <w:color w:val="FFFFFF"/>
                <w:sz w:val="20"/>
                <w:szCs w:val="20"/>
              </w:rPr>
            </w:pPr>
            <w:r w:rsidRPr="00892FD9">
              <w:rPr>
                <w:rFonts w:eastAsia="Times New Roman"/>
                <w:color w:val="FFFFFF"/>
                <w:sz w:val="20"/>
                <w:szCs w:val="20"/>
              </w:rPr>
              <w:t>Responsibilities</w:t>
            </w:r>
          </w:p>
        </w:tc>
      </w:tr>
      <w:tr w:rsidR="007F6D0A" w:rsidRPr="00892FD9" w:rsidTr="00944E8F">
        <w:tc>
          <w:tcPr>
            <w:tcW w:w="1548" w:type="dxa"/>
          </w:tcPr>
          <w:p w:rsidR="007F6D0A" w:rsidRPr="00892FD9" w:rsidRDefault="007F6D0A" w:rsidP="00944E8F">
            <w:pPr>
              <w:spacing w:after="0"/>
              <w:rPr>
                <w:rFonts w:eastAsia="Times New Roman"/>
                <w:b/>
                <w:sz w:val="20"/>
                <w:szCs w:val="20"/>
              </w:rPr>
            </w:pPr>
            <w:r w:rsidRPr="00892FD9">
              <w:rPr>
                <w:rFonts w:eastAsia="Times New Roman"/>
                <w:b/>
                <w:sz w:val="20"/>
                <w:szCs w:val="20"/>
              </w:rPr>
              <w:t>Inception Report</w:t>
            </w:r>
          </w:p>
        </w:tc>
        <w:tc>
          <w:tcPr>
            <w:tcW w:w="2340"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Evaluator provides clarifications on timing and method </w:t>
            </w:r>
          </w:p>
        </w:tc>
        <w:tc>
          <w:tcPr>
            <w:tcW w:w="2610"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No later than 2 weeks before the evaluation mission. </w:t>
            </w:r>
          </w:p>
        </w:tc>
        <w:tc>
          <w:tcPr>
            <w:tcW w:w="3060"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Evaluator submits to PCU and RTA </w:t>
            </w:r>
          </w:p>
        </w:tc>
      </w:tr>
      <w:tr w:rsidR="007F6D0A" w:rsidRPr="00892FD9" w:rsidTr="00944E8F">
        <w:trPr>
          <w:trHeight w:val="359"/>
        </w:trPr>
        <w:tc>
          <w:tcPr>
            <w:tcW w:w="1548" w:type="dxa"/>
          </w:tcPr>
          <w:p w:rsidR="007F6D0A" w:rsidRPr="00892FD9" w:rsidRDefault="007F6D0A" w:rsidP="00944E8F">
            <w:pPr>
              <w:spacing w:after="0"/>
              <w:rPr>
                <w:rFonts w:eastAsia="Times New Roman"/>
                <w:b/>
                <w:sz w:val="20"/>
                <w:szCs w:val="20"/>
              </w:rPr>
            </w:pPr>
            <w:r w:rsidRPr="00892FD9">
              <w:rPr>
                <w:rFonts w:eastAsia="Times New Roman"/>
                <w:b/>
                <w:sz w:val="20"/>
                <w:szCs w:val="20"/>
              </w:rPr>
              <w:t>Presentation</w:t>
            </w:r>
          </w:p>
        </w:tc>
        <w:tc>
          <w:tcPr>
            <w:tcW w:w="2340"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Initial Findings </w:t>
            </w:r>
          </w:p>
        </w:tc>
        <w:tc>
          <w:tcPr>
            <w:tcW w:w="2610" w:type="dxa"/>
          </w:tcPr>
          <w:p w:rsidR="007F6D0A" w:rsidRPr="00892FD9" w:rsidRDefault="007F6D0A" w:rsidP="00944E8F">
            <w:pPr>
              <w:spacing w:after="0"/>
              <w:rPr>
                <w:rFonts w:eastAsia="Times New Roman"/>
                <w:sz w:val="20"/>
                <w:szCs w:val="20"/>
              </w:rPr>
            </w:pPr>
            <w:r w:rsidRPr="00892FD9">
              <w:rPr>
                <w:rFonts w:eastAsia="Times New Roman"/>
                <w:sz w:val="20"/>
                <w:szCs w:val="20"/>
              </w:rPr>
              <w:t>End of evaluation mission</w:t>
            </w:r>
          </w:p>
        </w:tc>
        <w:tc>
          <w:tcPr>
            <w:tcW w:w="3060" w:type="dxa"/>
          </w:tcPr>
          <w:p w:rsidR="007F6D0A" w:rsidRPr="00892FD9" w:rsidRDefault="007F6D0A" w:rsidP="00944E8F">
            <w:pPr>
              <w:spacing w:after="0"/>
              <w:rPr>
                <w:rFonts w:eastAsia="Times New Roman"/>
                <w:sz w:val="20"/>
                <w:szCs w:val="20"/>
              </w:rPr>
            </w:pPr>
            <w:r w:rsidRPr="00892FD9">
              <w:rPr>
                <w:rFonts w:eastAsia="Times New Roman"/>
                <w:sz w:val="20"/>
                <w:szCs w:val="20"/>
              </w:rPr>
              <w:t>To project management, and RTA</w:t>
            </w:r>
          </w:p>
        </w:tc>
      </w:tr>
      <w:tr w:rsidR="007F6D0A" w:rsidRPr="00892FD9" w:rsidTr="00944E8F">
        <w:tc>
          <w:tcPr>
            <w:tcW w:w="1548" w:type="dxa"/>
          </w:tcPr>
          <w:p w:rsidR="007F6D0A" w:rsidRPr="00892FD9" w:rsidRDefault="007F6D0A" w:rsidP="00944E8F">
            <w:pPr>
              <w:spacing w:after="0"/>
              <w:rPr>
                <w:rFonts w:eastAsia="Times New Roman"/>
                <w:b/>
                <w:sz w:val="20"/>
                <w:szCs w:val="20"/>
              </w:rPr>
            </w:pPr>
            <w:r w:rsidRPr="00892FD9">
              <w:rPr>
                <w:rFonts w:eastAsia="Times New Roman"/>
                <w:b/>
                <w:sz w:val="20"/>
                <w:szCs w:val="20"/>
              </w:rPr>
              <w:t xml:space="preserve">Draft Final Report </w:t>
            </w:r>
          </w:p>
        </w:tc>
        <w:tc>
          <w:tcPr>
            <w:tcW w:w="2340" w:type="dxa"/>
          </w:tcPr>
          <w:p w:rsidR="007F6D0A" w:rsidRPr="00892FD9" w:rsidRDefault="007F6D0A" w:rsidP="00944E8F">
            <w:pPr>
              <w:spacing w:after="0"/>
              <w:rPr>
                <w:rFonts w:eastAsia="Times New Roman"/>
                <w:sz w:val="20"/>
                <w:szCs w:val="20"/>
              </w:rPr>
            </w:pPr>
            <w:r w:rsidRPr="00892FD9">
              <w:rPr>
                <w:rFonts w:eastAsia="Times New Roman"/>
                <w:sz w:val="20"/>
                <w:szCs w:val="20"/>
              </w:rPr>
              <w:t>Full report, (per annexed template) with annexes</w:t>
            </w:r>
          </w:p>
        </w:tc>
        <w:tc>
          <w:tcPr>
            <w:tcW w:w="2610" w:type="dxa"/>
          </w:tcPr>
          <w:p w:rsidR="007F6D0A" w:rsidRPr="00892FD9" w:rsidRDefault="007F6D0A" w:rsidP="00944E8F">
            <w:pPr>
              <w:spacing w:after="0"/>
              <w:rPr>
                <w:rFonts w:eastAsia="Times New Roman"/>
                <w:sz w:val="20"/>
                <w:szCs w:val="20"/>
              </w:rPr>
            </w:pPr>
            <w:r w:rsidRPr="00892FD9">
              <w:rPr>
                <w:rFonts w:eastAsia="Times New Roman"/>
                <w:sz w:val="20"/>
                <w:szCs w:val="20"/>
              </w:rPr>
              <w:t>Within 3 weeks of the evaluation mission</w:t>
            </w:r>
          </w:p>
        </w:tc>
        <w:tc>
          <w:tcPr>
            <w:tcW w:w="3060" w:type="dxa"/>
          </w:tcPr>
          <w:p w:rsidR="007F6D0A" w:rsidRPr="00892FD9" w:rsidRDefault="007F6D0A" w:rsidP="00944E8F">
            <w:pPr>
              <w:spacing w:after="0"/>
              <w:rPr>
                <w:rFonts w:eastAsia="Times New Roman"/>
                <w:sz w:val="20"/>
                <w:szCs w:val="20"/>
              </w:rPr>
            </w:pPr>
            <w:r w:rsidRPr="00892FD9">
              <w:rPr>
                <w:rFonts w:eastAsia="Times New Roman"/>
                <w:sz w:val="20"/>
                <w:szCs w:val="20"/>
              </w:rPr>
              <w:t>Sent PCU, and reviewed by RTA, UNDP CO</w:t>
            </w:r>
          </w:p>
        </w:tc>
      </w:tr>
      <w:tr w:rsidR="007F6D0A" w:rsidRPr="00892FD9" w:rsidTr="00944E8F">
        <w:tc>
          <w:tcPr>
            <w:tcW w:w="1548" w:type="dxa"/>
          </w:tcPr>
          <w:p w:rsidR="007F6D0A" w:rsidRPr="00892FD9" w:rsidRDefault="007F6D0A" w:rsidP="00944E8F">
            <w:pPr>
              <w:spacing w:after="0"/>
              <w:rPr>
                <w:rFonts w:eastAsia="Times New Roman"/>
                <w:b/>
                <w:sz w:val="20"/>
                <w:szCs w:val="20"/>
              </w:rPr>
            </w:pPr>
            <w:r w:rsidRPr="00892FD9">
              <w:rPr>
                <w:rFonts w:eastAsia="Times New Roman"/>
                <w:b/>
                <w:sz w:val="20"/>
                <w:szCs w:val="20"/>
              </w:rPr>
              <w:t>Final Report*</w:t>
            </w:r>
          </w:p>
        </w:tc>
        <w:tc>
          <w:tcPr>
            <w:tcW w:w="2340"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Revised report </w:t>
            </w:r>
          </w:p>
        </w:tc>
        <w:tc>
          <w:tcPr>
            <w:tcW w:w="2610"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Within 1 week of receiving UNDP comments on draft </w:t>
            </w:r>
          </w:p>
        </w:tc>
        <w:tc>
          <w:tcPr>
            <w:tcW w:w="3060"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Signed by RTA and sent to UNDP CO for uploading to UNDP ERC. </w:t>
            </w:r>
          </w:p>
        </w:tc>
      </w:tr>
    </w:tbl>
    <w:p w:rsidR="007F6D0A" w:rsidRDefault="007F6D0A" w:rsidP="007F6D0A">
      <w:pPr>
        <w:spacing w:before="200"/>
        <w:jc w:val="both"/>
        <w:rPr>
          <w:rFonts w:eastAsia="Times New Roman"/>
          <w:sz w:val="20"/>
          <w:szCs w:val="20"/>
        </w:rPr>
      </w:pPr>
      <w:r w:rsidRPr="00892FD9">
        <w:rPr>
          <w:rFonts w:eastAsia="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Pr="00892FD9">
        <w:rPr>
          <w:rFonts w:eastAsia="Times New Roman"/>
          <w:sz w:val="20"/>
          <w:szCs w:val="20"/>
        </w:rPr>
        <w:t xml:space="preserve">report. </w:t>
      </w:r>
    </w:p>
    <w:p w:rsidR="007F6D0A" w:rsidRPr="00892FD9" w:rsidRDefault="007F6D0A" w:rsidP="007F6D0A">
      <w:pPr>
        <w:spacing w:before="200"/>
        <w:jc w:val="both"/>
        <w:rPr>
          <w:rFonts w:eastAsia="Times New Roman"/>
          <w:sz w:val="20"/>
          <w:szCs w:val="20"/>
        </w:rPr>
      </w:pPr>
    </w:p>
    <w:p w:rsidR="007F6D0A" w:rsidRPr="00892FD9" w:rsidRDefault="007F6D0A" w:rsidP="007F6D0A">
      <w:pPr>
        <w:pBdr>
          <w:bottom w:val="single" w:sz="6" w:space="1" w:color="4F81BD"/>
        </w:pBdr>
        <w:spacing w:before="300" w:after="0"/>
        <w:outlineLvl w:val="4"/>
        <w:rPr>
          <w:rFonts w:eastAsia="Times New Roman"/>
          <w:b/>
          <w:caps/>
          <w:spacing w:val="10"/>
        </w:rPr>
      </w:pPr>
      <w:r w:rsidRPr="00892FD9">
        <w:rPr>
          <w:rFonts w:eastAsia="Times New Roman"/>
          <w:b/>
          <w:caps/>
          <w:spacing w:val="10"/>
        </w:rPr>
        <w:t>Evaluator Qualifications</w:t>
      </w:r>
    </w:p>
    <w:p w:rsidR="007F6D0A" w:rsidRPr="00892FD9" w:rsidRDefault="007F6D0A" w:rsidP="007F6D0A">
      <w:pPr>
        <w:spacing w:before="200"/>
        <w:rPr>
          <w:rFonts w:eastAsia="Times New Roman"/>
          <w:sz w:val="20"/>
          <w:szCs w:val="20"/>
        </w:rPr>
      </w:pPr>
      <w:r w:rsidRPr="00892FD9">
        <w:rPr>
          <w:rFonts w:eastAsia="Times New Roman"/>
          <w:sz w:val="20"/>
          <w:szCs w:val="20"/>
        </w:rPr>
        <w:t>The Evaluator will be an</w:t>
      </w:r>
      <w:r w:rsidRPr="00892FD9">
        <w:rPr>
          <w:rFonts w:eastAsia="Times New Roman"/>
          <w:sz w:val="20"/>
          <w:szCs w:val="20"/>
          <w:shd w:val="clear" w:color="auto" w:fill="FFFFFF"/>
        </w:rPr>
        <w:t xml:space="preserve"> international consultant. </w:t>
      </w:r>
      <w:r w:rsidRPr="00892FD9">
        <w:rPr>
          <w:rFonts w:eastAsia="Times New Roman"/>
          <w:sz w:val="20"/>
          <w:szCs w:val="20"/>
        </w:rPr>
        <w:t>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rsidR="007F6D0A" w:rsidRPr="00892FD9" w:rsidRDefault="007F6D0A" w:rsidP="007F6D0A">
      <w:pPr>
        <w:spacing w:before="200" w:after="100"/>
        <w:rPr>
          <w:rFonts w:eastAsia="Times New Roman"/>
          <w:sz w:val="20"/>
          <w:szCs w:val="20"/>
        </w:rPr>
      </w:pPr>
      <w:r w:rsidRPr="00892FD9">
        <w:rPr>
          <w:rFonts w:eastAsia="Times New Roman"/>
          <w:sz w:val="20"/>
          <w:szCs w:val="20"/>
        </w:rPr>
        <w:t>The Evaluator must present the following qualifications:</w:t>
      </w:r>
    </w:p>
    <w:p w:rsidR="007F6D0A" w:rsidRPr="00892FD9" w:rsidRDefault="007F6D0A" w:rsidP="007F6D0A">
      <w:pPr>
        <w:widowControl w:val="0"/>
        <w:numPr>
          <w:ilvl w:val="0"/>
          <w:numId w:val="1"/>
        </w:numPr>
        <w:tabs>
          <w:tab w:val="left" w:pos="220"/>
          <w:tab w:val="left" w:pos="720"/>
        </w:tabs>
        <w:autoSpaceDE w:val="0"/>
        <w:autoSpaceDN w:val="0"/>
        <w:adjustRightInd w:val="0"/>
        <w:spacing w:after="100" w:line="240" w:lineRule="auto"/>
        <w:rPr>
          <w:rFonts w:cs="Arial"/>
          <w:sz w:val="20"/>
        </w:rPr>
      </w:pPr>
      <w:r w:rsidRPr="00892FD9">
        <w:rPr>
          <w:rFonts w:eastAsia="Times New Roman" w:cs="Arial"/>
          <w:sz w:val="20"/>
          <w:szCs w:val="20"/>
        </w:rPr>
        <w:t xml:space="preserve">10 year of technical knowledge and experience in the thematic areas related to water resource management, environmental management, international waters, climate change, transboundary monitoring, and other environmental issues; (with at least one year of demonstrated senior management </w:t>
      </w:r>
      <w:r w:rsidRPr="00892FD9">
        <w:rPr>
          <w:rFonts w:eastAsia="Times New Roman" w:cs="Arial"/>
          <w:sz w:val="20"/>
          <w:szCs w:val="20"/>
        </w:rPr>
        <w:lastRenderedPageBreak/>
        <w:t>of a GEF International Waters project), and strongly preferred, familiarity with regulations and procedures of the UN System and execution of UN-implemented projects and in particular experience in GEF, UNDP, UNEP, UNOPS procedures and projects;</w:t>
      </w:r>
    </w:p>
    <w:p w:rsidR="007F6D0A" w:rsidRPr="00892FD9" w:rsidRDefault="007F6D0A" w:rsidP="007F6D0A">
      <w:pPr>
        <w:widowControl w:val="0"/>
        <w:numPr>
          <w:ilvl w:val="0"/>
          <w:numId w:val="1"/>
        </w:numPr>
        <w:tabs>
          <w:tab w:val="left" w:pos="220"/>
          <w:tab w:val="left" w:pos="720"/>
        </w:tabs>
        <w:autoSpaceDE w:val="0"/>
        <w:autoSpaceDN w:val="0"/>
        <w:adjustRightInd w:val="0"/>
        <w:spacing w:after="100" w:line="240" w:lineRule="auto"/>
        <w:rPr>
          <w:rFonts w:cs="Arial"/>
          <w:sz w:val="20"/>
        </w:rPr>
      </w:pPr>
      <w:r w:rsidRPr="00892FD9">
        <w:rPr>
          <w:rFonts w:cs="Arial"/>
          <w:sz w:val="20"/>
        </w:rPr>
        <w:t>Substantive experience in reviewing and evaluating similar technical assistance projects, preferably those involving UNDP/GEF or other United Nations agencies, development agencies and major donors. Sound RBM expertise (especially result-orientated monitoring and evaluation); Demonstrated ability to reliably contribute to output and outcome-based evaluations, both assessment and learning aspects; Familiarity with MTE process, UN and/or World Bank M&amp;E procedures preferred.</w:t>
      </w:r>
    </w:p>
    <w:p w:rsidR="007F6D0A" w:rsidRPr="00892FD9" w:rsidRDefault="007F6D0A" w:rsidP="007F6D0A">
      <w:pPr>
        <w:numPr>
          <w:ilvl w:val="0"/>
          <w:numId w:val="1"/>
        </w:numPr>
        <w:tabs>
          <w:tab w:val="right" w:pos="-4410"/>
          <w:tab w:val="center" w:pos="-4320"/>
        </w:tabs>
        <w:spacing w:after="120" w:line="240" w:lineRule="auto"/>
        <w:jc w:val="both"/>
        <w:rPr>
          <w:rFonts w:eastAsia="Times New Roman" w:cs="Arial"/>
          <w:sz w:val="20"/>
          <w:szCs w:val="20"/>
          <w:lang w:val="x-none" w:eastAsia="x-none" w:bidi="ar-SA"/>
        </w:rPr>
      </w:pPr>
      <w:r w:rsidRPr="00892FD9">
        <w:rPr>
          <w:rFonts w:eastAsia="Times New Roman" w:cs="Arial"/>
          <w:sz w:val="20"/>
          <w:szCs w:val="20"/>
          <w:lang w:val="x-none" w:eastAsia="x-none" w:bidi="ar-SA"/>
        </w:rPr>
        <w:t>A Master degree in water resources management, environment, natural resource management, development studies, international relations, knowledge management or relevant field required.</w:t>
      </w:r>
    </w:p>
    <w:p w:rsidR="007F6D0A" w:rsidRPr="00892FD9" w:rsidRDefault="007F6D0A" w:rsidP="007F6D0A">
      <w:pPr>
        <w:numPr>
          <w:ilvl w:val="0"/>
          <w:numId w:val="1"/>
        </w:numPr>
        <w:tabs>
          <w:tab w:val="right" w:pos="-4410"/>
          <w:tab w:val="center" w:pos="-4320"/>
        </w:tabs>
        <w:spacing w:after="120" w:line="240" w:lineRule="auto"/>
        <w:jc w:val="both"/>
        <w:rPr>
          <w:rFonts w:eastAsia="Times New Roman" w:cs="Arial"/>
          <w:sz w:val="20"/>
          <w:szCs w:val="20"/>
          <w:lang w:val="x-none" w:eastAsia="x-none" w:bidi="ar-SA"/>
        </w:rPr>
      </w:pPr>
      <w:r w:rsidRPr="00892FD9">
        <w:rPr>
          <w:rFonts w:eastAsia="Times New Roman" w:cs="Arial"/>
          <w:sz w:val="20"/>
          <w:szCs w:val="20"/>
          <w:lang w:val="x-none" w:eastAsia="x-none" w:bidi="ar-SA"/>
        </w:rPr>
        <w:t>Familiarity with GEF International Waters strategic programs, operations and evaluation guidelines, and portfolio advantageous.</w:t>
      </w:r>
    </w:p>
    <w:p w:rsidR="007F6D0A" w:rsidRPr="00892FD9" w:rsidRDefault="007F6D0A" w:rsidP="007F6D0A">
      <w:pPr>
        <w:numPr>
          <w:ilvl w:val="0"/>
          <w:numId w:val="1"/>
        </w:numPr>
        <w:tabs>
          <w:tab w:val="right" w:pos="-4410"/>
          <w:tab w:val="center" w:pos="-4320"/>
        </w:tabs>
        <w:spacing w:after="120" w:line="240" w:lineRule="auto"/>
        <w:jc w:val="both"/>
        <w:rPr>
          <w:rFonts w:eastAsia="Times New Roman" w:cs="Arial"/>
          <w:sz w:val="20"/>
          <w:szCs w:val="20"/>
          <w:lang w:val="x-none" w:eastAsia="x-none" w:bidi="ar-SA"/>
        </w:rPr>
      </w:pPr>
      <w:r w:rsidRPr="00892FD9">
        <w:rPr>
          <w:rFonts w:eastAsia="Times New Roman" w:cs="Arial"/>
          <w:sz w:val="20"/>
          <w:szCs w:val="20"/>
          <w:lang w:val="x-none" w:eastAsia="x-none" w:bidi="ar-SA"/>
        </w:rPr>
        <w:t>Experience with knowledge management (KM) approaches and methodologies at a multi-institutional scale, with basic-level understanding of Information and Communications Technology (ICT) to support KM.</w:t>
      </w:r>
    </w:p>
    <w:p w:rsidR="007F6D0A" w:rsidRPr="00892FD9" w:rsidRDefault="007F6D0A" w:rsidP="007F6D0A">
      <w:pPr>
        <w:numPr>
          <w:ilvl w:val="0"/>
          <w:numId w:val="1"/>
        </w:numPr>
        <w:tabs>
          <w:tab w:val="right" w:pos="-4410"/>
          <w:tab w:val="center" w:pos="-4320"/>
        </w:tabs>
        <w:spacing w:after="120" w:line="240" w:lineRule="auto"/>
        <w:jc w:val="both"/>
        <w:rPr>
          <w:rFonts w:eastAsia="Times New Roman" w:cs="Arial"/>
          <w:sz w:val="20"/>
          <w:szCs w:val="20"/>
          <w:lang w:val="x-none" w:eastAsia="x-none" w:bidi="ar-SA"/>
        </w:rPr>
      </w:pPr>
      <w:r w:rsidRPr="00892FD9">
        <w:rPr>
          <w:rFonts w:eastAsia="Times New Roman" w:cs="Arial"/>
          <w:sz w:val="20"/>
          <w:szCs w:val="20"/>
          <w:lang w:val="x-none" w:eastAsia="x-none" w:bidi="ar-SA"/>
        </w:rPr>
        <w:t>Notable experience with transboundary waters management in GEF IW project regions, particularly where pertinent to Monitoring and Evaluation and/or documenting TWM lessons.</w:t>
      </w:r>
    </w:p>
    <w:p w:rsidR="007F6D0A" w:rsidRPr="00892FD9" w:rsidRDefault="007F6D0A" w:rsidP="007F6D0A">
      <w:pPr>
        <w:widowControl w:val="0"/>
        <w:numPr>
          <w:ilvl w:val="0"/>
          <w:numId w:val="1"/>
        </w:numPr>
        <w:tabs>
          <w:tab w:val="right" w:pos="-4410"/>
          <w:tab w:val="center" w:pos="-4320"/>
          <w:tab w:val="left" w:pos="220"/>
          <w:tab w:val="left" w:pos="720"/>
        </w:tabs>
        <w:autoSpaceDE w:val="0"/>
        <w:autoSpaceDN w:val="0"/>
        <w:adjustRightInd w:val="0"/>
        <w:spacing w:after="120" w:line="240" w:lineRule="auto"/>
        <w:rPr>
          <w:rFonts w:cs="Arial"/>
          <w:sz w:val="20"/>
        </w:rPr>
      </w:pPr>
      <w:r w:rsidRPr="00892FD9">
        <w:rPr>
          <w:rFonts w:eastAsia="Times New Roman"/>
          <w:sz w:val="20"/>
          <w:szCs w:val="20"/>
        </w:rPr>
        <w:t>Previous experience with results‐based monitoring and evaluation methodologies;</w:t>
      </w:r>
    </w:p>
    <w:p w:rsidR="007F6D0A" w:rsidRPr="00892FD9" w:rsidRDefault="007F6D0A" w:rsidP="007F6D0A">
      <w:pPr>
        <w:widowControl w:val="0"/>
        <w:numPr>
          <w:ilvl w:val="0"/>
          <w:numId w:val="1"/>
        </w:numPr>
        <w:tabs>
          <w:tab w:val="right" w:pos="-4410"/>
          <w:tab w:val="center" w:pos="-4320"/>
          <w:tab w:val="left" w:pos="220"/>
          <w:tab w:val="left" w:pos="720"/>
        </w:tabs>
        <w:autoSpaceDE w:val="0"/>
        <w:autoSpaceDN w:val="0"/>
        <w:adjustRightInd w:val="0"/>
        <w:spacing w:after="120" w:line="240" w:lineRule="auto"/>
        <w:rPr>
          <w:rFonts w:cs="Arial"/>
          <w:sz w:val="20"/>
        </w:rPr>
      </w:pPr>
      <w:r w:rsidRPr="00892FD9">
        <w:rPr>
          <w:rFonts w:cs="Arial"/>
          <w:sz w:val="20"/>
        </w:rPr>
        <w:t xml:space="preserve">Understanding of local actions contributing to global benefits is crucial; </w:t>
      </w:r>
    </w:p>
    <w:p w:rsidR="007F6D0A" w:rsidRPr="00892FD9" w:rsidRDefault="007F6D0A" w:rsidP="007F6D0A">
      <w:pPr>
        <w:numPr>
          <w:ilvl w:val="0"/>
          <w:numId w:val="1"/>
        </w:numPr>
        <w:tabs>
          <w:tab w:val="right" w:pos="-4410"/>
          <w:tab w:val="center" w:pos="-4320"/>
        </w:tabs>
        <w:spacing w:after="120" w:line="240" w:lineRule="auto"/>
        <w:jc w:val="both"/>
        <w:rPr>
          <w:rFonts w:eastAsia="Times New Roman" w:cs="Arial"/>
          <w:sz w:val="20"/>
          <w:szCs w:val="20"/>
          <w:lang w:val="x-none" w:eastAsia="x-none" w:bidi="ar-SA"/>
        </w:rPr>
      </w:pPr>
      <w:r w:rsidRPr="00892FD9">
        <w:rPr>
          <w:rFonts w:eastAsia="Times New Roman" w:cs="Arial"/>
          <w:sz w:val="20"/>
          <w:szCs w:val="20"/>
          <w:lang w:val="x-none" w:eastAsia="x-none" w:bidi="ar-SA"/>
        </w:rPr>
        <w:t>Highly knowledgeable of participatory monitoring and evaluation processes; and</w:t>
      </w:r>
    </w:p>
    <w:p w:rsidR="007F6D0A" w:rsidRPr="00892FD9" w:rsidRDefault="007F6D0A" w:rsidP="007F6D0A">
      <w:pPr>
        <w:numPr>
          <w:ilvl w:val="0"/>
          <w:numId w:val="1"/>
        </w:numPr>
        <w:tabs>
          <w:tab w:val="right" w:pos="-4410"/>
          <w:tab w:val="center" w:pos="-4320"/>
        </w:tabs>
        <w:spacing w:after="120" w:line="240" w:lineRule="auto"/>
        <w:jc w:val="both"/>
        <w:rPr>
          <w:rFonts w:eastAsia="Times New Roman" w:cs="Arial"/>
          <w:sz w:val="20"/>
          <w:szCs w:val="20"/>
          <w:lang w:val="x-none" w:eastAsia="x-none" w:bidi="ar-SA"/>
        </w:rPr>
      </w:pPr>
      <w:r w:rsidRPr="00892FD9">
        <w:rPr>
          <w:rFonts w:eastAsia="Times New Roman" w:cs="Arial"/>
          <w:sz w:val="20"/>
          <w:szCs w:val="20"/>
          <w:lang w:val="x-none" w:eastAsia="x-none" w:bidi="ar-SA"/>
        </w:rPr>
        <w:t>Excellent English writing and communication skills; demonstrated ability to assess complex situations in order to succinctly and clearly distil critical issues and draw well supported conclusions, required.</w:t>
      </w:r>
    </w:p>
    <w:p w:rsidR="007F6D0A" w:rsidRPr="00892FD9" w:rsidRDefault="007F6D0A" w:rsidP="007F6D0A">
      <w:pPr>
        <w:widowControl w:val="0"/>
        <w:tabs>
          <w:tab w:val="left" w:pos="220"/>
          <w:tab w:val="left" w:pos="720"/>
        </w:tabs>
        <w:autoSpaceDE w:val="0"/>
        <w:autoSpaceDN w:val="0"/>
        <w:adjustRightInd w:val="0"/>
        <w:spacing w:after="100" w:line="240" w:lineRule="auto"/>
        <w:rPr>
          <w:rFonts w:cs="Arial"/>
          <w:sz w:val="20"/>
        </w:rPr>
      </w:pPr>
      <w:r w:rsidRPr="00892FD9">
        <w:rPr>
          <w:rFonts w:cs="Arial"/>
          <w:sz w:val="20"/>
        </w:rPr>
        <w:t>Also desirable:</w:t>
      </w:r>
    </w:p>
    <w:p w:rsidR="007F6D0A" w:rsidRPr="00892FD9" w:rsidRDefault="007F6D0A" w:rsidP="007F6D0A">
      <w:pPr>
        <w:widowControl w:val="0"/>
        <w:numPr>
          <w:ilvl w:val="0"/>
          <w:numId w:val="3"/>
        </w:numPr>
        <w:tabs>
          <w:tab w:val="left" w:pos="220"/>
          <w:tab w:val="left" w:pos="720"/>
        </w:tabs>
        <w:autoSpaceDE w:val="0"/>
        <w:autoSpaceDN w:val="0"/>
        <w:adjustRightInd w:val="0"/>
        <w:spacing w:before="200" w:after="100" w:line="240" w:lineRule="auto"/>
        <w:contextualSpacing/>
        <w:rPr>
          <w:rFonts w:eastAsia="Times New Roman" w:cs="Arial"/>
          <w:sz w:val="20"/>
          <w:szCs w:val="20"/>
          <w:lang w:val="x-none" w:eastAsia="x-none" w:bidi="ar-SA"/>
        </w:rPr>
      </w:pPr>
      <w:r w:rsidRPr="00892FD9">
        <w:rPr>
          <w:rFonts w:eastAsia="Times New Roman" w:cs="Arial"/>
          <w:sz w:val="20"/>
          <w:szCs w:val="20"/>
          <w:lang w:val="x-none" w:eastAsia="x-none" w:bidi="ar-SA"/>
        </w:rPr>
        <w:t xml:space="preserve">Familiarity with or, ideally, work experience in GEF International Waters recipient countries and/or with donors or related NGOs;  </w:t>
      </w:r>
    </w:p>
    <w:p w:rsidR="007F6D0A" w:rsidRPr="00892FD9" w:rsidRDefault="007F6D0A" w:rsidP="007F6D0A">
      <w:pPr>
        <w:widowControl w:val="0"/>
        <w:numPr>
          <w:ilvl w:val="0"/>
          <w:numId w:val="3"/>
        </w:numPr>
        <w:tabs>
          <w:tab w:val="left" w:pos="220"/>
          <w:tab w:val="left" w:pos="720"/>
        </w:tabs>
        <w:autoSpaceDE w:val="0"/>
        <w:autoSpaceDN w:val="0"/>
        <w:adjustRightInd w:val="0"/>
        <w:spacing w:before="200" w:after="100" w:line="240" w:lineRule="auto"/>
        <w:contextualSpacing/>
        <w:rPr>
          <w:rFonts w:eastAsia="Times New Roman" w:cs="Arial"/>
          <w:sz w:val="20"/>
          <w:szCs w:val="20"/>
          <w:lang w:val="x-none" w:eastAsia="x-none" w:bidi="ar-SA"/>
        </w:rPr>
      </w:pPr>
      <w:r w:rsidRPr="00892FD9">
        <w:rPr>
          <w:rFonts w:eastAsia="Times New Roman" w:cs="Arial"/>
          <w:sz w:val="20"/>
          <w:szCs w:val="20"/>
          <w:lang w:val="x-none" w:eastAsia="x-none" w:bidi="ar-SA"/>
        </w:rPr>
        <w:t>Proficiency in at least one other UN language (Arabic, Chinese, French, Spanish or Russian).</w:t>
      </w:r>
    </w:p>
    <w:p w:rsidR="007F6D0A" w:rsidRPr="00892FD9" w:rsidRDefault="007F6D0A" w:rsidP="007F6D0A">
      <w:pPr>
        <w:pBdr>
          <w:bottom w:val="single" w:sz="6" w:space="1" w:color="4F81BD"/>
        </w:pBdr>
        <w:spacing w:before="300" w:after="0"/>
        <w:outlineLvl w:val="4"/>
        <w:rPr>
          <w:rFonts w:eastAsia="Times New Roman"/>
          <w:b/>
          <w:caps/>
          <w:spacing w:val="10"/>
        </w:rPr>
      </w:pPr>
      <w:bookmarkStart w:id="35" w:name="_Toc278193977"/>
      <w:bookmarkStart w:id="36" w:name="_Toc299122835"/>
      <w:bookmarkStart w:id="37" w:name="_Toc299122857"/>
      <w:bookmarkStart w:id="38" w:name="_Toc299126624"/>
      <w:bookmarkStart w:id="39" w:name="_Toc299133050"/>
      <w:bookmarkStart w:id="40" w:name="_Toc321341559"/>
      <w:r w:rsidRPr="00892FD9">
        <w:rPr>
          <w:rFonts w:eastAsia="Times New Roman"/>
          <w:b/>
          <w:caps/>
          <w:spacing w:val="10"/>
        </w:rPr>
        <w:t>Evaluator Ethics</w:t>
      </w:r>
      <w:bookmarkEnd w:id="35"/>
      <w:bookmarkEnd w:id="36"/>
      <w:bookmarkEnd w:id="37"/>
      <w:bookmarkEnd w:id="38"/>
      <w:bookmarkEnd w:id="39"/>
      <w:bookmarkEnd w:id="40"/>
    </w:p>
    <w:p w:rsidR="007F6D0A" w:rsidRPr="00892FD9" w:rsidRDefault="007F6D0A" w:rsidP="007F6D0A">
      <w:pPr>
        <w:rPr>
          <w:sz w:val="20"/>
          <w:szCs w:val="20"/>
        </w:rPr>
      </w:pPr>
      <w:r w:rsidRPr="00892FD9">
        <w:rPr>
          <w:sz w:val="20"/>
          <w:szCs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6" w:history="1">
        <w:r w:rsidRPr="00892FD9">
          <w:rPr>
            <w:rFonts w:eastAsia="Times New Roman"/>
            <w:color w:val="0000FF"/>
            <w:sz w:val="20"/>
            <w:szCs w:val="20"/>
            <w:u w:val="single"/>
          </w:rPr>
          <w:t>UNEG 'Ethical Guidelines for Evaluations'</w:t>
        </w:r>
      </w:hyperlink>
      <w:bookmarkStart w:id="41" w:name="_Toc299126626"/>
      <w:bookmarkStart w:id="42" w:name="_Toc299133051"/>
      <w:bookmarkStart w:id="43" w:name="_Toc321341560"/>
      <w:bookmarkStart w:id="44" w:name="_Toc299122837"/>
      <w:bookmarkStart w:id="45" w:name="_Toc299122859"/>
      <w:bookmarkStart w:id="46" w:name="_Toc299126627"/>
    </w:p>
    <w:p w:rsidR="007F6D0A" w:rsidRPr="00892FD9" w:rsidRDefault="007F6D0A" w:rsidP="007F6D0A">
      <w:pPr>
        <w:pBdr>
          <w:bottom w:val="single" w:sz="6" w:space="1" w:color="4F81BD"/>
        </w:pBdr>
        <w:spacing w:before="300" w:after="0"/>
        <w:outlineLvl w:val="4"/>
        <w:rPr>
          <w:rFonts w:eastAsia="Times New Roman"/>
          <w:b/>
          <w:caps/>
          <w:spacing w:val="10"/>
        </w:rPr>
      </w:pPr>
      <w:r w:rsidRPr="00892FD9">
        <w:rPr>
          <w:rFonts w:eastAsia="Times New Roman"/>
          <w:b/>
          <w:caps/>
          <w:spacing w:val="10"/>
        </w:rPr>
        <w:t>Payment modalities and specifications</w:t>
      </w:r>
      <w:bookmarkEnd w:id="41"/>
      <w:bookmarkEnd w:id="42"/>
      <w:bookmarkEnd w:id="43"/>
      <w:r w:rsidRPr="00892FD9">
        <w:rPr>
          <w:rFonts w:eastAsia="Times New Roman"/>
          <w:b/>
          <w:caps/>
          <w:spacing w:val="10"/>
        </w:rPr>
        <w:t xml:space="preserve"> </w:t>
      </w:r>
    </w:p>
    <w:p w:rsidR="007F6D0A" w:rsidRPr="00892FD9" w:rsidRDefault="007F6D0A" w:rsidP="007F6D0A">
      <w:pPr>
        <w:rPr>
          <w:sz w:val="20"/>
          <w:szCs w:val="20"/>
        </w:rPr>
      </w:pPr>
      <w:r w:rsidRPr="00892FD9">
        <w:rPr>
          <w:sz w:val="20"/>
          <w:szCs w:val="20"/>
        </w:rPr>
        <w:t>(</w:t>
      </w:r>
      <w:r w:rsidRPr="00892FD9">
        <w:rPr>
          <w:i/>
          <w:sz w:val="20"/>
          <w:szCs w:val="20"/>
        </w:rPr>
        <w:t xml:space="preserve">this payment schedule is indicative, to be filled in by the </w:t>
      </w:r>
      <w:r w:rsidRPr="00892FD9">
        <w:rPr>
          <w:rFonts w:eastAsia="Times New Roman"/>
          <w:i/>
          <w:sz w:val="20"/>
          <w:szCs w:val="20"/>
        </w:rPr>
        <w:t xml:space="preserve">CO and UNDP GEF Project Manager </w:t>
      </w:r>
      <w:r w:rsidRPr="00892FD9">
        <w:rPr>
          <w:i/>
          <w:sz w:val="20"/>
          <w:szCs w:val="20"/>
        </w:rPr>
        <w:t>based on their standard procurement procedures)</w:t>
      </w:r>
      <w:r w:rsidRPr="00892FD9">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7F6D0A" w:rsidRPr="00892FD9" w:rsidTr="00944E8F">
        <w:tc>
          <w:tcPr>
            <w:tcW w:w="1278" w:type="dxa"/>
            <w:shd w:val="clear" w:color="auto" w:fill="7F7F7F"/>
          </w:tcPr>
          <w:p w:rsidR="007F6D0A" w:rsidRPr="00892FD9" w:rsidRDefault="007F6D0A" w:rsidP="00944E8F">
            <w:pPr>
              <w:spacing w:after="0"/>
              <w:jc w:val="center"/>
              <w:rPr>
                <w:rFonts w:eastAsia="Times New Roman"/>
                <w:color w:val="FFFFFF"/>
                <w:sz w:val="20"/>
                <w:szCs w:val="20"/>
              </w:rPr>
            </w:pPr>
            <w:r w:rsidRPr="00892FD9">
              <w:rPr>
                <w:rFonts w:eastAsia="Times New Roman"/>
                <w:color w:val="FFFFFF"/>
                <w:sz w:val="20"/>
                <w:szCs w:val="20"/>
              </w:rPr>
              <w:t>%</w:t>
            </w:r>
          </w:p>
        </w:tc>
        <w:tc>
          <w:tcPr>
            <w:tcW w:w="8576" w:type="dxa"/>
            <w:shd w:val="clear" w:color="auto" w:fill="7F7F7F"/>
          </w:tcPr>
          <w:p w:rsidR="007F6D0A" w:rsidRPr="00892FD9" w:rsidRDefault="007F6D0A" w:rsidP="00944E8F">
            <w:pPr>
              <w:spacing w:after="0"/>
              <w:jc w:val="center"/>
              <w:rPr>
                <w:rFonts w:eastAsia="Times New Roman"/>
                <w:color w:val="FFFFFF"/>
                <w:sz w:val="20"/>
                <w:szCs w:val="20"/>
              </w:rPr>
            </w:pPr>
            <w:r w:rsidRPr="00892FD9">
              <w:rPr>
                <w:rFonts w:eastAsia="Times New Roman"/>
                <w:color w:val="FFFFFF"/>
                <w:sz w:val="20"/>
                <w:szCs w:val="20"/>
              </w:rPr>
              <w:t>Milestone</w:t>
            </w:r>
          </w:p>
        </w:tc>
      </w:tr>
      <w:tr w:rsidR="007F6D0A" w:rsidRPr="00892FD9" w:rsidTr="00944E8F">
        <w:tc>
          <w:tcPr>
            <w:tcW w:w="1278" w:type="dxa"/>
          </w:tcPr>
          <w:p w:rsidR="007F6D0A" w:rsidRPr="00892FD9" w:rsidRDefault="007F6D0A" w:rsidP="00944E8F">
            <w:pPr>
              <w:spacing w:after="0"/>
              <w:jc w:val="center"/>
              <w:rPr>
                <w:rFonts w:eastAsia="Times New Roman"/>
                <w:i/>
                <w:sz w:val="20"/>
                <w:szCs w:val="20"/>
              </w:rPr>
            </w:pPr>
            <w:r w:rsidRPr="00892FD9">
              <w:rPr>
                <w:rFonts w:eastAsia="Times New Roman"/>
                <w:i/>
                <w:sz w:val="20"/>
                <w:szCs w:val="20"/>
              </w:rPr>
              <w:t>10%</w:t>
            </w:r>
          </w:p>
        </w:tc>
        <w:tc>
          <w:tcPr>
            <w:tcW w:w="8576" w:type="dxa"/>
          </w:tcPr>
          <w:p w:rsidR="007F6D0A" w:rsidRPr="00892FD9" w:rsidRDefault="007F6D0A" w:rsidP="00944E8F">
            <w:pPr>
              <w:spacing w:after="0"/>
              <w:rPr>
                <w:rFonts w:eastAsia="Times New Roman"/>
                <w:sz w:val="20"/>
                <w:szCs w:val="20"/>
              </w:rPr>
            </w:pPr>
            <w:r w:rsidRPr="00892FD9">
              <w:rPr>
                <w:rFonts w:eastAsia="Times New Roman"/>
                <w:sz w:val="20"/>
                <w:szCs w:val="20"/>
              </w:rPr>
              <w:t>At contract signing</w:t>
            </w:r>
          </w:p>
        </w:tc>
      </w:tr>
      <w:tr w:rsidR="007F6D0A" w:rsidRPr="00892FD9" w:rsidTr="00944E8F">
        <w:tc>
          <w:tcPr>
            <w:tcW w:w="1278" w:type="dxa"/>
          </w:tcPr>
          <w:p w:rsidR="007F6D0A" w:rsidRPr="00892FD9" w:rsidRDefault="007F6D0A" w:rsidP="00944E8F">
            <w:pPr>
              <w:spacing w:after="0"/>
              <w:jc w:val="center"/>
              <w:rPr>
                <w:rFonts w:eastAsia="Times New Roman"/>
                <w:i/>
                <w:sz w:val="20"/>
                <w:szCs w:val="20"/>
              </w:rPr>
            </w:pPr>
            <w:r w:rsidRPr="00892FD9">
              <w:rPr>
                <w:rFonts w:eastAsia="Times New Roman"/>
                <w:i/>
                <w:sz w:val="20"/>
                <w:szCs w:val="20"/>
              </w:rPr>
              <w:t>50%</w:t>
            </w:r>
          </w:p>
        </w:tc>
        <w:tc>
          <w:tcPr>
            <w:tcW w:w="8576" w:type="dxa"/>
          </w:tcPr>
          <w:p w:rsidR="007F6D0A" w:rsidRPr="00892FD9" w:rsidRDefault="007F6D0A" w:rsidP="00944E8F">
            <w:pPr>
              <w:spacing w:after="0"/>
              <w:rPr>
                <w:rFonts w:eastAsia="Times New Roman"/>
                <w:sz w:val="20"/>
                <w:szCs w:val="20"/>
              </w:rPr>
            </w:pPr>
            <w:r w:rsidRPr="00892FD9">
              <w:rPr>
                <w:rFonts w:eastAsia="Times New Roman"/>
                <w:sz w:val="20"/>
                <w:szCs w:val="20"/>
              </w:rPr>
              <w:t>Following submission and approval of the 1ST draft terminal evaluation report</w:t>
            </w:r>
          </w:p>
        </w:tc>
      </w:tr>
      <w:tr w:rsidR="007F6D0A" w:rsidRPr="00892FD9" w:rsidTr="00944E8F">
        <w:tc>
          <w:tcPr>
            <w:tcW w:w="1278" w:type="dxa"/>
          </w:tcPr>
          <w:p w:rsidR="007F6D0A" w:rsidRPr="00892FD9" w:rsidRDefault="007F6D0A" w:rsidP="00944E8F">
            <w:pPr>
              <w:spacing w:after="0"/>
              <w:jc w:val="center"/>
              <w:rPr>
                <w:rFonts w:eastAsia="Times New Roman"/>
                <w:i/>
                <w:sz w:val="20"/>
                <w:szCs w:val="20"/>
              </w:rPr>
            </w:pPr>
            <w:r w:rsidRPr="00892FD9">
              <w:rPr>
                <w:rFonts w:eastAsia="Times New Roman"/>
                <w:i/>
                <w:sz w:val="20"/>
                <w:szCs w:val="20"/>
              </w:rPr>
              <w:t>40%</w:t>
            </w:r>
          </w:p>
        </w:tc>
        <w:tc>
          <w:tcPr>
            <w:tcW w:w="8576" w:type="dxa"/>
          </w:tcPr>
          <w:p w:rsidR="007F6D0A" w:rsidRPr="00892FD9" w:rsidRDefault="007F6D0A" w:rsidP="00944E8F">
            <w:pPr>
              <w:spacing w:after="0"/>
              <w:rPr>
                <w:rFonts w:eastAsia="Times New Roman"/>
                <w:sz w:val="20"/>
                <w:szCs w:val="20"/>
              </w:rPr>
            </w:pPr>
            <w:r w:rsidRPr="00892FD9">
              <w:rPr>
                <w:rFonts w:eastAsia="Times New Roman"/>
                <w:sz w:val="20"/>
                <w:szCs w:val="20"/>
              </w:rPr>
              <w:t xml:space="preserve">Following submission and approval (UNDP-CO and UNDP RTA) of the final terminal evaluation report </w:t>
            </w:r>
          </w:p>
        </w:tc>
      </w:tr>
      <w:bookmarkEnd w:id="44"/>
      <w:bookmarkEnd w:id="45"/>
      <w:bookmarkEnd w:id="46"/>
    </w:tbl>
    <w:p w:rsidR="007F6D0A" w:rsidRPr="00892FD9" w:rsidRDefault="007F6D0A" w:rsidP="007F6D0A">
      <w:pPr>
        <w:tabs>
          <w:tab w:val="left" w:pos="-2340"/>
        </w:tabs>
        <w:spacing w:after="120" w:line="240" w:lineRule="auto"/>
        <w:rPr>
          <w:rFonts w:eastAsia="Times New Roman" w:cs="Calibri"/>
          <w:sz w:val="24"/>
          <w:szCs w:val="24"/>
          <w:lang w:val="x-none" w:eastAsia="x-none" w:bidi="ar-SA"/>
        </w:rPr>
      </w:pPr>
    </w:p>
    <w:p w:rsidR="007F6D0A" w:rsidRPr="00892FD9" w:rsidRDefault="007F6D0A" w:rsidP="007F6D0A">
      <w:pPr>
        <w:tabs>
          <w:tab w:val="left" w:pos="-2340"/>
        </w:tabs>
        <w:spacing w:after="120" w:line="240" w:lineRule="auto"/>
        <w:rPr>
          <w:rFonts w:eastAsia="Times New Roman" w:cs="Calibri"/>
          <w:sz w:val="24"/>
          <w:szCs w:val="24"/>
          <w:lang w:val="x-none" w:eastAsia="x-none" w:bidi="ar-SA"/>
        </w:rPr>
      </w:pPr>
    </w:p>
    <w:p w:rsidR="007F6D0A" w:rsidRPr="00892FD9" w:rsidRDefault="007F6D0A" w:rsidP="007F6D0A">
      <w:pPr>
        <w:tabs>
          <w:tab w:val="left" w:pos="-2340"/>
        </w:tabs>
        <w:spacing w:after="120" w:line="240" w:lineRule="auto"/>
        <w:rPr>
          <w:rFonts w:eastAsia="Times New Roman" w:cs="Calibri"/>
          <w:sz w:val="24"/>
          <w:szCs w:val="24"/>
          <w:lang w:val="x-none" w:eastAsia="x-none" w:bidi="ar-SA"/>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1678"/>
        <w:gridCol w:w="3853"/>
        <w:gridCol w:w="1450"/>
      </w:tblGrid>
      <w:tr w:rsidR="007F6D0A" w:rsidRPr="00892FD9" w:rsidTr="00944E8F">
        <w:trPr>
          <w:trHeight w:val="240"/>
        </w:trPr>
        <w:tc>
          <w:tcPr>
            <w:tcW w:w="3775" w:type="dxa"/>
            <w:gridSpan w:val="2"/>
            <w:tcBorders>
              <w:top w:val="single" w:sz="4" w:space="0" w:color="auto"/>
              <w:left w:val="single" w:sz="4" w:space="0" w:color="auto"/>
              <w:bottom w:val="nil"/>
              <w:right w:val="single" w:sz="4" w:space="0" w:color="auto"/>
            </w:tcBorders>
            <w:shd w:val="clear" w:color="auto" w:fill="auto"/>
            <w:vAlign w:val="center"/>
          </w:tcPr>
          <w:p w:rsidR="007F6D0A" w:rsidRPr="00892FD9" w:rsidRDefault="007F6D0A" w:rsidP="00944E8F">
            <w:pPr>
              <w:keepNext/>
              <w:keepLines/>
              <w:spacing w:before="40" w:after="0" w:line="240" w:lineRule="auto"/>
              <w:ind w:left="123"/>
              <w:rPr>
                <w:rFonts w:eastAsia="Times New Roman" w:cs="Calibri"/>
                <w:sz w:val="24"/>
                <w:szCs w:val="24"/>
                <w:lang w:bidi="ar-SA"/>
              </w:rPr>
            </w:pPr>
            <w:r w:rsidRPr="00892FD9">
              <w:rPr>
                <w:rFonts w:eastAsia="Times New Roman" w:cs="Calibri"/>
                <w:sz w:val="24"/>
                <w:szCs w:val="24"/>
                <w:lang w:bidi="ar-SA"/>
              </w:rPr>
              <w:lastRenderedPageBreak/>
              <w:t>Project Authority  (Name/Title):</w:t>
            </w:r>
          </w:p>
          <w:p w:rsidR="007F6D0A" w:rsidRPr="00892FD9" w:rsidRDefault="007F6D0A" w:rsidP="00944E8F">
            <w:pPr>
              <w:tabs>
                <w:tab w:val="center" w:pos="4680"/>
                <w:tab w:val="right" w:pos="9360"/>
              </w:tabs>
              <w:spacing w:after="0" w:line="240" w:lineRule="auto"/>
              <w:ind w:left="123"/>
              <w:rPr>
                <w:rFonts w:eastAsia="Times New Roman" w:cs="Calibri"/>
                <w:sz w:val="20"/>
                <w:szCs w:val="24"/>
                <w:lang w:val="en-GB" w:eastAsia="x-none" w:bidi="ar-SA"/>
              </w:rPr>
            </w:pPr>
            <w:r w:rsidRPr="00892FD9">
              <w:rPr>
                <w:rFonts w:eastAsia="Times New Roman" w:cs="Calibri"/>
                <w:sz w:val="20"/>
                <w:szCs w:val="24"/>
                <w:lang w:val="en-GB" w:eastAsia="x-none" w:bidi="ar-SA"/>
              </w:rPr>
              <w:t>Katrin Lichtenberg,</w:t>
            </w:r>
          </w:p>
          <w:p w:rsidR="007F6D0A" w:rsidRPr="00892FD9" w:rsidRDefault="007F6D0A" w:rsidP="00944E8F">
            <w:pPr>
              <w:tabs>
                <w:tab w:val="center" w:pos="4680"/>
                <w:tab w:val="right" w:pos="9360"/>
              </w:tabs>
              <w:spacing w:after="0" w:line="240" w:lineRule="auto"/>
              <w:ind w:left="123"/>
              <w:rPr>
                <w:rFonts w:eastAsia="Times New Roman" w:cs="Calibri"/>
                <w:sz w:val="20"/>
                <w:szCs w:val="24"/>
                <w:lang w:val="en-GB" w:eastAsia="x-none" w:bidi="ar-SA"/>
              </w:rPr>
            </w:pPr>
            <w:r w:rsidRPr="00892FD9">
              <w:rPr>
                <w:rFonts w:eastAsia="Times New Roman" w:cs="Calibri"/>
                <w:sz w:val="20"/>
                <w:szCs w:val="24"/>
                <w:lang w:val="en-GB" w:eastAsia="x-none" w:bidi="ar-SA"/>
              </w:rPr>
              <w:t>Senior Portfolio Manager, UNOPS</w:t>
            </w:r>
          </w:p>
        </w:tc>
        <w:tc>
          <w:tcPr>
            <w:tcW w:w="3967" w:type="dxa"/>
            <w:gridSpan w:val="2"/>
            <w:tcBorders>
              <w:top w:val="single" w:sz="4" w:space="0" w:color="auto"/>
              <w:left w:val="single" w:sz="4" w:space="0" w:color="auto"/>
              <w:bottom w:val="nil"/>
              <w:right w:val="single" w:sz="4" w:space="0" w:color="auto"/>
            </w:tcBorders>
            <w:shd w:val="clear" w:color="auto" w:fill="auto"/>
            <w:vAlign w:val="center"/>
          </w:tcPr>
          <w:p w:rsidR="007F6D0A" w:rsidRPr="00892FD9" w:rsidRDefault="007F6D0A" w:rsidP="00944E8F">
            <w:pPr>
              <w:keepNext/>
              <w:keepLines/>
              <w:spacing w:before="40" w:after="0" w:line="240" w:lineRule="auto"/>
              <w:ind w:left="95"/>
              <w:rPr>
                <w:rFonts w:eastAsia="Times New Roman" w:cs="Calibri"/>
                <w:sz w:val="24"/>
                <w:szCs w:val="24"/>
                <w:lang w:bidi="ar-SA"/>
              </w:rPr>
            </w:pPr>
            <w:r w:rsidRPr="00892FD9">
              <w:rPr>
                <w:rFonts w:eastAsia="Times New Roman" w:cs="Calibri"/>
                <w:sz w:val="24"/>
                <w:szCs w:val="24"/>
                <w:lang w:bidi="ar-SA"/>
              </w:rPr>
              <w:t>Contract holder (Name/Title):</w:t>
            </w:r>
          </w:p>
          <w:p w:rsidR="007F6D0A" w:rsidRPr="00892FD9" w:rsidRDefault="007F6D0A" w:rsidP="00944E8F">
            <w:pPr>
              <w:ind w:left="90" w:right="90"/>
              <w:rPr>
                <w:rFonts w:cs="Calibri"/>
                <w:szCs w:val="24"/>
              </w:rPr>
            </w:pPr>
            <w:r w:rsidRPr="00892FD9">
              <w:rPr>
                <w:rFonts w:cs="Calibri"/>
                <w:szCs w:val="24"/>
              </w:rPr>
              <w:fldChar w:fldCharType="begin">
                <w:ffData>
                  <w:name w:val="Text12"/>
                  <w:enabled/>
                  <w:calcOnExit w:val="0"/>
                  <w:textInput/>
                </w:ffData>
              </w:fldChar>
            </w:r>
            <w:r w:rsidRPr="00892FD9">
              <w:rPr>
                <w:rFonts w:cs="Calibri"/>
                <w:szCs w:val="24"/>
              </w:rPr>
              <w:instrText xml:space="preserve"> FORMTEXT </w:instrText>
            </w:r>
            <w:r w:rsidRPr="00892FD9">
              <w:rPr>
                <w:rFonts w:cs="Calibri"/>
                <w:szCs w:val="24"/>
              </w:rPr>
            </w:r>
            <w:r w:rsidRPr="00892FD9">
              <w:rPr>
                <w:rFonts w:cs="Calibri"/>
                <w:szCs w:val="24"/>
              </w:rPr>
              <w:fldChar w:fldCharType="separate"/>
            </w:r>
            <w:r w:rsidRPr="00892FD9">
              <w:rPr>
                <w:rFonts w:cs="Calibri"/>
                <w:noProof/>
                <w:szCs w:val="24"/>
              </w:rPr>
              <w:t> </w:t>
            </w:r>
            <w:r w:rsidRPr="00892FD9">
              <w:rPr>
                <w:rFonts w:cs="Calibri"/>
                <w:noProof/>
                <w:szCs w:val="24"/>
              </w:rPr>
              <w:t> </w:t>
            </w:r>
            <w:r w:rsidRPr="00892FD9">
              <w:rPr>
                <w:rFonts w:cs="Calibri"/>
                <w:noProof/>
                <w:szCs w:val="24"/>
              </w:rPr>
              <w:t> </w:t>
            </w:r>
            <w:r w:rsidRPr="00892FD9">
              <w:rPr>
                <w:rFonts w:cs="Calibri"/>
                <w:noProof/>
                <w:szCs w:val="24"/>
              </w:rPr>
              <w:t> </w:t>
            </w:r>
            <w:r w:rsidRPr="00892FD9">
              <w:rPr>
                <w:rFonts w:cs="Calibri"/>
                <w:noProof/>
                <w:szCs w:val="24"/>
              </w:rPr>
              <w:t> </w:t>
            </w:r>
            <w:r w:rsidRPr="00892FD9">
              <w:rPr>
                <w:rFonts w:cs="Calibri"/>
                <w:szCs w:val="24"/>
              </w:rPr>
              <w:fldChar w:fldCharType="end"/>
            </w:r>
          </w:p>
        </w:tc>
      </w:tr>
      <w:tr w:rsidR="007F6D0A" w:rsidRPr="00892FD9" w:rsidTr="00944E8F">
        <w:trPr>
          <w:trHeight w:val="240"/>
        </w:trPr>
        <w:tc>
          <w:tcPr>
            <w:tcW w:w="2520" w:type="dxa"/>
            <w:tcBorders>
              <w:top w:val="nil"/>
              <w:left w:val="single" w:sz="4" w:space="0" w:color="auto"/>
              <w:bottom w:val="single" w:sz="4" w:space="0" w:color="auto"/>
              <w:right w:val="nil"/>
            </w:tcBorders>
            <w:shd w:val="clear" w:color="auto" w:fill="auto"/>
            <w:vAlign w:val="center"/>
          </w:tcPr>
          <w:p w:rsidR="007F6D0A" w:rsidRPr="00892FD9" w:rsidRDefault="007F6D0A" w:rsidP="00944E8F">
            <w:pPr>
              <w:tabs>
                <w:tab w:val="center" w:pos="4680"/>
                <w:tab w:val="right" w:pos="9360"/>
              </w:tabs>
              <w:spacing w:after="0" w:line="240" w:lineRule="auto"/>
              <w:rPr>
                <w:rFonts w:eastAsia="Times New Roman" w:cs="Calibri"/>
                <w:sz w:val="20"/>
                <w:szCs w:val="24"/>
                <w:lang w:val="x-none" w:eastAsia="x-none" w:bidi="ar-SA"/>
              </w:rPr>
            </w:pPr>
          </w:p>
        </w:tc>
        <w:tc>
          <w:tcPr>
            <w:tcW w:w="1255" w:type="dxa"/>
            <w:tcBorders>
              <w:top w:val="nil"/>
              <w:left w:val="nil"/>
              <w:bottom w:val="single" w:sz="4" w:space="0" w:color="auto"/>
              <w:right w:val="single" w:sz="4" w:space="0" w:color="auto"/>
            </w:tcBorders>
            <w:shd w:val="clear" w:color="auto" w:fill="auto"/>
            <w:vAlign w:val="center"/>
          </w:tcPr>
          <w:p w:rsidR="007F6D0A" w:rsidRPr="00892FD9" w:rsidRDefault="007F6D0A" w:rsidP="00944E8F">
            <w:pPr>
              <w:tabs>
                <w:tab w:val="center" w:pos="4680"/>
                <w:tab w:val="right" w:pos="9360"/>
              </w:tabs>
              <w:spacing w:after="0" w:line="240" w:lineRule="auto"/>
              <w:ind w:left="90"/>
              <w:rPr>
                <w:rFonts w:eastAsia="Times New Roman" w:cs="Calibri"/>
                <w:sz w:val="20"/>
                <w:szCs w:val="24"/>
                <w:lang w:val="x-none" w:eastAsia="x-none" w:bidi="ar-SA"/>
              </w:rPr>
            </w:pPr>
            <w:r w:rsidRPr="00892FD9">
              <w:rPr>
                <w:rFonts w:eastAsia="Times New Roman" w:cs="Calibri"/>
                <w:sz w:val="20"/>
                <w:szCs w:val="24"/>
                <w:lang w:val="x-none" w:eastAsia="x-none" w:bidi="ar-SA"/>
              </w:rPr>
              <w:fldChar w:fldCharType="begin">
                <w:ffData>
                  <w:name w:val="Text15"/>
                  <w:enabled/>
                  <w:calcOnExit w:val="0"/>
                  <w:textInput/>
                </w:ffData>
              </w:fldChar>
            </w:r>
            <w:r w:rsidRPr="00892FD9">
              <w:rPr>
                <w:rFonts w:eastAsia="Times New Roman" w:cs="Calibri"/>
                <w:sz w:val="20"/>
                <w:szCs w:val="24"/>
                <w:lang w:val="x-none" w:eastAsia="x-none" w:bidi="ar-SA"/>
              </w:rPr>
              <w:instrText xml:space="preserve"> FORMTEXT </w:instrText>
            </w:r>
            <w:r w:rsidRPr="00892FD9">
              <w:rPr>
                <w:rFonts w:eastAsia="Times New Roman" w:cs="Calibri"/>
                <w:sz w:val="20"/>
                <w:szCs w:val="24"/>
                <w:lang w:val="x-none" w:eastAsia="x-none" w:bidi="ar-SA"/>
              </w:rPr>
            </w:r>
            <w:r w:rsidRPr="00892FD9">
              <w:rPr>
                <w:rFonts w:eastAsia="Times New Roman" w:cs="Calibri"/>
                <w:sz w:val="20"/>
                <w:szCs w:val="24"/>
                <w:lang w:val="x-none" w:eastAsia="x-none" w:bidi="ar-SA"/>
              </w:rPr>
              <w:fldChar w:fldCharType="separate"/>
            </w:r>
            <w:r w:rsidRPr="00892FD9">
              <w:rPr>
                <w:rFonts w:eastAsia="Times New Roman" w:cs="Calibri"/>
                <w:noProof/>
                <w:sz w:val="20"/>
                <w:szCs w:val="24"/>
                <w:lang w:val="x-none" w:eastAsia="x-none" w:bidi="ar-SA"/>
              </w:rPr>
              <w:t> </w:t>
            </w:r>
            <w:r w:rsidRPr="00892FD9">
              <w:rPr>
                <w:rFonts w:eastAsia="Times New Roman" w:cs="Calibri"/>
                <w:noProof/>
                <w:sz w:val="20"/>
                <w:szCs w:val="24"/>
                <w:lang w:val="x-none" w:eastAsia="x-none" w:bidi="ar-SA"/>
              </w:rPr>
              <w:t> </w:t>
            </w:r>
            <w:r w:rsidRPr="00892FD9">
              <w:rPr>
                <w:rFonts w:eastAsia="Times New Roman" w:cs="Calibri"/>
                <w:noProof/>
                <w:sz w:val="20"/>
                <w:szCs w:val="24"/>
                <w:lang w:val="x-none" w:eastAsia="x-none" w:bidi="ar-SA"/>
              </w:rPr>
              <w:t> </w:t>
            </w:r>
            <w:r w:rsidRPr="00892FD9">
              <w:rPr>
                <w:rFonts w:eastAsia="Times New Roman" w:cs="Calibri"/>
                <w:noProof/>
                <w:sz w:val="20"/>
                <w:szCs w:val="24"/>
                <w:lang w:val="x-none" w:eastAsia="x-none" w:bidi="ar-SA"/>
              </w:rPr>
              <w:t> </w:t>
            </w:r>
            <w:r w:rsidRPr="00892FD9">
              <w:rPr>
                <w:rFonts w:eastAsia="Times New Roman" w:cs="Calibri"/>
                <w:noProof/>
                <w:sz w:val="20"/>
                <w:szCs w:val="24"/>
                <w:lang w:val="x-none" w:eastAsia="x-none" w:bidi="ar-SA"/>
              </w:rPr>
              <w:t> </w:t>
            </w:r>
            <w:r w:rsidRPr="00892FD9">
              <w:rPr>
                <w:rFonts w:eastAsia="Times New Roman" w:cs="Calibri"/>
                <w:sz w:val="20"/>
                <w:szCs w:val="24"/>
                <w:lang w:val="x-none" w:eastAsia="x-none" w:bidi="ar-SA"/>
              </w:rPr>
              <w:fldChar w:fldCharType="end"/>
            </w:r>
          </w:p>
        </w:tc>
        <w:tc>
          <w:tcPr>
            <w:tcW w:w="2882" w:type="dxa"/>
            <w:tcBorders>
              <w:top w:val="nil"/>
              <w:left w:val="single" w:sz="4" w:space="0" w:color="auto"/>
              <w:bottom w:val="single" w:sz="4" w:space="0" w:color="auto"/>
              <w:right w:val="nil"/>
            </w:tcBorders>
            <w:shd w:val="clear" w:color="auto" w:fill="auto"/>
            <w:vAlign w:val="center"/>
          </w:tcPr>
          <w:p w:rsidR="007F6D0A" w:rsidRPr="00892FD9" w:rsidRDefault="007F6D0A" w:rsidP="00944E8F">
            <w:pPr>
              <w:tabs>
                <w:tab w:val="center" w:pos="4680"/>
                <w:tab w:val="right" w:pos="9360"/>
              </w:tabs>
              <w:spacing w:after="0" w:line="240" w:lineRule="auto"/>
              <w:ind w:left="90"/>
              <w:rPr>
                <w:rFonts w:eastAsia="Times New Roman" w:cs="Calibri"/>
                <w:sz w:val="20"/>
                <w:szCs w:val="24"/>
                <w:lang w:val="fr-FR" w:eastAsia="x-none" w:bidi="ar-SA"/>
              </w:rPr>
            </w:pPr>
          </w:p>
        </w:tc>
        <w:tc>
          <w:tcPr>
            <w:tcW w:w="1085" w:type="dxa"/>
            <w:tcBorders>
              <w:top w:val="nil"/>
              <w:left w:val="nil"/>
              <w:bottom w:val="single" w:sz="4" w:space="0" w:color="auto"/>
              <w:right w:val="single" w:sz="4" w:space="0" w:color="auto"/>
            </w:tcBorders>
            <w:shd w:val="clear" w:color="auto" w:fill="auto"/>
            <w:vAlign w:val="center"/>
          </w:tcPr>
          <w:p w:rsidR="007F6D0A" w:rsidRPr="00892FD9" w:rsidRDefault="007F6D0A" w:rsidP="00944E8F">
            <w:pPr>
              <w:ind w:left="90"/>
              <w:rPr>
                <w:rFonts w:cs="Calibri"/>
                <w:szCs w:val="24"/>
              </w:rPr>
            </w:pPr>
            <w:r w:rsidRPr="00892FD9">
              <w:rPr>
                <w:rFonts w:cs="Calibri"/>
                <w:szCs w:val="24"/>
              </w:rPr>
              <w:fldChar w:fldCharType="begin">
                <w:ffData>
                  <w:name w:val="Text15"/>
                  <w:enabled/>
                  <w:calcOnExit w:val="0"/>
                  <w:textInput/>
                </w:ffData>
              </w:fldChar>
            </w:r>
            <w:r w:rsidRPr="00892FD9">
              <w:rPr>
                <w:rFonts w:cs="Calibri"/>
                <w:szCs w:val="24"/>
              </w:rPr>
              <w:instrText xml:space="preserve"> FORMTEXT </w:instrText>
            </w:r>
            <w:r w:rsidRPr="00892FD9">
              <w:rPr>
                <w:rFonts w:cs="Calibri"/>
                <w:szCs w:val="24"/>
              </w:rPr>
            </w:r>
            <w:r w:rsidRPr="00892FD9">
              <w:rPr>
                <w:rFonts w:cs="Calibri"/>
                <w:szCs w:val="24"/>
              </w:rPr>
              <w:fldChar w:fldCharType="separate"/>
            </w:r>
            <w:r w:rsidRPr="00892FD9">
              <w:rPr>
                <w:rFonts w:cs="Calibri"/>
                <w:noProof/>
                <w:szCs w:val="24"/>
              </w:rPr>
              <w:t> </w:t>
            </w:r>
            <w:r w:rsidRPr="00892FD9">
              <w:rPr>
                <w:rFonts w:cs="Calibri"/>
                <w:noProof/>
                <w:szCs w:val="24"/>
              </w:rPr>
              <w:t> </w:t>
            </w:r>
            <w:r w:rsidRPr="00892FD9">
              <w:rPr>
                <w:rFonts w:cs="Calibri"/>
                <w:noProof/>
                <w:szCs w:val="24"/>
              </w:rPr>
              <w:t> </w:t>
            </w:r>
            <w:r w:rsidRPr="00892FD9">
              <w:rPr>
                <w:rFonts w:cs="Calibri"/>
                <w:noProof/>
                <w:szCs w:val="24"/>
              </w:rPr>
              <w:t> </w:t>
            </w:r>
            <w:r w:rsidRPr="00892FD9">
              <w:rPr>
                <w:rFonts w:cs="Calibri"/>
                <w:noProof/>
                <w:szCs w:val="24"/>
              </w:rPr>
              <w:t> </w:t>
            </w:r>
            <w:r w:rsidRPr="00892FD9">
              <w:rPr>
                <w:rFonts w:cs="Calibri"/>
                <w:szCs w:val="24"/>
              </w:rPr>
              <w:fldChar w:fldCharType="end"/>
            </w:r>
          </w:p>
        </w:tc>
      </w:tr>
      <w:tr w:rsidR="007F6D0A" w:rsidRPr="00892FD9" w:rsidTr="00944E8F">
        <w:trPr>
          <w:trHeight w:val="240"/>
        </w:trPr>
        <w:tc>
          <w:tcPr>
            <w:tcW w:w="2520" w:type="dxa"/>
            <w:tcBorders>
              <w:top w:val="single" w:sz="4" w:space="0" w:color="auto"/>
              <w:left w:val="single" w:sz="4" w:space="0" w:color="auto"/>
              <w:bottom w:val="single" w:sz="4" w:space="0" w:color="auto"/>
              <w:right w:val="nil"/>
            </w:tcBorders>
            <w:shd w:val="clear" w:color="auto" w:fill="auto"/>
            <w:vAlign w:val="center"/>
          </w:tcPr>
          <w:p w:rsidR="007F6D0A" w:rsidRPr="00892FD9" w:rsidRDefault="007F6D0A" w:rsidP="00944E8F">
            <w:pPr>
              <w:tabs>
                <w:tab w:val="center" w:pos="4680"/>
                <w:tab w:val="right" w:pos="9360"/>
              </w:tabs>
              <w:spacing w:after="0" w:line="240" w:lineRule="auto"/>
              <w:ind w:left="90"/>
              <w:rPr>
                <w:rFonts w:eastAsia="Times New Roman" w:cs="Calibri"/>
                <w:sz w:val="20"/>
                <w:szCs w:val="24"/>
                <w:lang w:val="fr-FR" w:eastAsia="x-none" w:bidi="ar-SA"/>
              </w:rPr>
            </w:pPr>
            <w:r w:rsidRPr="00892FD9">
              <w:rPr>
                <w:rFonts w:eastAsia="Times New Roman" w:cs="Calibri"/>
                <w:sz w:val="20"/>
                <w:szCs w:val="24"/>
                <w:lang w:val="fr-FR" w:eastAsia="x-none" w:bidi="ar-SA"/>
              </w:rPr>
              <w:t>Signature</w:t>
            </w:r>
          </w:p>
        </w:tc>
        <w:tc>
          <w:tcPr>
            <w:tcW w:w="1255" w:type="dxa"/>
            <w:tcBorders>
              <w:top w:val="single" w:sz="4" w:space="0" w:color="auto"/>
              <w:left w:val="nil"/>
              <w:bottom w:val="single" w:sz="4" w:space="0" w:color="auto"/>
              <w:right w:val="single" w:sz="4" w:space="0" w:color="auto"/>
            </w:tcBorders>
            <w:shd w:val="clear" w:color="auto" w:fill="auto"/>
            <w:vAlign w:val="center"/>
          </w:tcPr>
          <w:p w:rsidR="007F6D0A" w:rsidRPr="00892FD9" w:rsidRDefault="007F6D0A" w:rsidP="00944E8F">
            <w:pPr>
              <w:keepNext/>
              <w:tabs>
                <w:tab w:val="left" w:pos="3960"/>
              </w:tabs>
              <w:spacing w:after="0" w:line="240" w:lineRule="auto"/>
              <w:ind w:left="90"/>
              <w:rPr>
                <w:rFonts w:eastAsia="Times New Roman" w:cs="Calibri"/>
                <w:sz w:val="24"/>
                <w:szCs w:val="24"/>
                <w:lang w:val="fr-FR" w:bidi="ar-SA"/>
              </w:rPr>
            </w:pPr>
            <w:r w:rsidRPr="00892FD9">
              <w:rPr>
                <w:rFonts w:eastAsia="Times New Roman" w:cs="Calibri"/>
                <w:sz w:val="24"/>
                <w:szCs w:val="24"/>
                <w:lang w:val="fr-FR" w:bidi="ar-SA"/>
              </w:rPr>
              <w:t>Date</w:t>
            </w:r>
          </w:p>
        </w:tc>
        <w:tc>
          <w:tcPr>
            <w:tcW w:w="2882" w:type="dxa"/>
            <w:tcBorders>
              <w:top w:val="single" w:sz="4" w:space="0" w:color="auto"/>
              <w:left w:val="single" w:sz="4" w:space="0" w:color="auto"/>
              <w:bottom w:val="single" w:sz="4" w:space="0" w:color="auto"/>
              <w:right w:val="nil"/>
            </w:tcBorders>
            <w:shd w:val="clear" w:color="auto" w:fill="auto"/>
            <w:vAlign w:val="center"/>
          </w:tcPr>
          <w:p w:rsidR="007F6D0A" w:rsidRPr="00892FD9" w:rsidRDefault="007F6D0A" w:rsidP="00944E8F">
            <w:pPr>
              <w:tabs>
                <w:tab w:val="center" w:pos="4680"/>
                <w:tab w:val="right" w:pos="9360"/>
              </w:tabs>
              <w:spacing w:after="0" w:line="240" w:lineRule="auto"/>
              <w:ind w:left="90"/>
              <w:rPr>
                <w:rFonts w:eastAsia="Times New Roman" w:cs="Calibri"/>
                <w:sz w:val="20"/>
                <w:szCs w:val="24"/>
                <w:lang w:val="fr-FR" w:eastAsia="x-none" w:bidi="ar-SA"/>
              </w:rPr>
            </w:pPr>
            <w:r w:rsidRPr="00892FD9">
              <w:rPr>
                <w:rFonts w:eastAsia="Times New Roman" w:cs="Calibri"/>
                <w:sz w:val="20"/>
                <w:szCs w:val="24"/>
                <w:lang w:val="fr-FR" w:eastAsia="x-none" w:bidi="ar-SA"/>
              </w:rPr>
              <w:t>Signature</w:t>
            </w:r>
          </w:p>
        </w:tc>
        <w:tc>
          <w:tcPr>
            <w:tcW w:w="1085" w:type="dxa"/>
            <w:tcBorders>
              <w:top w:val="single" w:sz="4" w:space="0" w:color="auto"/>
              <w:left w:val="nil"/>
              <w:bottom w:val="single" w:sz="4" w:space="0" w:color="auto"/>
              <w:right w:val="single" w:sz="4" w:space="0" w:color="auto"/>
            </w:tcBorders>
            <w:shd w:val="clear" w:color="auto" w:fill="auto"/>
            <w:vAlign w:val="center"/>
          </w:tcPr>
          <w:p w:rsidR="007F6D0A" w:rsidRPr="00892FD9" w:rsidRDefault="007F6D0A" w:rsidP="00944E8F">
            <w:pPr>
              <w:ind w:left="90"/>
              <w:rPr>
                <w:rFonts w:cs="Calibri"/>
                <w:szCs w:val="24"/>
              </w:rPr>
            </w:pPr>
            <w:r w:rsidRPr="00892FD9">
              <w:rPr>
                <w:rFonts w:cs="Calibri"/>
                <w:szCs w:val="24"/>
                <w:lang w:val="fr-FR"/>
              </w:rPr>
              <w:t>Date</w:t>
            </w:r>
          </w:p>
        </w:tc>
      </w:tr>
    </w:tbl>
    <w:p w:rsidR="007F6D0A" w:rsidRPr="00892FD9" w:rsidRDefault="007F6D0A" w:rsidP="007F6D0A">
      <w:pPr>
        <w:tabs>
          <w:tab w:val="left" w:pos="-2340"/>
        </w:tabs>
        <w:spacing w:after="120" w:line="240" w:lineRule="auto"/>
        <w:rPr>
          <w:rFonts w:eastAsia="Times New Roman" w:cs="Calibri"/>
          <w:sz w:val="24"/>
          <w:szCs w:val="24"/>
          <w:lang w:val="en-GB" w:eastAsia="x-none" w:bidi="ar-SA"/>
        </w:rPr>
      </w:pPr>
    </w:p>
    <w:p w:rsidR="007F6D0A" w:rsidRPr="00892FD9" w:rsidRDefault="007F6D0A" w:rsidP="007F6D0A">
      <w:pPr>
        <w:tabs>
          <w:tab w:val="left" w:pos="-2340"/>
        </w:tabs>
        <w:spacing w:after="120" w:line="240" w:lineRule="auto"/>
        <w:rPr>
          <w:rFonts w:eastAsia="Times New Roman" w:cs="Calibri"/>
          <w:sz w:val="24"/>
          <w:szCs w:val="24"/>
          <w:lang w:val="en-GB" w:eastAsia="x-none" w:bidi="ar-SA"/>
        </w:rPr>
      </w:pPr>
    </w:p>
    <w:p w:rsidR="007F6D0A" w:rsidRDefault="007F6D0A" w:rsidP="007F6D0A">
      <w:pPr>
        <w:framePr w:w="10560" w:wrap="auto" w:hAnchor="text" w:x="360"/>
        <w:pBdr>
          <w:bottom w:val="single" w:sz="6" w:space="1" w:color="4F81BD"/>
        </w:pBdr>
        <w:spacing w:before="300" w:after="0"/>
        <w:outlineLvl w:val="4"/>
        <w:rPr>
          <w:rFonts w:eastAsia="Times New Roman"/>
          <w:b/>
          <w:caps/>
          <w:spacing w:val="10"/>
        </w:rPr>
        <w:sectPr w:rsidR="007F6D0A" w:rsidSect="00AB0B55">
          <w:pgSz w:w="12240" w:h="15840"/>
          <w:pgMar w:top="900" w:right="1440" w:bottom="1440" w:left="1440" w:header="708" w:footer="708" w:gutter="0"/>
          <w:pgNumType w:start="1"/>
          <w:cols w:space="708"/>
          <w:docGrid w:linePitch="360"/>
        </w:sectPr>
      </w:pPr>
      <w:bookmarkStart w:id="47" w:name="_Toc299122844"/>
      <w:bookmarkStart w:id="48" w:name="_Toc299122866"/>
      <w:bookmarkStart w:id="49" w:name="_Toc299126630"/>
      <w:bookmarkStart w:id="50" w:name="_Toc299133053"/>
      <w:bookmarkStart w:id="51" w:name="_Toc321341562"/>
    </w:p>
    <w:bookmarkEnd w:id="47"/>
    <w:bookmarkEnd w:id="48"/>
    <w:bookmarkEnd w:id="49"/>
    <w:bookmarkEnd w:id="50"/>
    <w:bookmarkEnd w:id="51"/>
    <w:p w:rsidR="00854B42" w:rsidRDefault="00854B42"/>
    <w:sectPr w:rsidR="00854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E5C64"/>
    <w:multiLevelType w:val="hybridMultilevel"/>
    <w:tmpl w:val="84F4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D4286"/>
    <w:multiLevelType w:val="hybridMultilevel"/>
    <w:tmpl w:val="BB42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0A"/>
    <w:rsid w:val="007F6D0A"/>
    <w:rsid w:val="00854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2EABC-2968-4CD5-99AD-A95C6B70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0A"/>
    <w:pPr>
      <w:spacing w:after="200" w:line="276" w:lineRule="auto"/>
    </w:pPr>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valuation.org/ethicalguidelines" TargetMode="External"/><Relationship Id="rId5" Type="http://schemas.openxmlformats.org/officeDocument/2006/relationships/hyperlink" Target="http://www.IWLEAR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Kihtir</dc:creator>
  <cp:keywords/>
  <dc:description/>
  <cp:lastModifiedBy>Pelin Kihtir</cp:lastModifiedBy>
  <cp:revision>1</cp:revision>
  <dcterms:created xsi:type="dcterms:W3CDTF">2014-12-09T07:50:00Z</dcterms:created>
  <dcterms:modified xsi:type="dcterms:W3CDTF">2014-12-09T07:51:00Z</dcterms:modified>
</cp:coreProperties>
</file>