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3AEC1" w14:textId="77777777" w:rsidR="007C6A8D" w:rsidRPr="00FC6D2C" w:rsidRDefault="007C6A8D" w:rsidP="00542D42">
      <w:pPr>
        <w:pStyle w:val="Caption"/>
        <w:tabs>
          <w:tab w:val="left" w:pos="709"/>
        </w:tabs>
        <w:rPr>
          <w:lang w:val="en-US"/>
        </w:rPr>
      </w:pPr>
    </w:p>
    <w:p w14:paraId="0C23D13F" w14:textId="77777777" w:rsidR="007C6A8D" w:rsidRPr="00FC6D2C" w:rsidRDefault="007C6A8D">
      <w:pPr>
        <w:rPr>
          <w:lang w:val="en-US"/>
        </w:rPr>
      </w:pPr>
    </w:p>
    <w:p w14:paraId="551F1B07" w14:textId="77777777" w:rsidR="007C6A8D" w:rsidRPr="00FC6D2C" w:rsidRDefault="007C6A8D">
      <w:pPr>
        <w:rPr>
          <w:lang w:val="en-US"/>
        </w:rPr>
      </w:pPr>
    </w:p>
    <w:p w14:paraId="255CBDC7" w14:textId="77777777" w:rsidR="007C6A8D" w:rsidRPr="00FC6D2C" w:rsidRDefault="007C6A8D">
      <w:pPr>
        <w:rPr>
          <w:lang w:val="en-US"/>
        </w:rPr>
      </w:pPr>
    </w:p>
    <w:p w14:paraId="71E933C9" w14:textId="77777777" w:rsidR="007C6A8D" w:rsidRPr="00FC6D2C" w:rsidRDefault="007C6A8D">
      <w:pPr>
        <w:rPr>
          <w:lang w:val="en-US"/>
        </w:rPr>
      </w:pPr>
      <w:bookmarkStart w:id="0" w:name="_GoBack"/>
      <w:bookmarkEnd w:id="0"/>
    </w:p>
    <w:p w14:paraId="1A74A493" w14:textId="77777777" w:rsidR="007C6A8D" w:rsidRPr="00FC6D2C" w:rsidRDefault="007C6A8D">
      <w:pPr>
        <w:rPr>
          <w:b/>
          <w:sz w:val="32"/>
          <w:szCs w:val="32"/>
          <w:lang w:val="en-US"/>
        </w:rPr>
      </w:pPr>
    </w:p>
    <w:p w14:paraId="619FEAE7" w14:textId="77777777" w:rsidR="00CF32E8" w:rsidRDefault="00CF32E8" w:rsidP="00CF32E8">
      <w:pPr>
        <w:jc w:val="center"/>
        <w:rPr>
          <w:b/>
          <w:sz w:val="32"/>
          <w:szCs w:val="32"/>
        </w:rPr>
      </w:pPr>
    </w:p>
    <w:p w14:paraId="4F038825" w14:textId="201A9D95" w:rsidR="00CF32E8" w:rsidRPr="00DB0B16" w:rsidRDefault="001950CC" w:rsidP="00CF32E8">
      <w:pPr>
        <w:jc w:val="center"/>
        <w:rPr>
          <w:b/>
          <w:sz w:val="32"/>
          <w:szCs w:val="32"/>
        </w:rPr>
      </w:pPr>
      <w:r>
        <w:rPr>
          <w:b/>
          <w:sz w:val="32"/>
          <w:szCs w:val="32"/>
        </w:rPr>
        <w:t xml:space="preserve">Mid-Term </w:t>
      </w:r>
      <w:r w:rsidR="00B56256">
        <w:rPr>
          <w:b/>
          <w:sz w:val="32"/>
          <w:szCs w:val="32"/>
        </w:rPr>
        <w:t>Evaluation</w:t>
      </w:r>
      <w:r>
        <w:rPr>
          <w:b/>
          <w:sz w:val="32"/>
          <w:szCs w:val="32"/>
        </w:rPr>
        <w:t xml:space="preserve"> of the UNDP/GEF project:</w:t>
      </w:r>
    </w:p>
    <w:p w14:paraId="558AC051" w14:textId="77777777" w:rsidR="00CF32E8" w:rsidRPr="00DB0B16" w:rsidRDefault="00CF32E8" w:rsidP="00CF32E8">
      <w:pPr>
        <w:jc w:val="center"/>
        <w:rPr>
          <w:b/>
          <w:sz w:val="32"/>
          <w:szCs w:val="32"/>
        </w:rPr>
      </w:pPr>
    </w:p>
    <w:p w14:paraId="4700CB34" w14:textId="77777777" w:rsidR="00CF32E8" w:rsidRPr="00DB0B16" w:rsidRDefault="00CF32E8" w:rsidP="00CF32E8">
      <w:pPr>
        <w:jc w:val="center"/>
        <w:rPr>
          <w:b/>
          <w:i/>
          <w:sz w:val="32"/>
          <w:szCs w:val="32"/>
        </w:rPr>
      </w:pPr>
    </w:p>
    <w:p w14:paraId="7A0CF8FC" w14:textId="377B2983" w:rsidR="008E0961" w:rsidRPr="00CF32E8" w:rsidRDefault="008E0961" w:rsidP="008E0961">
      <w:pPr>
        <w:jc w:val="center"/>
        <w:rPr>
          <w:b/>
          <w:sz w:val="32"/>
          <w:szCs w:val="32"/>
        </w:rPr>
      </w:pPr>
      <w:r w:rsidRPr="00CE79BA">
        <w:rPr>
          <w:b/>
          <w:i/>
          <w:color w:val="002060"/>
          <w:sz w:val="32"/>
          <w:szCs w:val="32"/>
        </w:rPr>
        <w:t>“</w:t>
      </w:r>
      <w:r>
        <w:rPr>
          <w:b/>
          <w:i/>
          <w:color w:val="002060"/>
          <w:sz w:val="32"/>
          <w:szCs w:val="32"/>
        </w:rPr>
        <w:t>Indonesia: Wind Hybrid Power Generation and Market Development Initiative (WHyPGen)</w:t>
      </w:r>
      <w:r w:rsidRPr="00CE79BA">
        <w:rPr>
          <w:b/>
          <w:i/>
          <w:color w:val="002060"/>
          <w:sz w:val="32"/>
          <w:szCs w:val="32"/>
        </w:rPr>
        <w:t>”</w:t>
      </w:r>
      <w:r w:rsidR="001950CC" w:rsidRPr="001950CC">
        <w:rPr>
          <w:i/>
          <w:color w:val="002060"/>
          <w:sz w:val="32"/>
          <w:szCs w:val="32"/>
        </w:rPr>
        <w:t xml:space="preserve"> (PIMS 4223</w:t>
      </w:r>
      <w:r w:rsidR="00CB60C1">
        <w:rPr>
          <w:i/>
          <w:color w:val="002060"/>
          <w:sz w:val="32"/>
          <w:szCs w:val="32"/>
        </w:rPr>
        <w:t>; GEF 3953)</w:t>
      </w:r>
    </w:p>
    <w:p w14:paraId="618C53A4" w14:textId="77777777" w:rsidR="00CF32E8" w:rsidRPr="00DB0B16" w:rsidRDefault="00CF32E8" w:rsidP="00CF32E8">
      <w:pPr>
        <w:jc w:val="center"/>
        <w:rPr>
          <w:b/>
          <w:sz w:val="32"/>
          <w:szCs w:val="32"/>
        </w:rPr>
      </w:pPr>
    </w:p>
    <w:p w14:paraId="5F71A9D8" w14:textId="77777777" w:rsidR="00CF32E8" w:rsidRPr="00DB0B16" w:rsidRDefault="00CF32E8" w:rsidP="00CF32E8">
      <w:pPr>
        <w:jc w:val="center"/>
        <w:rPr>
          <w:b/>
          <w:sz w:val="32"/>
          <w:szCs w:val="32"/>
        </w:rPr>
      </w:pPr>
    </w:p>
    <w:p w14:paraId="268DB98F" w14:textId="2DE0446F" w:rsidR="00CF32E8" w:rsidRPr="00DB0B16" w:rsidRDefault="00FC4F03" w:rsidP="00B40844">
      <w:pPr>
        <w:jc w:val="center"/>
        <w:rPr>
          <w:b/>
          <w:sz w:val="28"/>
          <w:szCs w:val="28"/>
        </w:rPr>
      </w:pPr>
      <w:r>
        <w:rPr>
          <w:b/>
          <w:sz w:val="28"/>
          <w:szCs w:val="28"/>
        </w:rPr>
        <w:t>REPORT</w:t>
      </w:r>
    </w:p>
    <w:p w14:paraId="2614609E" w14:textId="442DDE06" w:rsidR="00CF32E8" w:rsidRPr="007524AA" w:rsidRDefault="00D54077" w:rsidP="00CF32E8">
      <w:pPr>
        <w:ind w:left="737" w:hanging="737"/>
        <w:jc w:val="center"/>
        <w:rPr>
          <w:b/>
          <w:sz w:val="28"/>
          <w:szCs w:val="28"/>
        </w:rPr>
      </w:pPr>
      <w:r>
        <w:rPr>
          <w:b/>
          <w:sz w:val="28"/>
          <w:szCs w:val="28"/>
        </w:rPr>
        <w:t>S</w:t>
      </w:r>
      <w:r w:rsidR="007524AA">
        <w:rPr>
          <w:b/>
          <w:sz w:val="28"/>
          <w:szCs w:val="28"/>
        </w:rPr>
        <w:t xml:space="preserve">ubmitted to UNDP </w:t>
      </w:r>
      <w:r w:rsidR="009A059E">
        <w:rPr>
          <w:b/>
          <w:sz w:val="28"/>
          <w:szCs w:val="28"/>
        </w:rPr>
        <w:t>Indonesia</w:t>
      </w:r>
    </w:p>
    <w:p w14:paraId="76CB53AE" w14:textId="77777777" w:rsidR="007C6A8D" w:rsidRPr="00DB0B16" w:rsidRDefault="007C6A8D" w:rsidP="001269C2">
      <w:pPr>
        <w:pStyle w:val="StyleHeading1Allcaps"/>
      </w:pPr>
    </w:p>
    <w:p w14:paraId="71562295" w14:textId="77777777" w:rsidR="007C6A8D" w:rsidRPr="00DB0B16" w:rsidRDefault="007C6A8D" w:rsidP="001269C2">
      <w:pPr>
        <w:pStyle w:val="StyleHeading1Allcaps"/>
      </w:pPr>
    </w:p>
    <w:p w14:paraId="1079AF62" w14:textId="77777777" w:rsidR="007C6A8D" w:rsidRPr="00DB0B16" w:rsidRDefault="007C6A8D" w:rsidP="001269C2">
      <w:pPr>
        <w:pStyle w:val="StyleHeading1Allcaps"/>
        <w:rPr>
          <w:sz w:val="20"/>
          <w:szCs w:val="20"/>
        </w:rPr>
      </w:pPr>
    </w:p>
    <w:p w14:paraId="274A02D1" w14:textId="77777777" w:rsidR="007C6A8D" w:rsidRPr="00DB0B16" w:rsidRDefault="007C6A8D" w:rsidP="001269C2">
      <w:pPr>
        <w:pStyle w:val="StyleHeading1Allcaps"/>
        <w:rPr>
          <w:sz w:val="20"/>
          <w:szCs w:val="20"/>
        </w:rPr>
      </w:pPr>
    </w:p>
    <w:p w14:paraId="5D5AD8F3" w14:textId="77777777" w:rsidR="007C6A8D" w:rsidRPr="00DB0B16" w:rsidRDefault="007C6A8D" w:rsidP="001269C2">
      <w:pPr>
        <w:pStyle w:val="StyleHeading1Allcaps"/>
        <w:rPr>
          <w:sz w:val="20"/>
          <w:szCs w:val="20"/>
        </w:rPr>
      </w:pPr>
    </w:p>
    <w:p w14:paraId="0141D7FE" w14:textId="77777777" w:rsidR="007C6A8D" w:rsidRPr="00DB0B16" w:rsidRDefault="007C6A8D" w:rsidP="001269C2">
      <w:pPr>
        <w:pStyle w:val="StyleHeading1Allcaps"/>
        <w:rPr>
          <w:sz w:val="22"/>
          <w:szCs w:val="22"/>
        </w:rPr>
      </w:pPr>
    </w:p>
    <w:p w14:paraId="5607EC76" w14:textId="77777777" w:rsidR="00CF32E8" w:rsidRPr="00DB0B16" w:rsidRDefault="00CF32E8" w:rsidP="003130BD">
      <w:pPr>
        <w:pStyle w:val="Date"/>
      </w:pPr>
    </w:p>
    <w:p w14:paraId="770BEF14" w14:textId="77777777" w:rsidR="00CF32E8" w:rsidRPr="00DB0B16" w:rsidRDefault="00CF32E8" w:rsidP="003130BD">
      <w:pPr>
        <w:pStyle w:val="Date"/>
      </w:pPr>
    </w:p>
    <w:p w14:paraId="1FDFB6AC" w14:textId="77777777" w:rsidR="00CF32E8" w:rsidRPr="00DB0B16" w:rsidRDefault="00CF32E8" w:rsidP="003130BD">
      <w:pPr>
        <w:pStyle w:val="Date"/>
      </w:pPr>
    </w:p>
    <w:p w14:paraId="646FA73E" w14:textId="77777777" w:rsidR="00CF32E8" w:rsidRPr="00DB0B16" w:rsidRDefault="00CF32E8" w:rsidP="003130BD">
      <w:pPr>
        <w:pStyle w:val="Date"/>
      </w:pPr>
    </w:p>
    <w:p w14:paraId="2A6FEFA8" w14:textId="0FAE2A06" w:rsidR="00CF32E8" w:rsidRPr="00DB0B16" w:rsidRDefault="00A75715" w:rsidP="00FC4F03">
      <w:pPr>
        <w:pStyle w:val="Date"/>
        <w:jc w:val="center"/>
      </w:pPr>
      <w:r>
        <w:t>Mid-term review</w:t>
      </w:r>
      <w:r w:rsidR="00FC4F03">
        <w:t xml:space="preserve"> duration</w:t>
      </w:r>
      <w:r>
        <w:t>: August-September 2014</w:t>
      </w:r>
    </w:p>
    <w:p w14:paraId="2349DCB8" w14:textId="77777777" w:rsidR="00CF32E8" w:rsidRPr="00DB0B16" w:rsidRDefault="00CF32E8" w:rsidP="00FC4F03">
      <w:pPr>
        <w:pStyle w:val="Date"/>
        <w:jc w:val="center"/>
      </w:pPr>
    </w:p>
    <w:p w14:paraId="63A54CC4" w14:textId="77777777" w:rsidR="007C6A8D" w:rsidRPr="00DB0B16" w:rsidRDefault="007C6A8D" w:rsidP="00FC4F03">
      <w:pPr>
        <w:pStyle w:val="StyleHeading1Allcaps"/>
        <w:jc w:val="center"/>
        <w:rPr>
          <w:sz w:val="20"/>
          <w:szCs w:val="20"/>
        </w:rPr>
      </w:pPr>
    </w:p>
    <w:p w14:paraId="577EF7CF" w14:textId="77777777" w:rsidR="007C6A8D" w:rsidRPr="00DB0B16" w:rsidRDefault="007C6A8D" w:rsidP="00FC4F03">
      <w:pPr>
        <w:pStyle w:val="StyleHeading1Allcaps"/>
        <w:jc w:val="center"/>
        <w:rPr>
          <w:sz w:val="20"/>
          <w:szCs w:val="20"/>
        </w:rPr>
      </w:pPr>
    </w:p>
    <w:p w14:paraId="3CF59CA9" w14:textId="74ABF375" w:rsidR="00CF32E8" w:rsidRPr="00DB0B16" w:rsidRDefault="00657EF3" w:rsidP="00FC4F03">
      <w:pPr>
        <w:pStyle w:val="Date"/>
        <w:jc w:val="center"/>
        <w:rPr>
          <w:color w:val="0000FF"/>
        </w:rPr>
      </w:pPr>
      <w:r>
        <w:t xml:space="preserve">22 </w:t>
      </w:r>
      <w:r w:rsidR="00D54077">
        <w:t>September</w:t>
      </w:r>
      <w:r w:rsidR="00BB5F61">
        <w:t xml:space="preserve"> 2014</w:t>
      </w:r>
    </w:p>
    <w:p w14:paraId="3587DEC7" w14:textId="77777777" w:rsidR="00E25D2C" w:rsidRPr="00DB0B16" w:rsidRDefault="00E25D2C" w:rsidP="001269C2"/>
    <w:p w14:paraId="387A5AE6" w14:textId="77777777" w:rsidR="00E25D2C" w:rsidRPr="00DB0B16" w:rsidRDefault="00E25D2C" w:rsidP="001269C2"/>
    <w:p w14:paraId="48FE04E4" w14:textId="77777777" w:rsidR="00E25D2C" w:rsidRPr="00DB0B16" w:rsidRDefault="00E25D2C" w:rsidP="001269C2"/>
    <w:p w14:paraId="540E88C7" w14:textId="77777777" w:rsidR="00E25D2C" w:rsidRPr="00DB0B16" w:rsidRDefault="00E25D2C" w:rsidP="001269C2"/>
    <w:p w14:paraId="4CA20DFD" w14:textId="3D983519" w:rsidR="00E25D2C" w:rsidRPr="00DB0B16" w:rsidRDefault="00E25D2C" w:rsidP="001269C2"/>
    <w:p w14:paraId="7FFF78A0" w14:textId="77777777" w:rsidR="00E25D2C" w:rsidRPr="00DB0B16" w:rsidRDefault="00E25D2C" w:rsidP="001269C2"/>
    <w:p w14:paraId="06C38A8A" w14:textId="77777777" w:rsidR="00E25D2C" w:rsidRPr="00DB0B16" w:rsidRDefault="00E25D2C" w:rsidP="001269C2"/>
    <w:p w14:paraId="16A67FB7" w14:textId="77777777" w:rsidR="007C6A8D" w:rsidRPr="00DB0B16" w:rsidRDefault="007C6A8D" w:rsidP="001269C2">
      <w:pPr>
        <w:pStyle w:val="StyleHeading1Allcaps"/>
        <w:rPr>
          <w:sz w:val="20"/>
          <w:szCs w:val="20"/>
        </w:rPr>
      </w:pPr>
    </w:p>
    <w:tbl>
      <w:tblPr>
        <w:tblW w:w="0" w:type="auto"/>
        <w:shd w:val="clear" w:color="auto" w:fill="333399"/>
        <w:tblLook w:val="01E0" w:firstRow="1" w:lastRow="1" w:firstColumn="1" w:lastColumn="1" w:noHBand="0" w:noVBand="0"/>
      </w:tblPr>
      <w:tblGrid>
        <w:gridCol w:w="4361"/>
        <w:gridCol w:w="5137"/>
      </w:tblGrid>
      <w:tr w:rsidR="007C6A8D" w:rsidRPr="00CB60C1" w14:paraId="260DC5DF" w14:textId="77777777" w:rsidTr="00821FF6">
        <w:tc>
          <w:tcPr>
            <w:tcW w:w="4361" w:type="dxa"/>
            <w:shd w:val="clear" w:color="auto" w:fill="333399"/>
          </w:tcPr>
          <w:p w14:paraId="0C7E5012" w14:textId="77777777" w:rsidR="00E25D2C" w:rsidRPr="00B53115" w:rsidRDefault="00CD2FE5" w:rsidP="001269C2">
            <w:pPr>
              <w:rPr>
                <w:rFonts w:ascii="Arial" w:hAnsi="Arial" w:cs="Arial"/>
                <w:b/>
                <w:color w:val="FFFFFF"/>
                <w:lang w:val="nl-NL"/>
              </w:rPr>
            </w:pPr>
            <w:r w:rsidRPr="00B53115">
              <w:rPr>
                <w:rFonts w:ascii="Arial" w:hAnsi="Arial" w:cs="Arial"/>
                <w:b/>
                <w:color w:val="FFFFFF"/>
                <w:lang w:val="nl-NL"/>
              </w:rPr>
              <w:t xml:space="preserve">Mr. </w:t>
            </w:r>
            <w:r w:rsidR="00E7251D" w:rsidRPr="00B53115">
              <w:rPr>
                <w:rFonts w:ascii="Arial" w:hAnsi="Arial" w:cs="Arial"/>
                <w:b/>
                <w:color w:val="FFFFFF"/>
                <w:lang w:val="nl-NL"/>
              </w:rPr>
              <w:t>Jan van den Akker</w:t>
            </w:r>
          </w:p>
          <w:p w14:paraId="64D28C0B" w14:textId="73B35FC8" w:rsidR="007C6A8D" w:rsidRPr="00BD5625" w:rsidRDefault="00E71D91" w:rsidP="00E71D91">
            <w:pPr>
              <w:rPr>
                <w:rFonts w:ascii="Arial" w:hAnsi="Arial" w:cs="Arial"/>
                <w:b/>
                <w:color w:val="FFFFFF"/>
                <w:lang w:val="nl-NL"/>
              </w:rPr>
            </w:pPr>
            <w:r>
              <w:rPr>
                <w:rFonts w:ascii="Arial" w:hAnsi="Arial" w:cs="Arial"/>
                <w:b/>
                <w:color w:val="FFFFFF"/>
                <w:lang w:val="nl-NL"/>
              </w:rPr>
              <w:t xml:space="preserve">Mr. </w:t>
            </w:r>
            <w:r w:rsidR="00BB5F61" w:rsidRPr="00BD5625">
              <w:rPr>
                <w:rFonts w:ascii="Arial" w:hAnsi="Arial" w:cs="Arial"/>
                <w:b/>
                <w:color w:val="FFFFFF"/>
                <w:lang w:val="nl-NL"/>
              </w:rPr>
              <w:t>Himsar Ambarita</w:t>
            </w:r>
            <w:r w:rsidR="00CD2FE5" w:rsidRPr="00BD5625">
              <w:rPr>
                <w:rFonts w:ascii="Arial" w:hAnsi="Arial" w:cs="Arial"/>
                <w:b/>
                <w:color w:val="FFFFFF"/>
                <w:lang w:val="nl-NL"/>
              </w:rPr>
              <w:tab/>
            </w:r>
            <w:r w:rsidR="00CD2FE5" w:rsidRPr="00BD5625">
              <w:rPr>
                <w:rFonts w:ascii="Arial" w:hAnsi="Arial" w:cs="Arial"/>
                <w:b/>
                <w:color w:val="FFFFFF"/>
                <w:lang w:val="nl-NL"/>
              </w:rPr>
              <w:tab/>
            </w:r>
          </w:p>
        </w:tc>
        <w:tc>
          <w:tcPr>
            <w:tcW w:w="5137" w:type="dxa"/>
            <w:shd w:val="clear" w:color="auto" w:fill="333399"/>
          </w:tcPr>
          <w:p w14:paraId="7C53631A" w14:textId="77777777" w:rsidR="00CD2FE5" w:rsidRPr="00BD5625" w:rsidRDefault="00CD2FE5" w:rsidP="001269C2">
            <w:pPr>
              <w:jc w:val="left"/>
              <w:rPr>
                <w:rFonts w:ascii="Arial" w:hAnsi="Arial" w:cs="Arial"/>
                <w:b/>
                <w:color w:val="FFFFFF"/>
                <w:lang w:val="nl-NL"/>
              </w:rPr>
            </w:pPr>
          </w:p>
        </w:tc>
      </w:tr>
    </w:tbl>
    <w:p w14:paraId="796CC55D" w14:textId="2C85368D" w:rsidR="0015215C" w:rsidRPr="00BD5625" w:rsidRDefault="007C6A8D" w:rsidP="00CE79BA">
      <w:pPr>
        <w:pStyle w:val="StyleHeading1Allcaps"/>
        <w:rPr>
          <w:lang w:val="nl-NL"/>
        </w:rPr>
      </w:pPr>
      <w:r w:rsidRPr="00BD5625">
        <w:rPr>
          <w:lang w:val="nl-NL"/>
        </w:rPr>
        <w:br w:type="page"/>
      </w:r>
      <w:bookmarkStart w:id="1" w:name="_Toc204404951"/>
      <w:bookmarkStart w:id="2" w:name="_Toc297233234"/>
      <w:r w:rsidR="00CE79BA" w:rsidRPr="00BD5625">
        <w:rPr>
          <w:lang w:val="nl-NL"/>
        </w:rPr>
        <w:lastRenderedPageBreak/>
        <w:t xml:space="preserve"> </w:t>
      </w:r>
    </w:p>
    <w:p w14:paraId="3DCC71A6" w14:textId="77777777" w:rsidR="0015215C" w:rsidRPr="00BD5625" w:rsidRDefault="0015215C">
      <w:pPr>
        <w:spacing w:line="240" w:lineRule="auto"/>
        <w:jc w:val="left"/>
        <w:rPr>
          <w:lang w:val="nl-NL"/>
        </w:rPr>
      </w:pPr>
    </w:p>
    <w:p w14:paraId="6730C591" w14:textId="77777777" w:rsidR="0015215C" w:rsidRPr="00BD5625" w:rsidRDefault="0015215C">
      <w:pPr>
        <w:spacing w:line="240" w:lineRule="auto"/>
        <w:jc w:val="left"/>
        <w:rPr>
          <w:lang w:val="nl-NL"/>
        </w:rPr>
      </w:pPr>
    </w:p>
    <w:p w14:paraId="55184AD4" w14:textId="77777777" w:rsidR="0015215C" w:rsidRPr="00BD5625" w:rsidRDefault="0015215C">
      <w:pPr>
        <w:spacing w:line="240" w:lineRule="auto"/>
        <w:jc w:val="left"/>
        <w:rPr>
          <w:lang w:val="nl-NL"/>
        </w:rPr>
      </w:pPr>
    </w:p>
    <w:p w14:paraId="1FFB8A39" w14:textId="77777777" w:rsidR="0015215C" w:rsidRPr="00BD5625" w:rsidRDefault="0015215C">
      <w:pPr>
        <w:spacing w:line="240" w:lineRule="auto"/>
        <w:jc w:val="left"/>
        <w:rPr>
          <w:lang w:val="nl-NL"/>
        </w:rPr>
      </w:pPr>
    </w:p>
    <w:p w14:paraId="0FF27311" w14:textId="77777777" w:rsidR="0015215C" w:rsidRPr="00BD5625" w:rsidRDefault="0015215C">
      <w:pPr>
        <w:spacing w:line="240" w:lineRule="auto"/>
        <w:jc w:val="left"/>
        <w:rPr>
          <w:lang w:val="nl-NL"/>
        </w:rPr>
      </w:pPr>
    </w:p>
    <w:p w14:paraId="63351C27" w14:textId="77777777" w:rsidR="0015215C" w:rsidRPr="00BD5625" w:rsidRDefault="0015215C">
      <w:pPr>
        <w:spacing w:line="240" w:lineRule="auto"/>
        <w:jc w:val="left"/>
        <w:rPr>
          <w:lang w:val="nl-NL"/>
        </w:rPr>
      </w:pPr>
    </w:p>
    <w:p w14:paraId="0786013A" w14:textId="77777777" w:rsidR="0015215C" w:rsidRPr="00BD5625" w:rsidRDefault="0015215C">
      <w:pPr>
        <w:spacing w:line="240" w:lineRule="auto"/>
        <w:jc w:val="left"/>
        <w:rPr>
          <w:lang w:val="nl-NL"/>
        </w:rPr>
      </w:pPr>
    </w:p>
    <w:p w14:paraId="3AE9C79E" w14:textId="77777777" w:rsidR="0015215C" w:rsidRPr="00BD5625" w:rsidRDefault="0015215C">
      <w:pPr>
        <w:spacing w:line="240" w:lineRule="auto"/>
        <w:jc w:val="left"/>
        <w:rPr>
          <w:lang w:val="nl-NL"/>
        </w:rPr>
      </w:pPr>
    </w:p>
    <w:p w14:paraId="359BBF0F" w14:textId="77777777" w:rsidR="0015215C" w:rsidRPr="00BD5625" w:rsidRDefault="0015215C">
      <w:pPr>
        <w:spacing w:line="240" w:lineRule="auto"/>
        <w:jc w:val="left"/>
        <w:rPr>
          <w:lang w:val="nl-NL"/>
        </w:rPr>
      </w:pPr>
    </w:p>
    <w:p w14:paraId="32FD60F1" w14:textId="77777777" w:rsidR="0015215C" w:rsidRPr="00BD5625" w:rsidRDefault="0015215C">
      <w:pPr>
        <w:spacing w:line="240" w:lineRule="auto"/>
        <w:jc w:val="left"/>
        <w:rPr>
          <w:lang w:val="nl-NL"/>
        </w:rPr>
      </w:pPr>
    </w:p>
    <w:p w14:paraId="3D7CC3C2" w14:textId="77777777" w:rsidR="0015215C" w:rsidRPr="00BD5625" w:rsidRDefault="0015215C">
      <w:pPr>
        <w:spacing w:line="240" w:lineRule="auto"/>
        <w:jc w:val="left"/>
        <w:rPr>
          <w:lang w:val="nl-NL"/>
        </w:rPr>
      </w:pPr>
    </w:p>
    <w:p w14:paraId="766ECAE1" w14:textId="77777777" w:rsidR="0015215C" w:rsidRPr="00BD5625" w:rsidRDefault="0015215C">
      <w:pPr>
        <w:spacing w:line="240" w:lineRule="auto"/>
        <w:jc w:val="left"/>
        <w:rPr>
          <w:lang w:val="nl-NL"/>
        </w:rPr>
      </w:pPr>
    </w:p>
    <w:p w14:paraId="136A1F0A" w14:textId="77777777" w:rsidR="0015215C" w:rsidRPr="00BD5625" w:rsidRDefault="0015215C">
      <w:pPr>
        <w:spacing w:line="240" w:lineRule="auto"/>
        <w:jc w:val="left"/>
        <w:rPr>
          <w:lang w:val="nl-NL"/>
        </w:rPr>
      </w:pPr>
    </w:p>
    <w:p w14:paraId="69357B80" w14:textId="77777777" w:rsidR="0015215C" w:rsidRPr="00BD5625" w:rsidRDefault="0015215C">
      <w:pPr>
        <w:spacing w:line="240" w:lineRule="auto"/>
        <w:jc w:val="left"/>
        <w:rPr>
          <w:lang w:val="nl-NL"/>
        </w:rPr>
      </w:pPr>
    </w:p>
    <w:p w14:paraId="43CFD888" w14:textId="77777777" w:rsidR="0015215C" w:rsidRPr="00BD5625" w:rsidRDefault="0015215C">
      <w:pPr>
        <w:spacing w:line="240" w:lineRule="auto"/>
        <w:jc w:val="left"/>
        <w:rPr>
          <w:lang w:val="nl-NL"/>
        </w:rPr>
      </w:pPr>
    </w:p>
    <w:p w14:paraId="17B2BCFD" w14:textId="77777777" w:rsidR="0015215C" w:rsidRPr="00BD5625" w:rsidRDefault="0015215C">
      <w:pPr>
        <w:spacing w:line="240" w:lineRule="auto"/>
        <w:jc w:val="left"/>
        <w:rPr>
          <w:lang w:val="nl-NL"/>
        </w:rPr>
      </w:pPr>
    </w:p>
    <w:p w14:paraId="3F08F8BF" w14:textId="77777777" w:rsidR="0015215C" w:rsidRPr="00BD5625" w:rsidRDefault="0015215C">
      <w:pPr>
        <w:spacing w:line="240" w:lineRule="auto"/>
        <w:jc w:val="left"/>
        <w:rPr>
          <w:lang w:val="nl-NL"/>
        </w:rPr>
      </w:pPr>
    </w:p>
    <w:p w14:paraId="563B9220" w14:textId="77777777" w:rsidR="0015215C" w:rsidRPr="00BD5625" w:rsidRDefault="0015215C">
      <w:pPr>
        <w:spacing w:line="240" w:lineRule="auto"/>
        <w:jc w:val="left"/>
        <w:rPr>
          <w:lang w:val="nl-NL"/>
        </w:rPr>
      </w:pPr>
    </w:p>
    <w:p w14:paraId="4661AE31" w14:textId="77777777" w:rsidR="0015215C" w:rsidRPr="00BD5625" w:rsidRDefault="0015215C">
      <w:pPr>
        <w:spacing w:line="240" w:lineRule="auto"/>
        <w:jc w:val="left"/>
        <w:rPr>
          <w:lang w:val="nl-NL"/>
        </w:rPr>
      </w:pPr>
    </w:p>
    <w:p w14:paraId="2C645C1A" w14:textId="77777777" w:rsidR="0015215C" w:rsidRPr="00BD5625" w:rsidRDefault="0015215C">
      <w:pPr>
        <w:spacing w:line="240" w:lineRule="auto"/>
        <w:jc w:val="left"/>
        <w:rPr>
          <w:lang w:val="nl-NL"/>
        </w:rPr>
      </w:pPr>
    </w:p>
    <w:p w14:paraId="212E242B" w14:textId="77777777" w:rsidR="0015215C" w:rsidRPr="00BD5625" w:rsidRDefault="0015215C">
      <w:pPr>
        <w:spacing w:line="240" w:lineRule="auto"/>
        <w:jc w:val="left"/>
        <w:rPr>
          <w:lang w:val="nl-NL"/>
        </w:rPr>
      </w:pPr>
    </w:p>
    <w:p w14:paraId="022E4D7B" w14:textId="77777777" w:rsidR="0015215C" w:rsidRPr="00BD5625" w:rsidRDefault="0015215C">
      <w:pPr>
        <w:spacing w:line="240" w:lineRule="auto"/>
        <w:jc w:val="left"/>
        <w:rPr>
          <w:lang w:val="nl-NL"/>
        </w:rPr>
      </w:pPr>
    </w:p>
    <w:p w14:paraId="455F2294" w14:textId="77777777" w:rsidR="0015215C" w:rsidRPr="00BD5625" w:rsidRDefault="0015215C">
      <w:pPr>
        <w:spacing w:line="240" w:lineRule="auto"/>
        <w:jc w:val="left"/>
        <w:rPr>
          <w:lang w:val="nl-NL"/>
        </w:rPr>
      </w:pPr>
    </w:p>
    <w:p w14:paraId="6DBE58C3" w14:textId="77777777" w:rsidR="0015215C" w:rsidRPr="00BD5625" w:rsidRDefault="0015215C">
      <w:pPr>
        <w:spacing w:line="240" w:lineRule="auto"/>
        <w:jc w:val="left"/>
        <w:rPr>
          <w:lang w:val="nl-NL"/>
        </w:rPr>
      </w:pPr>
    </w:p>
    <w:p w14:paraId="3A602F3F" w14:textId="77777777" w:rsidR="0015215C" w:rsidRPr="00BD5625" w:rsidRDefault="0015215C">
      <w:pPr>
        <w:spacing w:line="240" w:lineRule="auto"/>
        <w:jc w:val="left"/>
        <w:rPr>
          <w:lang w:val="nl-NL"/>
        </w:rPr>
      </w:pPr>
    </w:p>
    <w:p w14:paraId="170147D9" w14:textId="77777777" w:rsidR="0015215C" w:rsidRPr="00BD5625" w:rsidRDefault="0015215C">
      <w:pPr>
        <w:spacing w:line="240" w:lineRule="auto"/>
        <w:jc w:val="left"/>
        <w:rPr>
          <w:lang w:val="nl-NL"/>
        </w:rPr>
      </w:pPr>
    </w:p>
    <w:p w14:paraId="272E2002" w14:textId="77777777" w:rsidR="0015215C" w:rsidRPr="00BD5625" w:rsidRDefault="0015215C">
      <w:pPr>
        <w:spacing w:line="240" w:lineRule="auto"/>
        <w:jc w:val="left"/>
        <w:rPr>
          <w:lang w:val="nl-NL"/>
        </w:rPr>
      </w:pPr>
    </w:p>
    <w:p w14:paraId="2F8EADD7" w14:textId="77777777" w:rsidR="0015215C" w:rsidRPr="00BD5625" w:rsidRDefault="0015215C">
      <w:pPr>
        <w:spacing w:line="240" w:lineRule="auto"/>
        <w:jc w:val="left"/>
        <w:rPr>
          <w:lang w:val="nl-NL"/>
        </w:rPr>
      </w:pPr>
    </w:p>
    <w:p w14:paraId="0FAFE507" w14:textId="77777777" w:rsidR="0015215C" w:rsidRPr="00BD5625" w:rsidRDefault="0015215C">
      <w:pPr>
        <w:spacing w:line="240" w:lineRule="auto"/>
        <w:jc w:val="left"/>
        <w:rPr>
          <w:lang w:val="nl-NL"/>
        </w:rPr>
      </w:pPr>
    </w:p>
    <w:p w14:paraId="69F201CD" w14:textId="77777777" w:rsidR="0015215C" w:rsidRPr="00BD5625" w:rsidRDefault="0015215C">
      <w:pPr>
        <w:spacing w:line="240" w:lineRule="auto"/>
        <w:jc w:val="left"/>
        <w:rPr>
          <w:lang w:val="nl-NL"/>
        </w:rPr>
      </w:pPr>
    </w:p>
    <w:p w14:paraId="043C0186" w14:textId="77777777" w:rsidR="0015215C" w:rsidRPr="00BD5625" w:rsidRDefault="0015215C">
      <w:pPr>
        <w:spacing w:line="240" w:lineRule="auto"/>
        <w:jc w:val="left"/>
        <w:rPr>
          <w:lang w:val="nl-NL"/>
        </w:rPr>
      </w:pPr>
    </w:p>
    <w:p w14:paraId="0D132250" w14:textId="77777777" w:rsidR="0015215C" w:rsidRPr="00BD5625" w:rsidRDefault="0015215C">
      <w:pPr>
        <w:spacing w:line="240" w:lineRule="auto"/>
        <w:jc w:val="left"/>
        <w:rPr>
          <w:lang w:val="nl-NL"/>
        </w:rPr>
      </w:pPr>
    </w:p>
    <w:p w14:paraId="3218061E" w14:textId="77777777" w:rsidR="0015215C" w:rsidRPr="00BD5625" w:rsidRDefault="0015215C">
      <w:pPr>
        <w:spacing w:line="240" w:lineRule="auto"/>
        <w:jc w:val="left"/>
        <w:rPr>
          <w:lang w:val="nl-NL"/>
        </w:rPr>
      </w:pPr>
    </w:p>
    <w:p w14:paraId="5EAF896F" w14:textId="77777777" w:rsidR="0015215C" w:rsidRPr="00BD5625" w:rsidRDefault="0015215C">
      <w:pPr>
        <w:spacing w:line="240" w:lineRule="auto"/>
        <w:jc w:val="left"/>
        <w:rPr>
          <w:lang w:val="nl-NL"/>
        </w:rPr>
      </w:pPr>
    </w:p>
    <w:p w14:paraId="0F384DAE" w14:textId="77777777" w:rsidR="0015215C" w:rsidRPr="00BD5625" w:rsidRDefault="0015215C">
      <w:pPr>
        <w:spacing w:line="240" w:lineRule="auto"/>
        <w:jc w:val="left"/>
        <w:rPr>
          <w:lang w:val="nl-NL"/>
        </w:rPr>
      </w:pPr>
    </w:p>
    <w:p w14:paraId="7E08C454" w14:textId="77777777" w:rsidR="0015215C" w:rsidRPr="00BD5625" w:rsidRDefault="0015215C">
      <w:pPr>
        <w:spacing w:line="240" w:lineRule="auto"/>
        <w:jc w:val="left"/>
        <w:rPr>
          <w:lang w:val="nl-NL"/>
        </w:rPr>
      </w:pPr>
    </w:p>
    <w:p w14:paraId="3160CC98" w14:textId="77777777" w:rsidR="0015215C" w:rsidRPr="00BD5625" w:rsidRDefault="0015215C">
      <w:pPr>
        <w:spacing w:line="240" w:lineRule="auto"/>
        <w:jc w:val="left"/>
        <w:rPr>
          <w:lang w:val="nl-NL"/>
        </w:rPr>
      </w:pPr>
    </w:p>
    <w:p w14:paraId="6995A348" w14:textId="77777777" w:rsidR="0015215C" w:rsidRPr="00BD5625" w:rsidRDefault="0015215C">
      <w:pPr>
        <w:spacing w:line="240" w:lineRule="auto"/>
        <w:jc w:val="left"/>
        <w:rPr>
          <w:lang w:val="nl-NL"/>
        </w:rPr>
      </w:pPr>
    </w:p>
    <w:p w14:paraId="2CA5E69C" w14:textId="77777777" w:rsidR="0015215C" w:rsidRPr="00BD5625" w:rsidRDefault="0015215C">
      <w:pPr>
        <w:spacing w:line="240" w:lineRule="auto"/>
        <w:jc w:val="left"/>
        <w:rPr>
          <w:lang w:val="nl-NL"/>
        </w:rPr>
      </w:pPr>
    </w:p>
    <w:p w14:paraId="738CC643" w14:textId="77777777" w:rsidR="0015215C" w:rsidRPr="00BD5625" w:rsidRDefault="0015215C">
      <w:pPr>
        <w:spacing w:line="240" w:lineRule="auto"/>
        <w:jc w:val="left"/>
        <w:rPr>
          <w:lang w:val="nl-NL"/>
        </w:rPr>
      </w:pPr>
    </w:p>
    <w:p w14:paraId="7A9EDF23" w14:textId="77777777" w:rsidR="0015215C" w:rsidRPr="00BD5625" w:rsidRDefault="0015215C">
      <w:pPr>
        <w:spacing w:line="240" w:lineRule="auto"/>
        <w:jc w:val="left"/>
        <w:rPr>
          <w:lang w:val="nl-NL"/>
        </w:rPr>
      </w:pPr>
    </w:p>
    <w:p w14:paraId="38465CFB" w14:textId="77777777" w:rsidR="0015215C" w:rsidRPr="00BD5625" w:rsidRDefault="0015215C">
      <w:pPr>
        <w:spacing w:line="240" w:lineRule="auto"/>
        <w:jc w:val="left"/>
        <w:rPr>
          <w:lang w:val="nl-NL"/>
        </w:rPr>
      </w:pPr>
    </w:p>
    <w:p w14:paraId="7E69D8AE" w14:textId="10E293A8" w:rsidR="0015215C" w:rsidRPr="00DF74EF" w:rsidRDefault="0015215C">
      <w:pPr>
        <w:spacing w:line="240" w:lineRule="auto"/>
        <w:jc w:val="left"/>
        <w:rPr>
          <w:lang w:val="en-US"/>
        </w:rPr>
      </w:pPr>
      <w:r w:rsidRPr="00DF74EF">
        <w:rPr>
          <w:lang w:val="en-US"/>
        </w:rPr>
        <w:t>Disclaimer</w:t>
      </w:r>
    </w:p>
    <w:p w14:paraId="1B3ACB50" w14:textId="77777777" w:rsidR="0015215C" w:rsidRPr="00DF74EF" w:rsidRDefault="0015215C">
      <w:pPr>
        <w:spacing w:line="240" w:lineRule="auto"/>
        <w:jc w:val="left"/>
        <w:rPr>
          <w:lang w:val="en-US"/>
        </w:rPr>
      </w:pPr>
    </w:p>
    <w:p w14:paraId="4B349B0B" w14:textId="244E5F6C" w:rsidR="0015215C" w:rsidRPr="0015215C" w:rsidRDefault="0015215C" w:rsidP="0015215C">
      <w:pPr>
        <w:spacing w:line="240" w:lineRule="auto"/>
        <w:jc w:val="left"/>
        <w:rPr>
          <w:i/>
          <w:iCs/>
          <w:sz w:val="20"/>
          <w:szCs w:val="20"/>
          <w:lang w:val="en-US" w:eastAsia="en-US"/>
        </w:rPr>
      </w:pPr>
      <w:r w:rsidRPr="0015215C">
        <w:rPr>
          <w:i/>
          <w:iCs/>
          <w:sz w:val="20"/>
          <w:szCs w:val="20"/>
          <w:lang w:val="en-US" w:eastAsia="en-US"/>
        </w:rPr>
        <w:t xml:space="preserve">Please note </w:t>
      </w:r>
      <w:r w:rsidR="00691D3F">
        <w:rPr>
          <w:i/>
          <w:iCs/>
          <w:sz w:val="20"/>
          <w:szCs w:val="20"/>
          <w:lang w:val="en-US" w:eastAsia="en-US"/>
        </w:rPr>
        <w:t xml:space="preserve">that </w:t>
      </w:r>
      <w:r w:rsidRPr="0015215C">
        <w:rPr>
          <w:i/>
          <w:iCs/>
          <w:sz w:val="20"/>
          <w:szCs w:val="20"/>
          <w:lang w:val="en-US" w:eastAsia="en-US"/>
        </w:rPr>
        <w:t>the analysis and recommendations of this report do not necessarily reflect the views of the United Nations Development Programme, its Executive Board or the United Nations Member States. This publication ref</w:t>
      </w:r>
      <w:r>
        <w:rPr>
          <w:i/>
          <w:iCs/>
          <w:sz w:val="20"/>
          <w:szCs w:val="20"/>
          <w:lang w:val="en-US" w:eastAsia="en-US"/>
        </w:rPr>
        <w:t>lects the views of its author</w:t>
      </w:r>
      <w:r w:rsidR="00F43BC0">
        <w:rPr>
          <w:i/>
          <w:iCs/>
          <w:sz w:val="20"/>
          <w:szCs w:val="20"/>
          <w:lang w:val="en-US" w:eastAsia="en-US"/>
        </w:rPr>
        <w:t>s</w:t>
      </w:r>
      <w:r>
        <w:rPr>
          <w:i/>
          <w:iCs/>
          <w:sz w:val="20"/>
          <w:szCs w:val="20"/>
          <w:lang w:val="en-US" w:eastAsia="en-US"/>
        </w:rPr>
        <w:t>.</w:t>
      </w:r>
    </w:p>
    <w:p w14:paraId="3DAA80B3" w14:textId="77777777" w:rsidR="0015215C" w:rsidRPr="0015215C" w:rsidRDefault="0015215C">
      <w:pPr>
        <w:spacing w:line="240" w:lineRule="auto"/>
        <w:jc w:val="left"/>
        <w:rPr>
          <w:lang w:val="en-US"/>
        </w:rPr>
      </w:pPr>
    </w:p>
    <w:p w14:paraId="511825AC" w14:textId="04A764FD" w:rsidR="0015215C" w:rsidRDefault="00D427B1">
      <w:pPr>
        <w:spacing w:line="240" w:lineRule="auto"/>
        <w:jc w:val="left"/>
        <w:rPr>
          <w:lang w:val="en-US"/>
        </w:rPr>
      </w:pPr>
      <w:r>
        <w:rPr>
          <w:lang w:val="en-US"/>
        </w:rPr>
        <w:t>Acknowledgements</w:t>
      </w:r>
    </w:p>
    <w:p w14:paraId="66FCA088" w14:textId="77777777" w:rsidR="00D427B1" w:rsidRDefault="00D427B1">
      <w:pPr>
        <w:spacing w:line="240" w:lineRule="auto"/>
        <w:jc w:val="left"/>
        <w:rPr>
          <w:lang w:val="en-US"/>
        </w:rPr>
      </w:pPr>
    </w:p>
    <w:p w14:paraId="24DA00C0" w14:textId="3C8FB7CB" w:rsidR="00D427B1" w:rsidRPr="00D427B1" w:rsidRDefault="00D427B1">
      <w:pPr>
        <w:spacing w:line="240" w:lineRule="auto"/>
        <w:jc w:val="left"/>
        <w:rPr>
          <w:i/>
          <w:lang w:val="en-US"/>
        </w:rPr>
      </w:pPr>
      <w:r>
        <w:rPr>
          <w:i/>
          <w:lang w:val="en-US"/>
        </w:rPr>
        <w:t xml:space="preserve">The authors wish to thank UNDP Indonesia and </w:t>
      </w:r>
      <w:r w:rsidR="00CB60C1">
        <w:rPr>
          <w:i/>
          <w:lang w:val="en-US"/>
        </w:rPr>
        <w:t>the WHyPG</w:t>
      </w:r>
      <w:r>
        <w:rPr>
          <w:i/>
          <w:lang w:val="en-US"/>
        </w:rPr>
        <w:t>en Project Team for the assistance and information provided during this mid-term review.</w:t>
      </w:r>
    </w:p>
    <w:p w14:paraId="0D8A8E63" w14:textId="77777777" w:rsidR="0015215C" w:rsidRPr="0015215C" w:rsidRDefault="0015215C">
      <w:pPr>
        <w:spacing w:line="240" w:lineRule="auto"/>
        <w:jc w:val="left"/>
        <w:rPr>
          <w:b/>
          <w:caps/>
          <w:color w:val="000080"/>
          <w:sz w:val="28"/>
          <w:szCs w:val="28"/>
          <w:lang w:val="en-US"/>
        </w:rPr>
      </w:pPr>
      <w:r w:rsidRPr="0015215C">
        <w:rPr>
          <w:lang w:val="en-US"/>
        </w:rPr>
        <w:br w:type="page"/>
      </w:r>
    </w:p>
    <w:p w14:paraId="26242F7D" w14:textId="7367BCDB" w:rsidR="00086B2E" w:rsidRPr="00DB0B16" w:rsidRDefault="00086B2E" w:rsidP="0029760A">
      <w:pPr>
        <w:pStyle w:val="Heading1"/>
        <w:numPr>
          <w:ilvl w:val="0"/>
          <w:numId w:val="0"/>
        </w:numPr>
      </w:pPr>
      <w:bookmarkStart w:id="3" w:name="_Toc391191182"/>
      <w:bookmarkStart w:id="4" w:name="_Toc399243803"/>
      <w:bookmarkStart w:id="5" w:name="_Toc399268142"/>
      <w:r w:rsidRPr="00DB0B16">
        <w:lastRenderedPageBreak/>
        <w:t>LIST OF ACRONYMS</w:t>
      </w:r>
      <w:bookmarkEnd w:id="3"/>
      <w:bookmarkEnd w:id="4"/>
      <w:bookmarkEnd w:id="5"/>
      <w:r w:rsidRPr="00DB0B16">
        <w:t xml:space="preserve"> </w:t>
      </w:r>
    </w:p>
    <w:p w14:paraId="6DC50B40" w14:textId="77777777" w:rsidR="00086B2E" w:rsidRPr="00DB0B16" w:rsidRDefault="00086B2E">
      <w:pPr>
        <w:spacing w:line="240" w:lineRule="auto"/>
        <w:jc w:val="left"/>
      </w:pPr>
    </w:p>
    <w:p w14:paraId="1C4CED48" w14:textId="77777777" w:rsidR="004F4FE3" w:rsidRPr="004F4FE3" w:rsidRDefault="004F4FE3" w:rsidP="004F4FE3">
      <w:pPr>
        <w:spacing w:line="240" w:lineRule="auto"/>
        <w:rPr>
          <w:sz w:val="20"/>
          <w:szCs w:val="20"/>
        </w:rPr>
      </w:pPr>
      <w:r w:rsidRPr="004F4FE3">
        <w:rPr>
          <w:sz w:val="20"/>
          <w:szCs w:val="20"/>
        </w:rPr>
        <w:t>ADB</w:t>
      </w:r>
      <w:r w:rsidRPr="004F4FE3">
        <w:rPr>
          <w:sz w:val="20"/>
          <w:szCs w:val="20"/>
        </w:rPr>
        <w:tab/>
      </w:r>
      <w:r w:rsidRPr="004F4FE3">
        <w:rPr>
          <w:sz w:val="20"/>
          <w:szCs w:val="20"/>
        </w:rPr>
        <w:tab/>
        <w:t>Asian Development Bank</w:t>
      </w:r>
    </w:p>
    <w:p w14:paraId="4E37B760" w14:textId="77777777" w:rsidR="004F4FE3" w:rsidRPr="004F4FE3" w:rsidRDefault="004F4FE3" w:rsidP="004F4FE3">
      <w:pPr>
        <w:spacing w:line="240" w:lineRule="auto"/>
        <w:rPr>
          <w:sz w:val="20"/>
          <w:szCs w:val="20"/>
        </w:rPr>
      </w:pPr>
      <w:r w:rsidRPr="004F4FE3">
        <w:rPr>
          <w:sz w:val="20"/>
          <w:szCs w:val="20"/>
        </w:rPr>
        <w:t>AEP</w:t>
      </w:r>
      <w:r w:rsidRPr="004F4FE3">
        <w:rPr>
          <w:sz w:val="20"/>
          <w:szCs w:val="20"/>
        </w:rPr>
        <w:tab/>
      </w:r>
      <w:r w:rsidRPr="004F4FE3">
        <w:rPr>
          <w:sz w:val="20"/>
          <w:szCs w:val="20"/>
        </w:rPr>
        <w:tab/>
        <w:t>Annual Energy Production</w:t>
      </w:r>
    </w:p>
    <w:p w14:paraId="4A82BE02" w14:textId="77777777" w:rsidR="004F4FE3" w:rsidRPr="004F4FE3" w:rsidRDefault="004F4FE3" w:rsidP="004F4FE3">
      <w:pPr>
        <w:spacing w:line="240" w:lineRule="auto"/>
        <w:rPr>
          <w:sz w:val="20"/>
          <w:szCs w:val="20"/>
        </w:rPr>
      </w:pPr>
      <w:r w:rsidRPr="004F4FE3">
        <w:rPr>
          <w:sz w:val="20"/>
          <w:szCs w:val="20"/>
        </w:rPr>
        <w:t>APR/PIR</w:t>
      </w:r>
      <w:r w:rsidRPr="004F4FE3">
        <w:rPr>
          <w:sz w:val="20"/>
          <w:szCs w:val="20"/>
        </w:rPr>
        <w:tab/>
        <w:t>Annual Project Review/Project Implementation Review</w:t>
      </w:r>
    </w:p>
    <w:p w14:paraId="14C02E4B" w14:textId="77777777" w:rsidR="004F4FE3" w:rsidRPr="004F4FE3" w:rsidRDefault="004F4FE3" w:rsidP="004F4FE3">
      <w:pPr>
        <w:spacing w:line="240" w:lineRule="auto"/>
        <w:rPr>
          <w:sz w:val="20"/>
          <w:szCs w:val="20"/>
        </w:rPr>
      </w:pPr>
      <w:r w:rsidRPr="004F4FE3">
        <w:rPr>
          <w:sz w:val="20"/>
          <w:szCs w:val="20"/>
        </w:rPr>
        <w:t>AWP</w:t>
      </w:r>
      <w:r w:rsidRPr="004F4FE3">
        <w:rPr>
          <w:sz w:val="20"/>
          <w:szCs w:val="20"/>
        </w:rPr>
        <w:tab/>
      </w:r>
      <w:r w:rsidRPr="004F4FE3">
        <w:rPr>
          <w:sz w:val="20"/>
          <w:szCs w:val="20"/>
        </w:rPr>
        <w:tab/>
        <w:t>Annual Work Plan</w:t>
      </w:r>
    </w:p>
    <w:p w14:paraId="2BBCA560" w14:textId="77777777" w:rsidR="004F4FE3" w:rsidRPr="004F4FE3" w:rsidRDefault="004F4FE3" w:rsidP="004F4FE3">
      <w:pPr>
        <w:spacing w:line="240" w:lineRule="auto"/>
        <w:rPr>
          <w:sz w:val="20"/>
          <w:szCs w:val="20"/>
        </w:rPr>
      </w:pPr>
      <w:r w:rsidRPr="004F4FE3">
        <w:rPr>
          <w:sz w:val="20"/>
          <w:szCs w:val="20"/>
        </w:rPr>
        <w:t>BAPPENAS</w:t>
      </w:r>
      <w:r w:rsidRPr="004F4FE3">
        <w:rPr>
          <w:sz w:val="20"/>
          <w:szCs w:val="20"/>
        </w:rPr>
        <w:tab/>
      </w:r>
      <w:r w:rsidRPr="004F7CF5">
        <w:rPr>
          <w:i/>
          <w:sz w:val="20"/>
          <w:szCs w:val="20"/>
        </w:rPr>
        <w:t xml:space="preserve">Badan Perencanaan Pembangunan Nasional </w:t>
      </w:r>
      <w:r w:rsidRPr="004F4FE3">
        <w:rPr>
          <w:sz w:val="20"/>
          <w:szCs w:val="20"/>
        </w:rPr>
        <w:t>(National Development Planning Agency)</w:t>
      </w:r>
    </w:p>
    <w:p w14:paraId="7F211B34" w14:textId="77777777" w:rsidR="004F4FE3" w:rsidRDefault="004F4FE3" w:rsidP="004F7CF5">
      <w:pPr>
        <w:spacing w:line="240" w:lineRule="auto"/>
        <w:ind w:left="1418" w:hanging="1418"/>
        <w:rPr>
          <w:sz w:val="20"/>
          <w:szCs w:val="20"/>
        </w:rPr>
      </w:pPr>
      <w:r w:rsidRPr="004F4FE3">
        <w:rPr>
          <w:sz w:val="20"/>
          <w:szCs w:val="20"/>
        </w:rPr>
        <w:t>BMKG</w:t>
      </w:r>
      <w:r w:rsidRPr="004F4FE3">
        <w:rPr>
          <w:sz w:val="20"/>
          <w:szCs w:val="20"/>
        </w:rPr>
        <w:tab/>
      </w:r>
      <w:r w:rsidRPr="004F4FE3">
        <w:rPr>
          <w:sz w:val="20"/>
          <w:szCs w:val="20"/>
        </w:rPr>
        <w:tab/>
      </w:r>
      <w:r w:rsidRPr="004F7CF5">
        <w:rPr>
          <w:i/>
          <w:sz w:val="20"/>
          <w:szCs w:val="20"/>
        </w:rPr>
        <w:t>Badan Meteorologi, Klimatologi dan Geofisika</w:t>
      </w:r>
      <w:r w:rsidRPr="004F4FE3">
        <w:rPr>
          <w:sz w:val="20"/>
          <w:szCs w:val="20"/>
        </w:rPr>
        <w:t xml:space="preserve"> (Agency for Meteorological, Climatology, and Geophysics)</w:t>
      </w:r>
    </w:p>
    <w:p w14:paraId="3F4201AC" w14:textId="6246FEF8" w:rsidR="007147A5" w:rsidRPr="004F4FE3" w:rsidRDefault="007147A5" w:rsidP="004F7CF5">
      <w:pPr>
        <w:spacing w:line="240" w:lineRule="auto"/>
        <w:ind w:left="1418" w:hanging="1418"/>
        <w:rPr>
          <w:sz w:val="20"/>
          <w:szCs w:val="20"/>
        </w:rPr>
      </w:pPr>
      <w:r>
        <w:rPr>
          <w:sz w:val="20"/>
          <w:szCs w:val="20"/>
        </w:rPr>
        <w:t>BOOT</w:t>
      </w:r>
      <w:r>
        <w:rPr>
          <w:sz w:val="20"/>
          <w:szCs w:val="20"/>
        </w:rPr>
        <w:tab/>
        <w:t>Build, own, operate, transfer</w:t>
      </w:r>
    </w:p>
    <w:p w14:paraId="341D9719" w14:textId="65427948" w:rsidR="004F4FE3" w:rsidRPr="004F4FE3" w:rsidRDefault="004F4FE3" w:rsidP="004F7CF5">
      <w:pPr>
        <w:spacing w:line="240" w:lineRule="auto"/>
        <w:ind w:left="1418" w:hanging="1418"/>
        <w:rPr>
          <w:sz w:val="20"/>
          <w:szCs w:val="20"/>
        </w:rPr>
      </w:pPr>
      <w:r w:rsidRPr="004F4FE3">
        <w:rPr>
          <w:sz w:val="20"/>
          <w:szCs w:val="20"/>
        </w:rPr>
        <w:t>BPPT</w:t>
      </w:r>
      <w:r w:rsidRPr="004F4FE3">
        <w:rPr>
          <w:sz w:val="20"/>
          <w:szCs w:val="20"/>
        </w:rPr>
        <w:tab/>
      </w:r>
      <w:r w:rsidR="004F7CF5">
        <w:rPr>
          <w:sz w:val="20"/>
          <w:szCs w:val="20"/>
        </w:rPr>
        <w:tab/>
      </w:r>
      <w:r w:rsidRPr="004F7CF5">
        <w:rPr>
          <w:i/>
          <w:sz w:val="20"/>
          <w:szCs w:val="20"/>
        </w:rPr>
        <w:t>Badan Pengkajian dan Penerapan Teknologi</w:t>
      </w:r>
      <w:r w:rsidRPr="004F4FE3">
        <w:rPr>
          <w:sz w:val="20"/>
          <w:szCs w:val="20"/>
        </w:rPr>
        <w:t xml:space="preserve"> (Agency for the Assessment and Application of Technology)</w:t>
      </w:r>
    </w:p>
    <w:p w14:paraId="6E3A61A3" w14:textId="5E79A86B" w:rsidR="004F4FE3" w:rsidRPr="004F4FE3" w:rsidRDefault="004F4FE3" w:rsidP="004F4FE3">
      <w:pPr>
        <w:spacing w:line="240" w:lineRule="auto"/>
        <w:rPr>
          <w:sz w:val="20"/>
          <w:szCs w:val="20"/>
        </w:rPr>
      </w:pPr>
      <w:r w:rsidRPr="004F4FE3">
        <w:rPr>
          <w:sz w:val="20"/>
          <w:szCs w:val="20"/>
        </w:rPr>
        <w:t>B2TE</w:t>
      </w:r>
      <w:r w:rsidRPr="004F4FE3">
        <w:rPr>
          <w:sz w:val="20"/>
          <w:szCs w:val="20"/>
        </w:rPr>
        <w:tab/>
      </w:r>
      <w:r w:rsidR="004F7CF5">
        <w:rPr>
          <w:sz w:val="20"/>
          <w:szCs w:val="20"/>
        </w:rPr>
        <w:tab/>
      </w:r>
      <w:r w:rsidRPr="004F7CF5">
        <w:rPr>
          <w:i/>
          <w:sz w:val="20"/>
          <w:szCs w:val="20"/>
        </w:rPr>
        <w:t>Balai Besar Teknologi Energi</w:t>
      </w:r>
      <w:r w:rsidRPr="004F4FE3">
        <w:rPr>
          <w:sz w:val="20"/>
          <w:szCs w:val="20"/>
        </w:rPr>
        <w:t xml:space="preserve"> (Center for Energy Technology)</w:t>
      </w:r>
    </w:p>
    <w:p w14:paraId="50C095F6" w14:textId="77777777" w:rsidR="004F4FE3" w:rsidRPr="004F4FE3" w:rsidRDefault="004F4FE3" w:rsidP="004F4FE3">
      <w:pPr>
        <w:spacing w:line="240" w:lineRule="auto"/>
        <w:rPr>
          <w:sz w:val="20"/>
          <w:szCs w:val="20"/>
        </w:rPr>
      </w:pPr>
      <w:r w:rsidRPr="004F4FE3">
        <w:rPr>
          <w:sz w:val="20"/>
          <w:szCs w:val="20"/>
        </w:rPr>
        <w:t>CO</w:t>
      </w:r>
      <w:r w:rsidRPr="00657EF3">
        <w:rPr>
          <w:sz w:val="20"/>
          <w:szCs w:val="20"/>
          <w:vertAlign w:val="subscript"/>
        </w:rPr>
        <w:t>2</w:t>
      </w:r>
      <w:r w:rsidRPr="004F4FE3">
        <w:rPr>
          <w:sz w:val="20"/>
          <w:szCs w:val="20"/>
        </w:rPr>
        <w:tab/>
      </w:r>
      <w:r w:rsidRPr="004F4FE3">
        <w:rPr>
          <w:sz w:val="20"/>
          <w:szCs w:val="20"/>
        </w:rPr>
        <w:tab/>
        <w:t>Carbon dioxide</w:t>
      </w:r>
    </w:p>
    <w:p w14:paraId="0745E001" w14:textId="77777777" w:rsidR="004F4FE3" w:rsidRPr="004F4FE3" w:rsidRDefault="004F4FE3" w:rsidP="004F4FE3">
      <w:pPr>
        <w:spacing w:line="240" w:lineRule="auto"/>
        <w:rPr>
          <w:sz w:val="20"/>
          <w:szCs w:val="20"/>
        </w:rPr>
      </w:pPr>
      <w:r w:rsidRPr="004F4FE3">
        <w:rPr>
          <w:sz w:val="20"/>
          <w:szCs w:val="20"/>
        </w:rPr>
        <w:t>CDM</w:t>
      </w:r>
      <w:r w:rsidRPr="004F4FE3">
        <w:rPr>
          <w:sz w:val="20"/>
          <w:szCs w:val="20"/>
        </w:rPr>
        <w:tab/>
      </w:r>
      <w:r w:rsidRPr="004F4FE3">
        <w:rPr>
          <w:sz w:val="20"/>
          <w:szCs w:val="20"/>
        </w:rPr>
        <w:tab/>
        <w:t>Clean Development Mechanism</w:t>
      </w:r>
    </w:p>
    <w:p w14:paraId="1EAF2D7A" w14:textId="77777777" w:rsidR="004F4FE3" w:rsidRPr="004F4FE3" w:rsidRDefault="004F4FE3" w:rsidP="004F4FE3">
      <w:pPr>
        <w:spacing w:line="240" w:lineRule="auto"/>
        <w:rPr>
          <w:sz w:val="20"/>
          <w:szCs w:val="20"/>
        </w:rPr>
      </w:pPr>
      <w:r w:rsidRPr="004F4FE3">
        <w:rPr>
          <w:sz w:val="20"/>
          <w:szCs w:val="20"/>
        </w:rPr>
        <w:t>DANIDA</w:t>
      </w:r>
      <w:r w:rsidRPr="004F4FE3">
        <w:rPr>
          <w:sz w:val="20"/>
          <w:szCs w:val="20"/>
        </w:rPr>
        <w:tab/>
        <w:t>Danish International Development Agency</w:t>
      </w:r>
    </w:p>
    <w:p w14:paraId="4170741E" w14:textId="77777777" w:rsidR="004F4FE3" w:rsidRPr="004F4FE3" w:rsidRDefault="004F4FE3" w:rsidP="004F4FE3">
      <w:pPr>
        <w:spacing w:line="240" w:lineRule="auto"/>
        <w:rPr>
          <w:sz w:val="20"/>
          <w:szCs w:val="20"/>
        </w:rPr>
      </w:pPr>
      <w:r w:rsidRPr="004F4FE3">
        <w:rPr>
          <w:sz w:val="20"/>
          <w:szCs w:val="20"/>
        </w:rPr>
        <w:t>DGNREEC</w:t>
      </w:r>
      <w:r w:rsidRPr="004F4FE3">
        <w:rPr>
          <w:sz w:val="20"/>
          <w:szCs w:val="20"/>
        </w:rPr>
        <w:tab/>
        <w:t>Directorate General for New Energy, Renewable Energy and Energy Conservation</w:t>
      </w:r>
    </w:p>
    <w:p w14:paraId="122371BA" w14:textId="77777777" w:rsidR="004F4FE3" w:rsidRPr="004F4FE3" w:rsidRDefault="004F4FE3" w:rsidP="004F7CF5">
      <w:pPr>
        <w:spacing w:line="240" w:lineRule="auto"/>
        <w:ind w:left="1418" w:hanging="1418"/>
        <w:rPr>
          <w:sz w:val="20"/>
          <w:szCs w:val="20"/>
        </w:rPr>
      </w:pPr>
      <w:r w:rsidRPr="004F4FE3">
        <w:rPr>
          <w:sz w:val="20"/>
          <w:szCs w:val="20"/>
        </w:rPr>
        <w:t>DJEBTKE</w:t>
      </w:r>
      <w:r w:rsidRPr="004F4FE3">
        <w:rPr>
          <w:sz w:val="20"/>
          <w:szCs w:val="20"/>
        </w:rPr>
        <w:tab/>
      </w:r>
      <w:r w:rsidRPr="004F7CF5">
        <w:rPr>
          <w:i/>
          <w:sz w:val="20"/>
          <w:szCs w:val="20"/>
        </w:rPr>
        <w:t>Direktur Jenderal Energi Baru, Terbarukan dan Konservasi Energi</w:t>
      </w:r>
      <w:r w:rsidRPr="004F4FE3">
        <w:rPr>
          <w:sz w:val="20"/>
          <w:szCs w:val="20"/>
        </w:rPr>
        <w:t xml:space="preserve"> (Directorate General for New Energy, Renewable Energy and Energy Conservation) </w:t>
      </w:r>
    </w:p>
    <w:p w14:paraId="74CEA357" w14:textId="4CA06B3E" w:rsidR="004F4FE3" w:rsidRPr="004F4FE3" w:rsidRDefault="004F4FE3" w:rsidP="004F4FE3">
      <w:pPr>
        <w:spacing w:line="240" w:lineRule="auto"/>
        <w:rPr>
          <w:sz w:val="20"/>
          <w:szCs w:val="20"/>
        </w:rPr>
      </w:pPr>
      <w:r w:rsidRPr="004F4FE3">
        <w:rPr>
          <w:sz w:val="20"/>
          <w:szCs w:val="20"/>
        </w:rPr>
        <w:t>EE</w:t>
      </w:r>
      <w:r w:rsidRPr="004F4FE3">
        <w:rPr>
          <w:sz w:val="20"/>
          <w:szCs w:val="20"/>
        </w:rPr>
        <w:tab/>
      </w:r>
      <w:r w:rsidR="004F7CF5">
        <w:rPr>
          <w:sz w:val="20"/>
          <w:szCs w:val="20"/>
        </w:rPr>
        <w:tab/>
      </w:r>
      <w:r w:rsidRPr="004F4FE3">
        <w:rPr>
          <w:sz w:val="20"/>
          <w:szCs w:val="20"/>
        </w:rPr>
        <w:t xml:space="preserve">Energy Efficiency </w:t>
      </w:r>
    </w:p>
    <w:p w14:paraId="365D3858" w14:textId="413F07C9" w:rsidR="004F4FE3" w:rsidRDefault="004F4FE3" w:rsidP="004F4FE3">
      <w:pPr>
        <w:spacing w:line="240" w:lineRule="auto"/>
        <w:rPr>
          <w:sz w:val="20"/>
          <w:szCs w:val="20"/>
        </w:rPr>
      </w:pPr>
      <w:r w:rsidRPr="004F4FE3">
        <w:rPr>
          <w:sz w:val="20"/>
          <w:szCs w:val="20"/>
        </w:rPr>
        <w:t>EPC</w:t>
      </w:r>
      <w:r w:rsidRPr="004F4FE3">
        <w:rPr>
          <w:sz w:val="20"/>
          <w:szCs w:val="20"/>
        </w:rPr>
        <w:tab/>
      </w:r>
      <w:r w:rsidR="004F7CF5">
        <w:rPr>
          <w:sz w:val="20"/>
          <w:szCs w:val="20"/>
        </w:rPr>
        <w:tab/>
      </w:r>
      <w:r w:rsidRPr="004F4FE3">
        <w:rPr>
          <w:sz w:val="20"/>
          <w:szCs w:val="20"/>
        </w:rPr>
        <w:t>engineering, procurement and construction</w:t>
      </w:r>
    </w:p>
    <w:p w14:paraId="4569D08C" w14:textId="07725B69" w:rsidR="00D8113B" w:rsidRPr="004F4FE3" w:rsidRDefault="00D8113B" w:rsidP="004F4FE3">
      <w:pPr>
        <w:spacing w:line="240" w:lineRule="auto"/>
        <w:rPr>
          <w:sz w:val="20"/>
          <w:szCs w:val="20"/>
        </w:rPr>
      </w:pPr>
      <w:r>
        <w:rPr>
          <w:sz w:val="20"/>
          <w:szCs w:val="20"/>
        </w:rPr>
        <w:t>ESCO</w:t>
      </w:r>
      <w:r>
        <w:rPr>
          <w:sz w:val="20"/>
          <w:szCs w:val="20"/>
        </w:rPr>
        <w:tab/>
      </w:r>
      <w:r>
        <w:rPr>
          <w:sz w:val="20"/>
          <w:szCs w:val="20"/>
        </w:rPr>
        <w:tab/>
        <w:t>energy service provider</w:t>
      </w:r>
    </w:p>
    <w:p w14:paraId="314745A3" w14:textId="2A1A70D4" w:rsidR="004F4FE3" w:rsidRPr="004F4FE3" w:rsidRDefault="004F4FE3" w:rsidP="004F4FE3">
      <w:pPr>
        <w:spacing w:line="240" w:lineRule="auto"/>
        <w:rPr>
          <w:sz w:val="20"/>
          <w:szCs w:val="20"/>
        </w:rPr>
      </w:pPr>
      <w:r w:rsidRPr="004F4FE3">
        <w:rPr>
          <w:sz w:val="20"/>
          <w:szCs w:val="20"/>
        </w:rPr>
        <w:t>ESP3</w:t>
      </w:r>
      <w:r w:rsidRPr="004F4FE3">
        <w:rPr>
          <w:sz w:val="20"/>
          <w:szCs w:val="20"/>
        </w:rPr>
        <w:tab/>
      </w:r>
      <w:r w:rsidR="004F7CF5">
        <w:rPr>
          <w:sz w:val="20"/>
          <w:szCs w:val="20"/>
        </w:rPr>
        <w:tab/>
      </w:r>
      <w:r w:rsidRPr="004F4FE3">
        <w:rPr>
          <w:sz w:val="20"/>
          <w:szCs w:val="20"/>
        </w:rPr>
        <w:t>Environment Support Program Phase 3</w:t>
      </w:r>
    </w:p>
    <w:p w14:paraId="16474480" w14:textId="53674171" w:rsidR="004F4FE3" w:rsidRPr="004F4FE3" w:rsidRDefault="004F4FE3" w:rsidP="004F4FE3">
      <w:pPr>
        <w:spacing w:line="240" w:lineRule="auto"/>
        <w:rPr>
          <w:sz w:val="20"/>
          <w:szCs w:val="20"/>
        </w:rPr>
      </w:pPr>
      <w:r w:rsidRPr="004F4FE3">
        <w:rPr>
          <w:sz w:val="20"/>
          <w:szCs w:val="20"/>
        </w:rPr>
        <w:t>FE</w:t>
      </w:r>
      <w:r w:rsidRPr="004F4FE3">
        <w:rPr>
          <w:sz w:val="20"/>
          <w:szCs w:val="20"/>
        </w:rPr>
        <w:tab/>
      </w:r>
      <w:r w:rsidR="004F7CF5">
        <w:rPr>
          <w:sz w:val="20"/>
          <w:szCs w:val="20"/>
        </w:rPr>
        <w:tab/>
      </w:r>
      <w:r w:rsidRPr="004F4FE3">
        <w:rPr>
          <w:sz w:val="20"/>
          <w:szCs w:val="20"/>
        </w:rPr>
        <w:t>Final Evaluation</w:t>
      </w:r>
    </w:p>
    <w:p w14:paraId="471BA483" w14:textId="3B467061" w:rsidR="004F4FE3" w:rsidRPr="004F4FE3" w:rsidRDefault="004F4FE3" w:rsidP="004F4FE3">
      <w:pPr>
        <w:spacing w:line="240" w:lineRule="auto"/>
        <w:rPr>
          <w:sz w:val="20"/>
          <w:szCs w:val="20"/>
        </w:rPr>
      </w:pPr>
      <w:r w:rsidRPr="004F4FE3">
        <w:rPr>
          <w:sz w:val="20"/>
          <w:szCs w:val="20"/>
        </w:rPr>
        <w:t>FiT</w:t>
      </w:r>
      <w:r w:rsidRPr="004F4FE3">
        <w:rPr>
          <w:sz w:val="20"/>
          <w:szCs w:val="20"/>
        </w:rPr>
        <w:tab/>
      </w:r>
      <w:r w:rsidR="004F7CF5">
        <w:rPr>
          <w:sz w:val="20"/>
          <w:szCs w:val="20"/>
        </w:rPr>
        <w:tab/>
      </w:r>
      <w:r w:rsidRPr="004F4FE3">
        <w:rPr>
          <w:sz w:val="20"/>
          <w:szCs w:val="20"/>
        </w:rPr>
        <w:t>Feed-in Tariff</w:t>
      </w:r>
    </w:p>
    <w:p w14:paraId="0A831068" w14:textId="18521B66" w:rsidR="004F4FE3" w:rsidRPr="004F4FE3" w:rsidRDefault="004F4FE3" w:rsidP="004F4FE3">
      <w:pPr>
        <w:spacing w:line="240" w:lineRule="auto"/>
        <w:rPr>
          <w:sz w:val="20"/>
          <w:szCs w:val="20"/>
        </w:rPr>
      </w:pPr>
      <w:r w:rsidRPr="004F4FE3">
        <w:rPr>
          <w:sz w:val="20"/>
          <w:szCs w:val="20"/>
        </w:rPr>
        <w:t>FSP</w:t>
      </w:r>
      <w:r w:rsidRPr="004F4FE3">
        <w:rPr>
          <w:sz w:val="20"/>
          <w:szCs w:val="20"/>
        </w:rPr>
        <w:tab/>
      </w:r>
      <w:r w:rsidR="004F7CF5">
        <w:rPr>
          <w:sz w:val="20"/>
          <w:szCs w:val="20"/>
        </w:rPr>
        <w:tab/>
      </w:r>
      <w:r w:rsidRPr="004F4FE3">
        <w:rPr>
          <w:sz w:val="20"/>
          <w:szCs w:val="20"/>
        </w:rPr>
        <w:t>Financed full-sized project</w:t>
      </w:r>
    </w:p>
    <w:p w14:paraId="61191EF3" w14:textId="20F1C996" w:rsidR="004F4FE3" w:rsidRPr="004F4FE3" w:rsidRDefault="004F4FE3" w:rsidP="004F4FE3">
      <w:pPr>
        <w:spacing w:line="240" w:lineRule="auto"/>
        <w:rPr>
          <w:sz w:val="20"/>
          <w:szCs w:val="20"/>
        </w:rPr>
      </w:pPr>
      <w:r w:rsidRPr="004F4FE3">
        <w:rPr>
          <w:sz w:val="20"/>
          <w:szCs w:val="20"/>
        </w:rPr>
        <w:t>GW</w:t>
      </w:r>
      <w:r w:rsidRPr="004F4FE3">
        <w:rPr>
          <w:sz w:val="20"/>
          <w:szCs w:val="20"/>
        </w:rPr>
        <w:tab/>
      </w:r>
      <w:r w:rsidR="004F7CF5">
        <w:rPr>
          <w:sz w:val="20"/>
          <w:szCs w:val="20"/>
        </w:rPr>
        <w:tab/>
      </w:r>
      <w:r w:rsidRPr="004F4FE3">
        <w:rPr>
          <w:sz w:val="20"/>
          <w:szCs w:val="20"/>
        </w:rPr>
        <w:t>Gigawatt, 1000 MW</w:t>
      </w:r>
    </w:p>
    <w:p w14:paraId="1BC540D2" w14:textId="76CF3570" w:rsidR="004F4FE3" w:rsidRPr="004F4FE3" w:rsidRDefault="004F4FE3" w:rsidP="004F4FE3">
      <w:pPr>
        <w:spacing w:line="240" w:lineRule="auto"/>
        <w:rPr>
          <w:sz w:val="20"/>
          <w:szCs w:val="20"/>
        </w:rPr>
      </w:pPr>
      <w:r w:rsidRPr="004F4FE3">
        <w:rPr>
          <w:sz w:val="20"/>
          <w:szCs w:val="20"/>
        </w:rPr>
        <w:t>GWh</w:t>
      </w:r>
      <w:r w:rsidRPr="004F4FE3">
        <w:rPr>
          <w:sz w:val="20"/>
          <w:szCs w:val="20"/>
        </w:rPr>
        <w:tab/>
      </w:r>
      <w:r w:rsidR="004F7CF5">
        <w:rPr>
          <w:sz w:val="20"/>
          <w:szCs w:val="20"/>
        </w:rPr>
        <w:tab/>
      </w:r>
      <w:r w:rsidRPr="004F4FE3">
        <w:rPr>
          <w:sz w:val="20"/>
          <w:szCs w:val="20"/>
        </w:rPr>
        <w:t>Gigawatt-hours</w:t>
      </w:r>
    </w:p>
    <w:p w14:paraId="79548B62" w14:textId="06420180" w:rsidR="004F4FE3" w:rsidRPr="004F4FE3" w:rsidRDefault="004F4FE3" w:rsidP="004F4FE3">
      <w:pPr>
        <w:spacing w:line="240" w:lineRule="auto"/>
        <w:rPr>
          <w:sz w:val="20"/>
          <w:szCs w:val="20"/>
        </w:rPr>
      </w:pPr>
      <w:r w:rsidRPr="004F4FE3">
        <w:rPr>
          <w:sz w:val="20"/>
          <w:szCs w:val="20"/>
        </w:rPr>
        <w:t>GEF</w:t>
      </w:r>
      <w:r w:rsidRPr="004F4FE3">
        <w:rPr>
          <w:sz w:val="20"/>
          <w:szCs w:val="20"/>
        </w:rPr>
        <w:tab/>
      </w:r>
      <w:r w:rsidR="004F7CF5">
        <w:rPr>
          <w:sz w:val="20"/>
          <w:szCs w:val="20"/>
        </w:rPr>
        <w:tab/>
      </w:r>
      <w:r w:rsidRPr="004F4FE3">
        <w:rPr>
          <w:sz w:val="20"/>
          <w:szCs w:val="20"/>
        </w:rPr>
        <w:t xml:space="preserve">Global Environment Facility </w:t>
      </w:r>
    </w:p>
    <w:p w14:paraId="3B74194D" w14:textId="2D405010" w:rsidR="004F4FE3" w:rsidRPr="004F4FE3" w:rsidRDefault="004F4FE3" w:rsidP="004F4FE3">
      <w:pPr>
        <w:spacing w:line="240" w:lineRule="auto"/>
        <w:rPr>
          <w:sz w:val="20"/>
          <w:szCs w:val="20"/>
        </w:rPr>
      </w:pPr>
      <w:r w:rsidRPr="004F4FE3">
        <w:rPr>
          <w:sz w:val="20"/>
          <w:szCs w:val="20"/>
        </w:rPr>
        <w:t>GHG</w:t>
      </w:r>
      <w:r w:rsidRPr="004F4FE3">
        <w:rPr>
          <w:sz w:val="20"/>
          <w:szCs w:val="20"/>
        </w:rPr>
        <w:tab/>
      </w:r>
      <w:r w:rsidR="004F7CF5">
        <w:rPr>
          <w:sz w:val="20"/>
          <w:szCs w:val="20"/>
        </w:rPr>
        <w:tab/>
      </w:r>
      <w:r w:rsidRPr="004F4FE3">
        <w:rPr>
          <w:sz w:val="20"/>
          <w:szCs w:val="20"/>
        </w:rPr>
        <w:t>Greenhouse Gas</w:t>
      </w:r>
    </w:p>
    <w:p w14:paraId="6FFB6B9F" w14:textId="174C3102" w:rsidR="004F4FE3" w:rsidRPr="004F4FE3" w:rsidRDefault="004F4FE3" w:rsidP="004F4FE3">
      <w:pPr>
        <w:spacing w:line="240" w:lineRule="auto"/>
        <w:rPr>
          <w:sz w:val="20"/>
          <w:szCs w:val="20"/>
        </w:rPr>
      </w:pPr>
      <w:r w:rsidRPr="004F4FE3">
        <w:rPr>
          <w:sz w:val="20"/>
          <w:szCs w:val="20"/>
        </w:rPr>
        <w:t>HL</w:t>
      </w:r>
      <w:r w:rsidRPr="004F4FE3">
        <w:rPr>
          <w:sz w:val="20"/>
          <w:szCs w:val="20"/>
        </w:rPr>
        <w:tab/>
      </w:r>
      <w:r w:rsidR="004F7CF5">
        <w:rPr>
          <w:sz w:val="20"/>
          <w:szCs w:val="20"/>
        </w:rPr>
        <w:tab/>
      </w:r>
      <w:r w:rsidRPr="004F4FE3">
        <w:rPr>
          <w:sz w:val="20"/>
          <w:szCs w:val="20"/>
        </w:rPr>
        <w:t>Highly Likely</w:t>
      </w:r>
    </w:p>
    <w:p w14:paraId="1B5CAC00" w14:textId="77777777" w:rsidR="004F4FE3" w:rsidRPr="004F4FE3" w:rsidRDefault="004F4FE3" w:rsidP="004F4FE3">
      <w:pPr>
        <w:spacing w:line="240" w:lineRule="auto"/>
        <w:rPr>
          <w:sz w:val="20"/>
          <w:szCs w:val="20"/>
        </w:rPr>
      </w:pPr>
      <w:r w:rsidRPr="004F4FE3">
        <w:rPr>
          <w:sz w:val="20"/>
          <w:szCs w:val="20"/>
        </w:rPr>
        <w:t>HS</w:t>
      </w:r>
      <w:r w:rsidRPr="004F4FE3">
        <w:rPr>
          <w:sz w:val="20"/>
          <w:szCs w:val="20"/>
        </w:rPr>
        <w:tab/>
      </w:r>
      <w:r w:rsidRPr="004F4FE3">
        <w:rPr>
          <w:sz w:val="20"/>
          <w:szCs w:val="20"/>
        </w:rPr>
        <w:tab/>
        <w:t>Highly Satisfactory</w:t>
      </w:r>
    </w:p>
    <w:p w14:paraId="4D3F2B94" w14:textId="6100E03B" w:rsidR="004F4FE3" w:rsidRPr="004F4FE3" w:rsidRDefault="004F4FE3" w:rsidP="004F4FE3">
      <w:pPr>
        <w:spacing w:line="240" w:lineRule="auto"/>
        <w:rPr>
          <w:sz w:val="20"/>
          <w:szCs w:val="20"/>
        </w:rPr>
      </w:pPr>
      <w:r w:rsidRPr="004F4FE3">
        <w:rPr>
          <w:sz w:val="20"/>
          <w:szCs w:val="20"/>
        </w:rPr>
        <w:t>HU</w:t>
      </w:r>
      <w:r w:rsidRPr="004F4FE3">
        <w:rPr>
          <w:sz w:val="20"/>
          <w:szCs w:val="20"/>
        </w:rPr>
        <w:tab/>
      </w:r>
      <w:r w:rsidR="004F7CF5">
        <w:rPr>
          <w:sz w:val="20"/>
          <w:szCs w:val="20"/>
        </w:rPr>
        <w:tab/>
      </w:r>
      <w:r w:rsidRPr="004F4FE3">
        <w:rPr>
          <w:sz w:val="20"/>
          <w:szCs w:val="20"/>
        </w:rPr>
        <w:t>Highly Unsatisfactory</w:t>
      </w:r>
    </w:p>
    <w:p w14:paraId="0B77B3B8" w14:textId="42D95068" w:rsidR="004F4FE3" w:rsidRPr="004F4FE3" w:rsidRDefault="004F4FE3" w:rsidP="004F4FE3">
      <w:pPr>
        <w:spacing w:line="240" w:lineRule="auto"/>
        <w:rPr>
          <w:sz w:val="20"/>
          <w:szCs w:val="20"/>
        </w:rPr>
      </w:pPr>
      <w:r w:rsidRPr="004F4FE3">
        <w:rPr>
          <w:sz w:val="20"/>
          <w:szCs w:val="20"/>
        </w:rPr>
        <w:t>IDR</w:t>
      </w:r>
      <w:r w:rsidRPr="004F4FE3">
        <w:rPr>
          <w:sz w:val="20"/>
          <w:szCs w:val="20"/>
        </w:rPr>
        <w:tab/>
      </w:r>
      <w:r w:rsidR="004F7CF5">
        <w:rPr>
          <w:sz w:val="20"/>
          <w:szCs w:val="20"/>
        </w:rPr>
        <w:tab/>
      </w:r>
      <w:r w:rsidRPr="004F4FE3">
        <w:rPr>
          <w:sz w:val="20"/>
          <w:szCs w:val="20"/>
        </w:rPr>
        <w:t>Indonesian Rupiah</w:t>
      </w:r>
      <w:r w:rsidR="00607DC1">
        <w:rPr>
          <w:sz w:val="20"/>
          <w:szCs w:val="20"/>
        </w:rPr>
        <w:t xml:space="preserve"> (USD 1 = 11,600 IDR over August 2013-August 2014)</w:t>
      </w:r>
    </w:p>
    <w:p w14:paraId="0A36635A" w14:textId="1E9E1EEF" w:rsidR="004F4FE3" w:rsidRPr="004F4FE3" w:rsidRDefault="004F4FE3" w:rsidP="004F4FE3">
      <w:pPr>
        <w:spacing w:line="240" w:lineRule="auto"/>
        <w:rPr>
          <w:sz w:val="20"/>
          <w:szCs w:val="20"/>
        </w:rPr>
      </w:pPr>
      <w:r w:rsidRPr="004F4FE3">
        <w:rPr>
          <w:sz w:val="20"/>
          <w:szCs w:val="20"/>
        </w:rPr>
        <w:t>IPP</w:t>
      </w:r>
      <w:r w:rsidRPr="004F4FE3">
        <w:rPr>
          <w:sz w:val="20"/>
          <w:szCs w:val="20"/>
        </w:rPr>
        <w:tab/>
      </w:r>
      <w:r w:rsidR="004F7CF5">
        <w:rPr>
          <w:sz w:val="20"/>
          <w:szCs w:val="20"/>
        </w:rPr>
        <w:tab/>
      </w:r>
      <w:r w:rsidRPr="004F4FE3">
        <w:rPr>
          <w:sz w:val="20"/>
          <w:szCs w:val="20"/>
        </w:rPr>
        <w:t>Independent Power Producer</w:t>
      </w:r>
    </w:p>
    <w:p w14:paraId="638E2E70" w14:textId="32E0EA46" w:rsidR="004F4FE3" w:rsidRPr="004F4FE3" w:rsidRDefault="004F4FE3" w:rsidP="004F4FE3">
      <w:pPr>
        <w:spacing w:line="240" w:lineRule="auto"/>
        <w:rPr>
          <w:sz w:val="20"/>
          <w:szCs w:val="20"/>
        </w:rPr>
      </w:pPr>
      <w:r w:rsidRPr="004F4FE3">
        <w:rPr>
          <w:sz w:val="20"/>
          <w:szCs w:val="20"/>
        </w:rPr>
        <w:t>IPB</w:t>
      </w:r>
      <w:r w:rsidRPr="004F4FE3">
        <w:rPr>
          <w:sz w:val="20"/>
          <w:szCs w:val="20"/>
        </w:rPr>
        <w:tab/>
      </w:r>
      <w:r w:rsidR="004F7CF5">
        <w:rPr>
          <w:sz w:val="20"/>
          <w:szCs w:val="20"/>
        </w:rPr>
        <w:tab/>
      </w:r>
      <w:r w:rsidRPr="004F7CF5">
        <w:rPr>
          <w:i/>
          <w:sz w:val="20"/>
          <w:szCs w:val="20"/>
        </w:rPr>
        <w:t>Institut Pertanian Bogor</w:t>
      </w:r>
      <w:r w:rsidRPr="004F4FE3">
        <w:rPr>
          <w:sz w:val="20"/>
          <w:szCs w:val="20"/>
        </w:rPr>
        <w:t xml:space="preserve"> (Bogor Agriculture University) </w:t>
      </w:r>
    </w:p>
    <w:p w14:paraId="6098681C" w14:textId="798849C1" w:rsidR="004F4FE3" w:rsidRPr="004F4FE3" w:rsidRDefault="004F4FE3" w:rsidP="004F4FE3">
      <w:pPr>
        <w:spacing w:line="240" w:lineRule="auto"/>
        <w:rPr>
          <w:sz w:val="20"/>
          <w:szCs w:val="20"/>
        </w:rPr>
      </w:pPr>
      <w:r w:rsidRPr="004F4FE3">
        <w:rPr>
          <w:sz w:val="20"/>
          <w:szCs w:val="20"/>
        </w:rPr>
        <w:t>ITB</w:t>
      </w:r>
      <w:r w:rsidRPr="004F4FE3">
        <w:rPr>
          <w:sz w:val="20"/>
          <w:szCs w:val="20"/>
        </w:rPr>
        <w:tab/>
      </w:r>
      <w:r w:rsidR="004F7CF5">
        <w:rPr>
          <w:sz w:val="20"/>
          <w:szCs w:val="20"/>
        </w:rPr>
        <w:tab/>
      </w:r>
      <w:r w:rsidRPr="004F7CF5">
        <w:rPr>
          <w:i/>
          <w:sz w:val="20"/>
          <w:szCs w:val="20"/>
        </w:rPr>
        <w:t>Institut Teknologi Bandung</w:t>
      </w:r>
      <w:r w:rsidRPr="004F4FE3">
        <w:rPr>
          <w:sz w:val="20"/>
          <w:szCs w:val="20"/>
        </w:rPr>
        <w:t xml:space="preserve"> (Bandung Institute of Technology)</w:t>
      </w:r>
    </w:p>
    <w:p w14:paraId="51DEE9D0" w14:textId="7C827881" w:rsidR="004F4FE3" w:rsidRPr="004F4FE3" w:rsidRDefault="004F4FE3" w:rsidP="004F4FE3">
      <w:pPr>
        <w:spacing w:line="240" w:lineRule="auto"/>
        <w:rPr>
          <w:sz w:val="20"/>
          <w:szCs w:val="20"/>
        </w:rPr>
      </w:pPr>
      <w:r w:rsidRPr="004F4FE3">
        <w:rPr>
          <w:sz w:val="20"/>
          <w:szCs w:val="20"/>
        </w:rPr>
        <w:t>ITS</w:t>
      </w:r>
      <w:r w:rsidRPr="004F4FE3">
        <w:rPr>
          <w:sz w:val="20"/>
          <w:szCs w:val="20"/>
        </w:rPr>
        <w:tab/>
      </w:r>
      <w:r w:rsidR="004F7CF5">
        <w:rPr>
          <w:sz w:val="20"/>
          <w:szCs w:val="20"/>
        </w:rPr>
        <w:tab/>
      </w:r>
      <w:r w:rsidRPr="004F7CF5">
        <w:rPr>
          <w:i/>
          <w:sz w:val="20"/>
          <w:szCs w:val="20"/>
        </w:rPr>
        <w:t>Institut Teknologi Sepuluh November</w:t>
      </w:r>
      <w:r w:rsidRPr="004F4FE3">
        <w:rPr>
          <w:sz w:val="20"/>
          <w:szCs w:val="20"/>
        </w:rPr>
        <w:t xml:space="preserve"> (10th November Institute of Technology)</w:t>
      </w:r>
    </w:p>
    <w:p w14:paraId="6FBCC320" w14:textId="77777777" w:rsidR="004F4FE3" w:rsidRPr="004F4FE3" w:rsidRDefault="004F4FE3" w:rsidP="004F4FE3">
      <w:pPr>
        <w:spacing w:line="240" w:lineRule="auto"/>
        <w:rPr>
          <w:sz w:val="20"/>
          <w:szCs w:val="20"/>
        </w:rPr>
      </w:pPr>
      <w:r w:rsidRPr="004F4FE3">
        <w:rPr>
          <w:sz w:val="20"/>
          <w:szCs w:val="20"/>
        </w:rPr>
        <w:t>IWA</w:t>
      </w:r>
      <w:r w:rsidRPr="004F4FE3">
        <w:rPr>
          <w:sz w:val="20"/>
          <w:szCs w:val="20"/>
        </w:rPr>
        <w:tab/>
      </w:r>
      <w:r w:rsidRPr="004F4FE3">
        <w:rPr>
          <w:sz w:val="20"/>
          <w:szCs w:val="20"/>
        </w:rPr>
        <w:tab/>
        <w:t xml:space="preserve">Indonesia Wind Association </w:t>
      </w:r>
    </w:p>
    <w:p w14:paraId="3796986A" w14:textId="77777777" w:rsidR="004F4FE3" w:rsidRPr="004F4FE3" w:rsidRDefault="004F4FE3" w:rsidP="004F4FE3">
      <w:pPr>
        <w:spacing w:line="240" w:lineRule="auto"/>
        <w:rPr>
          <w:sz w:val="20"/>
          <w:szCs w:val="20"/>
        </w:rPr>
      </w:pPr>
      <w:r w:rsidRPr="004F4FE3">
        <w:rPr>
          <w:sz w:val="20"/>
          <w:szCs w:val="20"/>
        </w:rPr>
        <w:t>IWES</w:t>
      </w:r>
      <w:r w:rsidRPr="004F4FE3">
        <w:rPr>
          <w:sz w:val="20"/>
          <w:szCs w:val="20"/>
        </w:rPr>
        <w:tab/>
      </w:r>
      <w:r w:rsidRPr="004F4FE3">
        <w:rPr>
          <w:sz w:val="20"/>
          <w:szCs w:val="20"/>
        </w:rPr>
        <w:tab/>
        <w:t xml:space="preserve">Indonesia Wind Energy Society  </w:t>
      </w:r>
    </w:p>
    <w:p w14:paraId="2761E2AA" w14:textId="3455F5C2" w:rsidR="004F4FE3" w:rsidRPr="004F4FE3" w:rsidRDefault="004F4FE3" w:rsidP="004F4FE3">
      <w:pPr>
        <w:spacing w:line="240" w:lineRule="auto"/>
        <w:rPr>
          <w:sz w:val="20"/>
          <w:szCs w:val="20"/>
        </w:rPr>
      </w:pPr>
      <w:r w:rsidRPr="004F4FE3">
        <w:rPr>
          <w:sz w:val="20"/>
          <w:szCs w:val="20"/>
        </w:rPr>
        <w:t>JI</w:t>
      </w:r>
      <w:r w:rsidRPr="004F4FE3">
        <w:rPr>
          <w:sz w:val="20"/>
          <w:szCs w:val="20"/>
        </w:rPr>
        <w:tab/>
      </w:r>
      <w:r w:rsidR="004F7CF5">
        <w:rPr>
          <w:sz w:val="20"/>
          <w:szCs w:val="20"/>
        </w:rPr>
        <w:tab/>
      </w:r>
      <w:r w:rsidRPr="004F4FE3">
        <w:rPr>
          <w:sz w:val="20"/>
          <w:szCs w:val="20"/>
        </w:rPr>
        <w:t>Joint Implementation</w:t>
      </w:r>
    </w:p>
    <w:p w14:paraId="71416A86" w14:textId="60C1E7EB" w:rsidR="004F4FE3" w:rsidRPr="004F4FE3" w:rsidRDefault="004F4FE3" w:rsidP="004F4FE3">
      <w:pPr>
        <w:spacing w:line="240" w:lineRule="auto"/>
        <w:rPr>
          <w:sz w:val="20"/>
          <w:szCs w:val="20"/>
        </w:rPr>
      </w:pPr>
      <w:r w:rsidRPr="004F4FE3">
        <w:rPr>
          <w:sz w:val="20"/>
          <w:szCs w:val="20"/>
        </w:rPr>
        <w:t>KESDM</w:t>
      </w:r>
      <w:r w:rsidRPr="004F4FE3">
        <w:rPr>
          <w:sz w:val="20"/>
          <w:szCs w:val="20"/>
        </w:rPr>
        <w:tab/>
      </w:r>
      <w:r w:rsidR="004F7CF5">
        <w:rPr>
          <w:sz w:val="20"/>
          <w:szCs w:val="20"/>
        </w:rPr>
        <w:tab/>
      </w:r>
      <w:r w:rsidRPr="004F7CF5">
        <w:rPr>
          <w:i/>
          <w:sz w:val="20"/>
          <w:szCs w:val="20"/>
        </w:rPr>
        <w:t>Kementerian Energi dan Suber Daya Mineral</w:t>
      </w:r>
      <w:r w:rsidRPr="004F4FE3">
        <w:rPr>
          <w:sz w:val="20"/>
          <w:szCs w:val="20"/>
        </w:rPr>
        <w:t xml:space="preserve"> (Ministry of Minerals and Energy Resources)</w:t>
      </w:r>
    </w:p>
    <w:p w14:paraId="75A07D8E" w14:textId="77777777" w:rsidR="004F4FE3" w:rsidRPr="004F4FE3" w:rsidRDefault="004F4FE3" w:rsidP="004F4FE3">
      <w:pPr>
        <w:spacing w:line="240" w:lineRule="auto"/>
        <w:rPr>
          <w:sz w:val="20"/>
          <w:szCs w:val="20"/>
        </w:rPr>
      </w:pPr>
      <w:r w:rsidRPr="004F4FE3">
        <w:rPr>
          <w:sz w:val="20"/>
          <w:szCs w:val="20"/>
        </w:rPr>
        <w:t>km</w:t>
      </w:r>
      <w:r w:rsidRPr="004F4FE3">
        <w:rPr>
          <w:sz w:val="20"/>
          <w:szCs w:val="20"/>
        </w:rPr>
        <w:tab/>
      </w:r>
      <w:r w:rsidRPr="004F4FE3">
        <w:rPr>
          <w:sz w:val="20"/>
          <w:szCs w:val="20"/>
        </w:rPr>
        <w:tab/>
        <w:t>kilometre</w:t>
      </w:r>
    </w:p>
    <w:p w14:paraId="28FD9990" w14:textId="77777777" w:rsidR="004F4FE3" w:rsidRPr="004F4FE3" w:rsidRDefault="004F4FE3" w:rsidP="004F4FE3">
      <w:pPr>
        <w:spacing w:line="240" w:lineRule="auto"/>
        <w:rPr>
          <w:sz w:val="20"/>
          <w:szCs w:val="20"/>
        </w:rPr>
      </w:pPr>
      <w:r w:rsidRPr="004F4FE3">
        <w:rPr>
          <w:sz w:val="20"/>
          <w:szCs w:val="20"/>
        </w:rPr>
        <w:t>KPDT</w:t>
      </w:r>
      <w:r w:rsidRPr="004F4FE3">
        <w:rPr>
          <w:sz w:val="20"/>
          <w:szCs w:val="20"/>
        </w:rPr>
        <w:tab/>
      </w:r>
      <w:r w:rsidRPr="004F4FE3">
        <w:rPr>
          <w:sz w:val="20"/>
          <w:szCs w:val="20"/>
        </w:rPr>
        <w:tab/>
        <w:t>Ministry of Disadvantage Region</w:t>
      </w:r>
    </w:p>
    <w:p w14:paraId="23F8EF39" w14:textId="77777777" w:rsidR="004F4FE3" w:rsidRPr="004F4FE3" w:rsidRDefault="004F4FE3" w:rsidP="004F4FE3">
      <w:pPr>
        <w:spacing w:line="240" w:lineRule="auto"/>
        <w:rPr>
          <w:sz w:val="20"/>
          <w:szCs w:val="20"/>
        </w:rPr>
      </w:pPr>
      <w:r w:rsidRPr="004F4FE3">
        <w:rPr>
          <w:sz w:val="20"/>
          <w:szCs w:val="20"/>
        </w:rPr>
        <w:t>kW</w:t>
      </w:r>
      <w:r w:rsidRPr="004F4FE3">
        <w:rPr>
          <w:sz w:val="20"/>
          <w:szCs w:val="20"/>
        </w:rPr>
        <w:tab/>
      </w:r>
      <w:r w:rsidRPr="004F4FE3">
        <w:rPr>
          <w:sz w:val="20"/>
          <w:szCs w:val="20"/>
        </w:rPr>
        <w:tab/>
        <w:t>kilowatt</w:t>
      </w:r>
    </w:p>
    <w:p w14:paraId="1FFE233E" w14:textId="77777777" w:rsidR="004F4FE3" w:rsidRPr="004F4FE3" w:rsidRDefault="004F4FE3" w:rsidP="004F4FE3">
      <w:pPr>
        <w:spacing w:line="240" w:lineRule="auto"/>
        <w:rPr>
          <w:sz w:val="20"/>
          <w:szCs w:val="20"/>
        </w:rPr>
      </w:pPr>
      <w:r w:rsidRPr="004F4FE3">
        <w:rPr>
          <w:sz w:val="20"/>
          <w:szCs w:val="20"/>
        </w:rPr>
        <w:t>kWh</w:t>
      </w:r>
      <w:r w:rsidRPr="004F4FE3">
        <w:rPr>
          <w:sz w:val="20"/>
          <w:szCs w:val="20"/>
        </w:rPr>
        <w:tab/>
      </w:r>
      <w:r w:rsidRPr="004F4FE3">
        <w:rPr>
          <w:sz w:val="20"/>
          <w:szCs w:val="20"/>
        </w:rPr>
        <w:tab/>
        <w:t>kilowatt-hour</w:t>
      </w:r>
    </w:p>
    <w:p w14:paraId="739ACA93" w14:textId="09EB176A" w:rsidR="004F4FE3" w:rsidRPr="004F4FE3" w:rsidRDefault="004F4FE3" w:rsidP="004F4FE3">
      <w:pPr>
        <w:spacing w:line="240" w:lineRule="auto"/>
        <w:rPr>
          <w:sz w:val="20"/>
          <w:szCs w:val="20"/>
        </w:rPr>
      </w:pPr>
      <w:r w:rsidRPr="004F4FE3">
        <w:rPr>
          <w:sz w:val="20"/>
          <w:szCs w:val="20"/>
        </w:rPr>
        <w:t>LAPAN</w:t>
      </w:r>
      <w:r w:rsidRPr="004F4FE3">
        <w:rPr>
          <w:sz w:val="20"/>
          <w:szCs w:val="20"/>
        </w:rPr>
        <w:tab/>
      </w:r>
      <w:r w:rsidR="004F7CF5">
        <w:rPr>
          <w:sz w:val="20"/>
          <w:szCs w:val="20"/>
        </w:rPr>
        <w:tab/>
      </w:r>
      <w:r w:rsidRPr="004F7CF5">
        <w:rPr>
          <w:i/>
          <w:sz w:val="20"/>
          <w:szCs w:val="20"/>
        </w:rPr>
        <w:t>Lembaga Penerbangan dan Antariksa Nasional</w:t>
      </w:r>
      <w:r w:rsidRPr="004F4FE3">
        <w:rPr>
          <w:sz w:val="20"/>
          <w:szCs w:val="20"/>
        </w:rPr>
        <w:t xml:space="preserve"> (National Institute of Aeronautics and Space)</w:t>
      </w:r>
    </w:p>
    <w:p w14:paraId="145A6D6E" w14:textId="77777777" w:rsidR="004F4FE3" w:rsidRPr="004F4FE3" w:rsidRDefault="004F4FE3" w:rsidP="004F4FE3">
      <w:pPr>
        <w:spacing w:line="240" w:lineRule="auto"/>
        <w:rPr>
          <w:sz w:val="20"/>
          <w:szCs w:val="20"/>
        </w:rPr>
      </w:pPr>
      <w:r w:rsidRPr="004F4FE3">
        <w:rPr>
          <w:sz w:val="20"/>
          <w:szCs w:val="20"/>
        </w:rPr>
        <w:t>LIPI</w:t>
      </w:r>
      <w:r w:rsidRPr="004F4FE3">
        <w:rPr>
          <w:sz w:val="20"/>
          <w:szCs w:val="20"/>
        </w:rPr>
        <w:tab/>
      </w:r>
      <w:r w:rsidRPr="004F4FE3">
        <w:rPr>
          <w:sz w:val="20"/>
          <w:szCs w:val="20"/>
        </w:rPr>
        <w:tab/>
      </w:r>
      <w:r w:rsidRPr="004F7CF5">
        <w:rPr>
          <w:i/>
          <w:sz w:val="20"/>
          <w:szCs w:val="20"/>
        </w:rPr>
        <w:t>Lembaga Ilmu Pengetahuan Indonesia</w:t>
      </w:r>
      <w:r w:rsidRPr="004F4FE3">
        <w:rPr>
          <w:sz w:val="20"/>
          <w:szCs w:val="20"/>
        </w:rPr>
        <w:t xml:space="preserve"> (Indonesian Institute of Science)</w:t>
      </w:r>
    </w:p>
    <w:p w14:paraId="6C24CA88" w14:textId="77777777" w:rsidR="004F4FE3" w:rsidRPr="004F4FE3" w:rsidRDefault="004F4FE3" w:rsidP="004F4FE3">
      <w:pPr>
        <w:spacing w:line="240" w:lineRule="auto"/>
        <w:rPr>
          <w:sz w:val="20"/>
          <w:szCs w:val="20"/>
        </w:rPr>
      </w:pPr>
      <w:r w:rsidRPr="004F4FE3">
        <w:rPr>
          <w:sz w:val="20"/>
          <w:szCs w:val="20"/>
        </w:rPr>
        <w:t>LNG</w:t>
      </w:r>
      <w:r w:rsidRPr="004F4FE3">
        <w:rPr>
          <w:sz w:val="20"/>
          <w:szCs w:val="20"/>
        </w:rPr>
        <w:tab/>
      </w:r>
      <w:r w:rsidRPr="004F4FE3">
        <w:rPr>
          <w:sz w:val="20"/>
          <w:szCs w:val="20"/>
        </w:rPr>
        <w:tab/>
        <w:t xml:space="preserve">Liquid Natural Gas </w:t>
      </w:r>
    </w:p>
    <w:p w14:paraId="5A7ABEBD" w14:textId="77777777" w:rsidR="004F4FE3" w:rsidRPr="004F4FE3" w:rsidRDefault="004F4FE3" w:rsidP="004F4FE3">
      <w:pPr>
        <w:spacing w:line="240" w:lineRule="auto"/>
        <w:rPr>
          <w:sz w:val="20"/>
          <w:szCs w:val="20"/>
        </w:rPr>
      </w:pPr>
      <w:r w:rsidRPr="004F4FE3">
        <w:rPr>
          <w:sz w:val="20"/>
          <w:szCs w:val="20"/>
        </w:rPr>
        <w:t>M&amp;E</w:t>
      </w:r>
      <w:r w:rsidRPr="004F4FE3">
        <w:rPr>
          <w:sz w:val="20"/>
          <w:szCs w:val="20"/>
        </w:rPr>
        <w:tab/>
      </w:r>
      <w:r w:rsidRPr="004F4FE3">
        <w:rPr>
          <w:sz w:val="20"/>
          <w:szCs w:val="20"/>
        </w:rPr>
        <w:tab/>
        <w:t>Monitoring and Evaluation</w:t>
      </w:r>
    </w:p>
    <w:p w14:paraId="31F431E7" w14:textId="77777777" w:rsidR="004F4FE3" w:rsidRPr="004F4FE3" w:rsidRDefault="004F4FE3" w:rsidP="004F4FE3">
      <w:pPr>
        <w:spacing w:line="240" w:lineRule="auto"/>
        <w:rPr>
          <w:sz w:val="20"/>
          <w:szCs w:val="20"/>
        </w:rPr>
      </w:pPr>
      <w:r w:rsidRPr="004F4FE3">
        <w:rPr>
          <w:sz w:val="20"/>
          <w:szCs w:val="20"/>
        </w:rPr>
        <w:t>MEMR</w:t>
      </w:r>
      <w:r w:rsidRPr="004F4FE3">
        <w:rPr>
          <w:sz w:val="20"/>
          <w:szCs w:val="20"/>
        </w:rPr>
        <w:tab/>
      </w:r>
      <w:r w:rsidRPr="004F4FE3">
        <w:rPr>
          <w:sz w:val="20"/>
          <w:szCs w:val="20"/>
        </w:rPr>
        <w:tab/>
        <w:t>Ministry of Minerals and Energy Resources</w:t>
      </w:r>
    </w:p>
    <w:p w14:paraId="002B2B36" w14:textId="77777777" w:rsidR="004F4FE3" w:rsidRPr="004F4FE3" w:rsidRDefault="004F4FE3" w:rsidP="004F4FE3">
      <w:pPr>
        <w:spacing w:line="240" w:lineRule="auto"/>
        <w:rPr>
          <w:sz w:val="20"/>
          <w:szCs w:val="20"/>
        </w:rPr>
      </w:pPr>
      <w:r w:rsidRPr="004F4FE3">
        <w:rPr>
          <w:sz w:val="20"/>
          <w:szCs w:val="20"/>
        </w:rPr>
        <w:t>METI</w:t>
      </w:r>
      <w:r w:rsidRPr="004F4FE3">
        <w:rPr>
          <w:sz w:val="20"/>
          <w:szCs w:val="20"/>
        </w:rPr>
        <w:tab/>
      </w:r>
      <w:r w:rsidRPr="004F4FE3">
        <w:rPr>
          <w:sz w:val="20"/>
          <w:szCs w:val="20"/>
        </w:rPr>
        <w:tab/>
        <w:t>Indonesia Renewable Energy Society</w:t>
      </w:r>
    </w:p>
    <w:p w14:paraId="13256440" w14:textId="77777777" w:rsidR="004F4FE3" w:rsidRPr="004F4FE3" w:rsidRDefault="004F4FE3" w:rsidP="004F4FE3">
      <w:pPr>
        <w:spacing w:line="240" w:lineRule="auto"/>
        <w:rPr>
          <w:sz w:val="20"/>
          <w:szCs w:val="20"/>
        </w:rPr>
      </w:pPr>
      <w:r w:rsidRPr="004F4FE3">
        <w:rPr>
          <w:sz w:val="20"/>
          <w:szCs w:val="20"/>
        </w:rPr>
        <w:t>ML</w:t>
      </w:r>
      <w:r w:rsidRPr="004F4FE3">
        <w:rPr>
          <w:sz w:val="20"/>
          <w:szCs w:val="20"/>
        </w:rPr>
        <w:tab/>
      </w:r>
      <w:r w:rsidRPr="004F4FE3">
        <w:rPr>
          <w:sz w:val="20"/>
          <w:szCs w:val="20"/>
        </w:rPr>
        <w:tab/>
        <w:t xml:space="preserve">Moderately Likely </w:t>
      </w:r>
    </w:p>
    <w:p w14:paraId="1C83B67B" w14:textId="77777777" w:rsidR="004F4FE3" w:rsidRPr="004F4FE3" w:rsidRDefault="004F4FE3" w:rsidP="004F4FE3">
      <w:pPr>
        <w:spacing w:line="240" w:lineRule="auto"/>
        <w:rPr>
          <w:sz w:val="20"/>
          <w:szCs w:val="20"/>
        </w:rPr>
      </w:pPr>
      <w:r w:rsidRPr="004F4FE3">
        <w:rPr>
          <w:sz w:val="20"/>
          <w:szCs w:val="20"/>
        </w:rPr>
        <w:t>MS</w:t>
      </w:r>
      <w:r w:rsidRPr="004F4FE3">
        <w:rPr>
          <w:sz w:val="20"/>
          <w:szCs w:val="20"/>
        </w:rPr>
        <w:tab/>
      </w:r>
      <w:r w:rsidRPr="004F4FE3">
        <w:rPr>
          <w:sz w:val="20"/>
          <w:szCs w:val="20"/>
        </w:rPr>
        <w:tab/>
        <w:t xml:space="preserve">Moderately Satisfactory </w:t>
      </w:r>
    </w:p>
    <w:p w14:paraId="03FC5C9E" w14:textId="77777777" w:rsidR="004F4FE3" w:rsidRPr="004F4FE3" w:rsidRDefault="004F4FE3" w:rsidP="004F4FE3">
      <w:pPr>
        <w:spacing w:line="240" w:lineRule="auto"/>
        <w:rPr>
          <w:sz w:val="20"/>
          <w:szCs w:val="20"/>
        </w:rPr>
      </w:pPr>
      <w:r w:rsidRPr="004F4FE3">
        <w:rPr>
          <w:sz w:val="20"/>
          <w:szCs w:val="20"/>
        </w:rPr>
        <w:t>MTI</w:t>
      </w:r>
      <w:r w:rsidRPr="004F4FE3">
        <w:rPr>
          <w:sz w:val="20"/>
          <w:szCs w:val="20"/>
        </w:rPr>
        <w:tab/>
      </w:r>
      <w:r w:rsidRPr="004F4FE3">
        <w:rPr>
          <w:sz w:val="20"/>
          <w:szCs w:val="20"/>
        </w:rPr>
        <w:tab/>
        <w:t>Ministry of Trade &amp; Industry</w:t>
      </w:r>
    </w:p>
    <w:p w14:paraId="0379CD7A" w14:textId="77777777" w:rsidR="004F4FE3" w:rsidRPr="004F4FE3" w:rsidRDefault="004F4FE3" w:rsidP="004F4FE3">
      <w:pPr>
        <w:spacing w:line="240" w:lineRule="auto"/>
        <w:rPr>
          <w:sz w:val="20"/>
          <w:szCs w:val="20"/>
        </w:rPr>
      </w:pPr>
      <w:r w:rsidRPr="004F4FE3">
        <w:rPr>
          <w:sz w:val="20"/>
          <w:szCs w:val="20"/>
        </w:rPr>
        <w:t>MTR</w:t>
      </w:r>
      <w:r w:rsidRPr="004F4FE3">
        <w:rPr>
          <w:sz w:val="20"/>
          <w:szCs w:val="20"/>
        </w:rPr>
        <w:tab/>
      </w:r>
      <w:r w:rsidRPr="004F4FE3">
        <w:rPr>
          <w:sz w:val="20"/>
          <w:szCs w:val="20"/>
        </w:rPr>
        <w:tab/>
        <w:t>Mid-Term Review</w:t>
      </w:r>
    </w:p>
    <w:p w14:paraId="72CC7E02" w14:textId="77777777" w:rsidR="004F4FE3" w:rsidRPr="004F4FE3" w:rsidRDefault="004F4FE3" w:rsidP="004F4FE3">
      <w:pPr>
        <w:spacing w:line="240" w:lineRule="auto"/>
        <w:rPr>
          <w:sz w:val="20"/>
          <w:szCs w:val="20"/>
        </w:rPr>
      </w:pPr>
      <w:r w:rsidRPr="004F4FE3">
        <w:rPr>
          <w:sz w:val="20"/>
          <w:szCs w:val="20"/>
        </w:rPr>
        <w:t>MU</w:t>
      </w:r>
      <w:r w:rsidRPr="004F4FE3">
        <w:rPr>
          <w:sz w:val="20"/>
          <w:szCs w:val="20"/>
        </w:rPr>
        <w:tab/>
      </w:r>
      <w:r w:rsidRPr="004F4FE3">
        <w:rPr>
          <w:sz w:val="20"/>
          <w:szCs w:val="20"/>
        </w:rPr>
        <w:tab/>
        <w:t>Moderately Unlikely</w:t>
      </w:r>
    </w:p>
    <w:p w14:paraId="2A0B17E0" w14:textId="77777777" w:rsidR="004F4FE3" w:rsidRPr="004F4FE3" w:rsidRDefault="004F4FE3" w:rsidP="004F4FE3">
      <w:pPr>
        <w:spacing w:line="240" w:lineRule="auto"/>
        <w:rPr>
          <w:sz w:val="20"/>
          <w:szCs w:val="20"/>
        </w:rPr>
      </w:pPr>
      <w:r w:rsidRPr="004F4FE3">
        <w:rPr>
          <w:sz w:val="20"/>
          <w:szCs w:val="20"/>
        </w:rPr>
        <w:t>MU</w:t>
      </w:r>
      <w:r w:rsidRPr="004F4FE3">
        <w:rPr>
          <w:sz w:val="20"/>
          <w:szCs w:val="20"/>
        </w:rPr>
        <w:tab/>
      </w:r>
      <w:r w:rsidRPr="004F4FE3">
        <w:rPr>
          <w:sz w:val="20"/>
          <w:szCs w:val="20"/>
        </w:rPr>
        <w:tab/>
        <w:t>Moderately Unsatisfactory</w:t>
      </w:r>
    </w:p>
    <w:p w14:paraId="069FBDAD" w14:textId="77777777" w:rsidR="004F4FE3" w:rsidRPr="004F4FE3" w:rsidRDefault="004F4FE3" w:rsidP="004F4FE3">
      <w:pPr>
        <w:spacing w:line="240" w:lineRule="auto"/>
        <w:rPr>
          <w:sz w:val="20"/>
          <w:szCs w:val="20"/>
        </w:rPr>
      </w:pPr>
      <w:r w:rsidRPr="004F4FE3">
        <w:rPr>
          <w:sz w:val="20"/>
          <w:szCs w:val="20"/>
        </w:rPr>
        <w:t>MW</w:t>
      </w:r>
      <w:r w:rsidRPr="004F4FE3">
        <w:rPr>
          <w:sz w:val="20"/>
          <w:szCs w:val="20"/>
        </w:rPr>
        <w:tab/>
      </w:r>
      <w:r w:rsidRPr="004F4FE3">
        <w:rPr>
          <w:sz w:val="20"/>
          <w:szCs w:val="20"/>
        </w:rPr>
        <w:tab/>
        <w:t>megawatt (million Watt)</w:t>
      </w:r>
    </w:p>
    <w:p w14:paraId="393C4C65" w14:textId="77777777" w:rsidR="004F4FE3" w:rsidRPr="004F4FE3" w:rsidRDefault="004F4FE3" w:rsidP="004F4FE3">
      <w:pPr>
        <w:spacing w:line="240" w:lineRule="auto"/>
        <w:rPr>
          <w:sz w:val="20"/>
          <w:szCs w:val="20"/>
        </w:rPr>
      </w:pPr>
      <w:r w:rsidRPr="004F4FE3">
        <w:rPr>
          <w:sz w:val="20"/>
          <w:szCs w:val="20"/>
        </w:rPr>
        <w:lastRenderedPageBreak/>
        <w:t>NIM</w:t>
      </w:r>
      <w:r w:rsidRPr="004F4FE3">
        <w:rPr>
          <w:sz w:val="20"/>
          <w:szCs w:val="20"/>
        </w:rPr>
        <w:tab/>
      </w:r>
      <w:r w:rsidRPr="004F4FE3">
        <w:rPr>
          <w:sz w:val="20"/>
          <w:szCs w:val="20"/>
        </w:rPr>
        <w:tab/>
        <w:t>National Implementation Modality</w:t>
      </w:r>
    </w:p>
    <w:p w14:paraId="594BA185" w14:textId="77777777" w:rsidR="004F4FE3" w:rsidRPr="004F4FE3" w:rsidRDefault="004F4FE3" w:rsidP="004F4FE3">
      <w:pPr>
        <w:spacing w:line="240" w:lineRule="auto"/>
        <w:rPr>
          <w:sz w:val="20"/>
          <w:szCs w:val="20"/>
        </w:rPr>
      </w:pPr>
      <w:r w:rsidRPr="004F4FE3">
        <w:rPr>
          <w:sz w:val="20"/>
          <w:szCs w:val="20"/>
        </w:rPr>
        <w:t>NGO</w:t>
      </w:r>
      <w:r w:rsidRPr="004F4FE3">
        <w:rPr>
          <w:sz w:val="20"/>
          <w:szCs w:val="20"/>
        </w:rPr>
        <w:tab/>
      </w:r>
      <w:r w:rsidRPr="004F4FE3">
        <w:rPr>
          <w:sz w:val="20"/>
          <w:szCs w:val="20"/>
        </w:rPr>
        <w:tab/>
        <w:t>Non-Government Organization</w:t>
      </w:r>
    </w:p>
    <w:p w14:paraId="45805B8F" w14:textId="77777777" w:rsidR="004F4FE3" w:rsidRPr="004F4FE3" w:rsidRDefault="004F4FE3" w:rsidP="004F4FE3">
      <w:pPr>
        <w:spacing w:line="240" w:lineRule="auto"/>
        <w:rPr>
          <w:sz w:val="20"/>
          <w:szCs w:val="20"/>
        </w:rPr>
      </w:pPr>
      <w:r w:rsidRPr="004F4FE3">
        <w:rPr>
          <w:sz w:val="20"/>
          <w:szCs w:val="20"/>
        </w:rPr>
        <w:t xml:space="preserve"> NPD</w:t>
      </w:r>
      <w:r w:rsidRPr="004F4FE3">
        <w:rPr>
          <w:sz w:val="20"/>
          <w:szCs w:val="20"/>
        </w:rPr>
        <w:tab/>
      </w:r>
      <w:r w:rsidRPr="004F4FE3">
        <w:rPr>
          <w:sz w:val="20"/>
          <w:szCs w:val="20"/>
        </w:rPr>
        <w:tab/>
        <w:t xml:space="preserve">National Project Director </w:t>
      </w:r>
    </w:p>
    <w:p w14:paraId="68455A88" w14:textId="77777777" w:rsidR="004F4FE3" w:rsidRPr="004F4FE3" w:rsidRDefault="004F4FE3" w:rsidP="004F4FE3">
      <w:pPr>
        <w:spacing w:line="240" w:lineRule="auto"/>
        <w:rPr>
          <w:sz w:val="20"/>
          <w:szCs w:val="20"/>
        </w:rPr>
      </w:pPr>
      <w:r w:rsidRPr="004F4FE3">
        <w:rPr>
          <w:sz w:val="20"/>
          <w:szCs w:val="20"/>
        </w:rPr>
        <w:t>NPM</w:t>
      </w:r>
      <w:r w:rsidRPr="004F4FE3">
        <w:rPr>
          <w:sz w:val="20"/>
          <w:szCs w:val="20"/>
        </w:rPr>
        <w:tab/>
      </w:r>
      <w:r w:rsidRPr="004F4FE3">
        <w:rPr>
          <w:sz w:val="20"/>
          <w:szCs w:val="20"/>
        </w:rPr>
        <w:tab/>
        <w:t>National Project Manager</w:t>
      </w:r>
    </w:p>
    <w:p w14:paraId="47AF0E97" w14:textId="77777777" w:rsidR="004F4FE3" w:rsidRPr="004F4FE3" w:rsidRDefault="004F4FE3" w:rsidP="004F4FE3">
      <w:pPr>
        <w:spacing w:line="240" w:lineRule="auto"/>
        <w:rPr>
          <w:sz w:val="20"/>
          <w:szCs w:val="20"/>
        </w:rPr>
      </w:pPr>
      <w:r w:rsidRPr="004F4FE3">
        <w:rPr>
          <w:sz w:val="20"/>
          <w:szCs w:val="20"/>
        </w:rPr>
        <w:t>NREL</w:t>
      </w:r>
      <w:r w:rsidRPr="004F4FE3">
        <w:rPr>
          <w:sz w:val="20"/>
          <w:szCs w:val="20"/>
        </w:rPr>
        <w:tab/>
      </w:r>
      <w:r w:rsidRPr="004F4FE3">
        <w:rPr>
          <w:sz w:val="20"/>
          <w:szCs w:val="20"/>
        </w:rPr>
        <w:tab/>
        <w:t xml:space="preserve">National Renewable Energy Laboratory </w:t>
      </w:r>
    </w:p>
    <w:p w14:paraId="21CF8203" w14:textId="77777777" w:rsidR="004F4FE3" w:rsidRPr="00712813" w:rsidRDefault="004F4FE3" w:rsidP="004F4FE3">
      <w:pPr>
        <w:spacing w:line="240" w:lineRule="auto"/>
        <w:rPr>
          <w:sz w:val="20"/>
          <w:szCs w:val="20"/>
        </w:rPr>
      </w:pPr>
      <w:r w:rsidRPr="00712813">
        <w:rPr>
          <w:sz w:val="20"/>
          <w:szCs w:val="20"/>
        </w:rPr>
        <w:t>NTB</w:t>
      </w:r>
      <w:r w:rsidRPr="00712813">
        <w:rPr>
          <w:sz w:val="20"/>
          <w:szCs w:val="20"/>
        </w:rPr>
        <w:tab/>
      </w:r>
      <w:r w:rsidRPr="00712813">
        <w:rPr>
          <w:sz w:val="20"/>
          <w:szCs w:val="20"/>
        </w:rPr>
        <w:tab/>
      </w:r>
      <w:r w:rsidRPr="00712813">
        <w:rPr>
          <w:i/>
          <w:sz w:val="20"/>
          <w:szCs w:val="20"/>
        </w:rPr>
        <w:t>Nusa Tenggara Barat</w:t>
      </w:r>
      <w:r w:rsidRPr="00712813">
        <w:rPr>
          <w:sz w:val="20"/>
          <w:szCs w:val="20"/>
        </w:rPr>
        <w:t xml:space="preserve"> (West Nusa Tenggara)</w:t>
      </w:r>
    </w:p>
    <w:p w14:paraId="30BB67AF" w14:textId="77777777" w:rsidR="004F4FE3" w:rsidRPr="00712813" w:rsidRDefault="004F4FE3" w:rsidP="004F4FE3">
      <w:pPr>
        <w:spacing w:line="240" w:lineRule="auto"/>
        <w:rPr>
          <w:sz w:val="20"/>
          <w:szCs w:val="20"/>
        </w:rPr>
      </w:pPr>
      <w:r w:rsidRPr="00712813">
        <w:rPr>
          <w:sz w:val="20"/>
          <w:szCs w:val="20"/>
        </w:rPr>
        <w:t>NTT</w:t>
      </w:r>
      <w:r w:rsidRPr="00712813">
        <w:rPr>
          <w:sz w:val="20"/>
          <w:szCs w:val="20"/>
        </w:rPr>
        <w:tab/>
      </w:r>
      <w:r w:rsidRPr="00712813">
        <w:rPr>
          <w:sz w:val="20"/>
          <w:szCs w:val="20"/>
        </w:rPr>
        <w:tab/>
      </w:r>
      <w:r w:rsidRPr="00712813">
        <w:rPr>
          <w:i/>
          <w:sz w:val="20"/>
          <w:szCs w:val="20"/>
        </w:rPr>
        <w:t>Nusa Tenggara Timur</w:t>
      </w:r>
      <w:r w:rsidRPr="00712813">
        <w:rPr>
          <w:sz w:val="20"/>
          <w:szCs w:val="20"/>
        </w:rPr>
        <w:t xml:space="preserve"> (East Nusa Tenggara)</w:t>
      </w:r>
    </w:p>
    <w:p w14:paraId="20858010" w14:textId="77777777" w:rsidR="004F4FE3" w:rsidRPr="004F4FE3" w:rsidRDefault="004F4FE3" w:rsidP="004F4FE3">
      <w:pPr>
        <w:spacing w:line="240" w:lineRule="auto"/>
        <w:rPr>
          <w:sz w:val="20"/>
          <w:szCs w:val="20"/>
        </w:rPr>
      </w:pPr>
      <w:r w:rsidRPr="004F4FE3">
        <w:rPr>
          <w:sz w:val="20"/>
          <w:szCs w:val="20"/>
        </w:rPr>
        <w:t>O&amp;M</w:t>
      </w:r>
      <w:r w:rsidRPr="004F4FE3">
        <w:rPr>
          <w:sz w:val="20"/>
          <w:szCs w:val="20"/>
        </w:rPr>
        <w:tab/>
      </w:r>
      <w:r w:rsidRPr="004F4FE3">
        <w:rPr>
          <w:sz w:val="20"/>
          <w:szCs w:val="20"/>
        </w:rPr>
        <w:tab/>
        <w:t>operation and maintenance</w:t>
      </w:r>
    </w:p>
    <w:p w14:paraId="3C8EB756" w14:textId="77777777" w:rsidR="004F4FE3" w:rsidRPr="004F4FE3" w:rsidRDefault="004F4FE3" w:rsidP="004F4FE3">
      <w:pPr>
        <w:spacing w:line="240" w:lineRule="auto"/>
        <w:rPr>
          <w:sz w:val="20"/>
          <w:szCs w:val="20"/>
        </w:rPr>
      </w:pPr>
      <w:r w:rsidRPr="004F4FE3">
        <w:rPr>
          <w:sz w:val="20"/>
          <w:szCs w:val="20"/>
        </w:rPr>
        <w:t>P3B</w:t>
      </w:r>
      <w:r w:rsidRPr="004F4FE3">
        <w:rPr>
          <w:sz w:val="20"/>
          <w:szCs w:val="20"/>
        </w:rPr>
        <w:tab/>
      </w:r>
      <w:r w:rsidRPr="004F4FE3">
        <w:rPr>
          <w:sz w:val="20"/>
          <w:szCs w:val="20"/>
        </w:rPr>
        <w:tab/>
      </w:r>
      <w:r w:rsidRPr="004F7CF5">
        <w:rPr>
          <w:i/>
          <w:sz w:val="20"/>
          <w:szCs w:val="20"/>
        </w:rPr>
        <w:t>Penyaluran dan Pusat Pengatur Beban</w:t>
      </w:r>
      <w:r w:rsidRPr="004F4FE3">
        <w:rPr>
          <w:sz w:val="20"/>
          <w:szCs w:val="20"/>
        </w:rPr>
        <w:t xml:space="preserve"> (Distribution and Load Control)</w:t>
      </w:r>
    </w:p>
    <w:p w14:paraId="4A1C29B2" w14:textId="77777777" w:rsidR="004F4FE3" w:rsidRPr="004F4FE3" w:rsidRDefault="004F4FE3" w:rsidP="004F4FE3">
      <w:pPr>
        <w:spacing w:line="240" w:lineRule="auto"/>
        <w:rPr>
          <w:sz w:val="20"/>
          <w:szCs w:val="20"/>
        </w:rPr>
      </w:pPr>
      <w:r w:rsidRPr="004F4FE3">
        <w:rPr>
          <w:sz w:val="20"/>
          <w:szCs w:val="20"/>
        </w:rPr>
        <w:t>PB</w:t>
      </w:r>
      <w:r w:rsidRPr="004F4FE3">
        <w:rPr>
          <w:sz w:val="20"/>
          <w:szCs w:val="20"/>
        </w:rPr>
        <w:tab/>
      </w:r>
      <w:r w:rsidRPr="004F4FE3">
        <w:rPr>
          <w:sz w:val="20"/>
          <w:szCs w:val="20"/>
        </w:rPr>
        <w:tab/>
        <w:t>Project Board</w:t>
      </w:r>
    </w:p>
    <w:p w14:paraId="35786822" w14:textId="77777777" w:rsidR="004F4FE3" w:rsidRPr="004F4FE3" w:rsidRDefault="004F4FE3" w:rsidP="004F4FE3">
      <w:pPr>
        <w:spacing w:line="240" w:lineRule="auto"/>
        <w:rPr>
          <w:sz w:val="20"/>
          <w:szCs w:val="20"/>
        </w:rPr>
      </w:pPr>
      <w:r w:rsidRPr="004F4FE3">
        <w:rPr>
          <w:sz w:val="20"/>
          <w:szCs w:val="20"/>
        </w:rPr>
        <w:t>PLN</w:t>
      </w:r>
      <w:r w:rsidRPr="004F4FE3">
        <w:rPr>
          <w:sz w:val="20"/>
          <w:szCs w:val="20"/>
        </w:rPr>
        <w:tab/>
      </w:r>
      <w:r w:rsidRPr="004F4FE3">
        <w:rPr>
          <w:sz w:val="20"/>
          <w:szCs w:val="20"/>
        </w:rPr>
        <w:tab/>
      </w:r>
      <w:r w:rsidRPr="004F7CF5">
        <w:rPr>
          <w:i/>
          <w:sz w:val="20"/>
          <w:szCs w:val="20"/>
        </w:rPr>
        <w:t>Perusahaan Listrik Negara</w:t>
      </w:r>
      <w:r w:rsidRPr="004F4FE3">
        <w:rPr>
          <w:sz w:val="20"/>
          <w:szCs w:val="20"/>
        </w:rPr>
        <w:t xml:space="preserve"> (State Electricity Company)</w:t>
      </w:r>
    </w:p>
    <w:p w14:paraId="673FAB5A" w14:textId="77777777" w:rsidR="004F4FE3" w:rsidRPr="004F4FE3" w:rsidRDefault="004F4FE3" w:rsidP="004F4FE3">
      <w:pPr>
        <w:spacing w:line="240" w:lineRule="auto"/>
        <w:rPr>
          <w:sz w:val="20"/>
          <w:szCs w:val="20"/>
        </w:rPr>
      </w:pPr>
      <w:r w:rsidRPr="004F4FE3">
        <w:rPr>
          <w:sz w:val="20"/>
          <w:szCs w:val="20"/>
        </w:rPr>
        <w:t>PMU</w:t>
      </w:r>
      <w:r w:rsidRPr="004F4FE3">
        <w:rPr>
          <w:sz w:val="20"/>
          <w:szCs w:val="20"/>
        </w:rPr>
        <w:tab/>
      </w:r>
      <w:r w:rsidRPr="004F4FE3">
        <w:rPr>
          <w:sz w:val="20"/>
          <w:szCs w:val="20"/>
        </w:rPr>
        <w:tab/>
        <w:t xml:space="preserve">Project Management Unit </w:t>
      </w:r>
    </w:p>
    <w:p w14:paraId="109D9515" w14:textId="77777777" w:rsidR="004F4FE3" w:rsidRPr="004F4FE3" w:rsidRDefault="004F4FE3" w:rsidP="004F4FE3">
      <w:pPr>
        <w:spacing w:line="240" w:lineRule="auto"/>
        <w:rPr>
          <w:sz w:val="20"/>
          <w:szCs w:val="20"/>
        </w:rPr>
      </w:pPr>
      <w:r w:rsidRPr="004F4FE3">
        <w:rPr>
          <w:sz w:val="20"/>
          <w:szCs w:val="20"/>
        </w:rPr>
        <w:t>PPA</w:t>
      </w:r>
      <w:r w:rsidRPr="004F4FE3">
        <w:rPr>
          <w:sz w:val="20"/>
          <w:szCs w:val="20"/>
        </w:rPr>
        <w:tab/>
      </w:r>
      <w:r w:rsidRPr="004F4FE3">
        <w:rPr>
          <w:sz w:val="20"/>
          <w:szCs w:val="20"/>
        </w:rPr>
        <w:tab/>
        <w:t>Power Purchase Agreement</w:t>
      </w:r>
    </w:p>
    <w:p w14:paraId="086D0400" w14:textId="77777777" w:rsidR="004F4FE3" w:rsidRPr="004F4FE3" w:rsidRDefault="004F4FE3" w:rsidP="004F4FE3">
      <w:pPr>
        <w:spacing w:line="240" w:lineRule="auto"/>
        <w:rPr>
          <w:sz w:val="20"/>
          <w:szCs w:val="20"/>
          <w:lang w:val="nl-NL"/>
        </w:rPr>
      </w:pPr>
      <w:r w:rsidRPr="004F4FE3">
        <w:rPr>
          <w:sz w:val="20"/>
          <w:szCs w:val="20"/>
          <w:lang w:val="nl-NL"/>
        </w:rPr>
        <w:t>Prodoc</w:t>
      </w:r>
      <w:r w:rsidRPr="004F4FE3">
        <w:rPr>
          <w:sz w:val="20"/>
          <w:szCs w:val="20"/>
          <w:lang w:val="nl-NL"/>
        </w:rPr>
        <w:tab/>
      </w:r>
      <w:r w:rsidRPr="004F4FE3">
        <w:rPr>
          <w:sz w:val="20"/>
          <w:szCs w:val="20"/>
          <w:lang w:val="nl-NL"/>
        </w:rPr>
        <w:tab/>
        <w:t xml:space="preserve">Project Document   </w:t>
      </w:r>
    </w:p>
    <w:p w14:paraId="593F1E69" w14:textId="77777777" w:rsidR="004F4FE3" w:rsidRPr="004F7CF5" w:rsidRDefault="004F4FE3" w:rsidP="004F4FE3">
      <w:pPr>
        <w:spacing w:line="240" w:lineRule="auto"/>
        <w:rPr>
          <w:i/>
          <w:sz w:val="20"/>
          <w:szCs w:val="20"/>
          <w:lang w:val="nl-NL"/>
        </w:rPr>
      </w:pPr>
      <w:r w:rsidRPr="004F4FE3">
        <w:rPr>
          <w:sz w:val="20"/>
          <w:szCs w:val="20"/>
          <w:lang w:val="nl-NL"/>
        </w:rPr>
        <w:t>P4TKBMTI</w:t>
      </w:r>
      <w:r w:rsidRPr="004F4FE3">
        <w:rPr>
          <w:sz w:val="20"/>
          <w:szCs w:val="20"/>
          <w:lang w:val="nl-NL"/>
        </w:rPr>
        <w:tab/>
      </w:r>
      <w:r w:rsidRPr="004F7CF5">
        <w:rPr>
          <w:i/>
          <w:sz w:val="20"/>
          <w:szCs w:val="20"/>
          <w:lang w:val="nl-NL"/>
        </w:rPr>
        <w:t xml:space="preserve">Pusat Pengembangan dan Pemberdayaan Pendidik dan Tenaga Kependidikan Bidang Mesin dan </w:t>
      </w:r>
    </w:p>
    <w:p w14:paraId="657E74A3" w14:textId="74A6B45F" w:rsidR="004F4FE3" w:rsidRPr="004F4FE3" w:rsidRDefault="004F7CF5" w:rsidP="004F7CF5">
      <w:pPr>
        <w:spacing w:line="240" w:lineRule="auto"/>
        <w:ind w:left="1418" w:hanging="1418"/>
        <w:rPr>
          <w:sz w:val="20"/>
          <w:szCs w:val="20"/>
        </w:rPr>
      </w:pPr>
      <w:r w:rsidRPr="00712813">
        <w:rPr>
          <w:i/>
          <w:sz w:val="20"/>
          <w:szCs w:val="20"/>
          <w:lang w:val="nl-NL"/>
        </w:rPr>
        <w:tab/>
      </w:r>
      <w:r w:rsidR="004F4FE3" w:rsidRPr="004F7CF5">
        <w:rPr>
          <w:i/>
          <w:sz w:val="20"/>
          <w:szCs w:val="20"/>
        </w:rPr>
        <w:t>Teknik Industri</w:t>
      </w:r>
      <w:r w:rsidR="004F4FE3" w:rsidRPr="004F4FE3">
        <w:rPr>
          <w:sz w:val="20"/>
          <w:szCs w:val="20"/>
        </w:rPr>
        <w:t xml:space="preserve">(Centre for Development and Empowerment of Trainer and Education support </w:t>
      </w:r>
    </w:p>
    <w:p w14:paraId="3F4D90E5" w14:textId="77777777" w:rsidR="004F4FE3" w:rsidRPr="004F4FE3" w:rsidRDefault="004F4FE3" w:rsidP="004F7CF5">
      <w:pPr>
        <w:spacing w:line="240" w:lineRule="auto"/>
        <w:ind w:left="1418"/>
        <w:rPr>
          <w:sz w:val="20"/>
          <w:szCs w:val="20"/>
        </w:rPr>
      </w:pPr>
      <w:r w:rsidRPr="004F4FE3">
        <w:rPr>
          <w:sz w:val="20"/>
          <w:szCs w:val="20"/>
        </w:rPr>
        <w:t xml:space="preserve">in the Mechanical and Industrial sectors)   </w:t>
      </w:r>
    </w:p>
    <w:p w14:paraId="1DBC6873" w14:textId="77777777" w:rsidR="004F4FE3" w:rsidRPr="004F4FE3" w:rsidRDefault="004F4FE3" w:rsidP="004F4FE3">
      <w:pPr>
        <w:spacing w:line="240" w:lineRule="auto"/>
        <w:rPr>
          <w:sz w:val="20"/>
          <w:szCs w:val="20"/>
        </w:rPr>
      </w:pPr>
      <w:r w:rsidRPr="004F4FE3">
        <w:rPr>
          <w:sz w:val="20"/>
          <w:szCs w:val="20"/>
        </w:rPr>
        <w:t>RE</w:t>
      </w:r>
      <w:r w:rsidRPr="004F4FE3">
        <w:rPr>
          <w:sz w:val="20"/>
          <w:szCs w:val="20"/>
        </w:rPr>
        <w:tab/>
      </w:r>
      <w:r w:rsidRPr="004F4FE3">
        <w:rPr>
          <w:sz w:val="20"/>
          <w:szCs w:val="20"/>
        </w:rPr>
        <w:tab/>
        <w:t>Renewable Energy</w:t>
      </w:r>
    </w:p>
    <w:p w14:paraId="5FFFD3A6" w14:textId="77777777" w:rsidR="004F4FE3" w:rsidRPr="004F4FE3" w:rsidRDefault="004F4FE3" w:rsidP="004F4FE3">
      <w:pPr>
        <w:spacing w:line="240" w:lineRule="auto"/>
        <w:rPr>
          <w:sz w:val="20"/>
          <w:szCs w:val="20"/>
        </w:rPr>
      </w:pPr>
      <w:r w:rsidRPr="004F4FE3">
        <w:rPr>
          <w:sz w:val="20"/>
          <w:szCs w:val="20"/>
        </w:rPr>
        <w:t>R&amp;D</w:t>
      </w:r>
      <w:r w:rsidRPr="004F4FE3">
        <w:rPr>
          <w:sz w:val="20"/>
          <w:szCs w:val="20"/>
        </w:rPr>
        <w:tab/>
      </w:r>
      <w:r w:rsidRPr="004F4FE3">
        <w:rPr>
          <w:sz w:val="20"/>
          <w:szCs w:val="20"/>
        </w:rPr>
        <w:tab/>
        <w:t xml:space="preserve">Research and Development </w:t>
      </w:r>
    </w:p>
    <w:p w14:paraId="74677945" w14:textId="77777777" w:rsidR="004F4FE3" w:rsidRPr="004F4FE3" w:rsidRDefault="004F4FE3" w:rsidP="004F4FE3">
      <w:pPr>
        <w:spacing w:line="240" w:lineRule="auto"/>
        <w:rPr>
          <w:sz w:val="20"/>
          <w:szCs w:val="20"/>
        </w:rPr>
      </w:pPr>
      <w:r w:rsidRPr="004F4FE3">
        <w:rPr>
          <w:sz w:val="20"/>
          <w:szCs w:val="20"/>
        </w:rPr>
        <w:t>RTA</w:t>
      </w:r>
      <w:r w:rsidRPr="004F4FE3">
        <w:rPr>
          <w:sz w:val="20"/>
          <w:szCs w:val="20"/>
        </w:rPr>
        <w:tab/>
      </w:r>
      <w:r w:rsidRPr="004F4FE3">
        <w:rPr>
          <w:sz w:val="20"/>
          <w:szCs w:val="20"/>
        </w:rPr>
        <w:tab/>
        <w:t xml:space="preserve">Regional Technical Adviser </w:t>
      </w:r>
    </w:p>
    <w:p w14:paraId="40A43078" w14:textId="77777777" w:rsidR="004F4FE3" w:rsidRPr="004F4FE3" w:rsidRDefault="004F4FE3" w:rsidP="004F4FE3">
      <w:pPr>
        <w:spacing w:line="240" w:lineRule="auto"/>
        <w:rPr>
          <w:sz w:val="20"/>
          <w:szCs w:val="20"/>
        </w:rPr>
      </w:pPr>
      <w:r w:rsidRPr="004F4FE3">
        <w:rPr>
          <w:sz w:val="20"/>
          <w:szCs w:val="20"/>
        </w:rPr>
        <w:t>S</w:t>
      </w:r>
      <w:r w:rsidRPr="004F4FE3">
        <w:rPr>
          <w:sz w:val="20"/>
          <w:szCs w:val="20"/>
        </w:rPr>
        <w:tab/>
      </w:r>
      <w:r w:rsidRPr="004F4FE3">
        <w:rPr>
          <w:sz w:val="20"/>
          <w:szCs w:val="20"/>
        </w:rPr>
        <w:tab/>
        <w:t>Satisfactory</w:t>
      </w:r>
    </w:p>
    <w:p w14:paraId="75E454B7" w14:textId="77777777" w:rsidR="004F4FE3" w:rsidRPr="004F4FE3" w:rsidRDefault="004F4FE3" w:rsidP="004F4FE3">
      <w:pPr>
        <w:spacing w:line="240" w:lineRule="auto"/>
        <w:rPr>
          <w:sz w:val="20"/>
          <w:szCs w:val="20"/>
        </w:rPr>
      </w:pPr>
      <w:r w:rsidRPr="004F4FE3">
        <w:rPr>
          <w:sz w:val="20"/>
          <w:szCs w:val="20"/>
        </w:rPr>
        <w:t>SMI</w:t>
      </w:r>
      <w:r w:rsidRPr="004F4FE3">
        <w:rPr>
          <w:sz w:val="20"/>
          <w:szCs w:val="20"/>
        </w:rPr>
        <w:tab/>
      </w:r>
      <w:r w:rsidRPr="004F4FE3">
        <w:rPr>
          <w:sz w:val="20"/>
          <w:szCs w:val="20"/>
        </w:rPr>
        <w:tab/>
      </w:r>
      <w:r w:rsidRPr="00607DC1">
        <w:rPr>
          <w:i/>
          <w:sz w:val="20"/>
          <w:szCs w:val="20"/>
        </w:rPr>
        <w:t>Sarana Multi Infrastruktur</w:t>
      </w:r>
      <w:r w:rsidRPr="004F4FE3">
        <w:rPr>
          <w:sz w:val="20"/>
          <w:szCs w:val="20"/>
        </w:rPr>
        <w:t xml:space="preserve"> (State Financial institution)</w:t>
      </w:r>
    </w:p>
    <w:p w14:paraId="5392EA9D" w14:textId="77777777" w:rsidR="004F4FE3" w:rsidRPr="004F4FE3" w:rsidRDefault="004F4FE3" w:rsidP="004F4FE3">
      <w:pPr>
        <w:spacing w:line="240" w:lineRule="auto"/>
        <w:rPr>
          <w:sz w:val="20"/>
          <w:szCs w:val="20"/>
        </w:rPr>
      </w:pPr>
      <w:r w:rsidRPr="004F4FE3">
        <w:rPr>
          <w:sz w:val="20"/>
          <w:szCs w:val="20"/>
        </w:rPr>
        <w:t>TOR</w:t>
      </w:r>
      <w:r w:rsidRPr="004F4FE3">
        <w:rPr>
          <w:sz w:val="20"/>
          <w:szCs w:val="20"/>
        </w:rPr>
        <w:tab/>
      </w:r>
      <w:r w:rsidRPr="004F4FE3">
        <w:rPr>
          <w:sz w:val="20"/>
          <w:szCs w:val="20"/>
        </w:rPr>
        <w:tab/>
        <w:t>Term of Reference</w:t>
      </w:r>
    </w:p>
    <w:p w14:paraId="463F65DF" w14:textId="77777777" w:rsidR="004F4FE3" w:rsidRPr="004F4FE3" w:rsidRDefault="004F4FE3" w:rsidP="004F4FE3">
      <w:pPr>
        <w:spacing w:line="240" w:lineRule="auto"/>
        <w:rPr>
          <w:sz w:val="20"/>
          <w:szCs w:val="20"/>
        </w:rPr>
      </w:pPr>
      <w:r w:rsidRPr="004F4FE3">
        <w:rPr>
          <w:sz w:val="20"/>
          <w:szCs w:val="20"/>
        </w:rPr>
        <w:t>TTS</w:t>
      </w:r>
      <w:r w:rsidRPr="004F4FE3">
        <w:rPr>
          <w:sz w:val="20"/>
          <w:szCs w:val="20"/>
        </w:rPr>
        <w:tab/>
      </w:r>
      <w:r w:rsidRPr="004F4FE3">
        <w:rPr>
          <w:sz w:val="20"/>
          <w:szCs w:val="20"/>
        </w:rPr>
        <w:tab/>
      </w:r>
      <w:r w:rsidRPr="00607DC1">
        <w:rPr>
          <w:i/>
          <w:sz w:val="20"/>
          <w:szCs w:val="20"/>
        </w:rPr>
        <w:t>Timor Tengah Selatan</w:t>
      </w:r>
      <w:r w:rsidRPr="004F4FE3">
        <w:rPr>
          <w:sz w:val="20"/>
          <w:szCs w:val="20"/>
        </w:rPr>
        <w:t xml:space="preserve"> (South of Centre Timor)</w:t>
      </w:r>
    </w:p>
    <w:p w14:paraId="0933F7E1" w14:textId="77777777" w:rsidR="004F4FE3" w:rsidRPr="004F4FE3" w:rsidRDefault="004F4FE3" w:rsidP="004F4FE3">
      <w:pPr>
        <w:spacing w:line="240" w:lineRule="auto"/>
        <w:rPr>
          <w:sz w:val="20"/>
          <w:szCs w:val="20"/>
        </w:rPr>
      </w:pPr>
      <w:r w:rsidRPr="004F4FE3">
        <w:rPr>
          <w:sz w:val="20"/>
          <w:szCs w:val="20"/>
        </w:rPr>
        <w:t>TTU</w:t>
      </w:r>
      <w:r w:rsidRPr="004F4FE3">
        <w:rPr>
          <w:sz w:val="20"/>
          <w:szCs w:val="20"/>
        </w:rPr>
        <w:tab/>
      </w:r>
      <w:r w:rsidRPr="004F4FE3">
        <w:rPr>
          <w:sz w:val="20"/>
          <w:szCs w:val="20"/>
        </w:rPr>
        <w:tab/>
      </w:r>
      <w:r w:rsidRPr="00607DC1">
        <w:rPr>
          <w:i/>
          <w:sz w:val="20"/>
          <w:szCs w:val="20"/>
        </w:rPr>
        <w:t>Timor Tengah Utara</w:t>
      </w:r>
      <w:r w:rsidRPr="004F4FE3">
        <w:rPr>
          <w:sz w:val="20"/>
          <w:szCs w:val="20"/>
        </w:rPr>
        <w:t xml:space="preserve"> (North of Centre Timor)</w:t>
      </w:r>
    </w:p>
    <w:p w14:paraId="29B91A61" w14:textId="77777777" w:rsidR="004F4FE3" w:rsidRPr="004F4FE3" w:rsidRDefault="004F4FE3" w:rsidP="004F4FE3">
      <w:pPr>
        <w:spacing w:line="240" w:lineRule="auto"/>
        <w:rPr>
          <w:sz w:val="20"/>
          <w:szCs w:val="20"/>
        </w:rPr>
      </w:pPr>
      <w:r w:rsidRPr="004F4FE3">
        <w:rPr>
          <w:sz w:val="20"/>
          <w:szCs w:val="20"/>
        </w:rPr>
        <w:t>U</w:t>
      </w:r>
      <w:r w:rsidRPr="004F4FE3">
        <w:rPr>
          <w:sz w:val="20"/>
          <w:szCs w:val="20"/>
        </w:rPr>
        <w:tab/>
      </w:r>
      <w:r w:rsidRPr="004F4FE3">
        <w:rPr>
          <w:sz w:val="20"/>
          <w:szCs w:val="20"/>
        </w:rPr>
        <w:tab/>
        <w:t xml:space="preserve">Unlikely </w:t>
      </w:r>
    </w:p>
    <w:p w14:paraId="3D35B216" w14:textId="77777777" w:rsidR="004F4FE3" w:rsidRPr="004F4FE3" w:rsidRDefault="004F4FE3" w:rsidP="004F4FE3">
      <w:pPr>
        <w:spacing w:line="240" w:lineRule="auto"/>
        <w:rPr>
          <w:sz w:val="20"/>
          <w:szCs w:val="20"/>
        </w:rPr>
      </w:pPr>
      <w:r w:rsidRPr="004F4FE3">
        <w:rPr>
          <w:sz w:val="20"/>
          <w:szCs w:val="20"/>
        </w:rPr>
        <w:t>U</w:t>
      </w:r>
      <w:r w:rsidRPr="004F4FE3">
        <w:rPr>
          <w:sz w:val="20"/>
          <w:szCs w:val="20"/>
        </w:rPr>
        <w:tab/>
      </w:r>
      <w:r w:rsidRPr="004F4FE3">
        <w:rPr>
          <w:sz w:val="20"/>
          <w:szCs w:val="20"/>
        </w:rPr>
        <w:tab/>
        <w:t xml:space="preserve">Unsatisfactory </w:t>
      </w:r>
    </w:p>
    <w:p w14:paraId="4FFDCE55" w14:textId="77777777" w:rsidR="004F4FE3" w:rsidRPr="004F4FE3" w:rsidRDefault="004F4FE3" w:rsidP="004F4FE3">
      <w:pPr>
        <w:spacing w:line="240" w:lineRule="auto"/>
        <w:rPr>
          <w:sz w:val="20"/>
          <w:szCs w:val="20"/>
        </w:rPr>
      </w:pPr>
      <w:r w:rsidRPr="004F4FE3">
        <w:rPr>
          <w:sz w:val="20"/>
          <w:szCs w:val="20"/>
        </w:rPr>
        <w:t>UI</w:t>
      </w:r>
      <w:r w:rsidRPr="004F4FE3">
        <w:rPr>
          <w:sz w:val="20"/>
          <w:szCs w:val="20"/>
        </w:rPr>
        <w:tab/>
      </w:r>
      <w:r w:rsidRPr="004F4FE3">
        <w:rPr>
          <w:sz w:val="20"/>
          <w:szCs w:val="20"/>
        </w:rPr>
        <w:tab/>
      </w:r>
      <w:r w:rsidRPr="004F7CF5">
        <w:rPr>
          <w:i/>
          <w:sz w:val="20"/>
          <w:szCs w:val="20"/>
        </w:rPr>
        <w:t>Universitas Indonesia</w:t>
      </w:r>
      <w:r w:rsidRPr="004F4FE3">
        <w:rPr>
          <w:sz w:val="20"/>
          <w:szCs w:val="20"/>
        </w:rPr>
        <w:t xml:space="preserve"> (Indonesia University)</w:t>
      </w:r>
    </w:p>
    <w:p w14:paraId="56E172A3" w14:textId="77777777" w:rsidR="004F4FE3" w:rsidRPr="004F4FE3" w:rsidRDefault="004F4FE3" w:rsidP="004F4FE3">
      <w:pPr>
        <w:spacing w:line="240" w:lineRule="auto"/>
        <w:rPr>
          <w:sz w:val="20"/>
          <w:szCs w:val="20"/>
        </w:rPr>
      </w:pPr>
      <w:r w:rsidRPr="004F4FE3">
        <w:rPr>
          <w:sz w:val="20"/>
          <w:szCs w:val="20"/>
        </w:rPr>
        <w:t>UGM</w:t>
      </w:r>
      <w:r w:rsidRPr="004F4FE3">
        <w:rPr>
          <w:sz w:val="20"/>
          <w:szCs w:val="20"/>
        </w:rPr>
        <w:tab/>
      </w:r>
      <w:r w:rsidRPr="004F4FE3">
        <w:rPr>
          <w:sz w:val="20"/>
          <w:szCs w:val="20"/>
        </w:rPr>
        <w:tab/>
      </w:r>
      <w:r w:rsidRPr="00607DC1">
        <w:rPr>
          <w:i/>
          <w:sz w:val="20"/>
          <w:szCs w:val="20"/>
        </w:rPr>
        <w:t>Universitas Gadjah Mada</w:t>
      </w:r>
      <w:r w:rsidRPr="004F4FE3">
        <w:rPr>
          <w:sz w:val="20"/>
          <w:szCs w:val="20"/>
        </w:rPr>
        <w:t xml:space="preserve"> (Gadjah Mada University)</w:t>
      </w:r>
    </w:p>
    <w:p w14:paraId="21F7B64D" w14:textId="77777777" w:rsidR="004F4FE3" w:rsidRPr="004F4FE3" w:rsidRDefault="004F4FE3" w:rsidP="004F4FE3">
      <w:pPr>
        <w:spacing w:line="240" w:lineRule="auto"/>
        <w:rPr>
          <w:sz w:val="20"/>
          <w:szCs w:val="20"/>
        </w:rPr>
      </w:pPr>
      <w:r w:rsidRPr="004F4FE3">
        <w:rPr>
          <w:sz w:val="20"/>
          <w:szCs w:val="20"/>
        </w:rPr>
        <w:t>UN</w:t>
      </w:r>
      <w:r w:rsidRPr="004F4FE3">
        <w:rPr>
          <w:sz w:val="20"/>
          <w:szCs w:val="20"/>
        </w:rPr>
        <w:tab/>
      </w:r>
      <w:r w:rsidRPr="004F4FE3">
        <w:rPr>
          <w:sz w:val="20"/>
          <w:szCs w:val="20"/>
        </w:rPr>
        <w:tab/>
        <w:t>United Nations</w:t>
      </w:r>
    </w:p>
    <w:p w14:paraId="37196EB5" w14:textId="77777777" w:rsidR="004F4FE3" w:rsidRPr="004F4FE3" w:rsidRDefault="004F4FE3" w:rsidP="004F4FE3">
      <w:pPr>
        <w:spacing w:line="240" w:lineRule="auto"/>
        <w:rPr>
          <w:sz w:val="20"/>
          <w:szCs w:val="20"/>
        </w:rPr>
      </w:pPr>
      <w:r w:rsidRPr="004F4FE3">
        <w:rPr>
          <w:sz w:val="20"/>
          <w:szCs w:val="20"/>
        </w:rPr>
        <w:t>Unair</w:t>
      </w:r>
      <w:r w:rsidRPr="004F4FE3">
        <w:rPr>
          <w:sz w:val="20"/>
          <w:szCs w:val="20"/>
        </w:rPr>
        <w:tab/>
      </w:r>
      <w:r w:rsidRPr="004F4FE3">
        <w:rPr>
          <w:sz w:val="20"/>
          <w:szCs w:val="20"/>
        </w:rPr>
        <w:tab/>
      </w:r>
      <w:r w:rsidRPr="00607DC1">
        <w:rPr>
          <w:i/>
          <w:sz w:val="20"/>
          <w:szCs w:val="20"/>
        </w:rPr>
        <w:t>Universitas Airlangga</w:t>
      </w:r>
      <w:r w:rsidRPr="004F4FE3">
        <w:rPr>
          <w:sz w:val="20"/>
          <w:szCs w:val="20"/>
        </w:rPr>
        <w:t xml:space="preserve"> (Airlangga University)</w:t>
      </w:r>
    </w:p>
    <w:p w14:paraId="65B8DB36" w14:textId="77777777" w:rsidR="004F4FE3" w:rsidRPr="004F4FE3" w:rsidRDefault="004F4FE3" w:rsidP="004F4FE3">
      <w:pPr>
        <w:spacing w:line="240" w:lineRule="auto"/>
        <w:rPr>
          <w:sz w:val="20"/>
          <w:szCs w:val="20"/>
        </w:rPr>
      </w:pPr>
      <w:r w:rsidRPr="004F4FE3">
        <w:rPr>
          <w:sz w:val="20"/>
          <w:szCs w:val="20"/>
        </w:rPr>
        <w:t>UNDAF</w:t>
      </w:r>
      <w:r w:rsidRPr="004F4FE3">
        <w:rPr>
          <w:sz w:val="20"/>
          <w:szCs w:val="20"/>
        </w:rPr>
        <w:tab/>
      </w:r>
      <w:r w:rsidRPr="004F4FE3">
        <w:rPr>
          <w:sz w:val="20"/>
          <w:szCs w:val="20"/>
        </w:rPr>
        <w:tab/>
        <w:t>United Nations Development Assistance Framework</w:t>
      </w:r>
    </w:p>
    <w:p w14:paraId="7FBE8F10" w14:textId="77777777" w:rsidR="004F4FE3" w:rsidRPr="004F4FE3" w:rsidRDefault="004F4FE3" w:rsidP="004F4FE3">
      <w:pPr>
        <w:spacing w:line="240" w:lineRule="auto"/>
        <w:rPr>
          <w:sz w:val="20"/>
          <w:szCs w:val="20"/>
        </w:rPr>
      </w:pPr>
      <w:r w:rsidRPr="004F4FE3">
        <w:rPr>
          <w:sz w:val="20"/>
          <w:szCs w:val="20"/>
        </w:rPr>
        <w:t>UNFCCC</w:t>
      </w:r>
      <w:r w:rsidRPr="004F4FE3">
        <w:rPr>
          <w:sz w:val="20"/>
          <w:szCs w:val="20"/>
        </w:rPr>
        <w:tab/>
        <w:t>United Nations Framework Convention on Climate Change</w:t>
      </w:r>
      <w:r w:rsidRPr="004F4FE3">
        <w:rPr>
          <w:sz w:val="20"/>
          <w:szCs w:val="20"/>
        </w:rPr>
        <w:tab/>
      </w:r>
      <w:r w:rsidRPr="004F4FE3">
        <w:rPr>
          <w:sz w:val="20"/>
          <w:szCs w:val="20"/>
        </w:rPr>
        <w:tab/>
      </w:r>
    </w:p>
    <w:p w14:paraId="4C8360F5" w14:textId="77777777" w:rsidR="004F4FE3" w:rsidRPr="004F4FE3" w:rsidRDefault="004F4FE3" w:rsidP="004F4FE3">
      <w:pPr>
        <w:spacing w:line="240" w:lineRule="auto"/>
        <w:rPr>
          <w:sz w:val="20"/>
          <w:szCs w:val="20"/>
        </w:rPr>
      </w:pPr>
      <w:r w:rsidRPr="004F4FE3">
        <w:rPr>
          <w:sz w:val="20"/>
          <w:szCs w:val="20"/>
        </w:rPr>
        <w:t>UNDP</w:t>
      </w:r>
      <w:r w:rsidRPr="004F4FE3">
        <w:rPr>
          <w:sz w:val="20"/>
          <w:szCs w:val="20"/>
        </w:rPr>
        <w:tab/>
      </w:r>
      <w:r w:rsidRPr="004F4FE3">
        <w:rPr>
          <w:sz w:val="20"/>
          <w:szCs w:val="20"/>
        </w:rPr>
        <w:tab/>
        <w:t>United Nations Development Programme</w:t>
      </w:r>
    </w:p>
    <w:p w14:paraId="672B727D" w14:textId="77777777" w:rsidR="004F4FE3" w:rsidRPr="004F4FE3" w:rsidRDefault="004F4FE3" w:rsidP="004F4FE3">
      <w:pPr>
        <w:spacing w:line="240" w:lineRule="auto"/>
        <w:rPr>
          <w:sz w:val="20"/>
          <w:szCs w:val="20"/>
        </w:rPr>
      </w:pPr>
      <w:r w:rsidRPr="004F4FE3">
        <w:rPr>
          <w:sz w:val="20"/>
          <w:szCs w:val="20"/>
        </w:rPr>
        <w:t>US</w:t>
      </w:r>
      <w:r w:rsidRPr="004F4FE3">
        <w:rPr>
          <w:sz w:val="20"/>
          <w:szCs w:val="20"/>
        </w:rPr>
        <w:tab/>
      </w:r>
      <w:r w:rsidRPr="004F4FE3">
        <w:rPr>
          <w:sz w:val="20"/>
          <w:szCs w:val="20"/>
        </w:rPr>
        <w:tab/>
        <w:t>United States</w:t>
      </w:r>
    </w:p>
    <w:p w14:paraId="08D41D4D" w14:textId="77777777" w:rsidR="004F4FE3" w:rsidRPr="004F4FE3" w:rsidRDefault="004F4FE3" w:rsidP="004F4FE3">
      <w:pPr>
        <w:spacing w:line="240" w:lineRule="auto"/>
        <w:rPr>
          <w:sz w:val="20"/>
          <w:szCs w:val="20"/>
        </w:rPr>
      </w:pPr>
      <w:r w:rsidRPr="004F4FE3">
        <w:rPr>
          <w:sz w:val="20"/>
          <w:szCs w:val="20"/>
        </w:rPr>
        <w:t>USAID</w:t>
      </w:r>
      <w:r w:rsidRPr="004F4FE3">
        <w:rPr>
          <w:sz w:val="20"/>
          <w:szCs w:val="20"/>
        </w:rPr>
        <w:tab/>
      </w:r>
      <w:r w:rsidRPr="004F4FE3">
        <w:rPr>
          <w:sz w:val="20"/>
          <w:szCs w:val="20"/>
        </w:rPr>
        <w:tab/>
        <w:t xml:space="preserve">United States Agency for International Development </w:t>
      </w:r>
    </w:p>
    <w:p w14:paraId="4C74B810" w14:textId="77777777" w:rsidR="004F4FE3" w:rsidRPr="004F4FE3" w:rsidRDefault="004F4FE3" w:rsidP="004F4FE3">
      <w:pPr>
        <w:spacing w:line="240" w:lineRule="auto"/>
        <w:rPr>
          <w:sz w:val="20"/>
          <w:szCs w:val="20"/>
        </w:rPr>
      </w:pPr>
      <w:r w:rsidRPr="004F4FE3">
        <w:rPr>
          <w:sz w:val="20"/>
          <w:szCs w:val="20"/>
        </w:rPr>
        <w:t>USD</w:t>
      </w:r>
      <w:r w:rsidRPr="004F4FE3">
        <w:rPr>
          <w:sz w:val="20"/>
          <w:szCs w:val="20"/>
        </w:rPr>
        <w:tab/>
      </w:r>
      <w:r w:rsidRPr="004F4FE3">
        <w:rPr>
          <w:sz w:val="20"/>
          <w:szCs w:val="20"/>
        </w:rPr>
        <w:tab/>
        <w:t>US dollar</w:t>
      </w:r>
    </w:p>
    <w:p w14:paraId="34C61448" w14:textId="77777777" w:rsidR="004F4FE3" w:rsidRPr="004F4FE3" w:rsidRDefault="004F4FE3" w:rsidP="004F4FE3">
      <w:pPr>
        <w:spacing w:line="240" w:lineRule="auto"/>
        <w:rPr>
          <w:sz w:val="20"/>
          <w:szCs w:val="20"/>
        </w:rPr>
      </w:pPr>
      <w:r w:rsidRPr="004F4FE3">
        <w:rPr>
          <w:sz w:val="20"/>
          <w:szCs w:val="20"/>
        </w:rPr>
        <w:t>UNS</w:t>
      </w:r>
      <w:r w:rsidRPr="004F4FE3">
        <w:rPr>
          <w:sz w:val="20"/>
          <w:szCs w:val="20"/>
        </w:rPr>
        <w:tab/>
      </w:r>
      <w:r w:rsidRPr="004F4FE3">
        <w:rPr>
          <w:sz w:val="20"/>
          <w:szCs w:val="20"/>
        </w:rPr>
        <w:tab/>
      </w:r>
      <w:r w:rsidRPr="00607DC1">
        <w:rPr>
          <w:i/>
          <w:sz w:val="20"/>
          <w:szCs w:val="20"/>
        </w:rPr>
        <w:t>Universitas Sebelas Maret</w:t>
      </w:r>
      <w:r w:rsidRPr="004F4FE3">
        <w:rPr>
          <w:sz w:val="20"/>
          <w:szCs w:val="20"/>
        </w:rPr>
        <w:t xml:space="preserve"> (Sebelas Maret University)</w:t>
      </w:r>
    </w:p>
    <w:p w14:paraId="2E04D929" w14:textId="77777777" w:rsidR="004F4FE3" w:rsidRPr="004F4FE3" w:rsidRDefault="004F4FE3" w:rsidP="004F4FE3">
      <w:pPr>
        <w:spacing w:line="240" w:lineRule="auto"/>
        <w:rPr>
          <w:sz w:val="20"/>
          <w:szCs w:val="20"/>
        </w:rPr>
      </w:pPr>
      <w:r w:rsidRPr="004F4FE3">
        <w:rPr>
          <w:sz w:val="20"/>
          <w:szCs w:val="20"/>
        </w:rPr>
        <w:t>WRA</w:t>
      </w:r>
      <w:r w:rsidRPr="004F4FE3">
        <w:rPr>
          <w:sz w:val="20"/>
          <w:szCs w:val="20"/>
        </w:rPr>
        <w:tab/>
      </w:r>
      <w:r w:rsidRPr="004F4FE3">
        <w:rPr>
          <w:sz w:val="20"/>
          <w:szCs w:val="20"/>
        </w:rPr>
        <w:tab/>
        <w:t>Wind Resources Assessment</w:t>
      </w:r>
    </w:p>
    <w:p w14:paraId="0B0BCCEB" w14:textId="77777777" w:rsidR="004F4FE3" w:rsidRPr="004F4FE3" w:rsidRDefault="004F4FE3" w:rsidP="004F4FE3">
      <w:pPr>
        <w:spacing w:line="240" w:lineRule="auto"/>
        <w:rPr>
          <w:sz w:val="20"/>
          <w:szCs w:val="20"/>
        </w:rPr>
      </w:pPr>
      <w:r w:rsidRPr="004F4FE3">
        <w:rPr>
          <w:sz w:val="20"/>
          <w:szCs w:val="20"/>
        </w:rPr>
        <w:t>WESMA</w:t>
      </w:r>
      <w:r w:rsidRPr="004F4FE3">
        <w:rPr>
          <w:sz w:val="20"/>
          <w:szCs w:val="20"/>
        </w:rPr>
        <w:tab/>
        <w:t>Wind Energy System Manufacturers Association</w:t>
      </w:r>
    </w:p>
    <w:p w14:paraId="5EC110BC" w14:textId="77777777" w:rsidR="004F4FE3" w:rsidRPr="004F4FE3" w:rsidRDefault="004F4FE3" w:rsidP="004F4FE3">
      <w:pPr>
        <w:spacing w:line="240" w:lineRule="auto"/>
        <w:rPr>
          <w:sz w:val="20"/>
          <w:szCs w:val="20"/>
        </w:rPr>
      </w:pPr>
      <w:r w:rsidRPr="004F4FE3">
        <w:rPr>
          <w:sz w:val="20"/>
          <w:szCs w:val="20"/>
        </w:rPr>
        <w:t>Wh</w:t>
      </w:r>
      <w:r w:rsidRPr="004F4FE3">
        <w:rPr>
          <w:sz w:val="20"/>
          <w:szCs w:val="20"/>
        </w:rPr>
        <w:tab/>
      </w:r>
      <w:r w:rsidRPr="004F4FE3">
        <w:rPr>
          <w:sz w:val="20"/>
          <w:szCs w:val="20"/>
        </w:rPr>
        <w:tab/>
        <w:t>Watt-hour</w:t>
      </w:r>
    </w:p>
    <w:p w14:paraId="2FABF36F" w14:textId="77777777" w:rsidR="004F4FE3" w:rsidRPr="004F4FE3" w:rsidRDefault="004F4FE3" w:rsidP="004F4FE3">
      <w:pPr>
        <w:spacing w:line="240" w:lineRule="auto"/>
        <w:rPr>
          <w:sz w:val="20"/>
          <w:szCs w:val="20"/>
        </w:rPr>
      </w:pPr>
      <w:r w:rsidRPr="004F4FE3">
        <w:rPr>
          <w:sz w:val="20"/>
          <w:szCs w:val="20"/>
        </w:rPr>
        <w:t>WHyPGen</w:t>
      </w:r>
      <w:r w:rsidRPr="004F4FE3">
        <w:rPr>
          <w:sz w:val="20"/>
          <w:szCs w:val="20"/>
        </w:rPr>
        <w:tab/>
        <w:t xml:space="preserve">Wind Hybrid Power Generation </w:t>
      </w:r>
    </w:p>
    <w:p w14:paraId="44BA0DE0" w14:textId="72A6BBD1" w:rsidR="007524AA" w:rsidRDefault="004F4FE3" w:rsidP="004F4FE3">
      <w:pPr>
        <w:spacing w:line="240" w:lineRule="auto"/>
        <w:rPr>
          <w:sz w:val="20"/>
          <w:szCs w:val="20"/>
        </w:rPr>
      </w:pPr>
      <w:r w:rsidRPr="004F4FE3">
        <w:rPr>
          <w:sz w:val="20"/>
          <w:szCs w:val="20"/>
        </w:rPr>
        <w:t>Wp</w:t>
      </w:r>
      <w:r w:rsidRPr="004F4FE3">
        <w:rPr>
          <w:sz w:val="20"/>
          <w:szCs w:val="20"/>
        </w:rPr>
        <w:tab/>
      </w:r>
      <w:r w:rsidRPr="004F4FE3">
        <w:rPr>
          <w:sz w:val="20"/>
          <w:szCs w:val="20"/>
        </w:rPr>
        <w:tab/>
        <w:t>peak Watt</w:t>
      </w:r>
    </w:p>
    <w:p w14:paraId="43B40560" w14:textId="02F8A24A" w:rsidR="00B41EA2" w:rsidRDefault="00B41EA2">
      <w:pPr>
        <w:spacing w:line="240" w:lineRule="auto"/>
        <w:jc w:val="left"/>
      </w:pPr>
      <w:r>
        <w:br w:type="page"/>
      </w:r>
    </w:p>
    <w:p w14:paraId="17769C92" w14:textId="77777777" w:rsidR="00AE2D91" w:rsidRDefault="00AE2D91">
      <w:pPr>
        <w:spacing w:line="240" w:lineRule="auto"/>
        <w:jc w:val="left"/>
      </w:pPr>
    </w:p>
    <w:p w14:paraId="7486CE29" w14:textId="29E21D71" w:rsidR="008D6AAA" w:rsidRPr="00DB0B16" w:rsidRDefault="008D6AAA" w:rsidP="008D6AAA">
      <w:pPr>
        <w:pStyle w:val="Heading1"/>
        <w:numPr>
          <w:ilvl w:val="0"/>
          <w:numId w:val="0"/>
        </w:numPr>
      </w:pPr>
      <w:bookmarkStart w:id="6" w:name="_Toc391191183"/>
      <w:bookmarkStart w:id="7" w:name="_Toc399243804"/>
      <w:bookmarkStart w:id="8" w:name="_Toc399268143"/>
      <w:r w:rsidRPr="00DB0B16">
        <w:t>Table of contents</w:t>
      </w:r>
      <w:bookmarkEnd w:id="6"/>
      <w:bookmarkEnd w:id="7"/>
      <w:bookmarkEnd w:id="8"/>
    </w:p>
    <w:p w14:paraId="5F47409D" w14:textId="77777777" w:rsidR="0015215C" w:rsidRDefault="0015215C" w:rsidP="00CE54B8">
      <w:pPr>
        <w:spacing w:line="240" w:lineRule="auto"/>
        <w:jc w:val="left"/>
      </w:pPr>
    </w:p>
    <w:bookmarkStart w:id="9" w:name="_Toc399243805"/>
    <w:bookmarkStart w:id="10" w:name="_Toc391191184"/>
    <w:p w14:paraId="7BA4F321" w14:textId="77777777" w:rsidR="00CE54B8" w:rsidRDefault="00D427B1" w:rsidP="00CE54B8">
      <w:pPr>
        <w:pStyle w:val="TOC1"/>
        <w:tabs>
          <w:tab w:val="right" w:leader="dot" w:pos="9629"/>
        </w:tabs>
        <w:spacing w:before="0" w:after="0" w:line="240" w:lineRule="auto"/>
        <w:rPr>
          <w:rFonts w:eastAsiaTheme="minorEastAsia" w:cstheme="minorBidi"/>
          <w:b w:val="0"/>
          <w:bCs w:val="0"/>
          <w:caps w:val="0"/>
          <w:noProof/>
          <w:sz w:val="22"/>
          <w:szCs w:val="22"/>
          <w:lang w:val="en-US" w:eastAsia="en-US"/>
        </w:rPr>
      </w:pPr>
      <w:r>
        <w:fldChar w:fldCharType="begin"/>
      </w:r>
      <w:r>
        <w:instrText xml:space="preserve"> TOC \o "1-3" \h \z \t "Heading A2;2;Heading A;1" </w:instrText>
      </w:r>
      <w:r>
        <w:fldChar w:fldCharType="separate"/>
      </w:r>
      <w:hyperlink w:anchor="_Toc399268142" w:history="1">
        <w:r w:rsidR="00CE54B8" w:rsidRPr="00E12017">
          <w:rPr>
            <w:rStyle w:val="Hyperlink"/>
            <w:noProof/>
          </w:rPr>
          <w:t>LIST OF ACRONYMS</w:t>
        </w:r>
        <w:r w:rsidR="00CE54B8">
          <w:rPr>
            <w:noProof/>
            <w:webHidden/>
          </w:rPr>
          <w:tab/>
        </w:r>
        <w:r w:rsidR="00CE54B8">
          <w:rPr>
            <w:noProof/>
            <w:webHidden/>
          </w:rPr>
          <w:fldChar w:fldCharType="begin"/>
        </w:r>
        <w:r w:rsidR="00CE54B8">
          <w:rPr>
            <w:noProof/>
            <w:webHidden/>
          </w:rPr>
          <w:instrText xml:space="preserve"> PAGEREF _Toc399268142 \h </w:instrText>
        </w:r>
        <w:r w:rsidR="00CE54B8">
          <w:rPr>
            <w:noProof/>
            <w:webHidden/>
          </w:rPr>
        </w:r>
        <w:r w:rsidR="00CE54B8">
          <w:rPr>
            <w:noProof/>
            <w:webHidden/>
          </w:rPr>
          <w:fldChar w:fldCharType="separate"/>
        </w:r>
        <w:r w:rsidR="00571865">
          <w:rPr>
            <w:noProof/>
            <w:webHidden/>
          </w:rPr>
          <w:t>3</w:t>
        </w:r>
        <w:r w:rsidR="00CE54B8">
          <w:rPr>
            <w:noProof/>
            <w:webHidden/>
          </w:rPr>
          <w:fldChar w:fldCharType="end"/>
        </w:r>
      </w:hyperlink>
    </w:p>
    <w:p w14:paraId="02103141" w14:textId="77777777" w:rsidR="00CE54B8" w:rsidRDefault="00B56256" w:rsidP="00CE54B8">
      <w:pPr>
        <w:pStyle w:val="TOC1"/>
        <w:tabs>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43" w:history="1">
        <w:r w:rsidR="00CE54B8" w:rsidRPr="00E12017">
          <w:rPr>
            <w:rStyle w:val="Hyperlink"/>
            <w:noProof/>
          </w:rPr>
          <w:t>Table of contents</w:t>
        </w:r>
        <w:r w:rsidR="00CE54B8">
          <w:rPr>
            <w:noProof/>
            <w:webHidden/>
          </w:rPr>
          <w:tab/>
        </w:r>
        <w:r w:rsidR="00CE54B8">
          <w:rPr>
            <w:noProof/>
            <w:webHidden/>
          </w:rPr>
          <w:fldChar w:fldCharType="begin"/>
        </w:r>
        <w:r w:rsidR="00CE54B8">
          <w:rPr>
            <w:noProof/>
            <w:webHidden/>
          </w:rPr>
          <w:instrText xml:space="preserve"> PAGEREF _Toc399268143 \h </w:instrText>
        </w:r>
        <w:r w:rsidR="00CE54B8">
          <w:rPr>
            <w:noProof/>
            <w:webHidden/>
          </w:rPr>
        </w:r>
        <w:r w:rsidR="00CE54B8">
          <w:rPr>
            <w:noProof/>
            <w:webHidden/>
          </w:rPr>
          <w:fldChar w:fldCharType="separate"/>
        </w:r>
        <w:r w:rsidR="00571865">
          <w:rPr>
            <w:noProof/>
            <w:webHidden/>
          </w:rPr>
          <w:t>5</w:t>
        </w:r>
        <w:r w:rsidR="00CE54B8">
          <w:rPr>
            <w:noProof/>
            <w:webHidden/>
          </w:rPr>
          <w:fldChar w:fldCharType="end"/>
        </w:r>
      </w:hyperlink>
    </w:p>
    <w:p w14:paraId="423E2C42" w14:textId="77777777" w:rsidR="00CE54B8" w:rsidRDefault="00B56256" w:rsidP="00CE54B8">
      <w:pPr>
        <w:pStyle w:val="TOC1"/>
        <w:tabs>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44" w:history="1">
        <w:r w:rsidR="00CE54B8" w:rsidRPr="00E12017">
          <w:rPr>
            <w:rStyle w:val="Hyperlink"/>
            <w:noProof/>
          </w:rPr>
          <w:t>List of boxes</w:t>
        </w:r>
        <w:r w:rsidR="00CE54B8">
          <w:rPr>
            <w:noProof/>
            <w:webHidden/>
          </w:rPr>
          <w:tab/>
        </w:r>
        <w:r w:rsidR="00CE54B8">
          <w:rPr>
            <w:noProof/>
            <w:webHidden/>
          </w:rPr>
          <w:fldChar w:fldCharType="begin"/>
        </w:r>
        <w:r w:rsidR="00CE54B8">
          <w:rPr>
            <w:noProof/>
            <w:webHidden/>
          </w:rPr>
          <w:instrText xml:space="preserve"> PAGEREF _Toc399268144 \h </w:instrText>
        </w:r>
        <w:r w:rsidR="00CE54B8">
          <w:rPr>
            <w:noProof/>
            <w:webHidden/>
          </w:rPr>
        </w:r>
        <w:r w:rsidR="00CE54B8">
          <w:rPr>
            <w:noProof/>
            <w:webHidden/>
          </w:rPr>
          <w:fldChar w:fldCharType="separate"/>
        </w:r>
        <w:r w:rsidR="00571865">
          <w:rPr>
            <w:noProof/>
            <w:webHidden/>
          </w:rPr>
          <w:t>6</w:t>
        </w:r>
        <w:r w:rsidR="00CE54B8">
          <w:rPr>
            <w:noProof/>
            <w:webHidden/>
          </w:rPr>
          <w:fldChar w:fldCharType="end"/>
        </w:r>
      </w:hyperlink>
    </w:p>
    <w:p w14:paraId="6634A8CF" w14:textId="77777777" w:rsidR="00CE54B8" w:rsidRDefault="00B56256" w:rsidP="00CE54B8">
      <w:pPr>
        <w:pStyle w:val="TOC1"/>
        <w:tabs>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45" w:history="1">
        <w:r w:rsidR="00CE54B8" w:rsidRPr="00E12017">
          <w:rPr>
            <w:rStyle w:val="Hyperlink"/>
            <w:noProof/>
          </w:rPr>
          <w:t>MAP</w:t>
        </w:r>
        <w:r w:rsidR="00CE54B8">
          <w:rPr>
            <w:noProof/>
            <w:webHidden/>
          </w:rPr>
          <w:tab/>
        </w:r>
        <w:r w:rsidR="00CE54B8">
          <w:rPr>
            <w:noProof/>
            <w:webHidden/>
          </w:rPr>
          <w:fldChar w:fldCharType="begin"/>
        </w:r>
        <w:r w:rsidR="00CE54B8">
          <w:rPr>
            <w:noProof/>
            <w:webHidden/>
          </w:rPr>
          <w:instrText xml:space="preserve"> PAGEREF _Toc399268145 \h </w:instrText>
        </w:r>
        <w:r w:rsidR="00CE54B8">
          <w:rPr>
            <w:noProof/>
            <w:webHidden/>
          </w:rPr>
        </w:r>
        <w:r w:rsidR="00CE54B8">
          <w:rPr>
            <w:noProof/>
            <w:webHidden/>
          </w:rPr>
          <w:fldChar w:fldCharType="separate"/>
        </w:r>
        <w:r w:rsidR="00571865">
          <w:rPr>
            <w:noProof/>
            <w:webHidden/>
          </w:rPr>
          <w:t>7</w:t>
        </w:r>
        <w:r w:rsidR="00CE54B8">
          <w:rPr>
            <w:noProof/>
            <w:webHidden/>
          </w:rPr>
          <w:fldChar w:fldCharType="end"/>
        </w:r>
      </w:hyperlink>
    </w:p>
    <w:p w14:paraId="2F8076EA" w14:textId="77777777" w:rsidR="00CE54B8" w:rsidRDefault="00CE54B8" w:rsidP="00CE54B8">
      <w:pPr>
        <w:pStyle w:val="TOC1"/>
        <w:tabs>
          <w:tab w:val="left" w:pos="440"/>
          <w:tab w:val="right" w:leader="dot" w:pos="9629"/>
        </w:tabs>
        <w:spacing w:before="0" w:after="0" w:line="240" w:lineRule="auto"/>
        <w:rPr>
          <w:rStyle w:val="Hyperlink"/>
          <w:noProof/>
        </w:rPr>
      </w:pPr>
    </w:p>
    <w:p w14:paraId="0D3CECF6" w14:textId="77777777" w:rsidR="00CE54B8" w:rsidRDefault="00B56256" w:rsidP="00CE54B8">
      <w:pPr>
        <w:pStyle w:val="TOC1"/>
        <w:tabs>
          <w:tab w:val="left" w:pos="44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46" w:history="1">
        <w:r w:rsidR="00CE54B8" w:rsidRPr="00E12017">
          <w:rPr>
            <w:rStyle w:val="Hyperlink"/>
            <w:noProof/>
          </w:rPr>
          <w:t>1.</w:t>
        </w:r>
        <w:r w:rsidR="00CE54B8">
          <w:rPr>
            <w:rFonts w:eastAsiaTheme="minorEastAsia" w:cstheme="minorBidi"/>
            <w:b w:val="0"/>
            <w:bCs w:val="0"/>
            <w:caps w:val="0"/>
            <w:noProof/>
            <w:sz w:val="22"/>
            <w:szCs w:val="22"/>
            <w:lang w:val="en-US" w:eastAsia="en-US"/>
          </w:rPr>
          <w:tab/>
        </w:r>
        <w:r w:rsidR="00CE54B8" w:rsidRPr="00E12017">
          <w:rPr>
            <w:rStyle w:val="Hyperlink"/>
            <w:noProof/>
          </w:rPr>
          <w:t>EXECUTIVE SUMMARY</w:t>
        </w:r>
        <w:r w:rsidR="00CE54B8">
          <w:rPr>
            <w:noProof/>
            <w:webHidden/>
          </w:rPr>
          <w:tab/>
        </w:r>
        <w:r w:rsidR="00CE54B8">
          <w:rPr>
            <w:noProof/>
            <w:webHidden/>
          </w:rPr>
          <w:fldChar w:fldCharType="begin"/>
        </w:r>
        <w:r w:rsidR="00CE54B8">
          <w:rPr>
            <w:noProof/>
            <w:webHidden/>
          </w:rPr>
          <w:instrText xml:space="preserve"> PAGEREF _Toc399268146 \h </w:instrText>
        </w:r>
        <w:r w:rsidR="00CE54B8">
          <w:rPr>
            <w:noProof/>
            <w:webHidden/>
          </w:rPr>
        </w:r>
        <w:r w:rsidR="00CE54B8">
          <w:rPr>
            <w:noProof/>
            <w:webHidden/>
          </w:rPr>
          <w:fldChar w:fldCharType="separate"/>
        </w:r>
        <w:r w:rsidR="00571865">
          <w:rPr>
            <w:noProof/>
            <w:webHidden/>
          </w:rPr>
          <w:t>8</w:t>
        </w:r>
        <w:r w:rsidR="00CE54B8">
          <w:rPr>
            <w:noProof/>
            <w:webHidden/>
          </w:rPr>
          <w:fldChar w:fldCharType="end"/>
        </w:r>
      </w:hyperlink>
    </w:p>
    <w:p w14:paraId="6E5EAB66" w14:textId="77777777" w:rsidR="00CE54B8" w:rsidRDefault="00CE54B8" w:rsidP="00CE54B8">
      <w:pPr>
        <w:pStyle w:val="TOC1"/>
        <w:tabs>
          <w:tab w:val="left" w:pos="440"/>
          <w:tab w:val="right" w:leader="dot" w:pos="9629"/>
        </w:tabs>
        <w:spacing w:before="0" w:after="0" w:line="240" w:lineRule="auto"/>
        <w:rPr>
          <w:rStyle w:val="Hyperlink"/>
          <w:noProof/>
        </w:rPr>
      </w:pPr>
    </w:p>
    <w:p w14:paraId="755B5216" w14:textId="77777777" w:rsidR="00CE54B8" w:rsidRDefault="00B56256" w:rsidP="00CE54B8">
      <w:pPr>
        <w:pStyle w:val="TOC1"/>
        <w:tabs>
          <w:tab w:val="left" w:pos="44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47" w:history="1">
        <w:r w:rsidR="00CE54B8" w:rsidRPr="00E12017">
          <w:rPr>
            <w:rStyle w:val="Hyperlink"/>
            <w:noProof/>
          </w:rPr>
          <w:t>2.</w:t>
        </w:r>
        <w:r w:rsidR="00CE54B8">
          <w:rPr>
            <w:rFonts w:eastAsiaTheme="minorEastAsia" w:cstheme="minorBidi"/>
            <w:b w:val="0"/>
            <w:bCs w:val="0"/>
            <w:caps w:val="0"/>
            <w:noProof/>
            <w:sz w:val="22"/>
            <w:szCs w:val="22"/>
            <w:lang w:val="en-US" w:eastAsia="en-US"/>
          </w:rPr>
          <w:tab/>
        </w:r>
        <w:r w:rsidR="00CE54B8" w:rsidRPr="00E12017">
          <w:rPr>
            <w:rStyle w:val="Hyperlink"/>
            <w:noProof/>
          </w:rPr>
          <w:t>introduction</w:t>
        </w:r>
        <w:r w:rsidR="00CE54B8">
          <w:rPr>
            <w:noProof/>
            <w:webHidden/>
          </w:rPr>
          <w:tab/>
        </w:r>
        <w:r w:rsidR="00CE54B8">
          <w:rPr>
            <w:noProof/>
            <w:webHidden/>
          </w:rPr>
          <w:fldChar w:fldCharType="begin"/>
        </w:r>
        <w:r w:rsidR="00CE54B8">
          <w:rPr>
            <w:noProof/>
            <w:webHidden/>
          </w:rPr>
          <w:instrText xml:space="preserve"> PAGEREF _Toc399268147 \h </w:instrText>
        </w:r>
        <w:r w:rsidR="00CE54B8">
          <w:rPr>
            <w:noProof/>
            <w:webHidden/>
          </w:rPr>
        </w:r>
        <w:r w:rsidR="00CE54B8">
          <w:rPr>
            <w:noProof/>
            <w:webHidden/>
          </w:rPr>
          <w:fldChar w:fldCharType="separate"/>
        </w:r>
        <w:r w:rsidR="00571865">
          <w:rPr>
            <w:noProof/>
            <w:webHidden/>
          </w:rPr>
          <w:t>15</w:t>
        </w:r>
        <w:r w:rsidR="00CE54B8">
          <w:rPr>
            <w:noProof/>
            <w:webHidden/>
          </w:rPr>
          <w:fldChar w:fldCharType="end"/>
        </w:r>
      </w:hyperlink>
    </w:p>
    <w:p w14:paraId="4B690316"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48" w:history="1">
        <w:r w:rsidR="00CE54B8" w:rsidRPr="00E12017">
          <w:rPr>
            <w:rStyle w:val="Hyperlink"/>
            <w:noProof/>
          </w:rPr>
          <w:t>2.1</w:t>
        </w:r>
        <w:r w:rsidR="00CE54B8">
          <w:rPr>
            <w:rFonts w:eastAsiaTheme="minorEastAsia" w:cstheme="minorBidi"/>
            <w:smallCaps w:val="0"/>
            <w:noProof/>
            <w:sz w:val="22"/>
            <w:szCs w:val="22"/>
            <w:lang w:val="en-US" w:eastAsia="en-US"/>
          </w:rPr>
          <w:tab/>
        </w:r>
        <w:r w:rsidR="00CE54B8" w:rsidRPr="00E12017">
          <w:rPr>
            <w:rStyle w:val="Hyperlink"/>
            <w:noProof/>
          </w:rPr>
          <w:t>Purpose of the mid-term review and objectives</w:t>
        </w:r>
        <w:r w:rsidR="00CE54B8">
          <w:rPr>
            <w:noProof/>
            <w:webHidden/>
          </w:rPr>
          <w:tab/>
        </w:r>
        <w:r w:rsidR="00CE54B8">
          <w:rPr>
            <w:noProof/>
            <w:webHidden/>
          </w:rPr>
          <w:fldChar w:fldCharType="begin"/>
        </w:r>
        <w:r w:rsidR="00CE54B8">
          <w:rPr>
            <w:noProof/>
            <w:webHidden/>
          </w:rPr>
          <w:instrText xml:space="preserve"> PAGEREF _Toc399268148 \h </w:instrText>
        </w:r>
        <w:r w:rsidR="00CE54B8">
          <w:rPr>
            <w:noProof/>
            <w:webHidden/>
          </w:rPr>
        </w:r>
        <w:r w:rsidR="00CE54B8">
          <w:rPr>
            <w:noProof/>
            <w:webHidden/>
          </w:rPr>
          <w:fldChar w:fldCharType="separate"/>
        </w:r>
        <w:r w:rsidR="00571865">
          <w:rPr>
            <w:noProof/>
            <w:webHidden/>
          </w:rPr>
          <w:t>15</w:t>
        </w:r>
        <w:r w:rsidR="00CE54B8">
          <w:rPr>
            <w:noProof/>
            <w:webHidden/>
          </w:rPr>
          <w:fldChar w:fldCharType="end"/>
        </w:r>
      </w:hyperlink>
    </w:p>
    <w:p w14:paraId="16A84ED1"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49" w:history="1">
        <w:r w:rsidR="00CE54B8" w:rsidRPr="00E12017">
          <w:rPr>
            <w:rStyle w:val="Hyperlink"/>
            <w:noProof/>
          </w:rPr>
          <w:t>2.2</w:t>
        </w:r>
        <w:r w:rsidR="00CE54B8">
          <w:rPr>
            <w:rFonts w:eastAsiaTheme="minorEastAsia" w:cstheme="minorBidi"/>
            <w:smallCaps w:val="0"/>
            <w:noProof/>
            <w:sz w:val="22"/>
            <w:szCs w:val="22"/>
            <w:lang w:val="en-US" w:eastAsia="en-US"/>
          </w:rPr>
          <w:tab/>
        </w:r>
        <w:r w:rsidR="00CE54B8" w:rsidRPr="00E12017">
          <w:rPr>
            <w:rStyle w:val="Hyperlink"/>
            <w:noProof/>
          </w:rPr>
          <w:t>Scope and methodology</w:t>
        </w:r>
        <w:r w:rsidR="00CE54B8">
          <w:rPr>
            <w:noProof/>
            <w:webHidden/>
          </w:rPr>
          <w:tab/>
        </w:r>
        <w:r w:rsidR="00CE54B8">
          <w:rPr>
            <w:noProof/>
            <w:webHidden/>
          </w:rPr>
          <w:fldChar w:fldCharType="begin"/>
        </w:r>
        <w:r w:rsidR="00CE54B8">
          <w:rPr>
            <w:noProof/>
            <w:webHidden/>
          </w:rPr>
          <w:instrText xml:space="preserve"> PAGEREF _Toc399268149 \h </w:instrText>
        </w:r>
        <w:r w:rsidR="00CE54B8">
          <w:rPr>
            <w:noProof/>
            <w:webHidden/>
          </w:rPr>
        </w:r>
        <w:r w:rsidR="00CE54B8">
          <w:rPr>
            <w:noProof/>
            <w:webHidden/>
          </w:rPr>
          <w:fldChar w:fldCharType="separate"/>
        </w:r>
        <w:r w:rsidR="00571865">
          <w:rPr>
            <w:noProof/>
            <w:webHidden/>
          </w:rPr>
          <w:t>15</w:t>
        </w:r>
        <w:r w:rsidR="00CE54B8">
          <w:rPr>
            <w:noProof/>
            <w:webHidden/>
          </w:rPr>
          <w:fldChar w:fldCharType="end"/>
        </w:r>
      </w:hyperlink>
    </w:p>
    <w:p w14:paraId="51E46A03"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50" w:history="1">
        <w:r w:rsidR="00CE54B8" w:rsidRPr="00E12017">
          <w:rPr>
            <w:rStyle w:val="Hyperlink"/>
            <w:noProof/>
          </w:rPr>
          <w:t>2.3</w:t>
        </w:r>
        <w:r w:rsidR="00CE54B8">
          <w:rPr>
            <w:rFonts w:eastAsiaTheme="minorEastAsia" w:cstheme="minorBidi"/>
            <w:smallCaps w:val="0"/>
            <w:noProof/>
            <w:sz w:val="22"/>
            <w:szCs w:val="22"/>
            <w:lang w:val="en-US" w:eastAsia="en-US"/>
          </w:rPr>
          <w:tab/>
        </w:r>
        <w:r w:rsidR="00CE54B8" w:rsidRPr="00E12017">
          <w:rPr>
            <w:rStyle w:val="Hyperlink"/>
            <w:noProof/>
          </w:rPr>
          <w:t>Structure of the mid-term review report</w:t>
        </w:r>
        <w:r w:rsidR="00CE54B8">
          <w:rPr>
            <w:noProof/>
            <w:webHidden/>
          </w:rPr>
          <w:tab/>
        </w:r>
        <w:r w:rsidR="00CE54B8">
          <w:rPr>
            <w:noProof/>
            <w:webHidden/>
          </w:rPr>
          <w:fldChar w:fldCharType="begin"/>
        </w:r>
        <w:r w:rsidR="00CE54B8">
          <w:rPr>
            <w:noProof/>
            <w:webHidden/>
          </w:rPr>
          <w:instrText xml:space="preserve"> PAGEREF _Toc399268150 \h </w:instrText>
        </w:r>
        <w:r w:rsidR="00CE54B8">
          <w:rPr>
            <w:noProof/>
            <w:webHidden/>
          </w:rPr>
        </w:r>
        <w:r w:rsidR="00CE54B8">
          <w:rPr>
            <w:noProof/>
            <w:webHidden/>
          </w:rPr>
          <w:fldChar w:fldCharType="separate"/>
        </w:r>
        <w:r w:rsidR="00571865">
          <w:rPr>
            <w:noProof/>
            <w:webHidden/>
          </w:rPr>
          <w:t>16</w:t>
        </w:r>
        <w:r w:rsidR="00CE54B8">
          <w:rPr>
            <w:noProof/>
            <w:webHidden/>
          </w:rPr>
          <w:fldChar w:fldCharType="end"/>
        </w:r>
      </w:hyperlink>
    </w:p>
    <w:p w14:paraId="40E25154" w14:textId="77777777" w:rsidR="00CE54B8" w:rsidRDefault="00CE54B8" w:rsidP="00CE54B8">
      <w:pPr>
        <w:pStyle w:val="TOC1"/>
        <w:tabs>
          <w:tab w:val="left" w:pos="440"/>
          <w:tab w:val="right" w:leader="dot" w:pos="9629"/>
        </w:tabs>
        <w:spacing w:before="0" w:after="0" w:line="240" w:lineRule="auto"/>
        <w:rPr>
          <w:rStyle w:val="Hyperlink"/>
          <w:noProof/>
        </w:rPr>
      </w:pPr>
    </w:p>
    <w:p w14:paraId="42C3D6DF" w14:textId="77777777" w:rsidR="00CE54B8" w:rsidRDefault="00B56256" w:rsidP="00CE54B8">
      <w:pPr>
        <w:pStyle w:val="TOC1"/>
        <w:tabs>
          <w:tab w:val="left" w:pos="44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51" w:history="1">
        <w:r w:rsidR="00CE54B8" w:rsidRPr="00E12017">
          <w:rPr>
            <w:rStyle w:val="Hyperlink"/>
            <w:noProof/>
          </w:rPr>
          <w:t>3.</w:t>
        </w:r>
        <w:r w:rsidR="00CE54B8">
          <w:rPr>
            <w:rFonts w:eastAsiaTheme="minorEastAsia" w:cstheme="minorBidi"/>
            <w:b w:val="0"/>
            <w:bCs w:val="0"/>
            <w:caps w:val="0"/>
            <w:noProof/>
            <w:sz w:val="22"/>
            <w:szCs w:val="22"/>
            <w:lang w:val="en-US" w:eastAsia="en-US"/>
          </w:rPr>
          <w:tab/>
        </w:r>
        <w:r w:rsidR="00CE54B8" w:rsidRPr="00E12017">
          <w:rPr>
            <w:rStyle w:val="Hyperlink"/>
            <w:noProof/>
          </w:rPr>
          <w:t>Project description and context</w:t>
        </w:r>
        <w:r w:rsidR="00CE54B8">
          <w:rPr>
            <w:noProof/>
            <w:webHidden/>
          </w:rPr>
          <w:tab/>
        </w:r>
        <w:r w:rsidR="00CE54B8">
          <w:rPr>
            <w:noProof/>
            <w:webHidden/>
          </w:rPr>
          <w:fldChar w:fldCharType="begin"/>
        </w:r>
        <w:r w:rsidR="00CE54B8">
          <w:rPr>
            <w:noProof/>
            <w:webHidden/>
          </w:rPr>
          <w:instrText xml:space="preserve"> PAGEREF _Toc399268151 \h </w:instrText>
        </w:r>
        <w:r w:rsidR="00CE54B8">
          <w:rPr>
            <w:noProof/>
            <w:webHidden/>
          </w:rPr>
        </w:r>
        <w:r w:rsidR="00CE54B8">
          <w:rPr>
            <w:noProof/>
            <w:webHidden/>
          </w:rPr>
          <w:fldChar w:fldCharType="separate"/>
        </w:r>
        <w:r w:rsidR="00571865">
          <w:rPr>
            <w:noProof/>
            <w:webHidden/>
          </w:rPr>
          <w:t>17</w:t>
        </w:r>
        <w:r w:rsidR="00CE54B8">
          <w:rPr>
            <w:noProof/>
            <w:webHidden/>
          </w:rPr>
          <w:fldChar w:fldCharType="end"/>
        </w:r>
      </w:hyperlink>
    </w:p>
    <w:p w14:paraId="6E17046C"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52" w:history="1">
        <w:r w:rsidR="00CE54B8" w:rsidRPr="00E12017">
          <w:rPr>
            <w:rStyle w:val="Hyperlink"/>
            <w:noProof/>
          </w:rPr>
          <w:t>3.1</w:t>
        </w:r>
        <w:r w:rsidR="00CE54B8">
          <w:rPr>
            <w:rFonts w:eastAsiaTheme="minorEastAsia" w:cstheme="minorBidi"/>
            <w:smallCaps w:val="0"/>
            <w:noProof/>
            <w:sz w:val="22"/>
            <w:szCs w:val="22"/>
            <w:lang w:val="en-US" w:eastAsia="en-US"/>
          </w:rPr>
          <w:tab/>
        </w:r>
        <w:r w:rsidR="00CE54B8" w:rsidRPr="00E12017">
          <w:rPr>
            <w:rStyle w:val="Hyperlink"/>
            <w:noProof/>
          </w:rPr>
          <w:t>Development context</w:t>
        </w:r>
        <w:r w:rsidR="00CE54B8">
          <w:rPr>
            <w:noProof/>
            <w:webHidden/>
          </w:rPr>
          <w:tab/>
        </w:r>
        <w:r w:rsidR="00CE54B8">
          <w:rPr>
            <w:noProof/>
            <w:webHidden/>
          </w:rPr>
          <w:fldChar w:fldCharType="begin"/>
        </w:r>
        <w:r w:rsidR="00CE54B8">
          <w:rPr>
            <w:noProof/>
            <w:webHidden/>
          </w:rPr>
          <w:instrText xml:space="preserve"> PAGEREF _Toc399268152 \h </w:instrText>
        </w:r>
        <w:r w:rsidR="00CE54B8">
          <w:rPr>
            <w:noProof/>
            <w:webHidden/>
          </w:rPr>
        </w:r>
        <w:r w:rsidR="00CE54B8">
          <w:rPr>
            <w:noProof/>
            <w:webHidden/>
          </w:rPr>
          <w:fldChar w:fldCharType="separate"/>
        </w:r>
        <w:r w:rsidR="00571865">
          <w:rPr>
            <w:noProof/>
            <w:webHidden/>
          </w:rPr>
          <w:t>17</w:t>
        </w:r>
        <w:r w:rsidR="00CE54B8">
          <w:rPr>
            <w:noProof/>
            <w:webHidden/>
          </w:rPr>
          <w:fldChar w:fldCharType="end"/>
        </w:r>
      </w:hyperlink>
    </w:p>
    <w:p w14:paraId="04119428"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53" w:history="1">
        <w:r w:rsidR="00CE54B8" w:rsidRPr="00E12017">
          <w:rPr>
            <w:rStyle w:val="Hyperlink"/>
            <w:noProof/>
            <w:lang w:val="en-US"/>
          </w:rPr>
          <w:t>3.2</w:t>
        </w:r>
        <w:r w:rsidR="00CE54B8">
          <w:rPr>
            <w:rFonts w:eastAsiaTheme="minorEastAsia" w:cstheme="minorBidi"/>
            <w:smallCaps w:val="0"/>
            <w:noProof/>
            <w:sz w:val="22"/>
            <w:szCs w:val="22"/>
            <w:lang w:val="en-US" w:eastAsia="en-US"/>
          </w:rPr>
          <w:tab/>
        </w:r>
        <w:r w:rsidR="00CE54B8" w:rsidRPr="00E12017">
          <w:rPr>
            <w:rStyle w:val="Hyperlink"/>
            <w:noProof/>
            <w:lang w:val="en-US"/>
          </w:rPr>
          <w:t>Problems that the project seeks to address</w:t>
        </w:r>
        <w:r w:rsidR="00CE54B8">
          <w:rPr>
            <w:noProof/>
            <w:webHidden/>
          </w:rPr>
          <w:tab/>
        </w:r>
        <w:r w:rsidR="00CE54B8">
          <w:rPr>
            <w:noProof/>
            <w:webHidden/>
          </w:rPr>
          <w:fldChar w:fldCharType="begin"/>
        </w:r>
        <w:r w:rsidR="00CE54B8">
          <w:rPr>
            <w:noProof/>
            <w:webHidden/>
          </w:rPr>
          <w:instrText xml:space="preserve"> PAGEREF _Toc399268153 \h </w:instrText>
        </w:r>
        <w:r w:rsidR="00CE54B8">
          <w:rPr>
            <w:noProof/>
            <w:webHidden/>
          </w:rPr>
        </w:r>
        <w:r w:rsidR="00CE54B8">
          <w:rPr>
            <w:noProof/>
            <w:webHidden/>
          </w:rPr>
          <w:fldChar w:fldCharType="separate"/>
        </w:r>
        <w:r w:rsidR="00571865">
          <w:rPr>
            <w:noProof/>
            <w:webHidden/>
          </w:rPr>
          <w:t>17</w:t>
        </w:r>
        <w:r w:rsidR="00CE54B8">
          <w:rPr>
            <w:noProof/>
            <w:webHidden/>
          </w:rPr>
          <w:fldChar w:fldCharType="end"/>
        </w:r>
      </w:hyperlink>
    </w:p>
    <w:p w14:paraId="316D6BD1"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54" w:history="1">
        <w:r w:rsidR="00CE54B8" w:rsidRPr="00E12017">
          <w:rPr>
            <w:rStyle w:val="Hyperlink"/>
            <w:noProof/>
          </w:rPr>
          <w:t>3.3</w:t>
        </w:r>
        <w:r w:rsidR="00CE54B8">
          <w:rPr>
            <w:rFonts w:eastAsiaTheme="minorEastAsia" w:cstheme="minorBidi"/>
            <w:smallCaps w:val="0"/>
            <w:noProof/>
            <w:sz w:val="22"/>
            <w:szCs w:val="22"/>
            <w:lang w:val="en-US" w:eastAsia="en-US"/>
          </w:rPr>
          <w:tab/>
        </w:r>
        <w:r w:rsidR="00CE54B8" w:rsidRPr="00E12017">
          <w:rPr>
            <w:rStyle w:val="Hyperlink"/>
            <w:noProof/>
          </w:rPr>
          <w:t>Project strategy; project timing and milestones</w:t>
        </w:r>
        <w:r w:rsidR="00CE54B8">
          <w:rPr>
            <w:noProof/>
            <w:webHidden/>
          </w:rPr>
          <w:tab/>
        </w:r>
        <w:r w:rsidR="00CE54B8">
          <w:rPr>
            <w:noProof/>
            <w:webHidden/>
          </w:rPr>
          <w:fldChar w:fldCharType="begin"/>
        </w:r>
        <w:r w:rsidR="00CE54B8">
          <w:rPr>
            <w:noProof/>
            <w:webHidden/>
          </w:rPr>
          <w:instrText xml:space="preserve"> PAGEREF _Toc399268154 \h </w:instrText>
        </w:r>
        <w:r w:rsidR="00CE54B8">
          <w:rPr>
            <w:noProof/>
            <w:webHidden/>
          </w:rPr>
        </w:r>
        <w:r w:rsidR="00CE54B8">
          <w:rPr>
            <w:noProof/>
            <w:webHidden/>
          </w:rPr>
          <w:fldChar w:fldCharType="separate"/>
        </w:r>
        <w:r w:rsidR="00571865">
          <w:rPr>
            <w:noProof/>
            <w:webHidden/>
          </w:rPr>
          <w:t>19</w:t>
        </w:r>
        <w:r w:rsidR="00CE54B8">
          <w:rPr>
            <w:noProof/>
            <w:webHidden/>
          </w:rPr>
          <w:fldChar w:fldCharType="end"/>
        </w:r>
      </w:hyperlink>
    </w:p>
    <w:p w14:paraId="4DCE0DFC"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55" w:history="1">
        <w:r w:rsidR="00CE54B8" w:rsidRPr="00E12017">
          <w:rPr>
            <w:rStyle w:val="Hyperlink"/>
            <w:noProof/>
          </w:rPr>
          <w:t>3.4</w:t>
        </w:r>
        <w:r w:rsidR="00CE54B8">
          <w:rPr>
            <w:rFonts w:eastAsiaTheme="minorEastAsia" w:cstheme="minorBidi"/>
            <w:smallCaps w:val="0"/>
            <w:noProof/>
            <w:sz w:val="22"/>
            <w:szCs w:val="22"/>
            <w:lang w:val="en-US" w:eastAsia="en-US"/>
          </w:rPr>
          <w:tab/>
        </w:r>
        <w:r w:rsidR="00CE54B8" w:rsidRPr="00E12017">
          <w:rPr>
            <w:rStyle w:val="Hyperlink"/>
            <w:noProof/>
          </w:rPr>
          <w:t>Project implementation arrangements</w:t>
        </w:r>
        <w:r w:rsidR="00CE54B8">
          <w:rPr>
            <w:noProof/>
            <w:webHidden/>
          </w:rPr>
          <w:tab/>
        </w:r>
        <w:r w:rsidR="00CE54B8">
          <w:rPr>
            <w:noProof/>
            <w:webHidden/>
          </w:rPr>
          <w:fldChar w:fldCharType="begin"/>
        </w:r>
        <w:r w:rsidR="00CE54B8">
          <w:rPr>
            <w:noProof/>
            <w:webHidden/>
          </w:rPr>
          <w:instrText xml:space="preserve"> PAGEREF _Toc399268155 \h </w:instrText>
        </w:r>
        <w:r w:rsidR="00CE54B8">
          <w:rPr>
            <w:noProof/>
            <w:webHidden/>
          </w:rPr>
        </w:r>
        <w:r w:rsidR="00CE54B8">
          <w:rPr>
            <w:noProof/>
            <w:webHidden/>
          </w:rPr>
          <w:fldChar w:fldCharType="separate"/>
        </w:r>
        <w:r w:rsidR="00571865">
          <w:rPr>
            <w:noProof/>
            <w:webHidden/>
          </w:rPr>
          <w:t>19</w:t>
        </w:r>
        <w:r w:rsidR="00CE54B8">
          <w:rPr>
            <w:noProof/>
            <w:webHidden/>
          </w:rPr>
          <w:fldChar w:fldCharType="end"/>
        </w:r>
      </w:hyperlink>
    </w:p>
    <w:p w14:paraId="74FB6D50"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56" w:history="1">
        <w:r w:rsidR="00CE54B8" w:rsidRPr="00E12017">
          <w:rPr>
            <w:rStyle w:val="Hyperlink"/>
            <w:noProof/>
          </w:rPr>
          <w:t>3.5</w:t>
        </w:r>
        <w:r w:rsidR="00CE54B8">
          <w:rPr>
            <w:rFonts w:eastAsiaTheme="minorEastAsia" w:cstheme="minorBidi"/>
            <w:smallCaps w:val="0"/>
            <w:noProof/>
            <w:sz w:val="22"/>
            <w:szCs w:val="22"/>
            <w:lang w:val="en-US" w:eastAsia="en-US"/>
          </w:rPr>
          <w:tab/>
        </w:r>
        <w:r w:rsidR="00CE54B8" w:rsidRPr="00E12017">
          <w:rPr>
            <w:rStyle w:val="Hyperlink"/>
            <w:noProof/>
          </w:rPr>
          <w:t>Main stakeholders: summary list</w:t>
        </w:r>
        <w:r w:rsidR="00CE54B8">
          <w:rPr>
            <w:noProof/>
            <w:webHidden/>
          </w:rPr>
          <w:tab/>
        </w:r>
        <w:r w:rsidR="00CE54B8">
          <w:rPr>
            <w:noProof/>
            <w:webHidden/>
          </w:rPr>
          <w:fldChar w:fldCharType="begin"/>
        </w:r>
        <w:r w:rsidR="00CE54B8">
          <w:rPr>
            <w:noProof/>
            <w:webHidden/>
          </w:rPr>
          <w:instrText xml:space="preserve"> PAGEREF _Toc399268156 \h </w:instrText>
        </w:r>
        <w:r w:rsidR="00CE54B8">
          <w:rPr>
            <w:noProof/>
            <w:webHidden/>
          </w:rPr>
        </w:r>
        <w:r w:rsidR="00CE54B8">
          <w:rPr>
            <w:noProof/>
            <w:webHidden/>
          </w:rPr>
          <w:fldChar w:fldCharType="separate"/>
        </w:r>
        <w:r w:rsidR="00571865">
          <w:rPr>
            <w:noProof/>
            <w:webHidden/>
          </w:rPr>
          <w:t>20</w:t>
        </w:r>
        <w:r w:rsidR="00CE54B8">
          <w:rPr>
            <w:noProof/>
            <w:webHidden/>
          </w:rPr>
          <w:fldChar w:fldCharType="end"/>
        </w:r>
      </w:hyperlink>
    </w:p>
    <w:p w14:paraId="4556E54C" w14:textId="77777777" w:rsidR="00CE54B8" w:rsidRDefault="00CE54B8" w:rsidP="00CE54B8">
      <w:pPr>
        <w:pStyle w:val="TOC1"/>
        <w:tabs>
          <w:tab w:val="left" w:pos="440"/>
          <w:tab w:val="right" w:leader="dot" w:pos="9629"/>
        </w:tabs>
        <w:spacing w:before="0" w:after="0" w:line="240" w:lineRule="auto"/>
        <w:rPr>
          <w:rStyle w:val="Hyperlink"/>
          <w:noProof/>
        </w:rPr>
      </w:pPr>
    </w:p>
    <w:p w14:paraId="6C9D7E10" w14:textId="77777777" w:rsidR="00CE54B8" w:rsidRDefault="00B56256" w:rsidP="00CE54B8">
      <w:pPr>
        <w:pStyle w:val="TOC1"/>
        <w:tabs>
          <w:tab w:val="left" w:pos="44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57" w:history="1">
        <w:r w:rsidR="00CE54B8" w:rsidRPr="00E12017">
          <w:rPr>
            <w:rStyle w:val="Hyperlink"/>
            <w:noProof/>
          </w:rPr>
          <w:t>4.</w:t>
        </w:r>
        <w:r w:rsidR="00CE54B8">
          <w:rPr>
            <w:rFonts w:eastAsiaTheme="minorEastAsia" w:cstheme="minorBidi"/>
            <w:b w:val="0"/>
            <w:bCs w:val="0"/>
            <w:caps w:val="0"/>
            <w:noProof/>
            <w:sz w:val="22"/>
            <w:szCs w:val="22"/>
            <w:lang w:val="en-US" w:eastAsia="en-US"/>
          </w:rPr>
          <w:tab/>
        </w:r>
        <w:r w:rsidR="00CE54B8" w:rsidRPr="00E12017">
          <w:rPr>
            <w:rStyle w:val="Hyperlink"/>
            <w:noProof/>
          </w:rPr>
          <w:t>Findings</w:t>
        </w:r>
        <w:r w:rsidR="00CE54B8">
          <w:rPr>
            <w:noProof/>
            <w:webHidden/>
          </w:rPr>
          <w:tab/>
        </w:r>
        <w:r w:rsidR="00CE54B8">
          <w:rPr>
            <w:noProof/>
            <w:webHidden/>
          </w:rPr>
          <w:fldChar w:fldCharType="begin"/>
        </w:r>
        <w:r w:rsidR="00CE54B8">
          <w:rPr>
            <w:noProof/>
            <w:webHidden/>
          </w:rPr>
          <w:instrText xml:space="preserve"> PAGEREF _Toc399268157 \h </w:instrText>
        </w:r>
        <w:r w:rsidR="00CE54B8">
          <w:rPr>
            <w:noProof/>
            <w:webHidden/>
          </w:rPr>
        </w:r>
        <w:r w:rsidR="00CE54B8">
          <w:rPr>
            <w:noProof/>
            <w:webHidden/>
          </w:rPr>
          <w:fldChar w:fldCharType="separate"/>
        </w:r>
        <w:r w:rsidR="00571865">
          <w:rPr>
            <w:noProof/>
            <w:webHidden/>
          </w:rPr>
          <w:t>22</w:t>
        </w:r>
        <w:r w:rsidR="00CE54B8">
          <w:rPr>
            <w:noProof/>
            <w:webHidden/>
          </w:rPr>
          <w:fldChar w:fldCharType="end"/>
        </w:r>
      </w:hyperlink>
    </w:p>
    <w:p w14:paraId="70FA0A25"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58" w:history="1">
        <w:r w:rsidR="00CE54B8" w:rsidRPr="00E12017">
          <w:rPr>
            <w:rStyle w:val="Hyperlink"/>
            <w:noProof/>
          </w:rPr>
          <w:t>4.1</w:t>
        </w:r>
        <w:r w:rsidR="00CE54B8">
          <w:rPr>
            <w:rFonts w:eastAsiaTheme="minorEastAsia" w:cstheme="minorBidi"/>
            <w:smallCaps w:val="0"/>
            <w:noProof/>
            <w:sz w:val="22"/>
            <w:szCs w:val="22"/>
            <w:lang w:val="en-US" w:eastAsia="en-US"/>
          </w:rPr>
          <w:tab/>
        </w:r>
        <w:r w:rsidR="00CE54B8" w:rsidRPr="00E12017">
          <w:rPr>
            <w:rStyle w:val="Hyperlink"/>
            <w:noProof/>
          </w:rPr>
          <w:t>Project strategy</w:t>
        </w:r>
        <w:r w:rsidR="00CE54B8">
          <w:rPr>
            <w:noProof/>
            <w:webHidden/>
          </w:rPr>
          <w:tab/>
        </w:r>
        <w:r w:rsidR="00CE54B8">
          <w:rPr>
            <w:noProof/>
            <w:webHidden/>
          </w:rPr>
          <w:fldChar w:fldCharType="begin"/>
        </w:r>
        <w:r w:rsidR="00CE54B8">
          <w:rPr>
            <w:noProof/>
            <w:webHidden/>
          </w:rPr>
          <w:instrText xml:space="preserve"> PAGEREF _Toc399268158 \h </w:instrText>
        </w:r>
        <w:r w:rsidR="00CE54B8">
          <w:rPr>
            <w:noProof/>
            <w:webHidden/>
          </w:rPr>
        </w:r>
        <w:r w:rsidR="00CE54B8">
          <w:rPr>
            <w:noProof/>
            <w:webHidden/>
          </w:rPr>
          <w:fldChar w:fldCharType="separate"/>
        </w:r>
        <w:r w:rsidR="00571865">
          <w:rPr>
            <w:noProof/>
            <w:webHidden/>
          </w:rPr>
          <w:t>22</w:t>
        </w:r>
        <w:r w:rsidR="00CE54B8">
          <w:rPr>
            <w:noProof/>
            <w:webHidden/>
          </w:rPr>
          <w:fldChar w:fldCharType="end"/>
        </w:r>
      </w:hyperlink>
    </w:p>
    <w:p w14:paraId="436421A8" w14:textId="77777777"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59" w:history="1">
        <w:r w:rsidR="00CE54B8" w:rsidRPr="00E12017">
          <w:rPr>
            <w:rStyle w:val="Hyperlink"/>
            <w:noProof/>
          </w:rPr>
          <w:t>4.1.1</w:t>
        </w:r>
        <w:r w:rsidR="00CE54B8">
          <w:rPr>
            <w:rFonts w:eastAsiaTheme="minorEastAsia" w:cstheme="minorBidi"/>
            <w:i w:val="0"/>
            <w:iCs w:val="0"/>
            <w:noProof/>
            <w:sz w:val="22"/>
            <w:szCs w:val="22"/>
            <w:lang w:val="en-US" w:eastAsia="en-US"/>
          </w:rPr>
          <w:tab/>
        </w:r>
        <w:r w:rsidR="00CE54B8" w:rsidRPr="00E12017">
          <w:rPr>
            <w:rStyle w:val="Hyperlink"/>
            <w:noProof/>
          </w:rPr>
          <w:t>Project design</w:t>
        </w:r>
        <w:r w:rsidR="00CE54B8">
          <w:rPr>
            <w:noProof/>
            <w:webHidden/>
          </w:rPr>
          <w:tab/>
        </w:r>
        <w:r w:rsidR="00CE54B8">
          <w:rPr>
            <w:noProof/>
            <w:webHidden/>
          </w:rPr>
          <w:fldChar w:fldCharType="begin"/>
        </w:r>
        <w:r w:rsidR="00CE54B8">
          <w:rPr>
            <w:noProof/>
            <w:webHidden/>
          </w:rPr>
          <w:instrText xml:space="preserve"> PAGEREF _Toc399268159 \h </w:instrText>
        </w:r>
        <w:r w:rsidR="00CE54B8">
          <w:rPr>
            <w:noProof/>
            <w:webHidden/>
          </w:rPr>
        </w:r>
        <w:r w:rsidR="00CE54B8">
          <w:rPr>
            <w:noProof/>
            <w:webHidden/>
          </w:rPr>
          <w:fldChar w:fldCharType="separate"/>
        </w:r>
        <w:r w:rsidR="00571865">
          <w:rPr>
            <w:noProof/>
            <w:webHidden/>
          </w:rPr>
          <w:t>22</w:t>
        </w:r>
        <w:r w:rsidR="00CE54B8">
          <w:rPr>
            <w:noProof/>
            <w:webHidden/>
          </w:rPr>
          <w:fldChar w:fldCharType="end"/>
        </w:r>
      </w:hyperlink>
    </w:p>
    <w:p w14:paraId="736BF961" w14:textId="77777777"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60" w:history="1">
        <w:r w:rsidR="00CE54B8" w:rsidRPr="00E12017">
          <w:rPr>
            <w:rStyle w:val="Hyperlink"/>
            <w:noProof/>
          </w:rPr>
          <w:t>4.1.2</w:t>
        </w:r>
        <w:r w:rsidR="00CE54B8">
          <w:rPr>
            <w:rFonts w:eastAsiaTheme="minorEastAsia" w:cstheme="minorBidi"/>
            <w:i w:val="0"/>
            <w:iCs w:val="0"/>
            <w:noProof/>
            <w:sz w:val="22"/>
            <w:szCs w:val="22"/>
            <w:lang w:val="en-US" w:eastAsia="en-US"/>
          </w:rPr>
          <w:tab/>
        </w:r>
        <w:r w:rsidR="00CE54B8" w:rsidRPr="00E12017">
          <w:rPr>
            <w:rStyle w:val="Hyperlink"/>
            <w:noProof/>
          </w:rPr>
          <w:t>Results framework and design</w:t>
        </w:r>
        <w:r w:rsidR="00CE54B8">
          <w:rPr>
            <w:noProof/>
            <w:webHidden/>
          </w:rPr>
          <w:tab/>
        </w:r>
        <w:r w:rsidR="00CE54B8">
          <w:rPr>
            <w:noProof/>
            <w:webHidden/>
          </w:rPr>
          <w:fldChar w:fldCharType="begin"/>
        </w:r>
        <w:r w:rsidR="00CE54B8">
          <w:rPr>
            <w:noProof/>
            <w:webHidden/>
          </w:rPr>
          <w:instrText xml:space="preserve"> PAGEREF _Toc399268160 \h </w:instrText>
        </w:r>
        <w:r w:rsidR="00CE54B8">
          <w:rPr>
            <w:noProof/>
            <w:webHidden/>
          </w:rPr>
        </w:r>
        <w:r w:rsidR="00CE54B8">
          <w:rPr>
            <w:noProof/>
            <w:webHidden/>
          </w:rPr>
          <w:fldChar w:fldCharType="separate"/>
        </w:r>
        <w:r w:rsidR="00571865">
          <w:rPr>
            <w:noProof/>
            <w:webHidden/>
          </w:rPr>
          <w:t>23</w:t>
        </w:r>
        <w:r w:rsidR="00CE54B8">
          <w:rPr>
            <w:noProof/>
            <w:webHidden/>
          </w:rPr>
          <w:fldChar w:fldCharType="end"/>
        </w:r>
      </w:hyperlink>
    </w:p>
    <w:p w14:paraId="104AE5CB" w14:textId="77777777"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61" w:history="1">
        <w:r w:rsidR="00CE54B8" w:rsidRPr="00E12017">
          <w:rPr>
            <w:rStyle w:val="Hyperlink"/>
            <w:noProof/>
          </w:rPr>
          <w:t>4.1.3</w:t>
        </w:r>
        <w:r w:rsidR="00CE54B8">
          <w:rPr>
            <w:rFonts w:eastAsiaTheme="minorEastAsia" w:cstheme="minorBidi"/>
            <w:i w:val="0"/>
            <w:iCs w:val="0"/>
            <w:noProof/>
            <w:sz w:val="22"/>
            <w:szCs w:val="22"/>
            <w:lang w:val="en-US" w:eastAsia="en-US"/>
          </w:rPr>
          <w:tab/>
        </w:r>
        <w:r w:rsidR="00CE54B8" w:rsidRPr="00E12017">
          <w:rPr>
            <w:rStyle w:val="Hyperlink"/>
            <w:noProof/>
          </w:rPr>
          <w:t>Ratings</w:t>
        </w:r>
        <w:r w:rsidR="00CE54B8">
          <w:rPr>
            <w:noProof/>
            <w:webHidden/>
          </w:rPr>
          <w:tab/>
        </w:r>
        <w:r w:rsidR="00CE54B8">
          <w:rPr>
            <w:noProof/>
            <w:webHidden/>
          </w:rPr>
          <w:fldChar w:fldCharType="begin"/>
        </w:r>
        <w:r w:rsidR="00CE54B8">
          <w:rPr>
            <w:noProof/>
            <w:webHidden/>
          </w:rPr>
          <w:instrText xml:space="preserve"> PAGEREF _Toc399268161 \h </w:instrText>
        </w:r>
        <w:r w:rsidR="00CE54B8">
          <w:rPr>
            <w:noProof/>
            <w:webHidden/>
          </w:rPr>
        </w:r>
        <w:r w:rsidR="00CE54B8">
          <w:rPr>
            <w:noProof/>
            <w:webHidden/>
          </w:rPr>
          <w:fldChar w:fldCharType="separate"/>
        </w:r>
        <w:r w:rsidR="00571865">
          <w:rPr>
            <w:noProof/>
            <w:webHidden/>
          </w:rPr>
          <w:t>23</w:t>
        </w:r>
        <w:r w:rsidR="00CE54B8">
          <w:rPr>
            <w:noProof/>
            <w:webHidden/>
          </w:rPr>
          <w:fldChar w:fldCharType="end"/>
        </w:r>
      </w:hyperlink>
    </w:p>
    <w:p w14:paraId="245E516C"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62" w:history="1">
        <w:r w:rsidR="00CE54B8" w:rsidRPr="00E12017">
          <w:rPr>
            <w:rStyle w:val="Hyperlink"/>
            <w:noProof/>
          </w:rPr>
          <w:t>4.2</w:t>
        </w:r>
        <w:r w:rsidR="00CE54B8">
          <w:rPr>
            <w:rFonts w:eastAsiaTheme="minorEastAsia" w:cstheme="minorBidi"/>
            <w:smallCaps w:val="0"/>
            <w:noProof/>
            <w:sz w:val="22"/>
            <w:szCs w:val="22"/>
            <w:lang w:val="en-US" w:eastAsia="en-US"/>
          </w:rPr>
          <w:tab/>
        </w:r>
        <w:r w:rsidR="00CE54B8" w:rsidRPr="00E12017">
          <w:rPr>
            <w:rStyle w:val="Hyperlink"/>
            <w:noProof/>
          </w:rPr>
          <w:t>Progress towards results</w:t>
        </w:r>
        <w:r w:rsidR="00CE54B8">
          <w:rPr>
            <w:noProof/>
            <w:webHidden/>
          </w:rPr>
          <w:tab/>
        </w:r>
        <w:r w:rsidR="00CE54B8">
          <w:rPr>
            <w:noProof/>
            <w:webHidden/>
          </w:rPr>
          <w:fldChar w:fldCharType="begin"/>
        </w:r>
        <w:r w:rsidR="00CE54B8">
          <w:rPr>
            <w:noProof/>
            <w:webHidden/>
          </w:rPr>
          <w:instrText xml:space="preserve"> PAGEREF _Toc399268162 \h </w:instrText>
        </w:r>
        <w:r w:rsidR="00CE54B8">
          <w:rPr>
            <w:noProof/>
            <w:webHidden/>
          </w:rPr>
        </w:r>
        <w:r w:rsidR="00CE54B8">
          <w:rPr>
            <w:noProof/>
            <w:webHidden/>
          </w:rPr>
          <w:fldChar w:fldCharType="separate"/>
        </w:r>
        <w:r w:rsidR="00571865">
          <w:rPr>
            <w:noProof/>
            <w:webHidden/>
          </w:rPr>
          <w:t>24</w:t>
        </w:r>
        <w:r w:rsidR="00CE54B8">
          <w:rPr>
            <w:noProof/>
            <w:webHidden/>
          </w:rPr>
          <w:fldChar w:fldCharType="end"/>
        </w:r>
      </w:hyperlink>
    </w:p>
    <w:p w14:paraId="51666A4F" w14:textId="77777777"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63" w:history="1">
        <w:r w:rsidR="00CE54B8" w:rsidRPr="00E12017">
          <w:rPr>
            <w:rStyle w:val="Hyperlink"/>
            <w:noProof/>
          </w:rPr>
          <w:t>4.2.1</w:t>
        </w:r>
        <w:r w:rsidR="00CE54B8">
          <w:rPr>
            <w:rFonts w:eastAsiaTheme="minorEastAsia" w:cstheme="minorBidi"/>
            <w:i w:val="0"/>
            <w:iCs w:val="0"/>
            <w:noProof/>
            <w:sz w:val="22"/>
            <w:szCs w:val="22"/>
            <w:lang w:val="en-US" w:eastAsia="en-US"/>
          </w:rPr>
          <w:tab/>
        </w:r>
        <w:r w:rsidR="00CE54B8" w:rsidRPr="00E12017">
          <w:rPr>
            <w:rStyle w:val="Hyperlink"/>
            <w:noProof/>
          </w:rPr>
          <w:t>Description of planned results and achievements</w:t>
        </w:r>
        <w:r w:rsidR="00CE54B8">
          <w:rPr>
            <w:noProof/>
            <w:webHidden/>
          </w:rPr>
          <w:tab/>
        </w:r>
        <w:r w:rsidR="00CE54B8">
          <w:rPr>
            <w:noProof/>
            <w:webHidden/>
          </w:rPr>
          <w:fldChar w:fldCharType="begin"/>
        </w:r>
        <w:r w:rsidR="00CE54B8">
          <w:rPr>
            <w:noProof/>
            <w:webHidden/>
          </w:rPr>
          <w:instrText xml:space="preserve"> PAGEREF _Toc399268163 \h </w:instrText>
        </w:r>
        <w:r w:rsidR="00CE54B8">
          <w:rPr>
            <w:noProof/>
            <w:webHidden/>
          </w:rPr>
        </w:r>
        <w:r w:rsidR="00CE54B8">
          <w:rPr>
            <w:noProof/>
            <w:webHidden/>
          </w:rPr>
          <w:fldChar w:fldCharType="separate"/>
        </w:r>
        <w:r w:rsidR="00571865">
          <w:rPr>
            <w:noProof/>
            <w:webHidden/>
          </w:rPr>
          <w:t>24</w:t>
        </w:r>
        <w:r w:rsidR="00CE54B8">
          <w:rPr>
            <w:noProof/>
            <w:webHidden/>
          </w:rPr>
          <w:fldChar w:fldCharType="end"/>
        </w:r>
      </w:hyperlink>
    </w:p>
    <w:p w14:paraId="61093CE0" w14:textId="096951BD"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64" w:history="1">
        <w:r w:rsidR="00CE54B8" w:rsidRPr="00E12017">
          <w:rPr>
            <w:rStyle w:val="Hyperlink"/>
            <w:noProof/>
          </w:rPr>
          <w:t>4.2.2</w:t>
        </w:r>
        <w:r w:rsidR="00CE54B8">
          <w:rPr>
            <w:rFonts w:eastAsiaTheme="minorEastAsia" w:cstheme="minorBidi"/>
            <w:i w:val="0"/>
            <w:iCs w:val="0"/>
            <w:noProof/>
            <w:sz w:val="22"/>
            <w:szCs w:val="22"/>
            <w:lang w:val="en-US" w:eastAsia="en-US"/>
          </w:rPr>
          <w:tab/>
        </w:r>
        <w:r w:rsidR="00CE54B8" w:rsidRPr="00E12017">
          <w:rPr>
            <w:rStyle w:val="Hyperlink"/>
            <w:noProof/>
          </w:rPr>
          <w:t>A</w:t>
        </w:r>
        <w:r w:rsidR="00F91969">
          <w:rPr>
            <w:rStyle w:val="Hyperlink"/>
            <w:noProof/>
          </w:rPr>
          <w:t xml:space="preserve">dditional info on achievements and issues in </w:t>
        </w:r>
        <w:r w:rsidR="00CE54B8" w:rsidRPr="00E12017">
          <w:rPr>
            <w:rStyle w:val="Hyperlink"/>
            <w:noProof/>
          </w:rPr>
          <w:t>achieving the project objective</w:t>
        </w:r>
        <w:r w:rsidR="00CE54B8">
          <w:rPr>
            <w:noProof/>
            <w:webHidden/>
          </w:rPr>
          <w:tab/>
        </w:r>
        <w:r w:rsidR="00CE54B8">
          <w:rPr>
            <w:noProof/>
            <w:webHidden/>
          </w:rPr>
          <w:fldChar w:fldCharType="begin"/>
        </w:r>
        <w:r w:rsidR="00CE54B8">
          <w:rPr>
            <w:noProof/>
            <w:webHidden/>
          </w:rPr>
          <w:instrText xml:space="preserve"> PAGEREF _Toc399268164 \h </w:instrText>
        </w:r>
        <w:r w:rsidR="00CE54B8">
          <w:rPr>
            <w:noProof/>
            <w:webHidden/>
          </w:rPr>
        </w:r>
        <w:r w:rsidR="00CE54B8">
          <w:rPr>
            <w:noProof/>
            <w:webHidden/>
          </w:rPr>
          <w:fldChar w:fldCharType="separate"/>
        </w:r>
        <w:r w:rsidR="00571865">
          <w:rPr>
            <w:noProof/>
            <w:webHidden/>
          </w:rPr>
          <w:t>31</w:t>
        </w:r>
        <w:r w:rsidR="00CE54B8">
          <w:rPr>
            <w:noProof/>
            <w:webHidden/>
          </w:rPr>
          <w:fldChar w:fldCharType="end"/>
        </w:r>
      </w:hyperlink>
    </w:p>
    <w:p w14:paraId="3A7157F5" w14:textId="77777777"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65" w:history="1">
        <w:r w:rsidR="00CE54B8" w:rsidRPr="00E12017">
          <w:rPr>
            <w:rStyle w:val="Hyperlink"/>
            <w:noProof/>
          </w:rPr>
          <w:t>4.2.3</w:t>
        </w:r>
        <w:r w:rsidR="00CE54B8">
          <w:rPr>
            <w:rFonts w:eastAsiaTheme="minorEastAsia" w:cstheme="minorBidi"/>
            <w:i w:val="0"/>
            <w:iCs w:val="0"/>
            <w:noProof/>
            <w:sz w:val="22"/>
            <w:szCs w:val="22"/>
            <w:lang w:val="en-US" w:eastAsia="en-US"/>
          </w:rPr>
          <w:tab/>
        </w:r>
        <w:r w:rsidR="00CE54B8" w:rsidRPr="00E12017">
          <w:rPr>
            <w:rStyle w:val="Hyperlink"/>
            <w:noProof/>
          </w:rPr>
          <w:t>Global environmental impacts</w:t>
        </w:r>
        <w:r w:rsidR="00CE54B8">
          <w:rPr>
            <w:noProof/>
            <w:webHidden/>
          </w:rPr>
          <w:tab/>
        </w:r>
        <w:r w:rsidR="00CE54B8">
          <w:rPr>
            <w:noProof/>
            <w:webHidden/>
          </w:rPr>
          <w:fldChar w:fldCharType="begin"/>
        </w:r>
        <w:r w:rsidR="00CE54B8">
          <w:rPr>
            <w:noProof/>
            <w:webHidden/>
          </w:rPr>
          <w:instrText xml:space="preserve"> PAGEREF _Toc399268165 \h </w:instrText>
        </w:r>
        <w:r w:rsidR="00CE54B8">
          <w:rPr>
            <w:noProof/>
            <w:webHidden/>
          </w:rPr>
        </w:r>
        <w:r w:rsidR="00CE54B8">
          <w:rPr>
            <w:noProof/>
            <w:webHidden/>
          </w:rPr>
          <w:fldChar w:fldCharType="separate"/>
        </w:r>
        <w:r w:rsidR="00571865">
          <w:rPr>
            <w:noProof/>
            <w:webHidden/>
          </w:rPr>
          <w:t>35</w:t>
        </w:r>
        <w:r w:rsidR="00CE54B8">
          <w:rPr>
            <w:noProof/>
            <w:webHidden/>
          </w:rPr>
          <w:fldChar w:fldCharType="end"/>
        </w:r>
      </w:hyperlink>
    </w:p>
    <w:p w14:paraId="29483223"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66" w:history="1">
        <w:r w:rsidR="00CE54B8" w:rsidRPr="00E12017">
          <w:rPr>
            <w:rStyle w:val="Hyperlink"/>
            <w:noProof/>
          </w:rPr>
          <w:t>4.3</w:t>
        </w:r>
        <w:r w:rsidR="00CE54B8">
          <w:rPr>
            <w:rFonts w:eastAsiaTheme="minorEastAsia" w:cstheme="minorBidi"/>
            <w:smallCaps w:val="0"/>
            <w:noProof/>
            <w:sz w:val="22"/>
            <w:szCs w:val="22"/>
            <w:lang w:val="en-US" w:eastAsia="en-US"/>
          </w:rPr>
          <w:tab/>
        </w:r>
        <w:r w:rsidR="00CE54B8" w:rsidRPr="00E12017">
          <w:rPr>
            <w:rStyle w:val="Hyperlink"/>
            <w:noProof/>
          </w:rPr>
          <w:t>Project implementation and adaptive management</w:t>
        </w:r>
        <w:r w:rsidR="00CE54B8">
          <w:rPr>
            <w:noProof/>
            <w:webHidden/>
          </w:rPr>
          <w:tab/>
        </w:r>
        <w:r w:rsidR="00CE54B8">
          <w:rPr>
            <w:noProof/>
            <w:webHidden/>
          </w:rPr>
          <w:fldChar w:fldCharType="begin"/>
        </w:r>
        <w:r w:rsidR="00CE54B8">
          <w:rPr>
            <w:noProof/>
            <w:webHidden/>
          </w:rPr>
          <w:instrText xml:space="preserve"> PAGEREF _Toc399268166 \h </w:instrText>
        </w:r>
        <w:r w:rsidR="00CE54B8">
          <w:rPr>
            <w:noProof/>
            <w:webHidden/>
          </w:rPr>
        </w:r>
        <w:r w:rsidR="00CE54B8">
          <w:rPr>
            <w:noProof/>
            <w:webHidden/>
          </w:rPr>
          <w:fldChar w:fldCharType="separate"/>
        </w:r>
        <w:r w:rsidR="00571865">
          <w:rPr>
            <w:noProof/>
            <w:webHidden/>
          </w:rPr>
          <w:t>39</w:t>
        </w:r>
        <w:r w:rsidR="00CE54B8">
          <w:rPr>
            <w:noProof/>
            <w:webHidden/>
          </w:rPr>
          <w:fldChar w:fldCharType="end"/>
        </w:r>
      </w:hyperlink>
    </w:p>
    <w:p w14:paraId="51B84447" w14:textId="77777777"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67" w:history="1">
        <w:r w:rsidR="00CE54B8" w:rsidRPr="00E12017">
          <w:rPr>
            <w:rStyle w:val="Hyperlink"/>
            <w:noProof/>
          </w:rPr>
          <w:t>4.3.1</w:t>
        </w:r>
        <w:r w:rsidR="00CE54B8">
          <w:rPr>
            <w:rFonts w:eastAsiaTheme="minorEastAsia" w:cstheme="minorBidi"/>
            <w:i w:val="0"/>
            <w:iCs w:val="0"/>
            <w:noProof/>
            <w:sz w:val="22"/>
            <w:szCs w:val="22"/>
            <w:lang w:val="en-US" w:eastAsia="en-US"/>
          </w:rPr>
          <w:tab/>
        </w:r>
        <w:r w:rsidR="00CE54B8" w:rsidRPr="00E12017">
          <w:rPr>
            <w:rStyle w:val="Hyperlink"/>
            <w:noProof/>
          </w:rPr>
          <w:t>Management, work planning, monitoring &amp; evaluation, reporting and communications</w:t>
        </w:r>
        <w:r w:rsidR="00CE54B8">
          <w:rPr>
            <w:noProof/>
            <w:webHidden/>
          </w:rPr>
          <w:tab/>
        </w:r>
        <w:r w:rsidR="00CE54B8">
          <w:rPr>
            <w:noProof/>
            <w:webHidden/>
          </w:rPr>
          <w:fldChar w:fldCharType="begin"/>
        </w:r>
        <w:r w:rsidR="00CE54B8">
          <w:rPr>
            <w:noProof/>
            <w:webHidden/>
          </w:rPr>
          <w:instrText xml:space="preserve"> PAGEREF _Toc399268167 \h </w:instrText>
        </w:r>
        <w:r w:rsidR="00CE54B8">
          <w:rPr>
            <w:noProof/>
            <w:webHidden/>
          </w:rPr>
        </w:r>
        <w:r w:rsidR="00CE54B8">
          <w:rPr>
            <w:noProof/>
            <w:webHidden/>
          </w:rPr>
          <w:fldChar w:fldCharType="separate"/>
        </w:r>
        <w:r w:rsidR="00571865">
          <w:rPr>
            <w:noProof/>
            <w:webHidden/>
          </w:rPr>
          <w:t>39</w:t>
        </w:r>
        <w:r w:rsidR="00CE54B8">
          <w:rPr>
            <w:noProof/>
            <w:webHidden/>
          </w:rPr>
          <w:fldChar w:fldCharType="end"/>
        </w:r>
      </w:hyperlink>
    </w:p>
    <w:p w14:paraId="25203049" w14:textId="77777777" w:rsidR="00CE54B8" w:rsidRDefault="00B56256" w:rsidP="00CE54B8">
      <w:pPr>
        <w:pStyle w:val="TOC3"/>
        <w:tabs>
          <w:tab w:val="left" w:pos="1100"/>
          <w:tab w:val="right" w:leader="dot" w:pos="9629"/>
        </w:tabs>
        <w:spacing w:line="240" w:lineRule="auto"/>
        <w:rPr>
          <w:rFonts w:eastAsiaTheme="minorEastAsia" w:cstheme="minorBidi"/>
          <w:i w:val="0"/>
          <w:iCs w:val="0"/>
          <w:noProof/>
          <w:sz w:val="22"/>
          <w:szCs w:val="22"/>
          <w:lang w:val="en-US" w:eastAsia="en-US"/>
        </w:rPr>
      </w:pPr>
      <w:hyperlink w:anchor="_Toc399268168" w:history="1">
        <w:r w:rsidR="00CE54B8" w:rsidRPr="00E12017">
          <w:rPr>
            <w:rStyle w:val="Hyperlink"/>
            <w:noProof/>
          </w:rPr>
          <w:t>4.3.2</w:t>
        </w:r>
        <w:r w:rsidR="00CE54B8">
          <w:rPr>
            <w:rFonts w:eastAsiaTheme="minorEastAsia" w:cstheme="minorBidi"/>
            <w:i w:val="0"/>
            <w:iCs w:val="0"/>
            <w:noProof/>
            <w:sz w:val="22"/>
            <w:szCs w:val="22"/>
            <w:lang w:val="en-US" w:eastAsia="en-US"/>
          </w:rPr>
          <w:tab/>
        </w:r>
        <w:r w:rsidR="00CE54B8" w:rsidRPr="00E12017">
          <w:rPr>
            <w:rStyle w:val="Hyperlink"/>
            <w:noProof/>
          </w:rPr>
          <w:t>GEF budget and co-financing</w:t>
        </w:r>
        <w:r w:rsidR="00CE54B8">
          <w:rPr>
            <w:noProof/>
            <w:webHidden/>
          </w:rPr>
          <w:tab/>
        </w:r>
        <w:r w:rsidR="00CE54B8">
          <w:rPr>
            <w:noProof/>
            <w:webHidden/>
          </w:rPr>
          <w:fldChar w:fldCharType="begin"/>
        </w:r>
        <w:r w:rsidR="00CE54B8">
          <w:rPr>
            <w:noProof/>
            <w:webHidden/>
          </w:rPr>
          <w:instrText xml:space="preserve"> PAGEREF _Toc399268168 \h </w:instrText>
        </w:r>
        <w:r w:rsidR="00CE54B8">
          <w:rPr>
            <w:noProof/>
            <w:webHidden/>
          </w:rPr>
        </w:r>
        <w:r w:rsidR="00CE54B8">
          <w:rPr>
            <w:noProof/>
            <w:webHidden/>
          </w:rPr>
          <w:fldChar w:fldCharType="separate"/>
        </w:r>
        <w:r w:rsidR="00571865">
          <w:rPr>
            <w:noProof/>
            <w:webHidden/>
          </w:rPr>
          <w:t>40</w:t>
        </w:r>
        <w:r w:rsidR="00CE54B8">
          <w:rPr>
            <w:noProof/>
            <w:webHidden/>
          </w:rPr>
          <w:fldChar w:fldCharType="end"/>
        </w:r>
      </w:hyperlink>
    </w:p>
    <w:p w14:paraId="5EE927DA"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69" w:history="1">
        <w:r w:rsidR="00CE54B8" w:rsidRPr="00E12017">
          <w:rPr>
            <w:rStyle w:val="Hyperlink"/>
            <w:noProof/>
          </w:rPr>
          <w:t>4.4</w:t>
        </w:r>
        <w:r w:rsidR="00CE54B8">
          <w:rPr>
            <w:rFonts w:eastAsiaTheme="minorEastAsia" w:cstheme="minorBidi"/>
            <w:smallCaps w:val="0"/>
            <w:noProof/>
            <w:sz w:val="22"/>
            <w:szCs w:val="22"/>
            <w:lang w:val="en-US" w:eastAsia="en-US"/>
          </w:rPr>
          <w:tab/>
        </w:r>
        <w:r w:rsidR="00CE54B8" w:rsidRPr="00E12017">
          <w:rPr>
            <w:rStyle w:val="Hyperlink"/>
            <w:noProof/>
          </w:rPr>
          <w:t>Sustainability</w:t>
        </w:r>
        <w:r w:rsidR="00CE54B8">
          <w:rPr>
            <w:noProof/>
            <w:webHidden/>
          </w:rPr>
          <w:tab/>
        </w:r>
        <w:r w:rsidR="00CE54B8">
          <w:rPr>
            <w:noProof/>
            <w:webHidden/>
          </w:rPr>
          <w:fldChar w:fldCharType="begin"/>
        </w:r>
        <w:r w:rsidR="00CE54B8">
          <w:rPr>
            <w:noProof/>
            <w:webHidden/>
          </w:rPr>
          <w:instrText xml:space="preserve"> PAGEREF _Toc399268169 \h </w:instrText>
        </w:r>
        <w:r w:rsidR="00CE54B8">
          <w:rPr>
            <w:noProof/>
            <w:webHidden/>
          </w:rPr>
        </w:r>
        <w:r w:rsidR="00CE54B8">
          <w:rPr>
            <w:noProof/>
            <w:webHidden/>
          </w:rPr>
          <w:fldChar w:fldCharType="separate"/>
        </w:r>
        <w:r w:rsidR="00571865">
          <w:rPr>
            <w:noProof/>
            <w:webHidden/>
          </w:rPr>
          <w:t>41</w:t>
        </w:r>
        <w:r w:rsidR="00CE54B8">
          <w:rPr>
            <w:noProof/>
            <w:webHidden/>
          </w:rPr>
          <w:fldChar w:fldCharType="end"/>
        </w:r>
      </w:hyperlink>
    </w:p>
    <w:p w14:paraId="31A77006" w14:textId="77777777" w:rsidR="00CE54B8" w:rsidRDefault="00CE54B8" w:rsidP="00CE54B8">
      <w:pPr>
        <w:pStyle w:val="TOC1"/>
        <w:tabs>
          <w:tab w:val="left" w:pos="440"/>
          <w:tab w:val="right" w:leader="dot" w:pos="9629"/>
        </w:tabs>
        <w:spacing w:before="0" w:after="0" w:line="240" w:lineRule="auto"/>
        <w:rPr>
          <w:rStyle w:val="Hyperlink"/>
          <w:noProof/>
        </w:rPr>
      </w:pPr>
    </w:p>
    <w:p w14:paraId="31AAAD0A" w14:textId="77777777" w:rsidR="00CE54B8" w:rsidRDefault="00B56256" w:rsidP="00CE54B8">
      <w:pPr>
        <w:pStyle w:val="TOC1"/>
        <w:tabs>
          <w:tab w:val="left" w:pos="44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70" w:history="1">
        <w:r w:rsidR="00CE54B8" w:rsidRPr="00E12017">
          <w:rPr>
            <w:rStyle w:val="Hyperlink"/>
            <w:noProof/>
          </w:rPr>
          <w:t>5.</w:t>
        </w:r>
        <w:r w:rsidR="00CE54B8">
          <w:rPr>
            <w:rFonts w:eastAsiaTheme="minorEastAsia" w:cstheme="minorBidi"/>
            <w:b w:val="0"/>
            <w:bCs w:val="0"/>
            <w:caps w:val="0"/>
            <w:noProof/>
            <w:sz w:val="22"/>
            <w:szCs w:val="22"/>
            <w:lang w:val="en-US" w:eastAsia="en-US"/>
          </w:rPr>
          <w:tab/>
        </w:r>
        <w:r w:rsidR="00CE54B8" w:rsidRPr="00E12017">
          <w:rPr>
            <w:rStyle w:val="Hyperlink"/>
            <w:noProof/>
          </w:rPr>
          <w:t>Conclusions and recommendations</w:t>
        </w:r>
        <w:r w:rsidR="00CE54B8">
          <w:rPr>
            <w:noProof/>
            <w:webHidden/>
          </w:rPr>
          <w:tab/>
        </w:r>
        <w:r w:rsidR="00CE54B8">
          <w:rPr>
            <w:noProof/>
            <w:webHidden/>
          </w:rPr>
          <w:fldChar w:fldCharType="begin"/>
        </w:r>
        <w:r w:rsidR="00CE54B8">
          <w:rPr>
            <w:noProof/>
            <w:webHidden/>
          </w:rPr>
          <w:instrText xml:space="preserve"> PAGEREF _Toc399268170 \h </w:instrText>
        </w:r>
        <w:r w:rsidR="00CE54B8">
          <w:rPr>
            <w:noProof/>
            <w:webHidden/>
          </w:rPr>
        </w:r>
        <w:r w:rsidR="00CE54B8">
          <w:rPr>
            <w:noProof/>
            <w:webHidden/>
          </w:rPr>
          <w:fldChar w:fldCharType="separate"/>
        </w:r>
        <w:r w:rsidR="00571865">
          <w:rPr>
            <w:noProof/>
            <w:webHidden/>
          </w:rPr>
          <w:t>43</w:t>
        </w:r>
        <w:r w:rsidR="00CE54B8">
          <w:rPr>
            <w:noProof/>
            <w:webHidden/>
          </w:rPr>
          <w:fldChar w:fldCharType="end"/>
        </w:r>
      </w:hyperlink>
    </w:p>
    <w:p w14:paraId="7BBD201C"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71" w:history="1">
        <w:r w:rsidR="00CE54B8" w:rsidRPr="00E12017">
          <w:rPr>
            <w:rStyle w:val="Hyperlink"/>
            <w:noProof/>
          </w:rPr>
          <w:t>5.1</w:t>
        </w:r>
        <w:r w:rsidR="00CE54B8">
          <w:rPr>
            <w:rFonts w:eastAsiaTheme="minorEastAsia" w:cstheme="minorBidi"/>
            <w:smallCaps w:val="0"/>
            <w:noProof/>
            <w:sz w:val="22"/>
            <w:szCs w:val="22"/>
            <w:lang w:val="en-US" w:eastAsia="en-US"/>
          </w:rPr>
          <w:tab/>
        </w:r>
        <w:r w:rsidR="00CE54B8" w:rsidRPr="00E12017">
          <w:rPr>
            <w:rStyle w:val="Hyperlink"/>
            <w:noProof/>
          </w:rPr>
          <w:t>Conclusions</w:t>
        </w:r>
        <w:r w:rsidR="00CE54B8">
          <w:rPr>
            <w:noProof/>
            <w:webHidden/>
          </w:rPr>
          <w:tab/>
        </w:r>
        <w:r w:rsidR="00CE54B8">
          <w:rPr>
            <w:noProof/>
            <w:webHidden/>
          </w:rPr>
          <w:fldChar w:fldCharType="begin"/>
        </w:r>
        <w:r w:rsidR="00CE54B8">
          <w:rPr>
            <w:noProof/>
            <w:webHidden/>
          </w:rPr>
          <w:instrText xml:space="preserve"> PAGEREF _Toc399268171 \h </w:instrText>
        </w:r>
        <w:r w:rsidR="00CE54B8">
          <w:rPr>
            <w:noProof/>
            <w:webHidden/>
          </w:rPr>
        </w:r>
        <w:r w:rsidR="00CE54B8">
          <w:rPr>
            <w:noProof/>
            <w:webHidden/>
          </w:rPr>
          <w:fldChar w:fldCharType="separate"/>
        </w:r>
        <w:r w:rsidR="00571865">
          <w:rPr>
            <w:noProof/>
            <w:webHidden/>
          </w:rPr>
          <w:t>43</w:t>
        </w:r>
        <w:r w:rsidR="00CE54B8">
          <w:rPr>
            <w:noProof/>
            <w:webHidden/>
          </w:rPr>
          <w:fldChar w:fldCharType="end"/>
        </w:r>
      </w:hyperlink>
    </w:p>
    <w:p w14:paraId="2185DD51"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72" w:history="1">
        <w:r w:rsidR="00CE54B8" w:rsidRPr="00E12017">
          <w:rPr>
            <w:rStyle w:val="Hyperlink"/>
            <w:noProof/>
          </w:rPr>
          <w:t>5.2</w:t>
        </w:r>
        <w:r w:rsidR="00CE54B8">
          <w:rPr>
            <w:rFonts w:eastAsiaTheme="minorEastAsia" w:cstheme="minorBidi"/>
            <w:smallCaps w:val="0"/>
            <w:noProof/>
            <w:sz w:val="22"/>
            <w:szCs w:val="22"/>
            <w:lang w:val="en-US" w:eastAsia="en-US"/>
          </w:rPr>
          <w:tab/>
        </w:r>
        <w:r w:rsidR="00CE54B8" w:rsidRPr="00E12017">
          <w:rPr>
            <w:rStyle w:val="Hyperlink"/>
            <w:noProof/>
          </w:rPr>
          <w:t>Recommendations</w:t>
        </w:r>
        <w:r w:rsidR="00CE54B8">
          <w:rPr>
            <w:noProof/>
            <w:webHidden/>
          </w:rPr>
          <w:tab/>
        </w:r>
        <w:r w:rsidR="00CE54B8">
          <w:rPr>
            <w:noProof/>
            <w:webHidden/>
          </w:rPr>
          <w:fldChar w:fldCharType="begin"/>
        </w:r>
        <w:r w:rsidR="00CE54B8">
          <w:rPr>
            <w:noProof/>
            <w:webHidden/>
          </w:rPr>
          <w:instrText xml:space="preserve"> PAGEREF _Toc399268172 \h </w:instrText>
        </w:r>
        <w:r w:rsidR="00CE54B8">
          <w:rPr>
            <w:noProof/>
            <w:webHidden/>
          </w:rPr>
        </w:r>
        <w:r w:rsidR="00CE54B8">
          <w:rPr>
            <w:noProof/>
            <w:webHidden/>
          </w:rPr>
          <w:fldChar w:fldCharType="separate"/>
        </w:r>
        <w:r w:rsidR="00571865">
          <w:rPr>
            <w:noProof/>
            <w:webHidden/>
          </w:rPr>
          <w:t>44</w:t>
        </w:r>
        <w:r w:rsidR="00CE54B8">
          <w:rPr>
            <w:noProof/>
            <w:webHidden/>
          </w:rPr>
          <w:fldChar w:fldCharType="end"/>
        </w:r>
      </w:hyperlink>
    </w:p>
    <w:p w14:paraId="27882BBE"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73" w:history="1">
        <w:r w:rsidR="00CE54B8" w:rsidRPr="00E12017">
          <w:rPr>
            <w:rStyle w:val="Hyperlink"/>
            <w:noProof/>
          </w:rPr>
          <w:t>5.3</w:t>
        </w:r>
        <w:r w:rsidR="00CE54B8">
          <w:rPr>
            <w:rFonts w:eastAsiaTheme="minorEastAsia" w:cstheme="minorBidi"/>
            <w:smallCaps w:val="0"/>
            <w:noProof/>
            <w:sz w:val="22"/>
            <w:szCs w:val="22"/>
            <w:lang w:val="en-US" w:eastAsia="en-US"/>
          </w:rPr>
          <w:tab/>
        </w:r>
        <w:r w:rsidR="00CE54B8" w:rsidRPr="00E12017">
          <w:rPr>
            <w:rStyle w:val="Hyperlink"/>
            <w:noProof/>
          </w:rPr>
          <w:t>Lessons learned</w:t>
        </w:r>
        <w:r w:rsidR="00CE54B8">
          <w:rPr>
            <w:noProof/>
            <w:webHidden/>
          </w:rPr>
          <w:tab/>
        </w:r>
        <w:r w:rsidR="00CE54B8">
          <w:rPr>
            <w:noProof/>
            <w:webHidden/>
          </w:rPr>
          <w:fldChar w:fldCharType="begin"/>
        </w:r>
        <w:r w:rsidR="00CE54B8">
          <w:rPr>
            <w:noProof/>
            <w:webHidden/>
          </w:rPr>
          <w:instrText xml:space="preserve"> PAGEREF _Toc399268173 \h </w:instrText>
        </w:r>
        <w:r w:rsidR="00CE54B8">
          <w:rPr>
            <w:noProof/>
            <w:webHidden/>
          </w:rPr>
        </w:r>
        <w:r w:rsidR="00CE54B8">
          <w:rPr>
            <w:noProof/>
            <w:webHidden/>
          </w:rPr>
          <w:fldChar w:fldCharType="separate"/>
        </w:r>
        <w:r w:rsidR="00571865">
          <w:rPr>
            <w:noProof/>
            <w:webHidden/>
          </w:rPr>
          <w:t>54</w:t>
        </w:r>
        <w:r w:rsidR="00CE54B8">
          <w:rPr>
            <w:noProof/>
            <w:webHidden/>
          </w:rPr>
          <w:fldChar w:fldCharType="end"/>
        </w:r>
      </w:hyperlink>
    </w:p>
    <w:p w14:paraId="7F8160BB" w14:textId="77777777" w:rsidR="00CE54B8" w:rsidRDefault="00CE54B8" w:rsidP="00CE54B8">
      <w:pPr>
        <w:pStyle w:val="TOC1"/>
        <w:tabs>
          <w:tab w:val="left" w:pos="1100"/>
          <w:tab w:val="right" w:leader="dot" w:pos="9629"/>
        </w:tabs>
        <w:spacing w:before="0" w:after="0" w:line="240" w:lineRule="auto"/>
        <w:rPr>
          <w:rStyle w:val="Hyperlink"/>
          <w:noProof/>
        </w:rPr>
      </w:pPr>
    </w:p>
    <w:p w14:paraId="2E02DE28" w14:textId="77777777" w:rsidR="00CE54B8" w:rsidRDefault="00B56256" w:rsidP="00CE54B8">
      <w:pPr>
        <w:pStyle w:val="TOC1"/>
        <w:tabs>
          <w:tab w:val="left" w:pos="110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74" w:history="1">
        <w:r w:rsidR="00CE54B8" w:rsidRPr="00E12017">
          <w:rPr>
            <w:rStyle w:val="Hyperlink"/>
            <w:noProof/>
          </w:rPr>
          <w:t>Annex A.</w:t>
        </w:r>
        <w:r w:rsidR="00CE54B8">
          <w:rPr>
            <w:rFonts w:eastAsiaTheme="minorEastAsia" w:cstheme="minorBidi"/>
            <w:b w:val="0"/>
            <w:bCs w:val="0"/>
            <w:caps w:val="0"/>
            <w:noProof/>
            <w:sz w:val="22"/>
            <w:szCs w:val="22"/>
            <w:lang w:val="en-US" w:eastAsia="en-US"/>
          </w:rPr>
          <w:tab/>
        </w:r>
        <w:r w:rsidR="00CE54B8" w:rsidRPr="00E12017">
          <w:rPr>
            <w:rStyle w:val="Hyperlink"/>
            <w:noProof/>
          </w:rPr>
          <w:t>Terms of reference</w:t>
        </w:r>
        <w:r w:rsidR="00CE54B8">
          <w:rPr>
            <w:noProof/>
            <w:webHidden/>
          </w:rPr>
          <w:tab/>
        </w:r>
        <w:r w:rsidR="00CE54B8">
          <w:rPr>
            <w:noProof/>
            <w:webHidden/>
          </w:rPr>
          <w:fldChar w:fldCharType="begin"/>
        </w:r>
        <w:r w:rsidR="00CE54B8">
          <w:rPr>
            <w:noProof/>
            <w:webHidden/>
          </w:rPr>
          <w:instrText xml:space="preserve"> PAGEREF _Toc399268174 \h </w:instrText>
        </w:r>
        <w:r w:rsidR="00CE54B8">
          <w:rPr>
            <w:noProof/>
            <w:webHidden/>
          </w:rPr>
        </w:r>
        <w:r w:rsidR="00CE54B8">
          <w:rPr>
            <w:noProof/>
            <w:webHidden/>
          </w:rPr>
          <w:fldChar w:fldCharType="separate"/>
        </w:r>
        <w:r w:rsidR="00571865">
          <w:rPr>
            <w:noProof/>
            <w:webHidden/>
          </w:rPr>
          <w:t>56</w:t>
        </w:r>
        <w:r w:rsidR="00CE54B8">
          <w:rPr>
            <w:noProof/>
            <w:webHidden/>
          </w:rPr>
          <w:fldChar w:fldCharType="end"/>
        </w:r>
      </w:hyperlink>
    </w:p>
    <w:p w14:paraId="3F117EF8" w14:textId="77777777" w:rsidR="00CE54B8" w:rsidRDefault="00B56256" w:rsidP="00CE54B8">
      <w:pPr>
        <w:pStyle w:val="TOC1"/>
        <w:tabs>
          <w:tab w:val="left" w:pos="110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75" w:history="1">
        <w:r w:rsidR="00CE54B8" w:rsidRPr="00E12017">
          <w:rPr>
            <w:rStyle w:val="Hyperlink"/>
            <w:noProof/>
          </w:rPr>
          <w:t>Annex B.</w:t>
        </w:r>
        <w:r w:rsidR="00CE54B8">
          <w:rPr>
            <w:rFonts w:eastAsiaTheme="minorEastAsia" w:cstheme="minorBidi"/>
            <w:b w:val="0"/>
            <w:bCs w:val="0"/>
            <w:caps w:val="0"/>
            <w:noProof/>
            <w:sz w:val="22"/>
            <w:szCs w:val="22"/>
            <w:lang w:val="en-US" w:eastAsia="en-US"/>
          </w:rPr>
          <w:tab/>
        </w:r>
        <w:r w:rsidR="00CE54B8" w:rsidRPr="00E12017">
          <w:rPr>
            <w:rStyle w:val="Hyperlink"/>
            <w:noProof/>
          </w:rPr>
          <w:t>mission agenda and itinerary</w:t>
        </w:r>
        <w:r w:rsidR="00CE54B8">
          <w:rPr>
            <w:noProof/>
            <w:webHidden/>
          </w:rPr>
          <w:tab/>
        </w:r>
        <w:r w:rsidR="00CE54B8">
          <w:rPr>
            <w:noProof/>
            <w:webHidden/>
          </w:rPr>
          <w:fldChar w:fldCharType="begin"/>
        </w:r>
        <w:r w:rsidR="00CE54B8">
          <w:rPr>
            <w:noProof/>
            <w:webHidden/>
          </w:rPr>
          <w:instrText xml:space="preserve"> PAGEREF _Toc399268175 \h </w:instrText>
        </w:r>
        <w:r w:rsidR="00CE54B8">
          <w:rPr>
            <w:noProof/>
            <w:webHidden/>
          </w:rPr>
        </w:r>
        <w:r w:rsidR="00CE54B8">
          <w:rPr>
            <w:noProof/>
            <w:webHidden/>
          </w:rPr>
          <w:fldChar w:fldCharType="separate"/>
        </w:r>
        <w:r w:rsidR="00571865">
          <w:rPr>
            <w:noProof/>
            <w:webHidden/>
          </w:rPr>
          <w:t>68</w:t>
        </w:r>
        <w:r w:rsidR="00CE54B8">
          <w:rPr>
            <w:noProof/>
            <w:webHidden/>
          </w:rPr>
          <w:fldChar w:fldCharType="end"/>
        </w:r>
      </w:hyperlink>
    </w:p>
    <w:p w14:paraId="1D40D327" w14:textId="77777777" w:rsidR="00CE54B8" w:rsidRDefault="00B56256" w:rsidP="00CE54B8">
      <w:pPr>
        <w:pStyle w:val="TOC1"/>
        <w:tabs>
          <w:tab w:val="left" w:pos="110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76" w:history="1">
        <w:r w:rsidR="00CE54B8" w:rsidRPr="00E12017">
          <w:rPr>
            <w:rStyle w:val="Hyperlink"/>
            <w:noProof/>
          </w:rPr>
          <w:t>Annex C.</w:t>
        </w:r>
        <w:r w:rsidR="00CE54B8">
          <w:rPr>
            <w:rFonts w:eastAsiaTheme="minorEastAsia" w:cstheme="minorBidi"/>
            <w:b w:val="0"/>
            <w:bCs w:val="0"/>
            <w:caps w:val="0"/>
            <w:noProof/>
            <w:sz w:val="22"/>
            <w:szCs w:val="22"/>
            <w:lang w:val="en-US" w:eastAsia="en-US"/>
          </w:rPr>
          <w:tab/>
        </w:r>
        <w:r w:rsidR="00CE54B8" w:rsidRPr="00E12017">
          <w:rPr>
            <w:rStyle w:val="Hyperlink"/>
            <w:noProof/>
          </w:rPr>
          <w:t>Documents reviewed</w:t>
        </w:r>
        <w:r w:rsidR="00CE54B8">
          <w:rPr>
            <w:noProof/>
            <w:webHidden/>
          </w:rPr>
          <w:tab/>
        </w:r>
        <w:r w:rsidR="00CE54B8">
          <w:rPr>
            <w:noProof/>
            <w:webHidden/>
          </w:rPr>
          <w:fldChar w:fldCharType="begin"/>
        </w:r>
        <w:r w:rsidR="00CE54B8">
          <w:rPr>
            <w:noProof/>
            <w:webHidden/>
          </w:rPr>
          <w:instrText xml:space="preserve"> PAGEREF _Toc399268176 \h </w:instrText>
        </w:r>
        <w:r w:rsidR="00CE54B8">
          <w:rPr>
            <w:noProof/>
            <w:webHidden/>
          </w:rPr>
        </w:r>
        <w:r w:rsidR="00CE54B8">
          <w:rPr>
            <w:noProof/>
            <w:webHidden/>
          </w:rPr>
          <w:fldChar w:fldCharType="separate"/>
        </w:r>
        <w:r w:rsidR="00571865">
          <w:rPr>
            <w:noProof/>
            <w:webHidden/>
          </w:rPr>
          <w:t>69</w:t>
        </w:r>
        <w:r w:rsidR="00CE54B8">
          <w:rPr>
            <w:noProof/>
            <w:webHidden/>
          </w:rPr>
          <w:fldChar w:fldCharType="end"/>
        </w:r>
      </w:hyperlink>
    </w:p>
    <w:p w14:paraId="5AF13796" w14:textId="77777777" w:rsidR="00CE54B8" w:rsidRDefault="00B56256" w:rsidP="00CE54B8">
      <w:pPr>
        <w:pStyle w:val="TOC1"/>
        <w:tabs>
          <w:tab w:val="left" w:pos="110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77" w:history="1">
        <w:r w:rsidR="00CE54B8" w:rsidRPr="00E12017">
          <w:rPr>
            <w:rStyle w:val="Hyperlink"/>
            <w:noProof/>
          </w:rPr>
          <w:t>Annex D.</w:t>
        </w:r>
        <w:r w:rsidR="00CE54B8">
          <w:rPr>
            <w:rFonts w:eastAsiaTheme="minorEastAsia" w:cstheme="minorBidi"/>
            <w:b w:val="0"/>
            <w:bCs w:val="0"/>
            <w:caps w:val="0"/>
            <w:noProof/>
            <w:sz w:val="22"/>
            <w:szCs w:val="22"/>
            <w:lang w:val="en-US" w:eastAsia="en-US"/>
          </w:rPr>
          <w:tab/>
        </w:r>
        <w:r w:rsidR="00CE54B8" w:rsidRPr="00E12017">
          <w:rPr>
            <w:rStyle w:val="Hyperlink"/>
            <w:noProof/>
          </w:rPr>
          <w:t>Background info on wind energy</w:t>
        </w:r>
        <w:r w:rsidR="00CE54B8">
          <w:rPr>
            <w:noProof/>
            <w:webHidden/>
          </w:rPr>
          <w:tab/>
        </w:r>
        <w:r w:rsidR="00CE54B8">
          <w:rPr>
            <w:noProof/>
            <w:webHidden/>
          </w:rPr>
          <w:fldChar w:fldCharType="begin"/>
        </w:r>
        <w:r w:rsidR="00CE54B8">
          <w:rPr>
            <w:noProof/>
            <w:webHidden/>
          </w:rPr>
          <w:instrText xml:space="preserve"> PAGEREF _Toc399268177 \h </w:instrText>
        </w:r>
        <w:r w:rsidR="00CE54B8">
          <w:rPr>
            <w:noProof/>
            <w:webHidden/>
          </w:rPr>
        </w:r>
        <w:r w:rsidR="00CE54B8">
          <w:rPr>
            <w:noProof/>
            <w:webHidden/>
          </w:rPr>
          <w:fldChar w:fldCharType="separate"/>
        </w:r>
        <w:r w:rsidR="00571865">
          <w:rPr>
            <w:noProof/>
            <w:webHidden/>
          </w:rPr>
          <w:t>70</w:t>
        </w:r>
        <w:r w:rsidR="00CE54B8">
          <w:rPr>
            <w:noProof/>
            <w:webHidden/>
          </w:rPr>
          <w:fldChar w:fldCharType="end"/>
        </w:r>
      </w:hyperlink>
    </w:p>
    <w:p w14:paraId="72EE6D13"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78" w:history="1">
        <w:r w:rsidR="00CE54B8" w:rsidRPr="00E12017">
          <w:rPr>
            <w:rStyle w:val="Hyperlink"/>
            <w:noProof/>
          </w:rPr>
          <w:t>D.1</w:t>
        </w:r>
        <w:r w:rsidR="00CE54B8">
          <w:rPr>
            <w:rFonts w:eastAsiaTheme="minorEastAsia" w:cstheme="minorBidi"/>
            <w:smallCaps w:val="0"/>
            <w:noProof/>
            <w:sz w:val="22"/>
            <w:szCs w:val="22"/>
            <w:lang w:val="en-US" w:eastAsia="en-US"/>
          </w:rPr>
          <w:tab/>
        </w:r>
        <w:r w:rsidR="00CE54B8" w:rsidRPr="00E12017">
          <w:rPr>
            <w:rStyle w:val="Hyperlink"/>
            <w:noProof/>
          </w:rPr>
          <w:t>Power sector in Indonesia</w:t>
        </w:r>
        <w:r w:rsidR="00CE54B8">
          <w:rPr>
            <w:noProof/>
            <w:webHidden/>
          </w:rPr>
          <w:tab/>
        </w:r>
        <w:r w:rsidR="00CE54B8">
          <w:rPr>
            <w:noProof/>
            <w:webHidden/>
          </w:rPr>
          <w:fldChar w:fldCharType="begin"/>
        </w:r>
        <w:r w:rsidR="00CE54B8">
          <w:rPr>
            <w:noProof/>
            <w:webHidden/>
          </w:rPr>
          <w:instrText xml:space="preserve"> PAGEREF _Toc399268178 \h </w:instrText>
        </w:r>
        <w:r w:rsidR="00CE54B8">
          <w:rPr>
            <w:noProof/>
            <w:webHidden/>
          </w:rPr>
        </w:r>
        <w:r w:rsidR="00CE54B8">
          <w:rPr>
            <w:noProof/>
            <w:webHidden/>
          </w:rPr>
          <w:fldChar w:fldCharType="separate"/>
        </w:r>
        <w:r w:rsidR="00571865">
          <w:rPr>
            <w:noProof/>
            <w:webHidden/>
          </w:rPr>
          <w:t>70</w:t>
        </w:r>
        <w:r w:rsidR="00CE54B8">
          <w:rPr>
            <w:noProof/>
            <w:webHidden/>
          </w:rPr>
          <w:fldChar w:fldCharType="end"/>
        </w:r>
      </w:hyperlink>
    </w:p>
    <w:p w14:paraId="3FDB6E35" w14:textId="77777777"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79" w:history="1">
        <w:r w:rsidR="00CE54B8" w:rsidRPr="00E12017">
          <w:rPr>
            <w:rStyle w:val="Hyperlink"/>
            <w:noProof/>
          </w:rPr>
          <w:t>D.2</w:t>
        </w:r>
        <w:r w:rsidR="00CE54B8">
          <w:rPr>
            <w:rFonts w:eastAsiaTheme="minorEastAsia" w:cstheme="minorBidi"/>
            <w:smallCaps w:val="0"/>
            <w:noProof/>
            <w:sz w:val="22"/>
            <w:szCs w:val="22"/>
            <w:lang w:val="en-US" w:eastAsia="en-US"/>
          </w:rPr>
          <w:tab/>
        </w:r>
        <w:r w:rsidR="00CE54B8" w:rsidRPr="00E12017">
          <w:rPr>
            <w:rStyle w:val="Hyperlink"/>
            <w:noProof/>
          </w:rPr>
          <w:t>Wind energy</w:t>
        </w:r>
        <w:r w:rsidR="00CE54B8">
          <w:rPr>
            <w:noProof/>
            <w:webHidden/>
          </w:rPr>
          <w:tab/>
        </w:r>
        <w:r w:rsidR="00CE54B8">
          <w:rPr>
            <w:noProof/>
            <w:webHidden/>
          </w:rPr>
          <w:fldChar w:fldCharType="begin"/>
        </w:r>
        <w:r w:rsidR="00CE54B8">
          <w:rPr>
            <w:noProof/>
            <w:webHidden/>
          </w:rPr>
          <w:instrText xml:space="preserve"> PAGEREF _Toc399268179 \h </w:instrText>
        </w:r>
        <w:r w:rsidR="00CE54B8">
          <w:rPr>
            <w:noProof/>
            <w:webHidden/>
          </w:rPr>
        </w:r>
        <w:r w:rsidR="00CE54B8">
          <w:rPr>
            <w:noProof/>
            <w:webHidden/>
          </w:rPr>
          <w:fldChar w:fldCharType="separate"/>
        </w:r>
        <w:r w:rsidR="00571865">
          <w:rPr>
            <w:noProof/>
            <w:webHidden/>
          </w:rPr>
          <w:t>71</w:t>
        </w:r>
        <w:r w:rsidR="00CE54B8">
          <w:rPr>
            <w:noProof/>
            <w:webHidden/>
          </w:rPr>
          <w:fldChar w:fldCharType="end"/>
        </w:r>
      </w:hyperlink>
    </w:p>
    <w:p w14:paraId="601FCE47" w14:textId="0412E23C"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80" w:history="1">
        <w:r w:rsidR="000323CA">
          <w:rPr>
            <w:rStyle w:val="Hyperlink"/>
            <w:noProof/>
          </w:rPr>
          <w:t>D.3</w:t>
        </w:r>
        <w:r w:rsidR="00CE54B8">
          <w:rPr>
            <w:rFonts w:eastAsiaTheme="minorEastAsia" w:cstheme="minorBidi"/>
            <w:smallCaps w:val="0"/>
            <w:noProof/>
            <w:sz w:val="22"/>
            <w:szCs w:val="22"/>
            <w:lang w:val="en-US" w:eastAsia="en-US"/>
          </w:rPr>
          <w:tab/>
        </w:r>
        <w:r w:rsidR="00CE54B8" w:rsidRPr="00E12017">
          <w:rPr>
            <w:rStyle w:val="Hyperlink"/>
            <w:noProof/>
          </w:rPr>
          <w:t>Feed-in tariffs and regulations on RE development</w:t>
        </w:r>
        <w:r w:rsidR="00CE54B8">
          <w:rPr>
            <w:noProof/>
            <w:webHidden/>
          </w:rPr>
          <w:tab/>
        </w:r>
        <w:r w:rsidR="00CE54B8">
          <w:rPr>
            <w:noProof/>
            <w:webHidden/>
          </w:rPr>
          <w:fldChar w:fldCharType="begin"/>
        </w:r>
        <w:r w:rsidR="00CE54B8">
          <w:rPr>
            <w:noProof/>
            <w:webHidden/>
          </w:rPr>
          <w:instrText xml:space="preserve"> PAGEREF _Toc399268180 \h </w:instrText>
        </w:r>
        <w:r w:rsidR="00CE54B8">
          <w:rPr>
            <w:noProof/>
            <w:webHidden/>
          </w:rPr>
        </w:r>
        <w:r w:rsidR="00CE54B8">
          <w:rPr>
            <w:noProof/>
            <w:webHidden/>
          </w:rPr>
          <w:fldChar w:fldCharType="separate"/>
        </w:r>
        <w:r w:rsidR="00571865">
          <w:rPr>
            <w:noProof/>
            <w:webHidden/>
          </w:rPr>
          <w:t>73</w:t>
        </w:r>
        <w:r w:rsidR="00CE54B8">
          <w:rPr>
            <w:noProof/>
            <w:webHidden/>
          </w:rPr>
          <w:fldChar w:fldCharType="end"/>
        </w:r>
      </w:hyperlink>
    </w:p>
    <w:p w14:paraId="3F3970A1" w14:textId="6B5C5491"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81" w:history="1">
        <w:r w:rsidR="00CE54B8" w:rsidRPr="00E12017">
          <w:rPr>
            <w:rStyle w:val="Hyperlink"/>
            <w:noProof/>
            <w:lang w:val="en-US"/>
          </w:rPr>
          <w:t>D.</w:t>
        </w:r>
        <w:r w:rsidR="000323CA">
          <w:rPr>
            <w:rStyle w:val="Hyperlink"/>
            <w:noProof/>
            <w:lang w:val="en-US"/>
          </w:rPr>
          <w:t>4</w:t>
        </w:r>
        <w:r w:rsidR="00CE54B8">
          <w:rPr>
            <w:rFonts w:eastAsiaTheme="minorEastAsia" w:cstheme="minorBidi"/>
            <w:smallCaps w:val="0"/>
            <w:noProof/>
            <w:sz w:val="22"/>
            <w:szCs w:val="22"/>
            <w:lang w:val="en-US" w:eastAsia="en-US"/>
          </w:rPr>
          <w:tab/>
        </w:r>
        <w:r w:rsidR="00CE54B8" w:rsidRPr="00E12017">
          <w:rPr>
            <w:rStyle w:val="Hyperlink"/>
            <w:noProof/>
            <w:lang w:val="en-US"/>
          </w:rPr>
          <w:t>Greenhouse gas emission reduction</w:t>
        </w:r>
        <w:r w:rsidR="00CE54B8">
          <w:rPr>
            <w:noProof/>
            <w:webHidden/>
          </w:rPr>
          <w:tab/>
        </w:r>
        <w:r w:rsidR="00CE54B8">
          <w:rPr>
            <w:noProof/>
            <w:webHidden/>
          </w:rPr>
          <w:fldChar w:fldCharType="begin"/>
        </w:r>
        <w:r w:rsidR="00CE54B8">
          <w:rPr>
            <w:noProof/>
            <w:webHidden/>
          </w:rPr>
          <w:instrText xml:space="preserve"> PAGEREF _Toc399268181 \h </w:instrText>
        </w:r>
        <w:r w:rsidR="00CE54B8">
          <w:rPr>
            <w:noProof/>
            <w:webHidden/>
          </w:rPr>
        </w:r>
        <w:r w:rsidR="00CE54B8">
          <w:rPr>
            <w:noProof/>
            <w:webHidden/>
          </w:rPr>
          <w:fldChar w:fldCharType="separate"/>
        </w:r>
        <w:r w:rsidR="00571865">
          <w:rPr>
            <w:noProof/>
            <w:webHidden/>
          </w:rPr>
          <w:t>75</w:t>
        </w:r>
        <w:r w:rsidR="00CE54B8">
          <w:rPr>
            <w:noProof/>
            <w:webHidden/>
          </w:rPr>
          <w:fldChar w:fldCharType="end"/>
        </w:r>
      </w:hyperlink>
    </w:p>
    <w:p w14:paraId="19A2AD7A" w14:textId="3C3B39E8" w:rsidR="00CE54B8" w:rsidRDefault="00B56256" w:rsidP="00CE54B8">
      <w:pPr>
        <w:pStyle w:val="TOC2"/>
        <w:tabs>
          <w:tab w:val="left" w:pos="880"/>
          <w:tab w:val="right" w:leader="dot" w:pos="9629"/>
        </w:tabs>
        <w:spacing w:line="240" w:lineRule="auto"/>
        <w:rPr>
          <w:rFonts w:eastAsiaTheme="minorEastAsia" w:cstheme="minorBidi"/>
          <w:smallCaps w:val="0"/>
          <w:noProof/>
          <w:sz w:val="22"/>
          <w:szCs w:val="22"/>
          <w:lang w:val="en-US" w:eastAsia="en-US"/>
        </w:rPr>
      </w:pPr>
      <w:hyperlink w:anchor="_Toc399268182" w:history="1">
        <w:r w:rsidR="00CE54B8" w:rsidRPr="00E12017">
          <w:rPr>
            <w:rStyle w:val="Hyperlink"/>
            <w:noProof/>
            <w:lang w:val="en-US"/>
          </w:rPr>
          <w:t>D.</w:t>
        </w:r>
        <w:r w:rsidR="000323CA">
          <w:rPr>
            <w:rStyle w:val="Hyperlink"/>
            <w:noProof/>
            <w:lang w:val="en-US"/>
          </w:rPr>
          <w:t>5</w:t>
        </w:r>
        <w:r w:rsidR="00CE54B8">
          <w:rPr>
            <w:rFonts w:eastAsiaTheme="minorEastAsia" w:cstheme="minorBidi"/>
            <w:smallCaps w:val="0"/>
            <w:noProof/>
            <w:sz w:val="22"/>
            <w:szCs w:val="22"/>
            <w:lang w:val="en-US" w:eastAsia="en-US"/>
          </w:rPr>
          <w:tab/>
        </w:r>
        <w:r w:rsidR="00CE54B8" w:rsidRPr="00E12017">
          <w:rPr>
            <w:rStyle w:val="Hyperlink"/>
            <w:noProof/>
            <w:lang w:val="en-US"/>
          </w:rPr>
          <w:t>Promotion of wind energy: Some lessons learned from UNDP-GEF projects</w:t>
        </w:r>
        <w:r w:rsidR="00CE54B8">
          <w:rPr>
            <w:noProof/>
            <w:webHidden/>
          </w:rPr>
          <w:tab/>
        </w:r>
        <w:r w:rsidR="00CE54B8">
          <w:rPr>
            <w:noProof/>
            <w:webHidden/>
          </w:rPr>
          <w:fldChar w:fldCharType="begin"/>
        </w:r>
        <w:r w:rsidR="00CE54B8">
          <w:rPr>
            <w:noProof/>
            <w:webHidden/>
          </w:rPr>
          <w:instrText xml:space="preserve"> PAGEREF _Toc399268182 \h </w:instrText>
        </w:r>
        <w:r w:rsidR="00CE54B8">
          <w:rPr>
            <w:noProof/>
            <w:webHidden/>
          </w:rPr>
        </w:r>
        <w:r w:rsidR="00CE54B8">
          <w:rPr>
            <w:noProof/>
            <w:webHidden/>
          </w:rPr>
          <w:fldChar w:fldCharType="separate"/>
        </w:r>
        <w:r w:rsidR="00571865">
          <w:rPr>
            <w:noProof/>
            <w:webHidden/>
          </w:rPr>
          <w:t>76</w:t>
        </w:r>
        <w:r w:rsidR="00CE54B8">
          <w:rPr>
            <w:noProof/>
            <w:webHidden/>
          </w:rPr>
          <w:fldChar w:fldCharType="end"/>
        </w:r>
      </w:hyperlink>
    </w:p>
    <w:p w14:paraId="10E5E4C2" w14:textId="659B7CDE" w:rsidR="00CE54B8" w:rsidRDefault="00B56256" w:rsidP="00CE54B8">
      <w:pPr>
        <w:pStyle w:val="TOC1"/>
        <w:tabs>
          <w:tab w:val="left" w:pos="110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83" w:history="1">
        <w:r w:rsidR="00CE54B8" w:rsidRPr="00E12017">
          <w:rPr>
            <w:rStyle w:val="Hyperlink"/>
            <w:rFonts w:eastAsia="Calibri"/>
            <w:noProof/>
            <w:lang w:eastAsia="en-US"/>
          </w:rPr>
          <w:t>Annex E.</w:t>
        </w:r>
        <w:r w:rsidR="00CE54B8">
          <w:rPr>
            <w:rFonts w:eastAsiaTheme="minorEastAsia" w:cstheme="minorBidi"/>
            <w:b w:val="0"/>
            <w:bCs w:val="0"/>
            <w:caps w:val="0"/>
            <w:noProof/>
            <w:sz w:val="22"/>
            <w:szCs w:val="22"/>
            <w:lang w:val="en-US" w:eastAsia="en-US"/>
          </w:rPr>
          <w:tab/>
        </w:r>
        <w:r w:rsidR="00F1190B">
          <w:rPr>
            <w:rStyle w:val="Hyperlink"/>
            <w:rFonts w:eastAsia="Calibri"/>
            <w:noProof/>
            <w:lang w:eastAsia="en-US"/>
          </w:rPr>
          <w:t>mid-term review</w:t>
        </w:r>
        <w:r w:rsidR="00CE54B8" w:rsidRPr="00E12017">
          <w:rPr>
            <w:rStyle w:val="Hyperlink"/>
            <w:rFonts w:eastAsia="Calibri"/>
            <w:noProof/>
            <w:lang w:eastAsia="en-US"/>
          </w:rPr>
          <w:t xml:space="preserve"> critera and questions</w:t>
        </w:r>
        <w:r w:rsidR="00CE54B8">
          <w:rPr>
            <w:noProof/>
            <w:webHidden/>
          </w:rPr>
          <w:tab/>
        </w:r>
        <w:r w:rsidR="00CE54B8">
          <w:rPr>
            <w:noProof/>
            <w:webHidden/>
          </w:rPr>
          <w:fldChar w:fldCharType="begin"/>
        </w:r>
        <w:r w:rsidR="00CE54B8">
          <w:rPr>
            <w:noProof/>
            <w:webHidden/>
          </w:rPr>
          <w:instrText xml:space="preserve"> PAGEREF _Toc399268183 \h </w:instrText>
        </w:r>
        <w:r w:rsidR="00CE54B8">
          <w:rPr>
            <w:noProof/>
            <w:webHidden/>
          </w:rPr>
        </w:r>
        <w:r w:rsidR="00CE54B8">
          <w:rPr>
            <w:noProof/>
            <w:webHidden/>
          </w:rPr>
          <w:fldChar w:fldCharType="separate"/>
        </w:r>
        <w:r w:rsidR="00571865">
          <w:rPr>
            <w:noProof/>
            <w:webHidden/>
          </w:rPr>
          <w:t>78</w:t>
        </w:r>
        <w:r w:rsidR="00CE54B8">
          <w:rPr>
            <w:noProof/>
            <w:webHidden/>
          </w:rPr>
          <w:fldChar w:fldCharType="end"/>
        </w:r>
      </w:hyperlink>
    </w:p>
    <w:p w14:paraId="5E85AC3C" w14:textId="77777777" w:rsidR="00CE54B8" w:rsidRDefault="00B56256" w:rsidP="00CE54B8">
      <w:pPr>
        <w:pStyle w:val="TOC1"/>
        <w:tabs>
          <w:tab w:val="left" w:pos="110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84" w:history="1">
        <w:r w:rsidR="00CE54B8" w:rsidRPr="00E12017">
          <w:rPr>
            <w:rStyle w:val="Hyperlink"/>
            <w:noProof/>
          </w:rPr>
          <w:t>Annex F.</w:t>
        </w:r>
        <w:r w:rsidR="00CE54B8">
          <w:rPr>
            <w:rFonts w:eastAsiaTheme="minorEastAsia" w:cstheme="minorBidi"/>
            <w:b w:val="0"/>
            <w:bCs w:val="0"/>
            <w:caps w:val="0"/>
            <w:noProof/>
            <w:sz w:val="22"/>
            <w:szCs w:val="22"/>
            <w:lang w:val="en-US" w:eastAsia="en-US"/>
          </w:rPr>
          <w:tab/>
        </w:r>
        <w:r w:rsidR="00CE54B8" w:rsidRPr="00E12017">
          <w:rPr>
            <w:rStyle w:val="Hyperlink"/>
            <w:noProof/>
          </w:rPr>
          <w:t>About the evaluatorS</w:t>
        </w:r>
        <w:r w:rsidR="00CE54B8">
          <w:rPr>
            <w:noProof/>
            <w:webHidden/>
          </w:rPr>
          <w:tab/>
        </w:r>
        <w:r w:rsidR="00CE54B8">
          <w:rPr>
            <w:noProof/>
            <w:webHidden/>
          </w:rPr>
          <w:fldChar w:fldCharType="begin"/>
        </w:r>
        <w:r w:rsidR="00CE54B8">
          <w:rPr>
            <w:noProof/>
            <w:webHidden/>
          </w:rPr>
          <w:instrText xml:space="preserve"> PAGEREF _Toc399268184 \h </w:instrText>
        </w:r>
        <w:r w:rsidR="00CE54B8">
          <w:rPr>
            <w:noProof/>
            <w:webHidden/>
          </w:rPr>
        </w:r>
        <w:r w:rsidR="00CE54B8">
          <w:rPr>
            <w:noProof/>
            <w:webHidden/>
          </w:rPr>
          <w:fldChar w:fldCharType="separate"/>
        </w:r>
        <w:r w:rsidR="00571865">
          <w:rPr>
            <w:noProof/>
            <w:webHidden/>
          </w:rPr>
          <w:t>81</w:t>
        </w:r>
        <w:r w:rsidR="00CE54B8">
          <w:rPr>
            <w:noProof/>
            <w:webHidden/>
          </w:rPr>
          <w:fldChar w:fldCharType="end"/>
        </w:r>
      </w:hyperlink>
    </w:p>
    <w:p w14:paraId="492D57C2" w14:textId="77777777" w:rsidR="00CE54B8" w:rsidRDefault="00B56256" w:rsidP="00CE54B8">
      <w:pPr>
        <w:pStyle w:val="TOC1"/>
        <w:tabs>
          <w:tab w:val="left" w:pos="1100"/>
          <w:tab w:val="right" w:leader="dot" w:pos="9629"/>
        </w:tabs>
        <w:spacing w:before="0" w:after="0" w:line="240" w:lineRule="auto"/>
        <w:rPr>
          <w:rFonts w:eastAsiaTheme="minorEastAsia" w:cstheme="minorBidi"/>
          <w:b w:val="0"/>
          <w:bCs w:val="0"/>
          <w:caps w:val="0"/>
          <w:noProof/>
          <w:sz w:val="22"/>
          <w:szCs w:val="22"/>
          <w:lang w:val="en-US" w:eastAsia="en-US"/>
        </w:rPr>
      </w:pPr>
      <w:hyperlink w:anchor="_Toc399268185" w:history="1">
        <w:r w:rsidR="00CE54B8" w:rsidRPr="00E12017">
          <w:rPr>
            <w:rStyle w:val="Hyperlink"/>
            <w:noProof/>
          </w:rPr>
          <w:t>Annex G.</w:t>
        </w:r>
        <w:r w:rsidR="00CE54B8">
          <w:rPr>
            <w:rFonts w:eastAsiaTheme="minorEastAsia" w:cstheme="minorBidi"/>
            <w:b w:val="0"/>
            <w:bCs w:val="0"/>
            <w:caps w:val="0"/>
            <w:noProof/>
            <w:sz w:val="22"/>
            <w:szCs w:val="22"/>
            <w:lang w:val="en-US" w:eastAsia="en-US"/>
          </w:rPr>
          <w:tab/>
        </w:r>
        <w:r w:rsidR="00CE54B8" w:rsidRPr="00E12017">
          <w:rPr>
            <w:rStyle w:val="Hyperlink"/>
            <w:noProof/>
          </w:rPr>
          <w:t>consultant code of conduct form</w:t>
        </w:r>
        <w:r w:rsidR="00CE54B8">
          <w:rPr>
            <w:noProof/>
            <w:webHidden/>
          </w:rPr>
          <w:tab/>
        </w:r>
        <w:r w:rsidR="00CE54B8">
          <w:rPr>
            <w:noProof/>
            <w:webHidden/>
          </w:rPr>
          <w:fldChar w:fldCharType="begin"/>
        </w:r>
        <w:r w:rsidR="00CE54B8">
          <w:rPr>
            <w:noProof/>
            <w:webHidden/>
          </w:rPr>
          <w:instrText xml:space="preserve"> PAGEREF _Toc399268185 \h </w:instrText>
        </w:r>
        <w:r w:rsidR="00CE54B8">
          <w:rPr>
            <w:noProof/>
            <w:webHidden/>
          </w:rPr>
        </w:r>
        <w:r w:rsidR="00CE54B8">
          <w:rPr>
            <w:noProof/>
            <w:webHidden/>
          </w:rPr>
          <w:fldChar w:fldCharType="separate"/>
        </w:r>
        <w:r w:rsidR="00571865">
          <w:rPr>
            <w:noProof/>
            <w:webHidden/>
          </w:rPr>
          <w:t>82</w:t>
        </w:r>
        <w:r w:rsidR="00CE54B8">
          <w:rPr>
            <w:noProof/>
            <w:webHidden/>
          </w:rPr>
          <w:fldChar w:fldCharType="end"/>
        </w:r>
      </w:hyperlink>
    </w:p>
    <w:p w14:paraId="3BA81B54" w14:textId="77777777" w:rsidR="00D427B1" w:rsidRDefault="00D427B1" w:rsidP="00CE54B8">
      <w:pPr>
        <w:spacing w:line="240" w:lineRule="auto"/>
        <w:jc w:val="left"/>
        <w:rPr>
          <w:rFonts w:ascii="Arial Bold" w:hAnsi="Arial Bold" w:cs="Arial"/>
          <w:b/>
          <w:bCs/>
          <w:caps/>
          <w:color w:val="000080"/>
          <w:kern w:val="32"/>
          <w:sz w:val="28"/>
          <w:szCs w:val="28"/>
        </w:rPr>
      </w:pPr>
      <w:r>
        <w:fldChar w:fldCharType="end"/>
      </w:r>
      <w:r>
        <w:br w:type="page"/>
      </w:r>
    </w:p>
    <w:p w14:paraId="6ED62198" w14:textId="4DA485A6" w:rsidR="007524AA" w:rsidRPr="00DB0B16" w:rsidRDefault="007524AA" w:rsidP="007524AA">
      <w:pPr>
        <w:pStyle w:val="Heading1"/>
        <w:numPr>
          <w:ilvl w:val="0"/>
          <w:numId w:val="0"/>
        </w:numPr>
      </w:pPr>
      <w:bookmarkStart w:id="11" w:name="_Toc399268144"/>
      <w:r>
        <w:lastRenderedPageBreak/>
        <w:t>List of boxes</w:t>
      </w:r>
      <w:bookmarkEnd w:id="9"/>
      <w:bookmarkEnd w:id="11"/>
    </w:p>
    <w:p w14:paraId="58589059" w14:textId="77777777" w:rsidR="00C16BE1" w:rsidRDefault="00C16BE1">
      <w:pPr>
        <w:spacing w:line="240" w:lineRule="auto"/>
        <w:jc w:val="left"/>
      </w:pPr>
    </w:p>
    <w:p w14:paraId="58A68C29" w14:textId="77777777" w:rsidR="00C16BE1" w:rsidRDefault="00C16BE1">
      <w:pPr>
        <w:spacing w:line="240" w:lineRule="auto"/>
        <w:jc w:val="left"/>
      </w:pPr>
    </w:p>
    <w:p w14:paraId="1C39BB1E" w14:textId="77777777" w:rsidR="00CE54B8" w:rsidRPr="00CE54B8" w:rsidRDefault="004F3A5D">
      <w:pPr>
        <w:pStyle w:val="TableofFigures"/>
        <w:tabs>
          <w:tab w:val="left" w:pos="880"/>
          <w:tab w:val="right" w:pos="9629"/>
        </w:tabs>
        <w:rPr>
          <w:rFonts w:eastAsiaTheme="minorEastAsia" w:cstheme="minorBidi"/>
          <w:b w:val="0"/>
          <w:bCs w:val="0"/>
          <w:noProof/>
          <w:sz w:val="22"/>
          <w:szCs w:val="22"/>
          <w:lang w:val="en-US" w:eastAsia="en-US"/>
        </w:rPr>
      </w:pPr>
      <w:r w:rsidRPr="00106DFF">
        <w:rPr>
          <w:b w:val="0"/>
          <w:bCs w:val="0"/>
        </w:rPr>
        <w:fldChar w:fldCharType="begin"/>
      </w:r>
      <w:r w:rsidRPr="00106DFF">
        <w:rPr>
          <w:b w:val="0"/>
          <w:bCs w:val="0"/>
        </w:rPr>
        <w:instrText xml:space="preserve"> TOC \h \z \c "Box" </w:instrText>
      </w:r>
      <w:r w:rsidRPr="00106DFF">
        <w:rPr>
          <w:b w:val="0"/>
          <w:bCs w:val="0"/>
        </w:rPr>
        <w:fldChar w:fldCharType="separate"/>
      </w:r>
      <w:hyperlink w:anchor="_Toc399268195" w:history="1">
        <w:r w:rsidR="00CE54B8" w:rsidRPr="00CE54B8">
          <w:rPr>
            <w:rStyle w:val="Hyperlink"/>
            <w:b w:val="0"/>
            <w:noProof/>
          </w:rPr>
          <w:t>Box 1</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Summary of barriers and expected project outputs (taken from Project Document)</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_Toc399268195 \h </w:instrText>
        </w:r>
        <w:r w:rsidR="00CE54B8" w:rsidRPr="00CE54B8">
          <w:rPr>
            <w:b w:val="0"/>
            <w:noProof/>
            <w:webHidden/>
          </w:rPr>
        </w:r>
        <w:r w:rsidR="00CE54B8" w:rsidRPr="00CE54B8">
          <w:rPr>
            <w:b w:val="0"/>
            <w:noProof/>
            <w:webHidden/>
          </w:rPr>
          <w:fldChar w:fldCharType="separate"/>
        </w:r>
        <w:r w:rsidR="00571865">
          <w:rPr>
            <w:b w:val="0"/>
            <w:noProof/>
            <w:webHidden/>
          </w:rPr>
          <w:t>18</w:t>
        </w:r>
        <w:r w:rsidR="00CE54B8" w:rsidRPr="00CE54B8">
          <w:rPr>
            <w:b w:val="0"/>
            <w:noProof/>
            <w:webHidden/>
          </w:rPr>
          <w:fldChar w:fldCharType="end"/>
        </w:r>
      </w:hyperlink>
    </w:p>
    <w:p w14:paraId="6DCC2112"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196" w:history="1">
        <w:r w:rsidR="00CE54B8" w:rsidRPr="00CE54B8">
          <w:rPr>
            <w:rStyle w:val="Hyperlink"/>
            <w:b w:val="0"/>
            <w:noProof/>
          </w:rPr>
          <w:t>Box 2</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List of main stakeholders involved in the WHyPGen project</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_Toc399268196 \h </w:instrText>
        </w:r>
        <w:r w:rsidR="00CE54B8" w:rsidRPr="00CE54B8">
          <w:rPr>
            <w:b w:val="0"/>
            <w:noProof/>
            <w:webHidden/>
          </w:rPr>
        </w:r>
        <w:r w:rsidR="00CE54B8" w:rsidRPr="00CE54B8">
          <w:rPr>
            <w:b w:val="0"/>
            <w:noProof/>
            <w:webHidden/>
          </w:rPr>
          <w:fldChar w:fldCharType="separate"/>
        </w:r>
        <w:r w:rsidR="00571865">
          <w:rPr>
            <w:b w:val="0"/>
            <w:noProof/>
            <w:webHidden/>
          </w:rPr>
          <w:t>20</w:t>
        </w:r>
        <w:r w:rsidR="00CE54B8" w:rsidRPr="00CE54B8">
          <w:rPr>
            <w:b w:val="0"/>
            <w:noProof/>
            <w:webHidden/>
          </w:rPr>
          <w:fldChar w:fldCharType="end"/>
        </w:r>
      </w:hyperlink>
    </w:p>
    <w:p w14:paraId="4B1DB210" w14:textId="61D7632F"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8" w:anchor="_Toc399268197" w:history="1">
        <w:r w:rsidR="00CE54B8" w:rsidRPr="00CE54B8">
          <w:rPr>
            <w:rStyle w:val="Hyperlink"/>
            <w:b w:val="0"/>
            <w:noProof/>
          </w:rPr>
          <w:t>Box 3</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Wind power market clusters</w:t>
        </w:r>
        <w:r w:rsidR="005D6937">
          <w:rPr>
            <w:rStyle w:val="Hyperlink"/>
            <w:b w:val="0"/>
            <w:noProof/>
          </w:rPr>
          <w:t>/segments</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_Toc399268197 \h </w:instrText>
        </w:r>
        <w:r w:rsidR="00CE54B8" w:rsidRPr="00CE54B8">
          <w:rPr>
            <w:b w:val="0"/>
            <w:noProof/>
            <w:webHidden/>
          </w:rPr>
        </w:r>
        <w:r w:rsidR="00CE54B8" w:rsidRPr="00CE54B8">
          <w:rPr>
            <w:b w:val="0"/>
            <w:noProof/>
            <w:webHidden/>
          </w:rPr>
          <w:fldChar w:fldCharType="separate"/>
        </w:r>
        <w:r w:rsidR="00571865">
          <w:rPr>
            <w:b w:val="0"/>
            <w:noProof/>
            <w:webHidden/>
          </w:rPr>
          <w:t>24</w:t>
        </w:r>
        <w:r w:rsidR="00CE54B8" w:rsidRPr="00CE54B8">
          <w:rPr>
            <w:b w:val="0"/>
            <w:noProof/>
            <w:webHidden/>
          </w:rPr>
          <w:fldChar w:fldCharType="end"/>
        </w:r>
      </w:hyperlink>
    </w:p>
    <w:p w14:paraId="4D44F9D6"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198" w:history="1">
        <w:r w:rsidR="00CE54B8" w:rsidRPr="00CE54B8">
          <w:rPr>
            <w:rStyle w:val="Hyperlink"/>
            <w:b w:val="0"/>
            <w:noProof/>
          </w:rPr>
          <w:t>Box 4</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Framework of project outcomes, outputs, indicators and resulted reported (at 30 June 2014)</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_Toc399268198 \h </w:instrText>
        </w:r>
        <w:r w:rsidR="00CE54B8" w:rsidRPr="00CE54B8">
          <w:rPr>
            <w:b w:val="0"/>
            <w:noProof/>
            <w:webHidden/>
          </w:rPr>
        </w:r>
        <w:r w:rsidR="00CE54B8" w:rsidRPr="00CE54B8">
          <w:rPr>
            <w:b w:val="0"/>
            <w:noProof/>
            <w:webHidden/>
          </w:rPr>
          <w:fldChar w:fldCharType="separate"/>
        </w:r>
        <w:r w:rsidR="00571865">
          <w:rPr>
            <w:b w:val="0"/>
            <w:noProof/>
            <w:webHidden/>
          </w:rPr>
          <w:t>25</w:t>
        </w:r>
        <w:r w:rsidR="00CE54B8" w:rsidRPr="00CE54B8">
          <w:rPr>
            <w:b w:val="0"/>
            <w:noProof/>
            <w:webHidden/>
          </w:rPr>
          <w:fldChar w:fldCharType="end"/>
        </w:r>
      </w:hyperlink>
    </w:p>
    <w:p w14:paraId="6A316167"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199" w:history="1">
        <w:r w:rsidR="00CE54B8" w:rsidRPr="00CE54B8">
          <w:rPr>
            <w:rStyle w:val="Hyperlink"/>
            <w:b w:val="0"/>
            <w:noProof/>
          </w:rPr>
          <w:t>Box 5</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Summary of wind farm project status</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_Toc399268199 \h </w:instrText>
        </w:r>
        <w:r w:rsidR="00CE54B8" w:rsidRPr="00CE54B8">
          <w:rPr>
            <w:b w:val="0"/>
            <w:noProof/>
            <w:webHidden/>
          </w:rPr>
        </w:r>
        <w:r w:rsidR="00CE54B8" w:rsidRPr="00CE54B8">
          <w:rPr>
            <w:b w:val="0"/>
            <w:noProof/>
            <w:webHidden/>
          </w:rPr>
          <w:fldChar w:fldCharType="separate"/>
        </w:r>
        <w:r w:rsidR="00571865">
          <w:rPr>
            <w:b w:val="0"/>
            <w:noProof/>
            <w:webHidden/>
          </w:rPr>
          <w:t>33</w:t>
        </w:r>
        <w:r w:rsidR="00CE54B8" w:rsidRPr="00CE54B8">
          <w:rPr>
            <w:b w:val="0"/>
            <w:noProof/>
            <w:webHidden/>
          </w:rPr>
          <w:fldChar w:fldCharType="end"/>
        </w:r>
      </w:hyperlink>
    </w:p>
    <w:p w14:paraId="0372A462"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9" w:anchor="_Toc399268200" w:history="1">
        <w:r w:rsidR="00CE54B8" w:rsidRPr="00CE54B8">
          <w:rPr>
            <w:rStyle w:val="Hyperlink"/>
            <w:b w:val="0"/>
            <w:noProof/>
          </w:rPr>
          <w:t>Box 6</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Example of a feasibility study, Oelbubuk, TTS (Timor Tengah Selatan)</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_Toc399268200 \h </w:instrText>
        </w:r>
        <w:r w:rsidR="00CE54B8" w:rsidRPr="00CE54B8">
          <w:rPr>
            <w:b w:val="0"/>
            <w:noProof/>
            <w:webHidden/>
          </w:rPr>
        </w:r>
        <w:r w:rsidR="00CE54B8" w:rsidRPr="00CE54B8">
          <w:rPr>
            <w:b w:val="0"/>
            <w:noProof/>
            <w:webHidden/>
          </w:rPr>
          <w:fldChar w:fldCharType="separate"/>
        </w:r>
        <w:r w:rsidR="00571865">
          <w:rPr>
            <w:b w:val="0"/>
            <w:noProof/>
            <w:webHidden/>
          </w:rPr>
          <w:t>34</w:t>
        </w:r>
        <w:r w:rsidR="00CE54B8" w:rsidRPr="00CE54B8">
          <w:rPr>
            <w:b w:val="0"/>
            <w:noProof/>
            <w:webHidden/>
          </w:rPr>
          <w:fldChar w:fldCharType="end"/>
        </w:r>
      </w:hyperlink>
    </w:p>
    <w:p w14:paraId="6018EFA8"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10" w:anchor="_Toc399268201" w:history="1">
        <w:r w:rsidR="00CE54B8" w:rsidRPr="00CE54B8">
          <w:rPr>
            <w:rStyle w:val="Hyperlink"/>
            <w:b w:val="0"/>
            <w:noProof/>
          </w:rPr>
          <w:t>Box 7</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Status of the wind hybrid system installed at Nusa Penida</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_Toc399268201 \h </w:instrText>
        </w:r>
        <w:r w:rsidR="00CE54B8" w:rsidRPr="00CE54B8">
          <w:rPr>
            <w:b w:val="0"/>
            <w:noProof/>
            <w:webHidden/>
          </w:rPr>
        </w:r>
        <w:r w:rsidR="00CE54B8" w:rsidRPr="00CE54B8">
          <w:rPr>
            <w:b w:val="0"/>
            <w:noProof/>
            <w:webHidden/>
          </w:rPr>
          <w:fldChar w:fldCharType="separate"/>
        </w:r>
        <w:r w:rsidR="00571865">
          <w:rPr>
            <w:b w:val="0"/>
            <w:noProof/>
            <w:webHidden/>
          </w:rPr>
          <w:t>36</w:t>
        </w:r>
        <w:r w:rsidR="00CE54B8" w:rsidRPr="00CE54B8">
          <w:rPr>
            <w:b w:val="0"/>
            <w:noProof/>
            <w:webHidden/>
          </w:rPr>
          <w:fldChar w:fldCharType="end"/>
        </w:r>
      </w:hyperlink>
    </w:p>
    <w:p w14:paraId="37AEF8BE"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02" w:history="1">
        <w:r w:rsidR="00CE54B8" w:rsidRPr="00CE54B8">
          <w:rPr>
            <w:rStyle w:val="Hyperlink"/>
            <w:b w:val="0"/>
            <w:noProof/>
          </w:rPr>
          <w:t>Box 8</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Overview of expected direct and indirect emission reduction by mid-2016</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_Toc399268202 \h </w:instrText>
        </w:r>
        <w:r w:rsidR="00CE54B8" w:rsidRPr="00CE54B8">
          <w:rPr>
            <w:b w:val="0"/>
            <w:noProof/>
            <w:webHidden/>
          </w:rPr>
        </w:r>
        <w:r w:rsidR="00CE54B8" w:rsidRPr="00CE54B8">
          <w:rPr>
            <w:b w:val="0"/>
            <w:noProof/>
            <w:webHidden/>
          </w:rPr>
          <w:fldChar w:fldCharType="separate"/>
        </w:r>
        <w:r w:rsidR="00571865">
          <w:rPr>
            <w:b w:val="0"/>
            <w:noProof/>
            <w:webHidden/>
          </w:rPr>
          <w:t>37</w:t>
        </w:r>
        <w:r w:rsidR="00CE54B8" w:rsidRPr="00CE54B8">
          <w:rPr>
            <w:b w:val="0"/>
            <w:noProof/>
            <w:webHidden/>
          </w:rPr>
          <w:fldChar w:fldCharType="end"/>
        </w:r>
      </w:hyperlink>
    </w:p>
    <w:p w14:paraId="4E895C67"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03" w:history="1">
        <w:r w:rsidR="00CE54B8" w:rsidRPr="00CE54B8">
          <w:rPr>
            <w:rStyle w:val="Hyperlink"/>
            <w:b w:val="0"/>
            <w:noProof/>
          </w:rPr>
          <w:t>Box 9</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Model calculation of energy production and GHG emission reduction for a 1 MW and 50 MW wind farm</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_Toc399268203 \h </w:instrText>
        </w:r>
        <w:r w:rsidR="00CE54B8" w:rsidRPr="00CE54B8">
          <w:rPr>
            <w:b w:val="0"/>
            <w:noProof/>
            <w:webHidden/>
          </w:rPr>
        </w:r>
        <w:r w:rsidR="00CE54B8" w:rsidRPr="00CE54B8">
          <w:rPr>
            <w:b w:val="0"/>
            <w:noProof/>
            <w:webHidden/>
          </w:rPr>
          <w:fldChar w:fldCharType="separate"/>
        </w:r>
        <w:r w:rsidR="00571865">
          <w:rPr>
            <w:b w:val="0"/>
            <w:noProof/>
            <w:webHidden/>
          </w:rPr>
          <w:t>38</w:t>
        </w:r>
        <w:r w:rsidR="00CE54B8" w:rsidRPr="00CE54B8">
          <w:rPr>
            <w:b w:val="0"/>
            <w:noProof/>
            <w:webHidden/>
          </w:rPr>
          <w:fldChar w:fldCharType="end"/>
        </w:r>
      </w:hyperlink>
    </w:p>
    <w:p w14:paraId="06AAAAEC"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04" w:history="1">
        <w:r w:rsidR="00CE54B8" w:rsidRPr="00CE54B8">
          <w:rPr>
            <w:rStyle w:val="Hyperlink"/>
            <w:b w:val="0"/>
            <w:noProof/>
          </w:rPr>
          <w:t>Box 10</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 xml:space="preserve"> Budget overview (until June 2014) of the GEF-funded components</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_Toc399268204 \h </w:instrText>
        </w:r>
        <w:r w:rsidR="00CE54B8" w:rsidRPr="00CE54B8">
          <w:rPr>
            <w:b w:val="0"/>
            <w:noProof/>
            <w:webHidden/>
          </w:rPr>
        </w:r>
        <w:r w:rsidR="00CE54B8" w:rsidRPr="00CE54B8">
          <w:rPr>
            <w:b w:val="0"/>
            <w:noProof/>
            <w:webHidden/>
          </w:rPr>
          <w:fldChar w:fldCharType="separate"/>
        </w:r>
        <w:r w:rsidR="00571865">
          <w:rPr>
            <w:b w:val="0"/>
            <w:noProof/>
            <w:webHidden/>
          </w:rPr>
          <w:t>40</w:t>
        </w:r>
        <w:r w:rsidR="00CE54B8" w:rsidRPr="00CE54B8">
          <w:rPr>
            <w:b w:val="0"/>
            <w:noProof/>
            <w:webHidden/>
          </w:rPr>
          <w:fldChar w:fldCharType="end"/>
        </w:r>
      </w:hyperlink>
    </w:p>
    <w:p w14:paraId="5C6BC87E"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05" w:history="1">
        <w:r w:rsidR="00CE54B8" w:rsidRPr="00CE54B8">
          <w:rPr>
            <w:rStyle w:val="Hyperlink"/>
            <w:b w:val="0"/>
            <w:noProof/>
          </w:rPr>
          <w:t>Box 11</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Committed and realized co-financing</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_Toc399268205 \h </w:instrText>
        </w:r>
        <w:r w:rsidR="00CE54B8" w:rsidRPr="00CE54B8">
          <w:rPr>
            <w:b w:val="0"/>
            <w:noProof/>
            <w:webHidden/>
          </w:rPr>
        </w:r>
        <w:r w:rsidR="00CE54B8" w:rsidRPr="00CE54B8">
          <w:rPr>
            <w:b w:val="0"/>
            <w:noProof/>
            <w:webHidden/>
          </w:rPr>
          <w:fldChar w:fldCharType="separate"/>
        </w:r>
        <w:r w:rsidR="00571865">
          <w:rPr>
            <w:b w:val="0"/>
            <w:noProof/>
            <w:webHidden/>
          </w:rPr>
          <w:t>41</w:t>
        </w:r>
        <w:r w:rsidR="00CE54B8" w:rsidRPr="00CE54B8">
          <w:rPr>
            <w:b w:val="0"/>
            <w:noProof/>
            <w:webHidden/>
          </w:rPr>
          <w:fldChar w:fldCharType="end"/>
        </w:r>
      </w:hyperlink>
    </w:p>
    <w:p w14:paraId="2DF782C9"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06" w:history="1">
        <w:r w:rsidR="00CE54B8" w:rsidRPr="00CE54B8">
          <w:rPr>
            <w:rStyle w:val="Hyperlink"/>
            <w:b w:val="0"/>
            <w:noProof/>
          </w:rPr>
          <w:t>Box 12</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Mid-term review ratings and achievements summary table</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_Toc399268206 \h </w:instrText>
        </w:r>
        <w:r w:rsidR="00CE54B8" w:rsidRPr="00CE54B8">
          <w:rPr>
            <w:b w:val="0"/>
            <w:noProof/>
            <w:webHidden/>
          </w:rPr>
        </w:r>
        <w:r w:rsidR="00CE54B8" w:rsidRPr="00CE54B8">
          <w:rPr>
            <w:b w:val="0"/>
            <w:noProof/>
            <w:webHidden/>
          </w:rPr>
          <w:fldChar w:fldCharType="separate"/>
        </w:r>
        <w:r w:rsidR="00571865">
          <w:rPr>
            <w:b w:val="0"/>
            <w:noProof/>
            <w:webHidden/>
          </w:rPr>
          <w:t>43</w:t>
        </w:r>
        <w:r w:rsidR="00CE54B8" w:rsidRPr="00CE54B8">
          <w:rPr>
            <w:b w:val="0"/>
            <w:noProof/>
            <w:webHidden/>
          </w:rPr>
          <w:fldChar w:fldCharType="end"/>
        </w:r>
      </w:hyperlink>
    </w:p>
    <w:p w14:paraId="0B6119E9"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07" w:history="1">
        <w:r w:rsidR="00CE54B8" w:rsidRPr="00CE54B8">
          <w:rPr>
            <w:rStyle w:val="Hyperlink"/>
            <w:b w:val="0"/>
            <w:noProof/>
          </w:rPr>
          <w:t>Box 13</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Proposed revised progress indicators</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_Toc399268207 \h </w:instrText>
        </w:r>
        <w:r w:rsidR="00CE54B8" w:rsidRPr="00CE54B8">
          <w:rPr>
            <w:b w:val="0"/>
            <w:noProof/>
            <w:webHidden/>
          </w:rPr>
        </w:r>
        <w:r w:rsidR="00CE54B8" w:rsidRPr="00CE54B8">
          <w:rPr>
            <w:b w:val="0"/>
            <w:noProof/>
            <w:webHidden/>
          </w:rPr>
          <w:fldChar w:fldCharType="separate"/>
        </w:r>
        <w:r w:rsidR="00571865">
          <w:rPr>
            <w:b w:val="0"/>
            <w:noProof/>
            <w:webHidden/>
          </w:rPr>
          <w:t>45</w:t>
        </w:r>
        <w:r w:rsidR="00CE54B8" w:rsidRPr="00CE54B8">
          <w:rPr>
            <w:b w:val="0"/>
            <w:noProof/>
            <w:webHidden/>
          </w:rPr>
          <w:fldChar w:fldCharType="end"/>
        </w:r>
      </w:hyperlink>
    </w:p>
    <w:p w14:paraId="272BBEA9"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11" w:anchor="_Toc399268208" w:history="1">
        <w:r w:rsidR="00CE54B8" w:rsidRPr="00CE54B8">
          <w:rPr>
            <w:rStyle w:val="Hyperlink"/>
            <w:b w:val="0"/>
            <w:noProof/>
          </w:rPr>
          <w:t>Box 14</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Recommendations for the rehabilitation of the Nusa Penida wind hybrid system</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_Toc399268208 \h </w:instrText>
        </w:r>
        <w:r w:rsidR="00CE54B8" w:rsidRPr="00CE54B8">
          <w:rPr>
            <w:b w:val="0"/>
            <w:noProof/>
            <w:webHidden/>
          </w:rPr>
        </w:r>
        <w:r w:rsidR="00CE54B8" w:rsidRPr="00CE54B8">
          <w:rPr>
            <w:b w:val="0"/>
            <w:noProof/>
            <w:webHidden/>
          </w:rPr>
          <w:fldChar w:fldCharType="separate"/>
        </w:r>
        <w:r w:rsidR="00571865">
          <w:rPr>
            <w:b w:val="0"/>
            <w:noProof/>
            <w:webHidden/>
          </w:rPr>
          <w:t>52</w:t>
        </w:r>
        <w:r w:rsidR="00CE54B8" w:rsidRPr="00CE54B8">
          <w:rPr>
            <w:b w:val="0"/>
            <w:noProof/>
            <w:webHidden/>
          </w:rPr>
          <w:fldChar w:fldCharType="end"/>
        </w:r>
      </w:hyperlink>
    </w:p>
    <w:p w14:paraId="543E2A04"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12" w:anchor="_Toc399268209" w:history="1">
        <w:r w:rsidR="00CE54B8" w:rsidRPr="00CE54B8">
          <w:rPr>
            <w:rStyle w:val="Hyperlink"/>
            <w:b w:val="0"/>
            <w:noProof/>
          </w:rPr>
          <w:t>Box 15</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Power demand projections, Indonesia</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_Toc399268209 \h </w:instrText>
        </w:r>
        <w:r w:rsidR="00CE54B8" w:rsidRPr="00CE54B8">
          <w:rPr>
            <w:b w:val="0"/>
            <w:noProof/>
            <w:webHidden/>
          </w:rPr>
        </w:r>
        <w:r w:rsidR="00CE54B8" w:rsidRPr="00CE54B8">
          <w:rPr>
            <w:b w:val="0"/>
            <w:noProof/>
            <w:webHidden/>
          </w:rPr>
          <w:fldChar w:fldCharType="separate"/>
        </w:r>
        <w:r w:rsidR="00571865">
          <w:rPr>
            <w:b w:val="0"/>
            <w:noProof/>
            <w:webHidden/>
          </w:rPr>
          <w:t>71</w:t>
        </w:r>
        <w:r w:rsidR="00CE54B8" w:rsidRPr="00CE54B8">
          <w:rPr>
            <w:b w:val="0"/>
            <w:noProof/>
            <w:webHidden/>
          </w:rPr>
          <w:fldChar w:fldCharType="end"/>
        </w:r>
      </w:hyperlink>
    </w:p>
    <w:p w14:paraId="6FDEC660"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10" w:history="1">
        <w:r w:rsidR="00CE54B8" w:rsidRPr="00CE54B8">
          <w:rPr>
            <w:rStyle w:val="Hyperlink"/>
            <w:b w:val="0"/>
            <w:noProof/>
          </w:rPr>
          <w:t>Box 16</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Policy goals in renewable energy</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_Toc399268210 \h </w:instrText>
        </w:r>
        <w:r w:rsidR="00CE54B8" w:rsidRPr="00CE54B8">
          <w:rPr>
            <w:b w:val="0"/>
            <w:noProof/>
            <w:webHidden/>
          </w:rPr>
        </w:r>
        <w:r w:rsidR="00CE54B8" w:rsidRPr="00CE54B8">
          <w:rPr>
            <w:b w:val="0"/>
            <w:noProof/>
            <w:webHidden/>
          </w:rPr>
          <w:fldChar w:fldCharType="separate"/>
        </w:r>
        <w:r w:rsidR="00571865">
          <w:rPr>
            <w:b w:val="0"/>
            <w:noProof/>
            <w:webHidden/>
          </w:rPr>
          <w:t>72</w:t>
        </w:r>
        <w:r w:rsidR="00CE54B8" w:rsidRPr="00CE54B8">
          <w:rPr>
            <w:b w:val="0"/>
            <w:noProof/>
            <w:webHidden/>
          </w:rPr>
          <w:fldChar w:fldCharType="end"/>
        </w:r>
      </w:hyperlink>
    </w:p>
    <w:p w14:paraId="506D326E"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13" w:anchor="_Toc399268211" w:history="1">
        <w:r w:rsidR="00CE54B8" w:rsidRPr="00CE54B8">
          <w:rPr>
            <w:rStyle w:val="Hyperlink"/>
            <w:b w:val="0"/>
            <w:noProof/>
          </w:rPr>
          <w:t>Box 17</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Wind power units in Indonesia</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_Toc399268211 \h </w:instrText>
        </w:r>
        <w:r w:rsidR="00CE54B8" w:rsidRPr="00CE54B8">
          <w:rPr>
            <w:b w:val="0"/>
            <w:noProof/>
            <w:webHidden/>
          </w:rPr>
        </w:r>
        <w:r w:rsidR="00CE54B8" w:rsidRPr="00CE54B8">
          <w:rPr>
            <w:b w:val="0"/>
            <w:noProof/>
            <w:webHidden/>
          </w:rPr>
          <w:fldChar w:fldCharType="separate"/>
        </w:r>
        <w:r w:rsidR="00571865">
          <w:rPr>
            <w:b w:val="0"/>
            <w:noProof/>
            <w:webHidden/>
          </w:rPr>
          <w:t>72</w:t>
        </w:r>
        <w:r w:rsidR="00CE54B8" w:rsidRPr="00CE54B8">
          <w:rPr>
            <w:b w:val="0"/>
            <w:noProof/>
            <w:webHidden/>
          </w:rPr>
          <w:fldChar w:fldCharType="end"/>
        </w:r>
      </w:hyperlink>
    </w:p>
    <w:p w14:paraId="083492FC"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14" w:anchor="_Toc399268212" w:history="1">
        <w:r w:rsidR="00CE54B8" w:rsidRPr="00CE54B8">
          <w:rPr>
            <w:rStyle w:val="Hyperlink"/>
            <w:b w:val="0"/>
            <w:noProof/>
          </w:rPr>
          <w:t>Box 18</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Wind speed map of Indonesia</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_Toc399268212 \h </w:instrText>
        </w:r>
        <w:r w:rsidR="00CE54B8" w:rsidRPr="00CE54B8">
          <w:rPr>
            <w:b w:val="0"/>
            <w:noProof/>
            <w:webHidden/>
          </w:rPr>
        </w:r>
        <w:r w:rsidR="00CE54B8" w:rsidRPr="00CE54B8">
          <w:rPr>
            <w:b w:val="0"/>
            <w:noProof/>
            <w:webHidden/>
          </w:rPr>
          <w:fldChar w:fldCharType="separate"/>
        </w:r>
        <w:r w:rsidR="00571865">
          <w:rPr>
            <w:b w:val="0"/>
            <w:noProof/>
            <w:webHidden/>
          </w:rPr>
          <w:t>73</w:t>
        </w:r>
        <w:r w:rsidR="00CE54B8" w:rsidRPr="00CE54B8">
          <w:rPr>
            <w:b w:val="0"/>
            <w:noProof/>
            <w:webHidden/>
          </w:rPr>
          <w:fldChar w:fldCharType="end"/>
        </w:r>
      </w:hyperlink>
    </w:p>
    <w:p w14:paraId="63F78C09"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15" w:anchor="_Toc399268213" w:history="1">
        <w:r w:rsidR="00CE54B8" w:rsidRPr="00CE54B8">
          <w:rPr>
            <w:rStyle w:val="Hyperlink"/>
            <w:b w:val="0"/>
            <w:noProof/>
          </w:rPr>
          <w:t>Box 19</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Feed-in Tariff (FIT) as an instrument to push wind power generation in Indonesia</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_Toc399268213 \h </w:instrText>
        </w:r>
        <w:r w:rsidR="00CE54B8" w:rsidRPr="00CE54B8">
          <w:rPr>
            <w:b w:val="0"/>
            <w:noProof/>
            <w:webHidden/>
          </w:rPr>
        </w:r>
        <w:r w:rsidR="00CE54B8" w:rsidRPr="00CE54B8">
          <w:rPr>
            <w:b w:val="0"/>
            <w:noProof/>
            <w:webHidden/>
          </w:rPr>
          <w:fldChar w:fldCharType="separate"/>
        </w:r>
        <w:r w:rsidR="00571865">
          <w:rPr>
            <w:b w:val="0"/>
            <w:noProof/>
            <w:webHidden/>
          </w:rPr>
          <w:t>74</w:t>
        </w:r>
        <w:r w:rsidR="00CE54B8" w:rsidRPr="00CE54B8">
          <w:rPr>
            <w:b w:val="0"/>
            <w:noProof/>
            <w:webHidden/>
          </w:rPr>
          <w:fldChar w:fldCharType="end"/>
        </w:r>
      </w:hyperlink>
    </w:p>
    <w:p w14:paraId="2AC421D8" w14:textId="77777777"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r:id="rId16" w:anchor="_Toc399268214" w:history="1">
        <w:r w:rsidR="00CE54B8" w:rsidRPr="00CE54B8">
          <w:rPr>
            <w:rStyle w:val="Hyperlink"/>
            <w:b w:val="0"/>
            <w:noProof/>
          </w:rPr>
          <w:t>Box 20</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Greenhouse gas emission reduction targets</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_Toc399268214 \h </w:instrText>
        </w:r>
        <w:r w:rsidR="00CE54B8" w:rsidRPr="00CE54B8">
          <w:rPr>
            <w:b w:val="0"/>
            <w:noProof/>
            <w:webHidden/>
          </w:rPr>
        </w:r>
        <w:r w:rsidR="00CE54B8" w:rsidRPr="00CE54B8">
          <w:rPr>
            <w:b w:val="0"/>
            <w:noProof/>
            <w:webHidden/>
          </w:rPr>
          <w:fldChar w:fldCharType="separate"/>
        </w:r>
        <w:r w:rsidR="00571865">
          <w:rPr>
            <w:b w:val="0"/>
            <w:noProof/>
            <w:webHidden/>
          </w:rPr>
          <w:t>75</w:t>
        </w:r>
        <w:r w:rsidR="00CE54B8" w:rsidRPr="00CE54B8">
          <w:rPr>
            <w:b w:val="0"/>
            <w:noProof/>
            <w:webHidden/>
          </w:rPr>
          <w:fldChar w:fldCharType="end"/>
        </w:r>
      </w:hyperlink>
    </w:p>
    <w:p w14:paraId="41531683" w14:textId="28217326" w:rsidR="00CE54B8" w:rsidRPr="00CE54B8" w:rsidRDefault="00B56256">
      <w:pPr>
        <w:pStyle w:val="TableofFigures"/>
        <w:tabs>
          <w:tab w:val="left" w:pos="880"/>
          <w:tab w:val="right" w:pos="9629"/>
        </w:tabs>
        <w:rPr>
          <w:rFonts w:eastAsiaTheme="minorEastAsia" w:cstheme="minorBidi"/>
          <w:b w:val="0"/>
          <w:bCs w:val="0"/>
          <w:noProof/>
          <w:sz w:val="22"/>
          <w:szCs w:val="22"/>
          <w:lang w:val="en-US" w:eastAsia="en-US"/>
        </w:rPr>
      </w:pPr>
      <w:hyperlink w:anchor="_Toc399268215" w:history="1">
        <w:r w:rsidR="00CE54B8" w:rsidRPr="00CE54B8">
          <w:rPr>
            <w:rStyle w:val="Hyperlink"/>
            <w:b w:val="0"/>
            <w:noProof/>
          </w:rPr>
          <w:t>Box 21</w:t>
        </w:r>
        <w:r w:rsidR="00CE54B8" w:rsidRPr="00CE54B8">
          <w:rPr>
            <w:rFonts w:eastAsiaTheme="minorEastAsia" w:cstheme="minorBidi"/>
            <w:b w:val="0"/>
            <w:bCs w:val="0"/>
            <w:noProof/>
            <w:sz w:val="22"/>
            <w:szCs w:val="22"/>
            <w:lang w:val="en-US" w:eastAsia="en-US"/>
          </w:rPr>
          <w:tab/>
        </w:r>
        <w:r w:rsidR="00CE54B8" w:rsidRPr="00CE54B8">
          <w:rPr>
            <w:rStyle w:val="Hyperlink"/>
            <w:b w:val="0"/>
            <w:noProof/>
          </w:rPr>
          <w:t xml:space="preserve"> Evaluation criteria and questions, as suggested in the Inception report of the M</w:t>
        </w:r>
        <w:r w:rsidR="00F1190B">
          <w:rPr>
            <w:rStyle w:val="Hyperlink"/>
            <w:b w:val="0"/>
            <w:noProof/>
          </w:rPr>
          <w:t>TR</w:t>
        </w:r>
        <w:r w:rsidR="00CE54B8" w:rsidRPr="00CE54B8">
          <w:rPr>
            <w:b w:val="0"/>
            <w:noProof/>
            <w:webHidden/>
          </w:rPr>
          <w:tab/>
        </w:r>
        <w:r w:rsidR="00CE54B8" w:rsidRPr="00CE54B8">
          <w:rPr>
            <w:b w:val="0"/>
            <w:noProof/>
            <w:webHidden/>
          </w:rPr>
          <w:fldChar w:fldCharType="begin"/>
        </w:r>
        <w:r w:rsidR="00CE54B8" w:rsidRPr="00CE54B8">
          <w:rPr>
            <w:b w:val="0"/>
            <w:noProof/>
            <w:webHidden/>
          </w:rPr>
          <w:instrText xml:space="preserve"> PAGEREF _Toc399268215 \h </w:instrText>
        </w:r>
        <w:r w:rsidR="00CE54B8" w:rsidRPr="00CE54B8">
          <w:rPr>
            <w:b w:val="0"/>
            <w:noProof/>
            <w:webHidden/>
          </w:rPr>
        </w:r>
        <w:r w:rsidR="00CE54B8" w:rsidRPr="00CE54B8">
          <w:rPr>
            <w:b w:val="0"/>
            <w:noProof/>
            <w:webHidden/>
          </w:rPr>
          <w:fldChar w:fldCharType="separate"/>
        </w:r>
        <w:r w:rsidR="00571865">
          <w:rPr>
            <w:b w:val="0"/>
            <w:noProof/>
            <w:webHidden/>
          </w:rPr>
          <w:t>78</w:t>
        </w:r>
        <w:r w:rsidR="00CE54B8" w:rsidRPr="00CE54B8">
          <w:rPr>
            <w:b w:val="0"/>
            <w:noProof/>
            <w:webHidden/>
          </w:rPr>
          <w:fldChar w:fldCharType="end"/>
        </w:r>
      </w:hyperlink>
    </w:p>
    <w:p w14:paraId="085BD4F8" w14:textId="7E691D1C" w:rsidR="00C16BE1" w:rsidRPr="00106DFF" w:rsidRDefault="004F3A5D" w:rsidP="007E1024">
      <w:pPr>
        <w:tabs>
          <w:tab w:val="left" w:pos="851"/>
        </w:tabs>
        <w:spacing w:line="240" w:lineRule="auto"/>
        <w:jc w:val="left"/>
      </w:pPr>
      <w:r w:rsidRPr="00106DFF">
        <w:rPr>
          <w:rFonts w:asciiTheme="minorHAnsi" w:hAnsiTheme="minorHAnsi"/>
          <w:bCs/>
          <w:sz w:val="20"/>
          <w:szCs w:val="20"/>
        </w:rPr>
        <w:fldChar w:fldCharType="end"/>
      </w:r>
    </w:p>
    <w:p w14:paraId="4605D9ED" w14:textId="77777777" w:rsidR="00C16BE1" w:rsidRDefault="00C16BE1">
      <w:pPr>
        <w:spacing w:line="240" w:lineRule="auto"/>
        <w:jc w:val="left"/>
      </w:pPr>
    </w:p>
    <w:p w14:paraId="69863CE6" w14:textId="77777777" w:rsidR="00C16BE1" w:rsidRDefault="00C16BE1">
      <w:pPr>
        <w:spacing w:line="240" w:lineRule="auto"/>
        <w:jc w:val="left"/>
      </w:pPr>
    </w:p>
    <w:p w14:paraId="3F72BEC5" w14:textId="77777777" w:rsidR="00C16BE1" w:rsidRDefault="00C16BE1">
      <w:pPr>
        <w:spacing w:line="240" w:lineRule="auto"/>
        <w:jc w:val="left"/>
      </w:pPr>
      <w:r>
        <w:br w:type="page"/>
      </w:r>
    </w:p>
    <w:p w14:paraId="0CF258B7" w14:textId="77777777" w:rsidR="00C16BE1" w:rsidRPr="00DB0B16" w:rsidRDefault="00C16BE1" w:rsidP="007F6AB6">
      <w:pPr>
        <w:pStyle w:val="Heading1"/>
        <w:numPr>
          <w:ilvl w:val="0"/>
          <w:numId w:val="0"/>
        </w:numPr>
        <w:ind w:right="850"/>
      </w:pPr>
      <w:bookmarkStart w:id="12" w:name="_Toc399243806"/>
      <w:bookmarkStart w:id="13" w:name="_Toc399268145"/>
      <w:r>
        <w:lastRenderedPageBreak/>
        <w:t>MAP</w:t>
      </w:r>
      <w:bookmarkEnd w:id="12"/>
      <w:bookmarkEnd w:id="13"/>
    </w:p>
    <w:p w14:paraId="48421FC0" w14:textId="77777777" w:rsidR="00C16BE1" w:rsidRPr="00DB0B16" w:rsidRDefault="00C16BE1" w:rsidP="00C16BE1">
      <w:pPr>
        <w:spacing w:line="240" w:lineRule="auto"/>
        <w:jc w:val="left"/>
      </w:pPr>
    </w:p>
    <w:p w14:paraId="2BC8D63A" w14:textId="40AC8D91" w:rsidR="00C16BE1" w:rsidRDefault="00C16BE1" w:rsidP="00C16BE1"/>
    <w:p w14:paraId="52CF41DE" w14:textId="77777777" w:rsidR="00C16BE1" w:rsidRDefault="00C16BE1" w:rsidP="007F6AB6">
      <w:pPr>
        <w:ind w:right="708"/>
        <w:rPr>
          <w:rFonts w:eastAsia="Calibri"/>
          <w:sz w:val="18"/>
          <w:szCs w:val="18"/>
          <w:lang w:val="en-US" w:eastAsia="en-US"/>
        </w:rPr>
      </w:pPr>
      <w:r>
        <w:rPr>
          <w:rFonts w:eastAsia="Calibri"/>
          <w:sz w:val="18"/>
          <w:szCs w:val="18"/>
          <w:lang w:val="en-US" w:eastAsia="en-US"/>
        </w:rPr>
        <w:t>The boundaries and names shown and the designations used on this map do not imply official endorsement or acceptance by the United Nations</w:t>
      </w:r>
    </w:p>
    <w:p w14:paraId="274EFED2" w14:textId="77777777" w:rsidR="003F7D89" w:rsidRDefault="003F7D89" w:rsidP="007F6AB6">
      <w:pPr>
        <w:ind w:right="708"/>
        <w:rPr>
          <w:rFonts w:eastAsia="Calibri"/>
          <w:sz w:val="18"/>
          <w:szCs w:val="18"/>
          <w:lang w:val="en-US" w:eastAsia="en-US"/>
        </w:rPr>
      </w:pPr>
    </w:p>
    <w:p w14:paraId="741EB078" w14:textId="671A0AF2" w:rsidR="00C16BE1" w:rsidRDefault="00FA40B2" w:rsidP="00C16BE1">
      <w:pPr>
        <w:spacing w:line="240" w:lineRule="auto"/>
        <w:rPr>
          <w:sz w:val="20"/>
          <w:szCs w:val="20"/>
          <w:lang w:val="en-US"/>
        </w:rPr>
      </w:pPr>
      <w:r>
        <w:rPr>
          <w:noProof/>
          <w:lang w:val="en-US" w:eastAsia="en-US"/>
        </w:rPr>
        <w:drawing>
          <wp:inline distT="0" distB="0" distL="0" distR="0" wp14:anchorId="6D22C78B" wp14:editId="3FD2876B">
            <wp:extent cx="7686456" cy="5118100"/>
            <wp:effectExtent l="7620" t="0" r="0" b="0"/>
            <wp:docPr id="3" name="Picture 3" descr="Indonesia's Major Power Plants and Transmissio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nesia's Major Power Plants and Transmission Li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697118" cy="5125199"/>
                    </a:xfrm>
                    <a:prstGeom prst="rect">
                      <a:avLst/>
                    </a:prstGeom>
                    <a:noFill/>
                    <a:ln>
                      <a:noFill/>
                    </a:ln>
                  </pic:spPr>
                </pic:pic>
              </a:graphicData>
            </a:graphic>
          </wp:inline>
        </w:drawing>
      </w:r>
    </w:p>
    <w:p w14:paraId="2C459F96" w14:textId="2F2162CD" w:rsidR="00492DE2" w:rsidRDefault="0074692D" w:rsidP="00C16BE1">
      <w:pPr>
        <w:spacing w:line="240" w:lineRule="auto"/>
        <w:rPr>
          <w:sz w:val="20"/>
          <w:szCs w:val="20"/>
          <w:lang w:val="fr-SN"/>
        </w:rPr>
      </w:pPr>
      <w:r w:rsidRPr="00712813">
        <w:rPr>
          <w:sz w:val="20"/>
          <w:szCs w:val="20"/>
          <w:lang w:val="fr-SN"/>
        </w:rPr>
        <w:t xml:space="preserve">Source: </w:t>
      </w:r>
      <w:hyperlink r:id="rId18" w:history="1">
        <w:r w:rsidR="00492DE2" w:rsidRPr="0013599E">
          <w:rPr>
            <w:rStyle w:val="Hyperlink"/>
            <w:sz w:val="20"/>
            <w:szCs w:val="20"/>
            <w:lang w:val="fr-SN"/>
          </w:rPr>
          <w:t>http://www.pwc.com/id/en/publications/indonesian-power-map.jhtml</w:t>
        </w:r>
      </w:hyperlink>
    </w:p>
    <w:p w14:paraId="0718FB18" w14:textId="0C0D9937" w:rsidR="0074692D" w:rsidRPr="00712813" w:rsidRDefault="0074692D" w:rsidP="00A75715">
      <w:pPr>
        <w:spacing w:line="240" w:lineRule="auto"/>
        <w:jc w:val="left"/>
        <w:rPr>
          <w:sz w:val="20"/>
          <w:szCs w:val="20"/>
          <w:lang w:val="fr-SN"/>
        </w:rPr>
      </w:pPr>
    </w:p>
    <w:p w14:paraId="3A6E0A6D" w14:textId="24B1F8C3" w:rsidR="008D6AAA" w:rsidRDefault="008D6AAA" w:rsidP="007B3108">
      <w:pPr>
        <w:pStyle w:val="Heading1"/>
      </w:pPr>
      <w:bookmarkStart w:id="14" w:name="_Toc399243807"/>
      <w:bookmarkStart w:id="15" w:name="_Toc399268146"/>
      <w:r w:rsidRPr="00DB0B16">
        <w:t>EXECUTIVE SUMMARY</w:t>
      </w:r>
      <w:bookmarkEnd w:id="10"/>
      <w:bookmarkEnd w:id="14"/>
      <w:bookmarkEnd w:id="15"/>
    </w:p>
    <w:p w14:paraId="64B8748A" w14:textId="77777777" w:rsidR="00E078F7" w:rsidRDefault="00E078F7" w:rsidP="00E078F7"/>
    <w:p w14:paraId="736D3000" w14:textId="77777777" w:rsidR="00ED1CA6" w:rsidRDefault="00ED1CA6" w:rsidP="00E078F7"/>
    <w:p w14:paraId="374C85B1" w14:textId="724A1992" w:rsidR="007B3108" w:rsidRPr="00A75715" w:rsidRDefault="00A75715" w:rsidP="00E078F7">
      <w:pPr>
        <w:rPr>
          <w:b/>
        </w:rPr>
      </w:pPr>
      <w:r w:rsidRPr="00A75715">
        <w:rPr>
          <w:b/>
        </w:rPr>
        <w:t>Project information table</w:t>
      </w:r>
    </w:p>
    <w:p w14:paraId="00BB7D3F" w14:textId="77777777" w:rsidR="00A75715" w:rsidRDefault="00A75715" w:rsidP="00E078F7"/>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975"/>
        <w:gridCol w:w="1957"/>
        <w:gridCol w:w="1766"/>
        <w:gridCol w:w="1560"/>
        <w:gridCol w:w="2371"/>
      </w:tblGrid>
      <w:tr w:rsidR="00A75715" w:rsidRPr="00A75715" w14:paraId="7A8B2AC7" w14:textId="77777777" w:rsidTr="00ED1CA6">
        <w:trPr>
          <w:trHeight w:val="359"/>
        </w:trPr>
        <w:tc>
          <w:tcPr>
            <w:tcW w:w="1026" w:type="pct"/>
            <w:shd w:val="clear" w:color="auto" w:fill="7F7F7F"/>
            <w:vAlign w:val="center"/>
          </w:tcPr>
          <w:p w14:paraId="03726749" w14:textId="77777777" w:rsidR="00A75715" w:rsidRPr="00B572BA" w:rsidRDefault="00A75715" w:rsidP="00A75715">
            <w:pPr>
              <w:jc w:val="left"/>
              <w:rPr>
                <w:b/>
                <w:bCs/>
                <w:sz w:val="20"/>
                <w:szCs w:val="20"/>
              </w:rPr>
            </w:pPr>
            <w:r w:rsidRPr="00B572BA">
              <w:rPr>
                <w:b/>
                <w:bCs/>
                <w:sz w:val="20"/>
                <w:szCs w:val="20"/>
              </w:rPr>
              <w:t xml:space="preserve">Project Title: </w:t>
            </w:r>
          </w:p>
        </w:tc>
        <w:tc>
          <w:tcPr>
            <w:tcW w:w="3974" w:type="pct"/>
            <w:gridSpan w:val="4"/>
            <w:shd w:val="clear" w:color="auto" w:fill="FFFFFF"/>
            <w:vAlign w:val="center"/>
          </w:tcPr>
          <w:p w14:paraId="56F11A4F" w14:textId="77777777" w:rsidR="00A75715" w:rsidRPr="00B572BA" w:rsidRDefault="00A75715" w:rsidP="00A75715">
            <w:pPr>
              <w:jc w:val="left"/>
              <w:rPr>
                <w:b/>
                <w:bCs/>
                <w:sz w:val="20"/>
                <w:szCs w:val="20"/>
              </w:rPr>
            </w:pPr>
            <w:r w:rsidRPr="00B572BA">
              <w:rPr>
                <w:b/>
                <w:bCs/>
                <w:sz w:val="20"/>
                <w:szCs w:val="20"/>
              </w:rPr>
              <w:t>Wind Hybrid Power Generation (WHyPGen) Marketing Development Initiatives</w:t>
            </w:r>
          </w:p>
        </w:tc>
      </w:tr>
      <w:tr w:rsidR="00A75715" w:rsidRPr="00A75715" w14:paraId="7C1618B6" w14:textId="77777777" w:rsidTr="00ED1CA6">
        <w:tblPrEx>
          <w:shd w:val="clear" w:color="auto" w:fill="auto"/>
        </w:tblPrEx>
        <w:trPr>
          <w:trHeight w:val="553"/>
        </w:trPr>
        <w:tc>
          <w:tcPr>
            <w:tcW w:w="1026" w:type="pct"/>
            <w:vAlign w:val="center"/>
          </w:tcPr>
          <w:p w14:paraId="47F50B94" w14:textId="77777777" w:rsidR="00A75715" w:rsidRPr="00A75715" w:rsidRDefault="00A75715" w:rsidP="00A75715">
            <w:pPr>
              <w:jc w:val="left"/>
              <w:rPr>
                <w:sz w:val="20"/>
                <w:szCs w:val="20"/>
              </w:rPr>
            </w:pPr>
            <w:r w:rsidRPr="00A75715">
              <w:rPr>
                <w:sz w:val="20"/>
                <w:szCs w:val="20"/>
              </w:rPr>
              <w:t>GEF Project ID:</w:t>
            </w:r>
          </w:p>
        </w:tc>
        <w:tc>
          <w:tcPr>
            <w:tcW w:w="1016" w:type="pct"/>
            <w:vAlign w:val="center"/>
          </w:tcPr>
          <w:p w14:paraId="1ECA0D33" w14:textId="77777777" w:rsidR="00A75715" w:rsidRPr="00A75715" w:rsidRDefault="00A75715" w:rsidP="00A75715">
            <w:pPr>
              <w:jc w:val="left"/>
              <w:rPr>
                <w:sz w:val="20"/>
                <w:szCs w:val="20"/>
              </w:rPr>
            </w:pPr>
            <w:r w:rsidRPr="00A75715">
              <w:rPr>
                <w:sz w:val="20"/>
                <w:szCs w:val="20"/>
              </w:rPr>
              <w:t>3953</w:t>
            </w:r>
          </w:p>
        </w:tc>
        <w:tc>
          <w:tcPr>
            <w:tcW w:w="917" w:type="pct"/>
            <w:shd w:val="clear" w:color="auto" w:fill="D9D9D9"/>
          </w:tcPr>
          <w:p w14:paraId="48692E99" w14:textId="77777777" w:rsidR="00A75715" w:rsidRPr="00A75715" w:rsidRDefault="00A75715" w:rsidP="00A75715">
            <w:pPr>
              <w:jc w:val="left"/>
              <w:rPr>
                <w:sz w:val="20"/>
                <w:szCs w:val="20"/>
              </w:rPr>
            </w:pPr>
          </w:p>
        </w:tc>
        <w:tc>
          <w:tcPr>
            <w:tcW w:w="810" w:type="pct"/>
          </w:tcPr>
          <w:p w14:paraId="062D91F5" w14:textId="3821E338" w:rsidR="00A75715" w:rsidRPr="00A75715" w:rsidRDefault="00CB60C1" w:rsidP="00CB60C1">
            <w:pPr>
              <w:jc w:val="center"/>
              <w:rPr>
                <w:i/>
                <w:sz w:val="20"/>
                <w:szCs w:val="20"/>
                <w:u w:val="single"/>
              </w:rPr>
            </w:pPr>
            <w:r>
              <w:rPr>
                <w:i/>
                <w:sz w:val="20"/>
                <w:szCs w:val="20"/>
                <w:u w:val="single"/>
              </w:rPr>
              <w:t xml:space="preserve">Committed </w:t>
            </w:r>
            <w:r w:rsidR="00A75715" w:rsidRPr="00A75715">
              <w:rPr>
                <w:i/>
                <w:sz w:val="20"/>
                <w:szCs w:val="20"/>
                <w:u w:val="single"/>
              </w:rPr>
              <w:t>at endorsement (</w:t>
            </w:r>
            <w:r>
              <w:rPr>
                <w:i/>
                <w:sz w:val="20"/>
                <w:szCs w:val="20"/>
                <w:u w:val="single"/>
              </w:rPr>
              <w:t xml:space="preserve">USD </w:t>
            </w:r>
            <w:r w:rsidR="00A75715" w:rsidRPr="00A75715">
              <w:rPr>
                <w:i/>
                <w:sz w:val="20"/>
                <w:szCs w:val="20"/>
                <w:u w:val="single"/>
              </w:rPr>
              <w:t>Million)</w:t>
            </w:r>
          </w:p>
        </w:tc>
        <w:tc>
          <w:tcPr>
            <w:tcW w:w="1231" w:type="pct"/>
          </w:tcPr>
          <w:p w14:paraId="1D450679" w14:textId="386A813F" w:rsidR="00A75715" w:rsidRPr="00CB60C1" w:rsidRDefault="00CB60C1" w:rsidP="00CB60C1">
            <w:pPr>
              <w:jc w:val="center"/>
              <w:rPr>
                <w:i/>
                <w:sz w:val="20"/>
                <w:szCs w:val="20"/>
                <w:u w:val="single"/>
              </w:rPr>
            </w:pPr>
            <w:r>
              <w:rPr>
                <w:i/>
                <w:sz w:val="20"/>
                <w:szCs w:val="20"/>
                <w:u w:val="single"/>
              </w:rPr>
              <w:t xml:space="preserve">Realized co-financing / spent </w:t>
            </w:r>
            <w:r w:rsidR="00ED1CA6">
              <w:rPr>
                <w:i/>
                <w:sz w:val="20"/>
                <w:szCs w:val="20"/>
                <w:u w:val="single"/>
              </w:rPr>
              <w:t xml:space="preserve">GEF </w:t>
            </w:r>
            <w:r>
              <w:rPr>
                <w:i/>
                <w:sz w:val="20"/>
                <w:szCs w:val="20"/>
                <w:u w:val="single"/>
              </w:rPr>
              <w:t xml:space="preserve">budget </w:t>
            </w:r>
            <w:r w:rsidR="00A75715" w:rsidRPr="00A75715">
              <w:rPr>
                <w:i/>
                <w:sz w:val="20"/>
                <w:szCs w:val="20"/>
                <w:u w:val="single"/>
              </w:rPr>
              <w:t xml:space="preserve">at midterm review </w:t>
            </w:r>
            <w:r>
              <w:rPr>
                <w:i/>
                <w:sz w:val="20"/>
                <w:szCs w:val="20"/>
                <w:u w:val="single"/>
              </w:rPr>
              <w:t>(USD 10</w:t>
            </w:r>
            <w:r>
              <w:rPr>
                <w:i/>
                <w:sz w:val="20"/>
                <w:szCs w:val="20"/>
                <w:u w:val="single"/>
                <w:vertAlign w:val="superscript"/>
              </w:rPr>
              <w:t>6</w:t>
            </w:r>
            <w:r>
              <w:rPr>
                <w:i/>
                <w:sz w:val="20"/>
                <w:szCs w:val="20"/>
                <w:u w:val="single"/>
              </w:rPr>
              <w:t>)</w:t>
            </w:r>
          </w:p>
        </w:tc>
      </w:tr>
      <w:tr w:rsidR="00A75715" w:rsidRPr="00A75715" w14:paraId="0501B8E5" w14:textId="77777777" w:rsidTr="00ED1CA6">
        <w:tblPrEx>
          <w:shd w:val="clear" w:color="auto" w:fill="auto"/>
        </w:tblPrEx>
        <w:trPr>
          <w:trHeight w:val="278"/>
        </w:trPr>
        <w:tc>
          <w:tcPr>
            <w:tcW w:w="1026" w:type="pct"/>
            <w:vAlign w:val="center"/>
          </w:tcPr>
          <w:p w14:paraId="76BEE644" w14:textId="77777777" w:rsidR="00A75715" w:rsidRPr="00A75715" w:rsidRDefault="00A75715" w:rsidP="00A75715">
            <w:pPr>
              <w:jc w:val="left"/>
              <w:rPr>
                <w:sz w:val="20"/>
                <w:szCs w:val="20"/>
              </w:rPr>
            </w:pPr>
            <w:r w:rsidRPr="00A75715">
              <w:rPr>
                <w:sz w:val="20"/>
                <w:szCs w:val="20"/>
              </w:rPr>
              <w:t>UNDP Project ID:</w:t>
            </w:r>
          </w:p>
        </w:tc>
        <w:tc>
          <w:tcPr>
            <w:tcW w:w="1016" w:type="pct"/>
            <w:vAlign w:val="center"/>
          </w:tcPr>
          <w:p w14:paraId="1494AB21" w14:textId="77777777" w:rsidR="00A75715" w:rsidRPr="00A75715" w:rsidRDefault="00A75715" w:rsidP="00A75715">
            <w:pPr>
              <w:jc w:val="left"/>
              <w:rPr>
                <w:bCs/>
                <w:sz w:val="20"/>
                <w:szCs w:val="20"/>
              </w:rPr>
            </w:pPr>
            <w:r w:rsidRPr="00A75715">
              <w:rPr>
                <w:bCs/>
                <w:sz w:val="20"/>
                <w:szCs w:val="20"/>
              </w:rPr>
              <w:t>4223</w:t>
            </w:r>
          </w:p>
        </w:tc>
        <w:tc>
          <w:tcPr>
            <w:tcW w:w="917" w:type="pct"/>
            <w:vAlign w:val="center"/>
          </w:tcPr>
          <w:p w14:paraId="2675BE2C" w14:textId="77777777" w:rsidR="00A75715" w:rsidRPr="00A75715" w:rsidRDefault="00A75715" w:rsidP="00A75715">
            <w:pPr>
              <w:jc w:val="left"/>
              <w:rPr>
                <w:sz w:val="20"/>
                <w:szCs w:val="20"/>
              </w:rPr>
            </w:pPr>
            <w:r w:rsidRPr="00A75715">
              <w:rPr>
                <w:sz w:val="20"/>
                <w:szCs w:val="20"/>
              </w:rPr>
              <w:t xml:space="preserve">GEF financing: </w:t>
            </w:r>
          </w:p>
        </w:tc>
        <w:tc>
          <w:tcPr>
            <w:tcW w:w="810" w:type="pct"/>
            <w:vAlign w:val="center"/>
          </w:tcPr>
          <w:p w14:paraId="0E0D65C5" w14:textId="07E0DA6A" w:rsidR="00A75715" w:rsidRPr="00A75715" w:rsidRDefault="0000475F" w:rsidP="00A75715">
            <w:pPr>
              <w:jc w:val="center"/>
              <w:rPr>
                <w:sz w:val="20"/>
                <w:szCs w:val="20"/>
              </w:rPr>
            </w:pPr>
            <w:r>
              <w:rPr>
                <w:sz w:val="20"/>
                <w:szCs w:val="20"/>
              </w:rPr>
              <w:t>2.1562</w:t>
            </w:r>
          </w:p>
        </w:tc>
        <w:tc>
          <w:tcPr>
            <w:tcW w:w="1231" w:type="pct"/>
            <w:vAlign w:val="center"/>
          </w:tcPr>
          <w:p w14:paraId="3305EA7E" w14:textId="28A0B000" w:rsidR="00A75715" w:rsidRPr="00A75715" w:rsidRDefault="00CB60C1" w:rsidP="00A75715">
            <w:pPr>
              <w:jc w:val="center"/>
              <w:rPr>
                <w:sz w:val="20"/>
                <w:szCs w:val="20"/>
              </w:rPr>
            </w:pPr>
            <w:r>
              <w:rPr>
                <w:sz w:val="20"/>
                <w:szCs w:val="20"/>
              </w:rPr>
              <w:t>2.1562</w:t>
            </w:r>
          </w:p>
        </w:tc>
      </w:tr>
      <w:tr w:rsidR="00A75715" w:rsidRPr="00A75715" w14:paraId="55CA3CBD" w14:textId="77777777" w:rsidTr="00ED1CA6">
        <w:tblPrEx>
          <w:shd w:val="clear" w:color="auto" w:fill="auto"/>
        </w:tblPrEx>
        <w:trPr>
          <w:trHeight w:val="269"/>
        </w:trPr>
        <w:tc>
          <w:tcPr>
            <w:tcW w:w="1026" w:type="pct"/>
          </w:tcPr>
          <w:p w14:paraId="2E1EE9DB" w14:textId="77777777" w:rsidR="00A75715" w:rsidRPr="00A75715" w:rsidRDefault="00A75715" w:rsidP="00A75715">
            <w:pPr>
              <w:jc w:val="left"/>
              <w:rPr>
                <w:sz w:val="20"/>
                <w:szCs w:val="20"/>
              </w:rPr>
            </w:pPr>
            <w:r w:rsidRPr="00A75715">
              <w:rPr>
                <w:sz w:val="20"/>
                <w:szCs w:val="20"/>
              </w:rPr>
              <w:t>Country:</w:t>
            </w:r>
          </w:p>
        </w:tc>
        <w:tc>
          <w:tcPr>
            <w:tcW w:w="1016" w:type="pct"/>
            <w:vAlign w:val="center"/>
          </w:tcPr>
          <w:p w14:paraId="72FE4707" w14:textId="77777777" w:rsidR="00A75715" w:rsidRPr="00A75715" w:rsidRDefault="00A75715" w:rsidP="00A75715">
            <w:pPr>
              <w:jc w:val="left"/>
              <w:rPr>
                <w:sz w:val="20"/>
                <w:szCs w:val="20"/>
              </w:rPr>
            </w:pPr>
            <w:r w:rsidRPr="00A75715">
              <w:rPr>
                <w:sz w:val="20"/>
                <w:szCs w:val="20"/>
              </w:rPr>
              <w:t>Indonesia</w:t>
            </w:r>
          </w:p>
        </w:tc>
        <w:tc>
          <w:tcPr>
            <w:tcW w:w="917" w:type="pct"/>
          </w:tcPr>
          <w:p w14:paraId="1FF7DAE5" w14:textId="77777777" w:rsidR="00A75715" w:rsidRPr="00A75715" w:rsidRDefault="00A75715" w:rsidP="00A75715">
            <w:pPr>
              <w:jc w:val="left"/>
              <w:rPr>
                <w:sz w:val="20"/>
                <w:szCs w:val="20"/>
              </w:rPr>
            </w:pPr>
            <w:r w:rsidRPr="00A75715">
              <w:rPr>
                <w:bCs/>
                <w:sz w:val="20"/>
                <w:szCs w:val="20"/>
              </w:rPr>
              <w:t>IA/EA own:</w:t>
            </w:r>
          </w:p>
        </w:tc>
        <w:tc>
          <w:tcPr>
            <w:tcW w:w="810" w:type="pct"/>
            <w:vAlign w:val="center"/>
          </w:tcPr>
          <w:p w14:paraId="029546B5" w14:textId="09154FDE" w:rsidR="00A75715" w:rsidRPr="00A75715" w:rsidRDefault="0000475F" w:rsidP="00A75715">
            <w:pPr>
              <w:jc w:val="center"/>
              <w:rPr>
                <w:sz w:val="20"/>
                <w:szCs w:val="20"/>
              </w:rPr>
            </w:pPr>
            <w:r>
              <w:rPr>
                <w:sz w:val="20"/>
                <w:szCs w:val="20"/>
              </w:rPr>
              <w:t>0.15</w:t>
            </w:r>
          </w:p>
        </w:tc>
        <w:tc>
          <w:tcPr>
            <w:tcW w:w="1231" w:type="pct"/>
            <w:vAlign w:val="center"/>
          </w:tcPr>
          <w:p w14:paraId="33C6341E" w14:textId="711C8798" w:rsidR="00A75715" w:rsidRPr="00A75715" w:rsidRDefault="00CB60C1" w:rsidP="00A75715">
            <w:pPr>
              <w:jc w:val="center"/>
              <w:rPr>
                <w:sz w:val="20"/>
                <w:szCs w:val="20"/>
              </w:rPr>
            </w:pPr>
            <w:r>
              <w:rPr>
                <w:sz w:val="20"/>
                <w:szCs w:val="20"/>
              </w:rPr>
              <w:t>0.075</w:t>
            </w:r>
          </w:p>
        </w:tc>
      </w:tr>
      <w:tr w:rsidR="00A75715" w:rsidRPr="00A75715" w14:paraId="5ABFC2FB" w14:textId="77777777" w:rsidTr="00ED1CA6">
        <w:tblPrEx>
          <w:shd w:val="clear" w:color="auto" w:fill="auto"/>
        </w:tblPrEx>
        <w:trPr>
          <w:trHeight w:val="296"/>
        </w:trPr>
        <w:tc>
          <w:tcPr>
            <w:tcW w:w="1026" w:type="pct"/>
          </w:tcPr>
          <w:p w14:paraId="4A890756" w14:textId="77777777" w:rsidR="00A75715" w:rsidRPr="00A75715" w:rsidRDefault="00A75715" w:rsidP="00A75715">
            <w:pPr>
              <w:jc w:val="left"/>
              <w:rPr>
                <w:sz w:val="20"/>
                <w:szCs w:val="20"/>
              </w:rPr>
            </w:pPr>
            <w:r w:rsidRPr="00A75715">
              <w:rPr>
                <w:sz w:val="20"/>
                <w:szCs w:val="20"/>
              </w:rPr>
              <w:t>Region:</w:t>
            </w:r>
          </w:p>
        </w:tc>
        <w:tc>
          <w:tcPr>
            <w:tcW w:w="1016" w:type="pct"/>
            <w:vAlign w:val="center"/>
          </w:tcPr>
          <w:p w14:paraId="05EB3E92" w14:textId="77777777" w:rsidR="00A75715" w:rsidRPr="00A75715" w:rsidRDefault="00A75715" w:rsidP="00A75715">
            <w:pPr>
              <w:jc w:val="left"/>
              <w:rPr>
                <w:sz w:val="20"/>
                <w:szCs w:val="20"/>
                <w:lang w:val="es-ES_tradnl"/>
              </w:rPr>
            </w:pPr>
            <w:r w:rsidRPr="00A75715">
              <w:rPr>
                <w:sz w:val="20"/>
                <w:szCs w:val="20"/>
              </w:rPr>
              <w:t xml:space="preserve">South East Asia </w:t>
            </w:r>
          </w:p>
        </w:tc>
        <w:tc>
          <w:tcPr>
            <w:tcW w:w="917" w:type="pct"/>
          </w:tcPr>
          <w:p w14:paraId="2CCC0FBA" w14:textId="77777777" w:rsidR="00A75715" w:rsidRPr="00A75715" w:rsidRDefault="00A75715" w:rsidP="00A75715">
            <w:pPr>
              <w:jc w:val="left"/>
              <w:rPr>
                <w:sz w:val="20"/>
                <w:szCs w:val="20"/>
              </w:rPr>
            </w:pPr>
            <w:r w:rsidRPr="00A75715">
              <w:rPr>
                <w:bCs/>
                <w:sz w:val="20"/>
                <w:szCs w:val="20"/>
              </w:rPr>
              <w:t>Government:</w:t>
            </w:r>
          </w:p>
        </w:tc>
        <w:tc>
          <w:tcPr>
            <w:tcW w:w="810" w:type="pct"/>
            <w:vAlign w:val="center"/>
          </w:tcPr>
          <w:p w14:paraId="2B841E40" w14:textId="610F4FB9" w:rsidR="00A75715" w:rsidRPr="00A75715" w:rsidRDefault="0000475F" w:rsidP="00A75715">
            <w:pPr>
              <w:jc w:val="center"/>
              <w:rPr>
                <w:sz w:val="20"/>
                <w:szCs w:val="20"/>
              </w:rPr>
            </w:pPr>
            <w:r>
              <w:rPr>
                <w:sz w:val="20"/>
                <w:szCs w:val="20"/>
              </w:rPr>
              <w:t>1.3346</w:t>
            </w:r>
          </w:p>
        </w:tc>
        <w:tc>
          <w:tcPr>
            <w:tcW w:w="1231" w:type="pct"/>
            <w:vAlign w:val="center"/>
          </w:tcPr>
          <w:p w14:paraId="06894243" w14:textId="44E866A4" w:rsidR="00A75715" w:rsidRPr="00A75715" w:rsidRDefault="00CB60C1" w:rsidP="00A75715">
            <w:pPr>
              <w:jc w:val="center"/>
              <w:rPr>
                <w:sz w:val="20"/>
                <w:szCs w:val="20"/>
              </w:rPr>
            </w:pPr>
            <w:r>
              <w:rPr>
                <w:sz w:val="20"/>
                <w:szCs w:val="20"/>
              </w:rPr>
              <w:t>0.883</w:t>
            </w:r>
          </w:p>
        </w:tc>
      </w:tr>
      <w:tr w:rsidR="00A75715" w:rsidRPr="00A75715" w14:paraId="7C8EA2AB" w14:textId="77777777" w:rsidTr="00ED1CA6">
        <w:tblPrEx>
          <w:shd w:val="clear" w:color="auto" w:fill="auto"/>
        </w:tblPrEx>
        <w:trPr>
          <w:trHeight w:val="314"/>
        </w:trPr>
        <w:tc>
          <w:tcPr>
            <w:tcW w:w="1026" w:type="pct"/>
          </w:tcPr>
          <w:p w14:paraId="09A7EB55" w14:textId="77777777" w:rsidR="00A75715" w:rsidRPr="00A75715" w:rsidRDefault="00A75715" w:rsidP="00A75715">
            <w:pPr>
              <w:jc w:val="left"/>
              <w:rPr>
                <w:sz w:val="20"/>
                <w:szCs w:val="20"/>
              </w:rPr>
            </w:pPr>
            <w:r w:rsidRPr="00A75715">
              <w:rPr>
                <w:sz w:val="20"/>
                <w:szCs w:val="20"/>
              </w:rPr>
              <w:t>Focal Area:</w:t>
            </w:r>
          </w:p>
        </w:tc>
        <w:tc>
          <w:tcPr>
            <w:tcW w:w="1016" w:type="pct"/>
            <w:vAlign w:val="center"/>
          </w:tcPr>
          <w:p w14:paraId="09FBCEAF" w14:textId="77777777" w:rsidR="00A75715" w:rsidRPr="00A75715" w:rsidRDefault="00A75715" w:rsidP="00A75715">
            <w:pPr>
              <w:jc w:val="left"/>
              <w:rPr>
                <w:sz w:val="20"/>
                <w:szCs w:val="20"/>
              </w:rPr>
            </w:pPr>
            <w:r w:rsidRPr="00A75715">
              <w:rPr>
                <w:sz w:val="20"/>
                <w:szCs w:val="20"/>
              </w:rPr>
              <w:t xml:space="preserve">Climate Change </w:t>
            </w:r>
          </w:p>
        </w:tc>
        <w:tc>
          <w:tcPr>
            <w:tcW w:w="917" w:type="pct"/>
          </w:tcPr>
          <w:p w14:paraId="1C34C8E6" w14:textId="74BEEBF5" w:rsidR="00A75715" w:rsidRPr="00A75715" w:rsidRDefault="00A75715" w:rsidP="00A75715">
            <w:pPr>
              <w:jc w:val="left"/>
              <w:rPr>
                <w:sz w:val="20"/>
                <w:szCs w:val="20"/>
              </w:rPr>
            </w:pPr>
            <w:r w:rsidRPr="00A75715">
              <w:rPr>
                <w:bCs/>
                <w:sz w:val="20"/>
                <w:szCs w:val="20"/>
              </w:rPr>
              <w:t>Others</w:t>
            </w:r>
            <w:r w:rsidR="0000475F">
              <w:rPr>
                <w:bCs/>
                <w:sz w:val="20"/>
                <w:szCs w:val="20"/>
              </w:rPr>
              <w:t xml:space="preserve"> (private):</w:t>
            </w:r>
          </w:p>
        </w:tc>
        <w:tc>
          <w:tcPr>
            <w:tcW w:w="810" w:type="pct"/>
            <w:vAlign w:val="center"/>
          </w:tcPr>
          <w:p w14:paraId="300BD14F" w14:textId="5E21D5E0" w:rsidR="00A75715" w:rsidRPr="00A75715" w:rsidRDefault="0000475F" w:rsidP="00A75715">
            <w:pPr>
              <w:jc w:val="center"/>
              <w:rPr>
                <w:sz w:val="20"/>
                <w:szCs w:val="20"/>
              </w:rPr>
            </w:pPr>
            <w:r>
              <w:rPr>
                <w:sz w:val="20"/>
                <w:szCs w:val="20"/>
              </w:rPr>
              <w:t>36.00</w:t>
            </w:r>
          </w:p>
        </w:tc>
        <w:tc>
          <w:tcPr>
            <w:tcW w:w="1231" w:type="pct"/>
            <w:vAlign w:val="center"/>
          </w:tcPr>
          <w:p w14:paraId="50698E8D" w14:textId="03163EC9" w:rsidR="00A75715" w:rsidRPr="00A75715" w:rsidRDefault="00136C3A" w:rsidP="00A75715">
            <w:pPr>
              <w:jc w:val="center"/>
              <w:rPr>
                <w:sz w:val="20"/>
                <w:szCs w:val="20"/>
              </w:rPr>
            </w:pPr>
            <w:r>
              <w:rPr>
                <w:sz w:val="20"/>
                <w:szCs w:val="20"/>
              </w:rPr>
              <w:t>3.321</w:t>
            </w:r>
          </w:p>
        </w:tc>
      </w:tr>
      <w:tr w:rsidR="00A75715" w:rsidRPr="00A75715" w14:paraId="4B9C4E58" w14:textId="77777777" w:rsidTr="00ED1CA6">
        <w:tblPrEx>
          <w:shd w:val="clear" w:color="auto" w:fill="auto"/>
        </w:tblPrEx>
        <w:trPr>
          <w:trHeight w:val="553"/>
        </w:trPr>
        <w:tc>
          <w:tcPr>
            <w:tcW w:w="1026" w:type="pct"/>
          </w:tcPr>
          <w:p w14:paraId="07036619" w14:textId="77777777" w:rsidR="00A75715" w:rsidRPr="00A75715" w:rsidRDefault="00A75715" w:rsidP="00A75715">
            <w:pPr>
              <w:jc w:val="left"/>
              <w:rPr>
                <w:sz w:val="20"/>
                <w:szCs w:val="20"/>
              </w:rPr>
            </w:pPr>
            <w:r w:rsidRPr="00A75715">
              <w:rPr>
                <w:sz w:val="20"/>
                <w:szCs w:val="20"/>
              </w:rPr>
              <w:t>FA Objectives, (OP/SP):</w:t>
            </w:r>
          </w:p>
        </w:tc>
        <w:tc>
          <w:tcPr>
            <w:tcW w:w="1016" w:type="pct"/>
            <w:vAlign w:val="center"/>
          </w:tcPr>
          <w:p w14:paraId="287076D2" w14:textId="77777777" w:rsidR="00A75715" w:rsidRPr="00A75715" w:rsidRDefault="00A75715" w:rsidP="00A75715">
            <w:pPr>
              <w:jc w:val="left"/>
              <w:rPr>
                <w:sz w:val="20"/>
                <w:szCs w:val="20"/>
              </w:rPr>
            </w:pPr>
            <w:r w:rsidRPr="00A75715">
              <w:rPr>
                <w:sz w:val="20"/>
                <w:szCs w:val="20"/>
              </w:rPr>
              <w:t>CCM-3: Promote investment in renewable energy technologies (GEF-5)</w:t>
            </w:r>
          </w:p>
        </w:tc>
        <w:tc>
          <w:tcPr>
            <w:tcW w:w="917" w:type="pct"/>
          </w:tcPr>
          <w:p w14:paraId="40DEE4EE" w14:textId="77777777" w:rsidR="00B572BA" w:rsidRDefault="00B572BA" w:rsidP="00B572BA">
            <w:pPr>
              <w:jc w:val="center"/>
              <w:rPr>
                <w:sz w:val="20"/>
                <w:szCs w:val="20"/>
              </w:rPr>
            </w:pPr>
          </w:p>
          <w:p w14:paraId="7D8B106E" w14:textId="77777777" w:rsidR="00A75715" w:rsidRPr="00A75715" w:rsidRDefault="00A75715" w:rsidP="00B572BA">
            <w:pPr>
              <w:jc w:val="center"/>
              <w:rPr>
                <w:sz w:val="20"/>
                <w:szCs w:val="20"/>
              </w:rPr>
            </w:pPr>
            <w:r w:rsidRPr="00A75715">
              <w:rPr>
                <w:sz w:val="20"/>
                <w:szCs w:val="20"/>
              </w:rPr>
              <w:t>Total co-financing:</w:t>
            </w:r>
          </w:p>
        </w:tc>
        <w:tc>
          <w:tcPr>
            <w:tcW w:w="810" w:type="pct"/>
            <w:vAlign w:val="center"/>
          </w:tcPr>
          <w:p w14:paraId="5B024A5D" w14:textId="35BDFCB1" w:rsidR="00A75715" w:rsidRPr="00A75715" w:rsidRDefault="0000475F" w:rsidP="00B572BA">
            <w:pPr>
              <w:jc w:val="center"/>
              <w:rPr>
                <w:sz w:val="20"/>
                <w:szCs w:val="20"/>
              </w:rPr>
            </w:pPr>
            <w:r>
              <w:rPr>
                <w:sz w:val="20"/>
                <w:szCs w:val="20"/>
              </w:rPr>
              <w:t>37.4846</w:t>
            </w:r>
          </w:p>
        </w:tc>
        <w:tc>
          <w:tcPr>
            <w:tcW w:w="1231" w:type="pct"/>
            <w:vAlign w:val="center"/>
          </w:tcPr>
          <w:p w14:paraId="01EBBC1D" w14:textId="380EB789" w:rsidR="00A75715" w:rsidRPr="00A75715" w:rsidRDefault="00136C3A" w:rsidP="00B572BA">
            <w:pPr>
              <w:jc w:val="center"/>
              <w:rPr>
                <w:sz w:val="20"/>
                <w:szCs w:val="20"/>
              </w:rPr>
            </w:pPr>
            <w:r>
              <w:rPr>
                <w:sz w:val="20"/>
                <w:szCs w:val="20"/>
              </w:rPr>
              <w:t>4.279</w:t>
            </w:r>
          </w:p>
        </w:tc>
      </w:tr>
      <w:tr w:rsidR="00A75715" w:rsidRPr="00A75715" w14:paraId="209962D8" w14:textId="77777777" w:rsidTr="00ED1CA6">
        <w:tblPrEx>
          <w:shd w:val="clear" w:color="auto" w:fill="auto"/>
        </w:tblPrEx>
        <w:trPr>
          <w:trHeight w:val="341"/>
        </w:trPr>
        <w:tc>
          <w:tcPr>
            <w:tcW w:w="1026" w:type="pct"/>
            <w:vAlign w:val="center"/>
          </w:tcPr>
          <w:p w14:paraId="46766D72" w14:textId="77777777" w:rsidR="00A75715" w:rsidRPr="00A75715" w:rsidRDefault="00A75715" w:rsidP="00A75715">
            <w:pPr>
              <w:jc w:val="left"/>
              <w:rPr>
                <w:sz w:val="20"/>
                <w:szCs w:val="20"/>
              </w:rPr>
            </w:pPr>
            <w:r w:rsidRPr="00A75715">
              <w:rPr>
                <w:sz w:val="20"/>
                <w:szCs w:val="20"/>
              </w:rPr>
              <w:t>Executing Agency:</w:t>
            </w:r>
          </w:p>
        </w:tc>
        <w:tc>
          <w:tcPr>
            <w:tcW w:w="1016" w:type="pct"/>
            <w:vAlign w:val="center"/>
          </w:tcPr>
          <w:p w14:paraId="48519956" w14:textId="77777777" w:rsidR="00A75715" w:rsidRPr="00A75715" w:rsidRDefault="00A75715" w:rsidP="00A75715">
            <w:pPr>
              <w:jc w:val="left"/>
              <w:rPr>
                <w:sz w:val="20"/>
                <w:szCs w:val="20"/>
              </w:rPr>
            </w:pPr>
            <w:r w:rsidRPr="00A75715">
              <w:rPr>
                <w:sz w:val="20"/>
                <w:szCs w:val="20"/>
              </w:rPr>
              <w:t>UNDP</w:t>
            </w:r>
          </w:p>
        </w:tc>
        <w:tc>
          <w:tcPr>
            <w:tcW w:w="917" w:type="pct"/>
          </w:tcPr>
          <w:p w14:paraId="7D7459CC" w14:textId="77777777" w:rsidR="00A75715" w:rsidRPr="00A75715" w:rsidRDefault="00A75715" w:rsidP="00A75715">
            <w:pPr>
              <w:jc w:val="left"/>
              <w:rPr>
                <w:sz w:val="20"/>
                <w:szCs w:val="20"/>
              </w:rPr>
            </w:pPr>
            <w:r w:rsidRPr="00A75715">
              <w:rPr>
                <w:sz w:val="20"/>
                <w:szCs w:val="20"/>
              </w:rPr>
              <w:t>Total Project Cost:</w:t>
            </w:r>
          </w:p>
        </w:tc>
        <w:tc>
          <w:tcPr>
            <w:tcW w:w="810" w:type="pct"/>
            <w:vAlign w:val="center"/>
          </w:tcPr>
          <w:p w14:paraId="73A5D3FA" w14:textId="4EED5034" w:rsidR="00A75715" w:rsidRPr="00A75715" w:rsidRDefault="0000475F" w:rsidP="00A75715">
            <w:pPr>
              <w:jc w:val="center"/>
              <w:rPr>
                <w:sz w:val="20"/>
                <w:szCs w:val="20"/>
              </w:rPr>
            </w:pPr>
            <w:r>
              <w:rPr>
                <w:sz w:val="20"/>
                <w:szCs w:val="20"/>
              </w:rPr>
              <w:t>39.6408</w:t>
            </w:r>
          </w:p>
        </w:tc>
        <w:tc>
          <w:tcPr>
            <w:tcW w:w="1231" w:type="pct"/>
            <w:vAlign w:val="center"/>
          </w:tcPr>
          <w:p w14:paraId="3BC21B2D" w14:textId="23B1BE83" w:rsidR="00A75715" w:rsidRPr="00A75715" w:rsidRDefault="00136C3A" w:rsidP="00A75715">
            <w:pPr>
              <w:jc w:val="center"/>
              <w:rPr>
                <w:sz w:val="20"/>
                <w:szCs w:val="20"/>
              </w:rPr>
            </w:pPr>
            <w:r>
              <w:rPr>
                <w:sz w:val="20"/>
                <w:szCs w:val="20"/>
              </w:rPr>
              <w:t>6.4352</w:t>
            </w:r>
          </w:p>
        </w:tc>
      </w:tr>
      <w:tr w:rsidR="00A75715" w:rsidRPr="00A75715" w14:paraId="1E9C93DF" w14:textId="77777777" w:rsidTr="00ED1CA6">
        <w:tblPrEx>
          <w:shd w:val="clear" w:color="auto" w:fill="auto"/>
        </w:tblPrEx>
        <w:trPr>
          <w:trHeight w:val="368"/>
        </w:trPr>
        <w:tc>
          <w:tcPr>
            <w:tcW w:w="1026" w:type="pct"/>
            <w:vMerge w:val="restart"/>
            <w:vAlign w:val="center"/>
          </w:tcPr>
          <w:p w14:paraId="3771B59C" w14:textId="77777777" w:rsidR="00A75715" w:rsidRPr="00A75715" w:rsidRDefault="00A75715" w:rsidP="00A75715">
            <w:pPr>
              <w:jc w:val="left"/>
              <w:rPr>
                <w:sz w:val="20"/>
                <w:szCs w:val="20"/>
              </w:rPr>
            </w:pPr>
            <w:r w:rsidRPr="00A75715">
              <w:rPr>
                <w:sz w:val="20"/>
                <w:szCs w:val="20"/>
              </w:rPr>
              <w:t>Other Partners involved:</w:t>
            </w:r>
          </w:p>
        </w:tc>
        <w:tc>
          <w:tcPr>
            <w:tcW w:w="1016" w:type="pct"/>
            <w:vMerge w:val="restart"/>
            <w:vAlign w:val="center"/>
          </w:tcPr>
          <w:p w14:paraId="205103E8" w14:textId="2D26B447" w:rsidR="00A75715" w:rsidRPr="00A75715" w:rsidRDefault="00B572BA" w:rsidP="00A75715">
            <w:pPr>
              <w:jc w:val="left"/>
              <w:rPr>
                <w:sz w:val="20"/>
                <w:szCs w:val="20"/>
              </w:rPr>
            </w:pPr>
            <w:r>
              <w:rPr>
                <w:sz w:val="20"/>
                <w:szCs w:val="20"/>
              </w:rPr>
              <w:t xml:space="preserve">BPPT </w:t>
            </w:r>
          </w:p>
        </w:tc>
        <w:tc>
          <w:tcPr>
            <w:tcW w:w="1727" w:type="pct"/>
            <w:gridSpan w:val="2"/>
          </w:tcPr>
          <w:p w14:paraId="5BBD88BB" w14:textId="57BAB839" w:rsidR="004079A0" w:rsidRDefault="004079A0" w:rsidP="00A75715">
            <w:pPr>
              <w:jc w:val="left"/>
              <w:rPr>
                <w:sz w:val="20"/>
                <w:szCs w:val="20"/>
              </w:rPr>
            </w:pPr>
            <w:r>
              <w:rPr>
                <w:sz w:val="20"/>
                <w:szCs w:val="20"/>
              </w:rPr>
              <w:t>GEF endorsement: Feb 2012</w:t>
            </w:r>
          </w:p>
          <w:p w14:paraId="5F0F93C7" w14:textId="57A351FA" w:rsidR="00A75715" w:rsidRPr="00A75715" w:rsidRDefault="00A75715" w:rsidP="00A75715">
            <w:pPr>
              <w:jc w:val="left"/>
              <w:rPr>
                <w:sz w:val="20"/>
                <w:szCs w:val="20"/>
              </w:rPr>
            </w:pPr>
          </w:p>
        </w:tc>
        <w:tc>
          <w:tcPr>
            <w:tcW w:w="1231" w:type="pct"/>
            <w:vAlign w:val="center"/>
          </w:tcPr>
          <w:p w14:paraId="73A5117B" w14:textId="1459BE5C" w:rsidR="00A75715" w:rsidRPr="00A75715" w:rsidRDefault="004079A0" w:rsidP="004079A0">
            <w:pPr>
              <w:jc w:val="center"/>
              <w:rPr>
                <w:sz w:val="20"/>
                <w:szCs w:val="20"/>
              </w:rPr>
            </w:pPr>
            <w:r w:rsidRPr="00A75715">
              <w:rPr>
                <w:sz w:val="20"/>
                <w:szCs w:val="20"/>
              </w:rPr>
              <w:t xml:space="preserve">ProDoc Signature (date project began): </w:t>
            </w:r>
            <w:r>
              <w:rPr>
                <w:sz w:val="20"/>
                <w:szCs w:val="20"/>
              </w:rPr>
              <w:t>Aug</w:t>
            </w:r>
            <w:r w:rsidR="00136C3A">
              <w:rPr>
                <w:sz w:val="20"/>
                <w:szCs w:val="20"/>
              </w:rPr>
              <w:t xml:space="preserve"> 2012</w:t>
            </w:r>
          </w:p>
        </w:tc>
      </w:tr>
      <w:tr w:rsidR="00A75715" w:rsidRPr="00A75715" w14:paraId="5DA2014A" w14:textId="77777777" w:rsidTr="00ED1CA6">
        <w:tblPrEx>
          <w:shd w:val="clear" w:color="auto" w:fill="auto"/>
        </w:tblPrEx>
        <w:trPr>
          <w:trHeight w:val="144"/>
        </w:trPr>
        <w:tc>
          <w:tcPr>
            <w:tcW w:w="1026" w:type="pct"/>
            <w:vMerge/>
            <w:vAlign w:val="center"/>
          </w:tcPr>
          <w:p w14:paraId="77E192F9" w14:textId="77777777" w:rsidR="00A75715" w:rsidRPr="00A75715" w:rsidRDefault="00A75715" w:rsidP="00A75715">
            <w:pPr>
              <w:jc w:val="left"/>
              <w:rPr>
                <w:sz w:val="20"/>
                <w:szCs w:val="20"/>
              </w:rPr>
            </w:pPr>
          </w:p>
        </w:tc>
        <w:tc>
          <w:tcPr>
            <w:tcW w:w="1016" w:type="pct"/>
            <w:vMerge/>
          </w:tcPr>
          <w:p w14:paraId="23D046CE" w14:textId="77777777" w:rsidR="00A75715" w:rsidRPr="00A75715" w:rsidRDefault="00A75715" w:rsidP="00A75715">
            <w:pPr>
              <w:jc w:val="left"/>
              <w:rPr>
                <w:sz w:val="20"/>
                <w:szCs w:val="20"/>
              </w:rPr>
            </w:pPr>
          </w:p>
        </w:tc>
        <w:tc>
          <w:tcPr>
            <w:tcW w:w="917" w:type="pct"/>
          </w:tcPr>
          <w:p w14:paraId="0839197E" w14:textId="77777777" w:rsidR="00A75715" w:rsidRPr="00A75715" w:rsidRDefault="00A75715" w:rsidP="00A75715">
            <w:pPr>
              <w:jc w:val="left"/>
              <w:rPr>
                <w:sz w:val="20"/>
                <w:szCs w:val="20"/>
              </w:rPr>
            </w:pPr>
            <w:r w:rsidRPr="00A75715">
              <w:rPr>
                <w:sz w:val="20"/>
                <w:szCs w:val="20"/>
              </w:rPr>
              <w:t>(Operational) Closing Date:</w:t>
            </w:r>
          </w:p>
        </w:tc>
        <w:tc>
          <w:tcPr>
            <w:tcW w:w="810" w:type="pct"/>
            <w:vAlign w:val="center"/>
          </w:tcPr>
          <w:p w14:paraId="1193A349" w14:textId="2B7C952B" w:rsidR="00A75715" w:rsidRPr="00A75715" w:rsidRDefault="00136C3A" w:rsidP="00136C3A">
            <w:pPr>
              <w:jc w:val="center"/>
              <w:rPr>
                <w:sz w:val="20"/>
                <w:szCs w:val="20"/>
              </w:rPr>
            </w:pPr>
            <w:r>
              <w:rPr>
                <w:sz w:val="20"/>
                <w:szCs w:val="20"/>
              </w:rPr>
              <w:t>Feb 201</w:t>
            </w:r>
            <w:r w:rsidR="00ED1CA6">
              <w:rPr>
                <w:sz w:val="20"/>
                <w:szCs w:val="20"/>
              </w:rPr>
              <w:t>5</w:t>
            </w:r>
          </w:p>
        </w:tc>
        <w:tc>
          <w:tcPr>
            <w:tcW w:w="1231" w:type="pct"/>
            <w:vAlign w:val="center"/>
          </w:tcPr>
          <w:p w14:paraId="799F49A9" w14:textId="77777777" w:rsidR="00A75715" w:rsidRDefault="00136C3A" w:rsidP="00136C3A">
            <w:pPr>
              <w:jc w:val="center"/>
              <w:rPr>
                <w:sz w:val="20"/>
                <w:szCs w:val="20"/>
              </w:rPr>
            </w:pPr>
            <w:r>
              <w:rPr>
                <w:sz w:val="20"/>
                <w:szCs w:val="20"/>
              </w:rPr>
              <w:t>Proposed in MTR:</w:t>
            </w:r>
          </w:p>
          <w:p w14:paraId="67EBD6F2" w14:textId="5BB08A75" w:rsidR="00136C3A" w:rsidRPr="00A75715" w:rsidRDefault="001E166D" w:rsidP="00136C3A">
            <w:pPr>
              <w:jc w:val="center"/>
              <w:rPr>
                <w:sz w:val="20"/>
                <w:szCs w:val="20"/>
              </w:rPr>
            </w:pPr>
            <w:r>
              <w:rPr>
                <w:sz w:val="20"/>
                <w:szCs w:val="20"/>
              </w:rPr>
              <w:t>Jul</w:t>
            </w:r>
            <w:r w:rsidR="00AF00C1">
              <w:rPr>
                <w:sz w:val="20"/>
                <w:szCs w:val="20"/>
              </w:rPr>
              <w:t xml:space="preserve">ne </w:t>
            </w:r>
            <w:r w:rsidR="00136C3A">
              <w:rPr>
                <w:sz w:val="20"/>
                <w:szCs w:val="20"/>
              </w:rPr>
              <w:t>2016</w:t>
            </w:r>
          </w:p>
        </w:tc>
      </w:tr>
    </w:tbl>
    <w:p w14:paraId="6D2BE38B" w14:textId="77777777" w:rsidR="00A75715" w:rsidRDefault="00A75715" w:rsidP="00E078F7"/>
    <w:p w14:paraId="3ED76749" w14:textId="77777777" w:rsidR="00ED1CA6" w:rsidRDefault="00ED1CA6" w:rsidP="00E078F7"/>
    <w:p w14:paraId="73A63DEE" w14:textId="77777777" w:rsidR="00CA6F3B" w:rsidRPr="00CA6F3B" w:rsidRDefault="00CA6F3B" w:rsidP="00CA6F3B">
      <w:pPr>
        <w:spacing w:line="240" w:lineRule="auto"/>
        <w:rPr>
          <w:b/>
          <w:szCs w:val="24"/>
        </w:rPr>
      </w:pPr>
      <w:r w:rsidRPr="00CA6F3B">
        <w:rPr>
          <w:b/>
          <w:szCs w:val="24"/>
        </w:rPr>
        <w:t>Introduction and brief description of the project</w:t>
      </w:r>
    </w:p>
    <w:p w14:paraId="4BA2C188" w14:textId="77777777" w:rsidR="00CA6F3B" w:rsidRPr="00CA6F3B" w:rsidRDefault="00CA6F3B" w:rsidP="00CA6F3B">
      <w:pPr>
        <w:spacing w:line="240" w:lineRule="auto"/>
        <w:rPr>
          <w:szCs w:val="24"/>
        </w:rPr>
      </w:pPr>
    </w:p>
    <w:p w14:paraId="3DE751CD" w14:textId="63CC53D6" w:rsidR="00CA6F3B" w:rsidRPr="00CA6F3B" w:rsidRDefault="00CA6F3B" w:rsidP="00CA6F3B">
      <w:pPr>
        <w:spacing w:line="240" w:lineRule="auto"/>
        <w:rPr>
          <w:lang w:val="en"/>
        </w:rPr>
      </w:pPr>
      <w:r w:rsidRPr="00CA6F3B">
        <w:rPr>
          <w:szCs w:val="24"/>
        </w:rPr>
        <w:t>The country’s estimates a total potential of 450 MW of wind power generation in areas with best wind conditions (3-5 m/s) such as in the south coastal areas of South Sulawesi and Nusa Tenggara. T</w:t>
      </w:r>
      <w:r w:rsidRPr="00CA6F3B">
        <w:rPr>
          <w:lang w:val="en-US"/>
        </w:rPr>
        <w:t xml:space="preserve">o date, wind energy still has insignificant contribution to the national energy mix. </w:t>
      </w:r>
      <w:r w:rsidRPr="00CA6F3B">
        <w:rPr>
          <w:szCs w:val="24"/>
        </w:rPr>
        <w:t>Only 1.6-2 MW worth of wind power installations have been developed countrywide, and most of it still for research purposes and/or concentrating on stand-alone or mini-grid electricity production in rural and remote areas.</w:t>
      </w:r>
      <w:r w:rsidRPr="00CA6F3B">
        <w:rPr>
          <w:rFonts w:ascii="Calibri" w:eastAsia="Calibri" w:hAnsi="Calibri"/>
          <w:lang w:val="en-US" w:eastAsia="en-US"/>
        </w:rPr>
        <w:t xml:space="preserve"> </w:t>
      </w:r>
      <w:r w:rsidRPr="00CA6F3B">
        <w:rPr>
          <w:szCs w:val="24"/>
        </w:rPr>
        <w:t>The</w:t>
      </w:r>
      <w:r w:rsidRPr="00CA6F3B">
        <w:rPr>
          <w:lang w:val="en"/>
        </w:rPr>
        <w:t xml:space="preserve"> largest wind power generation facility was installed during 2005-2007 at Nusa Penida-Bali, with the </w:t>
      </w:r>
      <w:r w:rsidR="002A609C">
        <w:rPr>
          <w:lang w:val="en"/>
        </w:rPr>
        <w:t>total wind power capacity of 735</w:t>
      </w:r>
      <w:r w:rsidRPr="00CA6F3B">
        <w:rPr>
          <w:lang w:val="en"/>
        </w:rPr>
        <w:t xml:space="preserve"> kW in a hybrid configuration with existing diesel generators with a peak load of 1.2 MW. The facility consists of 9 turbines, of which 3 owned by the state power utility PLN </w:t>
      </w:r>
      <w:r w:rsidR="002A609C" w:rsidRPr="002A609C">
        <w:rPr>
          <w:lang w:val="en"/>
        </w:rPr>
        <w:t>(85 kW each) and 6 by the Ministry of Minerals and Energy Resources (MEMR) (80 kW each). Due to hardware failure, damage to rotor blades, and breakdown of individual control systems, the wind farm has been out of order, unfortunately.</w:t>
      </w:r>
    </w:p>
    <w:p w14:paraId="6E3A05AE" w14:textId="77777777" w:rsidR="00CA6F3B" w:rsidRPr="00CA6F3B" w:rsidRDefault="00CA6F3B" w:rsidP="00CA6F3B">
      <w:pPr>
        <w:spacing w:line="240" w:lineRule="auto"/>
        <w:rPr>
          <w:lang w:val="en"/>
        </w:rPr>
      </w:pPr>
    </w:p>
    <w:p w14:paraId="42F8C6BE" w14:textId="4E3701E8" w:rsidR="00CA6F3B" w:rsidRPr="00CA6F3B" w:rsidRDefault="00CA6F3B" w:rsidP="00CA6F3B">
      <w:pPr>
        <w:spacing w:line="240" w:lineRule="auto"/>
        <w:rPr>
          <w:rFonts w:eastAsia="Calibri"/>
          <w:lang w:val="en" w:eastAsia="en-US"/>
        </w:rPr>
      </w:pPr>
      <w:r w:rsidRPr="00CA6F3B">
        <w:rPr>
          <w:rFonts w:eastAsia="Calibri"/>
          <w:lang w:val="en" w:eastAsia="en-US"/>
        </w:rPr>
        <w:t xml:space="preserve">There has been no substantial experience in the design, installation and operation of larger wind power generation facilities (&gt; 1 MW). In order to remove the barriers to the sustainable investment of wind power generation, the WHyPGen project (2012-2015) was initiated with funding support from the Global Environment Facility (GEF) and UNDP (United Nations Development Programme) and implemented by the Center for Energy Technology (B2TE) at the Agency for the Assessment and Application of Technology (BPPT). The project aims to promote the adoption of Wind Hybrid Power Generation (hence the acronym WHyPGen) technology through the “facilitation of commercial on-grid WHyPGen systems for environmentally sustainable electricity supply in Indonesia” through government and private sector cooperation, in which </w:t>
      </w:r>
      <w:r w:rsidR="00136C3A">
        <w:rPr>
          <w:rFonts w:eastAsia="Calibri"/>
          <w:lang w:val="en" w:eastAsia="en-US"/>
        </w:rPr>
        <w:t>“WhyPG</w:t>
      </w:r>
      <w:r w:rsidRPr="00CA6F3B">
        <w:rPr>
          <w:rFonts w:eastAsia="Calibri"/>
          <w:lang w:val="en" w:eastAsia="en-US"/>
        </w:rPr>
        <w:t>en</w:t>
      </w:r>
      <w:r w:rsidR="00136C3A">
        <w:rPr>
          <w:rFonts w:eastAsia="Calibri"/>
          <w:lang w:val="en" w:eastAsia="en-US"/>
        </w:rPr>
        <w:t>”</w:t>
      </w:r>
      <w:r w:rsidRPr="00CA6F3B">
        <w:rPr>
          <w:rFonts w:eastAsia="Calibri"/>
          <w:lang w:val="en" w:eastAsia="en-US"/>
        </w:rPr>
        <w:t xml:space="preserve"> is broadly defined as any wind turbine connected to the national grid system or smaller grid system. The project is comprised of several barrier-removal activities which would substantially reduce any risk in the adoption of WHyPGen technology. It was designed to facilitate close coordination and consultation of the relevant stakeholders in each of the project components:</w:t>
      </w:r>
    </w:p>
    <w:p w14:paraId="5CED3B77" w14:textId="77777777" w:rsidR="00CA6F3B" w:rsidRPr="00CA6F3B" w:rsidRDefault="00CA6F3B" w:rsidP="00DD576E">
      <w:pPr>
        <w:numPr>
          <w:ilvl w:val="0"/>
          <w:numId w:val="82"/>
        </w:numPr>
        <w:spacing w:line="240" w:lineRule="auto"/>
        <w:ind w:left="284" w:hanging="284"/>
        <w:contextualSpacing/>
        <w:rPr>
          <w:rFonts w:eastAsia="Calibri"/>
          <w:lang w:val="en" w:eastAsia="en-US"/>
        </w:rPr>
      </w:pPr>
      <w:r w:rsidRPr="00CA6F3B">
        <w:rPr>
          <w:rFonts w:eastAsia="Calibri"/>
          <w:lang w:val="en" w:eastAsia="en-US"/>
        </w:rPr>
        <w:t>WHyPGen Technology Application Assessments;</w:t>
      </w:r>
    </w:p>
    <w:p w14:paraId="140F3945" w14:textId="77777777" w:rsidR="00CA6F3B" w:rsidRPr="00CA6F3B" w:rsidRDefault="00CA6F3B" w:rsidP="00DD576E">
      <w:pPr>
        <w:numPr>
          <w:ilvl w:val="0"/>
          <w:numId w:val="82"/>
        </w:numPr>
        <w:spacing w:line="240" w:lineRule="auto"/>
        <w:ind w:left="284" w:hanging="284"/>
        <w:contextualSpacing/>
        <w:rPr>
          <w:rFonts w:eastAsia="Calibri"/>
          <w:lang w:val="en" w:eastAsia="en-US"/>
        </w:rPr>
      </w:pPr>
      <w:r w:rsidRPr="00CA6F3B">
        <w:rPr>
          <w:rFonts w:eastAsia="Calibri"/>
          <w:lang w:val="en" w:eastAsia="en-US"/>
        </w:rPr>
        <w:t>WHyPGen Technology Demonstration;</w:t>
      </w:r>
    </w:p>
    <w:p w14:paraId="2714DB44" w14:textId="77777777" w:rsidR="00CA6F3B" w:rsidRPr="00CA6F3B" w:rsidRDefault="00CA6F3B" w:rsidP="00DD576E">
      <w:pPr>
        <w:numPr>
          <w:ilvl w:val="0"/>
          <w:numId w:val="82"/>
        </w:numPr>
        <w:spacing w:line="240" w:lineRule="auto"/>
        <w:ind w:left="284" w:hanging="284"/>
        <w:contextualSpacing/>
        <w:rPr>
          <w:rFonts w:eastAsia="Calibri"/>
          <w:lang w:val="en" w:eastAsia="en-US"/>
        </w:rPr>
      </w:pPr>
      <w:r w:rsidRPr="00CA6F3B">
        <w:rPr>
          <w:rFonts w:eastAsia="Calibri"/>
          <w:lang w:val="en" w:eastAsia="en-US"/>
        </w:rPr>
        <w:lastRenderedPageBreak/>
        <w:t>Financing of WHyPGen Initiatives;</w:t>
      </w:r>
    </w:p>
    <w:p w14:paraId="662C9951" w14:textId="77777777" w:rsidR="00CA6F3B" w:rsidRPr="00CA6F3B" w:rsidRDefault="00CA6F3B" w:rsidP="00DD576E">
      <w:pPr>
        <w:numPr>
          <w:ilvl w:val="0"/>
          <w:numId w:val="82"/>
        </w:numPr>
        <w:spacing w:line="240" w:lineRule="auto"/>
        <w:ind w:left="284" w:hanging="284"/>
        <w:contextualSpacing/>
        <w:rPr>
          <w:rFonts w:eastAsia="Calibri"/>
          <w:lang w:val="en" w:eastAsia="en-US"/>
        </w:rPr>
      </w:pPr>
      <w:r w:rsidRPr="00CA6F3B">
        <w:rPr>
          <w:rFonts w:eastAsia="Calibri"/>
          <w:lang w:val="en" w:eastAsia="en-US"/>
        </w:rPr>
        <w:t>Policy &amp; Institutional Support for WHyPGen Initiatives;</w:t>
      </w:r>
    </w:p>
    <w:p w14:paraId="58029B8E" w14:textId="77777777" w:rsidR="00CA6F3B" w:rsidRPr="00CA6F3B" w:rsidRDefault="00CA6F3B" w:rsidP="00DD576E">
      <w:pPr>
        <w:numPr>
          <w:ilvl w:val="0"/>
          <w:numId w:val="82"/>
        </w:numPr>
        <w:spacing w:line="240" w:lineRule="auto"/>
        <w:ind w:left="284" w:hanging="284"/>
        <w:contextualSpacing/>
        <w:rPr>
          <w:rFonts w:eastAsia="Calibri"/>
          <w:lang w:val="en" w:eastAsia="en-US"/>
        </w:rPr>
      </w:pPr>
      <w:r w:rsidRPr="00CA6F3B">
        <w:rPr>
          <w:rFonts w:eastAsia="Calibri"/>
          <w:lang w:val="en" w:eastAsia="en-US"/>
        </w:rPr>
        <w:t>WHyPGen Promotion;</w:t>
      </w:r>
    </w:p>
    <w:p w14:paraId="77167C56" w14:textId="0180409C" w:rsidR="00CA6F3B" w:rsidRPr="00CA6F3B" w:rsidRDefault="00CA6F3B" w:rsidP="00DD576E">
      <w:pPr>
        <w:numPr>
          <w:ilvl w:val="0"/>
          <w:numId w:val="82"/>
        </w:numPr>
        <w:spacing w:line="240" w:lineRule="auto"/>
        <w:ind w:left="284" w:hanging="284"/>
        <w:contextualSpacing/>
        <w:rPr>
          <w:rFonts w:eastAsia="Calibri"/>
          <w:lang w:val="en" w:eastAsia="en-US"/>
        </w:rPr>
      </w:pPr>
      <w:r w:rsidRPr="00CA6F3B">
        <w:rPr>
          <w:rFonts w:eastAsia="Calibri"/>
          <w:lang w:val="en" w:eastAsia="en-US"/>
        </w:rPr>
        <w:t>WHyPGen Market Development and Industry Support</w:t>
      </w:r>
      <w:r w:rsidR="004F4FE3">
        <w:rPr>
          <w:rFonts w:eastAsia="Calibri"/>
          <w:lang w:val="en" w:eastAsia="en-US"/>
        </w:rPr>
        <w:t>.</w:t>
      </w:r>
    </w:p>
    <w:p w14:paraId="34ACE2B5" w14:textId="77777777" w:rsidR="00CA6F3B" w:rsidRPr="00CA6F3B" w:rsidRDefault="00CA6F3B" w:rsidP="00CA6F3B">
      <w:pPr>
        <w:spacing w:line="240" w:lineRule="auto"/>
        <w:rPr>
          <w:rFonts w:eastAsia="Calibri"/>
          <w:lang w:val="en" w:eastAsia="en-US"/>
        </w:rPr>
      </w:pPr>
    </w:p>
    <w:p w14:paraId="67821025" w14:textId="46C63C45" w:rsidR="00CA6F3B" w:rsidRPr="00CA6F3B" w:rsidRDefault="00CA6F3B" w:rsidP="00CA6F3B">
      <w:pPr>
        <w:spacing w:line="240" w:lineRule="auto"/>
        <w:rPr>
          <w:rFonts w:eastAsia="Calibri"/>
          <w:lang w:val="en" w:eastAsia="en-US"/>
        </w:rPr>
      </w:pPr>
      <w:r w:rsidRPr="00CA6F3B">
        <w:rPr>
          <w:rFonts w:eastAsia="Calibri"/>
          <w:lang w:val="en" w:eastAsia="en-US"/>
        </w:rPr>
        <w:t xml:space="preserve">The project has been designed as a full-sized project with GEF financing of USD 2,156,200 (of which USD 170,000 for project management cost) and co-financing of USD 37,484,600, consisting of in-kind </w:t>
      </w:r>
      <w:r w:rsidR="00136C3A">
        <w:rPr>
          <w:rFonts w:eastAsia="Calibri"/>
          <w:lang w:val="en" w:eastAsia="en-US"/>
        </w:rPr>
        <w:t xml:space="preserve">contrubution by </w:t>
      </w:r>
      <w:r w:rsidRPr="00CA6F3B">
        <w:rPr>
          <w:rFonts w:eastAsia="Calibri"/>
          <w:lang w:val="en" w:eastAsia="en-US"/>
        </w:rPr>
        <w:t xml:space="preserve">government and UNDP of USD 1,484,600 and cash contribution by the private sector associated with investment in site preparation and wind farm construction (USD 36,000,000).  </w:t>
      </w:r>
      <w:r w:rsidR="00136C3A">
        <w:rPr>
          <w:rFonts w:eastAsia="Calibri"/>
          <w:lang w:val="en" w:eastAsia="en-US"/>
        </w:rPr>
        <w:t>After signing the project document in February 2012, p</w:t>
      </w:r>
      <w:r w:rsidRPr="00CA6F3B">
        <w:rPr>
          <w:rFonts w:eastAsia="Calibri"/>
          <w:lang w:val="en" w:eastAsia="en-US"/>
        </w:rPr>
        <w:t>lanned for April 2012, implementation started with delay in October 2012 for a period up to March 2015.</w:t>
      </w:r>
    </w:p>
    <w:p w14:paraId="03B245D8" w14:textId="77777777" w:rsidR="00CA6F3B" w:rsidRDefault="00CA6F3B" w:rsidP="00CA6F3B">
      <w:pPr>
        <w:spacing w:line="240" w:lineRule="auto"/>
        <w:rPr>
          <w:rFonts w:eastAsia="Calibri"/>
          <w:lang w:val="en" w:eastAsia="en-US"/>
        </w:rPr>
      </w:pPr>
    </w:p>
    <w:p w14:paraId="30B92564" w14:textId="68F0A367" w:rsidR="002A609C" w:rsidRPr="002A609C" w:rsidRDefault="002A609C" w:rsidP="00CA6F3B">
      <w:pPr>
        <w:spacing w:line="240" w:lineRule="auto"/>
        <w:rPr>
          <w:rFonts w:eastAsia="Calibri"/>
          <w:b/>
          <w:lang w:val="en" w:eastAsia="en-US"/>
        </w:rPr>
      </w:pPr>
      <w:r w:rsidRPr="002A609C">
        <w:rPr>
          <w:rFonts w:eastAsia="Calibri"/>
          <w:b/>
          <w:lang w:val="en" w:eastAsia="en-US"/>
        </w:rPr>
        <w:t>Project progress summary</w:t>
      </w:r>
      <w:r>
        <w:rPr>
          <w:rFonts w:eastAsia="Calibri"/>
          <w:b/>
          <w:lang w:val="en" w:eastAsia="en-US"/>
        </w:rPr>
        <w:t xml:space="preserve"> and MTR ratings</w:t>
      </w:r>
    </w:p>
    <w:p w14:paraId="49DC2F57" w14:textId="77777777" w:rsidR="002A609C" w:rsidRPr="00CA6F3B" w:rsidRDefault="002A609C" w:rsidP="00CA6F3B">
      <w:pPr>
        <w:spacing w:line="240" w:lineRule="auto"/>
        <w:rPr>
          <w:rFonts w:eastAsia="Calibri"/>
          <w:lang w:val="en" w:eastAsia="en-US"/>
        </w:rPr>
      </w:pPr>
    </w:p>
    <w:p w14:paraId="089C9DE7" w14:textId="5DC04FA3" w:rsidR="00CA6F3B" w:rsidRPr="00CA6F3B" w:rsidRDefault="00CA6F3B" w:rsidP="00CA6F3B">
      <w:pPr>
        <w:spacing w:line="240" w:lineRule="auto"/>
        <w:rPr>
          <w:szCs w:val="24"/>
        </w:rPr>
      </w:pPr>
      <w:r w:rsidRPr="00CA6F3B">
        <w:rPr>
          <w:szCs w:val="24"/>
        </w:rPr>
        <w:t xml:space="preserve">The main </w:t>
      </w:r>
      <w:r w:rsidRPr="00CA6F3B">
        <w:rPr>
          <w:b/>
          <w:szCs w:val="24"/>
        </w:rPr>
        <w:t xml:space="preserve">findings </w:t>
      </w:r>
      <w:r w:rsidRPr="00CA6F3B">
        <w:rPr>
          <w:szCs w:val="24"/>
        </w:rPr>
        <w:t xml:space="preserve">of the </w:t>
      </w:r>
      <w:r w:rsidR="002A609C">
        <w:rPr>
          <w:szCs w:val="24"/>
        </w:rPr>
        <w:t xml:space="preserve">mid-term review </w:t>
      </w:r>
      <w:r w:rsidRPr="00CA6F3B">
        <w:rPr>
          <w:szCs w:val="24"/>
        </w:rPr>
        <w:t xml:space="preserve">is that the overall impression of the project is </w:t>
      </w:r>
      <w:r w:rsidRPr="00CA6F3B">
        <w:rPr>
          <w:szCs w:val="24"/>
          <w:u w:val="single"/>
        </w:rPr>
        <w:t>marginally satisfactory</w:t>
      </w:r>
      <w:r>
        <w:rPr>
          <w:szCs w:val="24"/>
          <w:u w:val="single"/>
        </w:rPr>
        <w:t>,</w:t>
      </w:r>
      <w:r w:rsidRPr="00CA6F3B">
        <w:rPr>
          <w:szCs w:val="24"/>
        </w:rPr>
        <w:t xml:space="preserve"> of which the justification for such a rating</w:t>
      </w:r>
      <w:r w:rsidRPr="00CA6F3B">
        <w:rPr>
          <w:szCs w:val="24"/>
          <w:vertAlign w:val="superscript"/>
        </w:rPr>
        <w:footnoteReference w:id="1"/>
      </w:r>
      <w:r w:rsidRPr="00CA6F3B">
        <w:rPr>
          <w:szCs w:val="24"/>
        </w:rPr>
        <w:t xml:space="preserve"> is discussed below. </w:t>
      </w:r>
    </w:p>
    <w:p w14:paraId="7B6253B9" w14:textId="77777777" w:rsidR="00CA6F3B" w:rsidRPr="00CA6F3B" w:rsidRDefault="00CA6F3B" w:rsidP="00CA6F3B">
      <w:pPr>
        <w:spacing w:line="240" w:lineRule="auto"/>
        <w:rPr>
          <w:rFonts w:eastAsia="Calibri"/>
          <w:lang w:eastAsia="en-US"/>
        </w:rPr>
      </w:pPr>
    </w:p>
    <w:p w14:paraId="0632D1E1" w14:textId="77777777" w:rsidR="00CA6F3B" w:rsidRPr="00CA6F3B" w:rsidRDefault="00CA6F3B" w:rsidP="00CA6F3B">
      <w:pPr>
        <w:spacing w:line="240" w:lineRule="auto"/>
        <w:rPr>
          <w:rFonts w:eastAsia="Calibri"/>
          <w:b/>
          <w:lang w:eastAsia="en-US"/>
        </w:rPr>
      </w:pPr>
      <w:r w:rsidRPr="00CA6F3B">
        <w:rPr>
          <w:rFonts w:eastAsia="Calibri"/>
          <w:b/>
          <w:lang w:eastAsia="en-US"/>
        </w:rPr>
        <w:t>Results / project effectiveness</w:t>
      </w:r>
    </w:p>
    <w:p w14:paraId="66AA46FA" w14:textId="77777777" w:rsidR="00CA6F3B" w:rsidRPr="00CA6F3B" w:rsidRDefault="00CA6F3B" w:rsidP="00CA6F3B">
      <w:pPr>
        <w:spacing w:line="240" w:lineRule="auto"/>
        <w:rPr>
          <w:rFonts w:eastAsia="Calibri"/>
          <w:lang w:eastAsia="en-US"/>
        </w:rPr>
      </w:pPr>
    </w:p>
    <w:tbl>
      <w:tblPr>
        <w:tblStyle w:val="TableGrid5"/>
        <w:tblW w:w="9781" w:type="dxa"/>
        <w:tblInd w:w="-147" w:type="dxa"/>
        <w:tblLook w:val="04A0" w:firstRow="1" w:lastRow="0" w:firstColumn="1" w:lastColumn="0" w:noHBand="0" w:noVBand="1"/>
      </w:tblPr>
      <w:tblGrid>
        <w:gridCol w:w="8931"/>
        <w:gridCol w:w="850"/>
      </w:tblGrid>
      <w:tr w:rsidR="00CA6F3B" w:rsidRPr="00CA6F3B" w14:paraId="3F30DE0A" w14:textId="77777777" w:rsidTr="0074692D">
        <w:tc>
          <w:tcPr>
            <w:tcW w:w="8931" w:type="dxa"/>
          </w:tcPr>
          <w:p w14:paraId="2D71E566" w14:textId="46A86EB4" w:rsidR="00CA6F3B" w:rsidRPr="0074692D" w:rsidRDefault="00CA6F3B" w:rsidP="0074692D">
            <w:pPr>
              <w:spacing w:line="240" w:lineRule="auto"/>
              <w:jc w:val="center"/>
              <w:rPr>
                <w:rFonts w:ascii="Times New Roman" w:hAnsi="Times New Roman"/>
                <w:b/>
                <w:sz w:val="20"/>
                <w:szCs w:val="20"/>
                <w:lang w:eastAsia="en-US"/>
              </w:rPr>
            </w:pPr>
            <w:r w:rsidRPr="0074692D">
              <w:rPr>
                <w:rFonts w:ascii="Times New Roman" w:hAnsi="Times New Roman"/>
                <w:b/>
                <w:sz w:val="20"/>
                <w:szCs w:val="20"/>
                <w:lang w:eastAsia="en-US"/>
              </w:rPr>
              <w:t>Attainments of outcomes</w:t>
            </w:r>
          </w:p>
        </w:tc>
        <w:tc>
          <w:tcPr>
            <w:tcW w:w="850" w:type="dxa"/>
          </w:tcPr>
          <w:p w14:paraId="057A4835" w14:textId="77777777" w:rsidR="00CA6F3B" w:rsidRPr="0074692D" w:rsidRDefault="00CA6F3B" w:rsidP="0074692D">
            <w:pPr>
              <w:spacing w:line="240" w:lineRule="auto"/>
              <w:jc w:val="center"/>
              <w:rPr>
                <w:rFonts w:ascii="Times New Roman" w:hAnsi="Times New Roman"/>
                <w:b/>
                <w:sz w:val="20"/>
                <w:szCs w:val="20"/>
                <w:lang w:eastAsia="en-US"/>
              </w:rPr>
            </w:pPr>
            <w:r w:rsidRPr="0074692D">
              <w:rPr>
                <w:rFonts w:ascii="Times New Roman" w:hAnsi="Times New Roman"/>
                <w:b/>
                <w:sz w:val="20"/>
                <w:szCs w:val="20"/>
                <w:lang w:eastAsia="en-US"/>
              </w:rPr>
              <w:t>Rating</w:t>
            </w:r>
          </w:p>
        </w:tc>
      </w:tr>
      <w:tr w:rsidR="00CA6F3B" w:rsidRPr="00CA6F3B" w14:paraId="518D069A" w14:textId="77777777" w:rsidTr="0074692D">
        <w:tc>
          <w:tcPr>
            <w:tcW w:w="8931" w:type="dxa"/>
          </w:tcPr>
          <w:p w14:paraId="50C2F5BB" w14:textId="77777777" w:rsidR="00CA6F3B" w:rsidRPr="00CA6F3B" w:rsidRDefault="00CA6F3B" w:rsidP="00CA6F3B">
            <w:pPr>
              <w:spacing w:line="240" w:lineRule="auto"/>
              <w:rPr>
                <w:rFonts w:ascii="Times New Roman" w:hAnsi="Times New Roman"/>
                <w:i/>
                <w:sz w:val="20"/>
                <w:szCs w:val="20"/>
                <w:lang w:eastAsia="en-US"/>
              </w:rPr>
            </w:pPr>
            <w:r w:rsidRPr="00CA6F3B">
              <w:rPr>
                <w:rFonts w:ascii="Times New Roman" w:hAnsi="Times New Roman"/>
                <w:i/>
                <w:sz w:val="20"/>
                <w:szCs w:val="20"/>
                <w:lang w:eastAsia="en-US"/>
              </w:rPr>
              <w:t>Component 1</w:t>
            </w:r>
            <w:r w:rsidRPr="00CA6F3B">
              <w:rPr>
                <w:rFonts w:ascii="Times New Roman" w:hAnsi="Times New Roman"/>
                <w:i/>
                <w:sz w:val="20"/>
                <w:szCs w:val="20"/>
                <w:lang w:eastAsia="en-US"/>
              </w:rPr>
              <w:tab/>
              <w:t>WHyPGen Technology Application Assessments</w:t>
            </w:r>
          </w:p>
          <w:p w14:paraId="6259E771" w14:textId="77777777" w:rsidR="00CA6F3B" w:rsidRPr="00CA6F3B" w:rsidRDefault="00CA6F3B" w:rsidP="00CA6F3B">
            <w:pPr>
              <w:spacing w:line="240" w:lineRule="auto"/>
              <w:rPr>
                <w:rFonts w:ascii="Times New Roman" w:hAnsi="Times New Roman"/>
                <w:sz w:val="20"/>
                <w:szCs w:val="20"/>
                <w:lang w:eastAsia="en-US"/>
              </w:rPr>
            </w:pPr>
            <w:r w:rsidRPr="00CA6F3B">
              <w:rPr>
                <w:rFonts w:ascii="Times New Roman" w:hAnsi="Times New Roman"/>
                <w:sz w:val="20"/>
                <w:szCs w:val="20"/>
                <w:lang w:eastAsia="en-US"/>
              </w:rPr>
              <w:t>The project has been most successful in carrying out the wind resource assessments at 19 locations, site assessments and evaluations as well as 10 feasibility analyses of wind energy projects.  In  addition, an assessment has been made of the capabilities of 15 local companies to produce spare parts and equipment for wind turbines</w:t>
            </w:r>
          </w:p>
        </w:tc>
        <w:tc>
          <w:tcPr>
            <w:tcW w:w="850" w:type="dxa"/>
          </w:tcPr>
          <w:p w14:paraId="2E10B218" w14:textId="77777777" w:rsidR="00CA6F3B" w:rsidRPr="00CA6F3B" w:rsidRDefault="00CA6F3B" w:rsidP="0074692D">
            <w:pPr>
              <w:spacing w:line="240" w:lineRule="auto"/>
              <w:jc w:val="center"/>
              <w:rPr>
                <w:rFonts w:ascii="Times New Roman" w:hAnsi="Times New Roman"/>
                <w:sz w:val="20"/>
                <w:szCs w:val="20"/>
                <w:lang w:eastAsia="en-US"/>
              </w:rPr>
            </w:pPr>
            <w:r w:rsidRPr="00CA6F3B">
              <w:rPr>
                <w:rFonts w:ascii="Times New Roman" w:hAnsi="Times New Roman"/>
                <w:sz w:val="20"/>
                <w:szCs w:val="20"/>
                <w:lang w:eastAsia="en-US"/>
              </w:rPr>
              <w:t>HS</w:t>
            </w:r>
          </w:p>
        </w:tc>
      </w:tr>
      <w:tr w:rsidR="00CA6F3B" w:rsidRPr="00CA6F3B" w14:paraId="23A07ED9" w14:textId="77777777" w:rsidTr="0074692D">
        <w:tc>
          <w:tcPr>
            <w:tcW w:w="8931" w:type="dxa"/>
          </w:tcPr>
          <w:p w14:paraId="2A433184" w14:textId="77777777" w:rsidR="00CA6F3B" w:rsidRPr="00CA6F3B" w:rsidRDefault="00CA6F3B" w:rsidP="00CA6F3B">
            <w:pPr>
              <w:spacing w:line="240" w:lineRule="auto"/>
              <w:rPr>
                <w:rFonts w:ascii="Times New Roman" w:hAnsi="Times New Roman"/>
                <w:i/>
                <w:sz w:val="20"/>
                <w:szCs w:val="20"/>
                <w:lang w:eastAsia="en-US"/>
              </w:rPr>
            </w:pPr>
            <w:r w:rsidRPr="00CA6F3B">
              <w:rPr>
                <w:rFonts w:ascii="Times New Roman" w:hAnsi="Times New Roman"/>
                <w:i/>
                <w:sz w:val="20"/>
                <w:szCs w:val="20"/>
                <w:lang w:eastAsia="en-US"/>
              </w:rPr>
              <w:t>Component 2</w:t>
            </w:r>
            <w:r w:rsidRPr="00CA6F3B">
              <w:rPr>
                <w:rFonts w:ascii="Times New Roman" w:hAnsi="Times New Roman"/>
                <w:i/>
                <w:sz w:val="20"/>
                <w:szCs w:val="20"/>
                <w:lang w:eastAsia="en-US"/>
              </w:rPr>
              <w:tab/>
              <w:t>WHyPGen Technology Demonstration</w:t>
            </w:r>
          </w:p>
          <w:p w14:paraId="6ECF5A2F" w14:textId="77777777" w:rsidR="00CA6F3B" w:rsidRPr="00CA6F3B" w:rsidRDefault="00CA6F3B" w:rsidP="00CA6F3B">
            <w:pPr>
              <w:spacing w:line="240" w:lineRule="auto"/>
              <w:rPr>
                <w:rFonts w:ascii="Times New Roman" w:hAnsi="Times New Roman"/>
                <w:sz w:val="20"/>
                <w:szCs w:val="20"/>
                <w:lang w:eastAsia="en-US"/>
              </w:rPr>
            </w:pPr>
            <w:r w:rsidRPr="00CA6F3B">
              <w:rPr>
                <w:rFonts w:ascii="Times New Roman" w:hAnsi="Times New Roman"/>
                <w:sz w:val="20"/>
                <w:szCs w:val="20"/>
                <w:lang w:eastAsia="en-US"/>
              </w:rPr>
              <w:t>The lack of success stories on wind power generation in Indonesia is a critical risk and having a success story is crucial in attracting future investors. The project has been supporting project development in a two-pronged way:</w:t>
            </w:r>
          </w:p>
          <w:p w14:paraId="23C3B6FC" w14:textId="5C459698" w:rsidR="00CA6F3B" w:rsidRPr="00CA6F3B" w:rsidRDefault="00CA6F3B" w:rsidP="00DD576E">
            <w:pPr>
              <w:numPr>
                <w:ilvl w:val="0"/>
                <w:numId w:val="83"/>
              </w:numPr>
              <w:spacing w:line="240" w:lineRule="auto"/>
              <w:ind w:left="176" w:hanging="176"/>
              <w:contextualSpacing/>
              <w:rPr>
                <w:rFonts w:ascii="Times New Roman" w:hAnsi="Times New Roman"/>
                <w:sz w:val="20"/>
                <w:szCs w:val="20"/>
                <w:lang w:eastAsia="en-US"/>
              </w:rPr>
            </w:pPr>
            <w:r w:rsidRPr="00CA6F3B">
              <w:rPr>
                <w:rFonts w:ascii="Times New Roman" w:hAnsi="Times New Roman"/>
                <w:sz w:val="20"/>
                <w:szCs w:val="20"/>
                <w:lang w:eastAsia="en-US"/>
              </w:rPr>
              <w:t>Assist PLN and MEMR in assessment of rehabilitation options of the Nusa Penida wind farm; the Project might</w:t>
            </w:r>
            <w:r w:rsidR="002A609C">
              <w:t xml:space="preserve"> </w:t>
            </w:r>
            <w:r w:rsidR="002A609C" w:rsidRPr="002A609C">
              <w:rPr>
                <w:rFonts w:ascii="Times New Roman" w:hAnsi="Times New Roman"/>
                <w:sz w:val="20"/>
                <w:szCs w:val="20"/>
                <w:lang w:eastAsia="en-US"/>
              </w:rPr>
              <w:t>support required safety, equipment protection, and system controls needed to switch automatically when transitioning between Islanded and grid-connected modes</w:t>
            </w:r>
            <w:r w:rsidR="002A609C">
              <w:rPr>
                <w:rFonts w:ascii="Times New Roman" w:hAnsi="Times New Roman"/>
                <w:sz w:val="20"/>
                <w:szCs w:val="20"/>
                <w:lang w:eastAsia="en-US"/>
              </w:rPr>
              <w:t>;</w:t>
            </w:r>
          </w:p>
          <w:p w14:paraId="264FA968" w14:textId="6223B3D0" w:rsidR="00CA6F3B" w:rsidRPr="00CA6F3B" w:rsidRDefault="00CA6F3B" w:rsidP="00DD576E">
            <w:pPr>
              <w:numPr>
                <w:ilvl w:val="0"/>
                <w:numId w:val="83"/>
              </w:numPr>
              <w:spacing w:line="240" w:lineRule="auto"/>
              <w:ind w:left="171" w:hanging="142"/>
              <w:contextualSpacing/>
              <w:rPr>
                <w:rFonts w:ascii="Times New Roman" w:hAnsi="Times New Roman"/>
                <w:sz w:val="20"/>
                <w:szCs w:val="20"/>
                <w:lang w:eastAsia="en-US"/>
              </w:rPr>
            </w:pPr>
            <w:r w:rsidRPr="00CA6F3B">
              <w:rPr>
                <w:rFonts w:ascii="Times New Roman" w:hAnsi="Times New Roman"/>
                <w:sz w:val="20"/>
                <w:szCs w:val="20"/>
                <w:lang w:eastAsia="en-US"/>
              </w:rPr>
              <w:t xml:space="preserve">Support the establishment of the first commercially grid-connected wind turbine. The Project has provided independent advice and info to PLN and commercial developers (such as UPC Renewables-Binatek; Viron Energy, Medco, Bakrie) in their negotiations to conclude a future purchase power agreement (PPA). The PPA negotiations for the first wind farm, 50 MW at Samas, is </w:t>
            </w:r>
            <w:r w:rsidR="00136C3A">
              <w:rPr>
                <w:rFonts w:ascii="Times New Roman" w:hAnsi="Times New Roman"/>
                <w:sz w:val="20"/>
                <w:szCs w:val="20"/>
                <w:lang w:eastAsia="en-US"/>
              </w:rPr>
              <w:t>expected</w:t>
            </w:r>
            <w:r w:rsidRPr="00CA6F3B">
              <w:rPr>
                <w:rFonts w:ascii="Times New Roman" w:hAnsi="Times New Roman"/>
                <w:sz w:val="20"/>
                <w:szCs w:val="20"/>
                <w:lang w:eastAsia="en-US"/>
              </w:rPr>
              <w:t xml:space="preserve"> to be successfully concluded in the 4</w:t>
            </w:r>
            <w:r w:rsidRPr="00CA6F3B">
              <w:rPr>
                <w:rFonts w:ascii="Times New Roman" w:hAnsi="Times New Roman"/>
                <w:sz w:val="20"/>
                <w:szCs w:val="20"/>
                <w:vertAlign w:val="superscript"/>
                <w:lang w:eastAsia="en-US"/>
              </w:rPr>
              <w:t>th</w:t>
            </w:r>
            <w:r w:rsidRPr="00CA6F3B">
              <w:rPr>
                <w:rFonts w:ascii="Times New Roman" w:hAnsi="Times New Roman"/>
                <w:sz w:val="20"/>
                <w:szCs w:val="20"/>
                <w:lang w:eastAsia="en-US"/>
              </w:rPr>
              <w:t xml:space="preserve"> quarter of 2014</w:t>
            </w:r>
          </w:p>
        </w:tc>
        <w:tc>
          <w:tcPr>
            <w:tcW w:w="850" w:type="dxa"/>
          </w:tcPr>
          <w:p w14:paraId="5922B5AC" w14:textId="77777777" w:rsidR="00CA6F3B" w:rsidRPr="00CA6F3B" w:rsidRDefault="00CA6F3B" w:rsidP="0074692D">
            <w:pPr>
              <w:spacing w:line="240" w:lineRule="auto"/>
              <w:jc w:val="center"/>
              <w:rPr>
                <w:rFonts w:ascii="Times New Roman" w:hAnsi="Times New Roman"/>
                <w:sz w:val="20"/>
                <w:szCs w:val="20"/>
                <w:lang w:eastAsia="en-US"/>
              </w:rPr>
            </w:pPr>
            <w:r w:rsidRPr="00CA6F3B">
              <w:rPr>
                <w:rFonts w:ascii="Times New Roman" w:hAnsi="Times New Roman"/>
                <w:sz w:val="20"/>
                <w:szCs w:val="20"/>
                <w:lang w:eastAsia="en-US"/>
              </w:rPr>
              <w:t>S</w:t>
            </w:r>
          </w:p>
        </w:tc>
      </w:tr>
      <w:tr w:rsidR="00CA6F3B" w:rsidRPr="00CA6F3B" w14:paraId="0CD79FD9" w14:textId="77777777" w:rsidTr="0074692D">
        <w:tc>
          <w:tcPr>
            <w:tcW w:w="8931" w:type="dxa"/>
          </w:tcPr>
          <w:p w14:paraId="5F2F0BDE" w14:textId="77777777" w:rsidR="00CA6F3B" w:rsidRPr="00CA6F3B" w:rsidRDefault="00CA6F3B" w:rsidP="00CA6F3B">
            <w:pPr>
              <w:spacing w:line="240" w:lineRule="auto"/>
              <w:rPr>
                <w:rFonts w:ascii="Times New Roman" w:hAnsi="Times New Roman"/>
                <w:i/>
                <w:sz w:val="20"/>
                <w:szCs w:val="20"/>
                <w:lang w:eastAsia="en-US"/>
              </w:rPr>
            </w:pPr>
            <w:r w:rsidRPr="00CA6F3B">
              <w:rPr>
                <w:rFonts w:ascii="Times New Roman" w:hAnsi="Times New Roman"/>
                <w:i/>
                <w:sz w:val="20"/>
                <w:szCs w:val="20"/>
                <w:lang w:eastAsia="en-US"/>
              </w:rPr>
              <w:t>Component 3</w:t>
            </w:r>
            <w:r w:rsidRPr="00CA6F3B">
              <w:rPr>
                <w:rFonts w:ascii="Times New Roman" w:hAnsi="Times New Roman"/>
                <w:i/>
                <w:sz w:val="20"/>
                <w:szCs w:val="20"/>
                <w:lang w:eastAsia="en-US"/>
              </w:rPr>
              <w:tab/>
              <w:t>Financing of WHyPGen Initiatives</w:t>
            </w:r>
          </w:p>
          <w:p w14:paraId="2AE736F7" w14:textId="72EC9963" w:rsidR="00CA6F3B" w:rsidRPr="00CA6F3B" w:rsidRDefault="00CA6F3B" w:rsidP="00E03F4B">
            <w:pPr>
              <w:spacing w:line="240" w:lineRule="auto"/>
              <w:rPr>
                <w:rFonts w:ascii="Times New Roman" w:hAnsi="Times New Roman"/>
                <w:sz w:val="20"/>
                <w:szCs w:val="20"/>
                <w:lang w:eastAsia="en-US"/>
              </w:rPr>
            </w:pPr>
            <w:r w:rsidRPr="00CA6F3B">
              <w:rPr>
                <w:rFonts w:ascii="Times New Roman" w:hAnsi="Times New Roman"/>
                <w:sz w:val="20"/>
                <w:szCs w:val="20"/>
                <w:lang w:eastAsia="en-US"/>
              </w:rPr>
              <w:t xml:space="preserve">Some trainings have been provided on bankable proposal and business plan development. The project has allocated some grant money (USD 300,000) to the state financial institution SMI, supposed to be leveraged to USD 3 million by SMI, as </w:t>
            </w:r>
            <w:r w:rsidR="00136C3A">
              <w:rPr>
                <w:rFonts w:ascii="Times New Roman" w:hAnsi="Times New Roman"/>
                <w:sz w:val="20"/>
                <w:szCs w:val="20"/>
                <w:lang w:eastAsia="en-US"/>
              </w:rPr>
              <w:t xml:space="preserve">an </w:t>
            </w:r>
            <w:r w:rsidRPr="00CA6F3B">
              <w:rPr>
                <w:rFonts w:ascii="Times New Roman" w:hAnsi="Times New Roman"/>
                <w:sz w:val="20"/>
                <w:szCs w:val="20"/>
                <w:lang w:eastAsia="en-US"/>
              </w:rPr>
              <w:t>example of a credit line. However, the amount is too small for the medium-sized and large wind farms (10 MW and above), while t</w:t>
            </w:r>
            <w:r w:rsidR="00136C3A">
              <w:rPr>
                <w:rFonts w:ascii="Times New Roman" w:hAnsi="Times New Roman"/>
                <w:sz w:val="20"/>
                <w:szCs w:val="20"/>
                <w:lang w:eastAsia="en-US"/>
              </w:rPr>
              <w:t>he larger investors/developers can organize</w:t>
            </w:r>
            <w:r w:rsidRPr="00CA6F3B">
              <w:rPr>
                <w:rFonts w:ascii="Times New Roman" w:hAnsi="Times New Roman"/>
                <w:sz w:val="20"/>
                <w:szCs w:val="20"/>
                <w:lang w:eastAsia="en-US"/>
              </w:rPr>
              <w:t xml:space="preserve"> their own </w:t>
            </w:r>
            <w:r w:rsidR="00136C3A">
              <w:rPr>
                <w:rFonts w:ascii="Times New Roman" w:hAnsi="Times New Roman"/>
                <w:sz w:val="20"/>
                <w:szCs w:val="20"/>
                <w:lang w:eastAsia="en-US"/>
              </w:rPr>
              <w:t xml:space="preserve">financial </w:t>
            </w:r>
            <w:r w:rsidRPr="00CA6F3B">
              <w:rPr>
                <w:rFonts w:ascii="Times New Roman" w:hAnsi="Times New Roman"/>
                <w:sz w:val="20"/>
                <w:szCs w:val="20"/>
                <w:lang w:eastAsia="en-US"/>
              </w:rPr>
              <w:t>resources. Smaller developers (1-10 MW) have not come on board yet without the existence of a favourable feed-in tariff. In general, the component suffers from a lack of focus on the needs of financial support by investors/developers in the various market segments (large &gt; 50 MW,</w:t>
            </w:r>
            <w:r w:rsidR="00ED1CA6">
              <w:rPr>
                <w:rFonts w:ascii="Times New Roman" w:hAnsi="Times New Roman"/>
                <w:sz w:val="20"/>
                <w:szCs w:val="20"/>
                <w:lang w:eastAsia="en-US"/>
              </w:rPr>
              <w:t xml:space="preserve"> medium (10-50), small-medium (</w:t>
            </w:r>
            <w:r w:rsidR="00E03F4B">
              <w:rPr>
                <w:rFonts w:ascii="Times New Roman" w:hAnsi="Times New Roman"/>
                <w:sz w:val="20"/>
                <w:szCs w:val="20"/>
                <w:lang w:eastAsia="en-US"/>
              </w:rPr>
              <w:t>1</w:t>
            </w:r>
            <w:r w:rsidRPr="00CA6F3B">
              <w:rPr>
                <w:rFonts w:ascii="Times New Roman" w:hAnsi="Times New Roman"/>
                <w:sz w:val="20"/>
                <w:szCs w:val="20"/>
                <w:lang w:eastAsia="en-US"/>
              </w:rPr>
              <w:t>-10) and sm</w:t>
            </w:r>
            <w:r w:rsidR="00ED1CA6">
              <w:rPr>
                <w:rFonts w:ascii="Times New Roman" w:hAnsi="Times New Roman"/>
                <w:sz w:val="20"/>
                <w:szCs w:val="20"/>
                <w:lang w:eastAsia="en-US"/>
              </w:rPr>
              <w:t xml:space="preserve">all grid system developers (&lt; </w:t>
            </w:r>
            <w:r w:rsidR="00E03F4B">
              <w:rPr>
                <w:rFonts w:ascii="Times New Roman" w:hAnsi="Times New Roman"/>
                <w:sz w:val="20"/>
                <w:szCs w:val="20"/>
                <w:lang w:eastAsia="en-US"/>
              </w:rPr>
              <w:t>1</w:t>
            </w:r>
            <w:r w:rsidR="00ED1CA6">
              <w:rPr>
                <w:rFonts w:ascii="Times New Roman" w:hAnsi="Times New Roman"/>
                <w:sz w:val="20"/>
                <w:szCs w:val="20"/>
                <w:lang w:eastAsia="en-US"/>
              </w:rPr>
              <w:t xml:space="preserve"> </w:t>
            </w:r>
            <w:r w:rsidRPr="00CA6F3B">
              <w:rPr>
                <w:rFonts w:ascii="Times New Roman" w:hAnsi="Times New Roman"/>
                <w:sz w:val="20"/>
                <w:szCs w:val="20"/>
                <w:lang w:eastAsia="en-US"/>
              </w:rPr>
              <w:t xml:space="preserve">MW). Banks are generally interested in larger wind farms (&gt; 50 MW), while </w:t>
            </w:r>
            <w:r w:rsidR="00ED1CA6">
              <w:rPr>
                <w:rFonts w:ascii="Times New Roman" w:hAnsi="Times New Roman"/>
                <w:sz w:val="20"/>
                <w:szCs w:val="20"/>
                <w:lang w:eastAsia="en-US"/>
              </w:rPr>
              <w:t>it is</w:t>
            </w:r>
            <w:r w:rsidRPr="00CA6F3B">
              <w:rPr>
                <w:rFonts w:ascii="Times New Roman" w:hAnsi="Times New Roman"/>
                <w:sz w:val="20"/>
                <w:szCs w:val="20"/>
                <w:lang w:eastAsia="en-US"/>
              </w:rPr>
              <w:t xml:space="preserve"> the smaller investors</w:t>
            </w:r>
            <w:r w:rsidR="00ED1CA6">
              <w:rPr>
                <w:rFonts w:ascii="Times New Roman" w:hAnsi="Times New Roman"/>
                <w:sz w:val="20"/>
                <w:szCs w:val="20"/>
                <w:lang w:eastAsia="en-US"/>
              </w:rPr>
              <w:t xml:space="preserve"> that need the finance as these may </w:t>
            </w:r>
            <w:r w:rsidRPr="00CA6F3B">
              <w:rPr>
                <w:rFonts w:ascii="Times New Roman" w:hAnsi="Times New Roman"/>
                <w:sz w:val="20"/>
                <w:szCs w:val="20"/>
                <w:lang w:eastAsia="en-US"/>
              </w:rPr>
              <w:t>not have sufficient equity to invest in wind energy projects. An analysis is needed on financing needs and options of the various act</w:t>
            </w:r>
            <w:r w:rsidR="00ED1CA6">
              <w:rPr>
                <w:rFonts w:ascii="Times New Roman" w:hAnsi="Times New Roman"/>
                <w:sz w:val="20"/>
                <w:szCs w:val="20"/>
                <w:lang w:eastAsia="en-US"/>
              </w:rPr>
              <w:t>ors and green funding available for the various market segments.</w:t>
            </w:r>
            <w:r w:rsidRPr="00CA6F3B">
              <w:rPr>
                <w:rFonts w:ascii="Times New Roman" w:hAnsi="Times New Roman"/>
                <w:sz w:val="20"/>
                <w:szCs w:val="20"/>
                <w:lang w:eastAsia="en-US"/>
              </w:rPr>
              <w:t xml:space="preserve"> </w:t>
            </w:r>
          </w:p>
        </w:tc>
        <w:tc>
          <w:tcPr>
            <w:tcW w:w="850" w:type="dxa"/>
          </w:tcPr>
          <w:p w14:paraId="03346A1E" w14:textId="77777777" w:rsidR="00CA6F3B" w:rsidRPr="00CA6F3B" w:rsidRDefault="00CA6F3B" w:rsidP="0074692D">
            <w:pPr>
              <w:spacing w:line="240" w:lineRule="auto"/>
              <w:jc w:val="center"/>
              <w:rPr>
                <w:rFonts w:ascii="Times New Roman" w:hAnsi="Times New Roman"/>
                <w:sz w:val="20"/>
                <w:szCs w:val="20"/>
                <w:lang w:eastAsia="en-US"/>
              </w:rPr>
            </w:pPr>
            <w:r w:rsidRPr="00CA6F3B">
              <w:rPr>
                <w:rFonts w:ascii="Times New Roman" w:hAnsi="Times New Roman"/>
                <w:sz w:val="20"/>
                <w:szCs w:val="20"/>
                <w:lang w:eastAsia="en-US"/>
              </w:rPr>
              <w:t>U</w:t>
            </w:r>
          </w:p>
        </w:tc>
      </w:tr>
      <w:tr w:rsidR="00CA6F3B" w:rsidRPr="00CA6F3B" w14:paraId="3A81C937" w14:textId="77777777" w:rsidTr="0074692D">
        <w:tc>
          <w:tcPr>
            <w:tcW w:w="8931" w:type="dxa"/>
          </w:tcPr>
          <w:p w14:paraId="471BFBFC" w14:textId="77777777" w:rsidR="00CA6F3B" w:rsidRPr="00CA6F3B" w:rsidRDefault="00CA6F3B" w:rsidP="00CA6F3B">
            <w:pPr>
              <w:spacing w:line="240" w:lineRule="auto"/>
              <w:rPr>
                <w:rFonts w:ascii="Times New Roman" w:hAnsi="Times New Roman"/>
                <w:i/>
                <w:sz w:val="20"/>
                <w:szCs w:val="20"/>
                <w:lang w:eastAsia="en-US"/>
              </w:rPr>
            </w:pPr>
            <w:r w:rsidRPr="00CA6F3B">
              <w:rPr>
                <w:rFonts w:ascii="Times New Roman" w:hAnsi="Times New Roman"/>
                <w:i/>
                <w:sz w:val="20"/>
                <w:szCs w:val="20"/>
                <w:lang w:eastAsia="en-US"/>
              </w:rPr>
              <w:t>Component 4</w:t>
            </w:r>
            <w:r w:rsidRPr="00CA6F3B">
              <w:rPr>
                <w:rFonts w:ascii="Times New Roman" w:hAnsi="Times New Roman"/>
                <w:i/>
                <w:sz w:val="20"/>
                <w:szCs w:val="20"/>
                <w:lang w:eastAsia="en-US"/>
              </w:rPr>
              <w:tab/>
              <w:t>Policy &amp; Institutional Support for WHyPGen Initiatives</w:t>
            </w:r>
          </w:p>
          <w:p w14:paraId="179ECD34" w14:textId="33BE65E9" w:rsidR="00CA6F3B" w:rsidRPr="00CA6F3B" w:rsidRDefault="00CA6F3B" w:rsidP="002A609C">
            <w:pPr>
              <w:spacing w:line="240" w:lineRule="auto"/>
              <w:rPr>
                <w:rFonts w:ascii="Times New Roman" w:hAnsi="Times New Roman"/>
                <w:sz w:val="20"/>
                <w:szCs w:val="20"/>
                <w:lang w:eastAsia="en-US"/>
              </w:rPr>
            </w:pPr>
            <w:r w:rsidRPr="00CA6F3B">
              <w:rPr>
                <w:rFonts w:ascii="Times New Roman" w:hAnsi="Times New Roman"/>
                <w:sz w:val="20"/>
                <w:szCs w:val="20"/>
                <w:lang w:eastAsia="en-US"/>
              </w:rPr>
              <w:t xml:space="preserve">Large investors negotiate the sales business-to-business with PLN. </w:t>
            </w:r>
            <w:r w:rsidR="002A609C">
              <w:rPr>
                <w:rFonts w:ascii="Times New Roman" w:hAnsi="Times New Roman"/>
                <w:sz w:val="20"/>
                <w:szCs w:val="20"/>
                <w:lang w:eastAsia="en-US"/>
              </w:rPr>
              <w:t>A feed-in tariff proposal has been submitted to the MEMR that, if approved,</w:t>
            </w:r>
            <w:r w:rsidRPr="00CA6F3B">
              <w:rPr>
                <w:rFonts w:ascii="Times New Roman" w:hAnsi="Times New Roman"/>
                <w:sz w:val="20"/>
                <w:szCs w:val="20"/>
                <w:lang w:eastAsia="en-US"/>
              </w:rPr>
              <w:t xml:space="preserve"> will become the reference for PLN and medium-sized project developers in the negotiation process. This is crucial as cost per kWh of smaller farms will be higher than of large wind farms due to economics of scale reasons. </w:t>
            </w:r>
          </w:p>
        </w:tc>
        <w:tc>
          <w:tcPr>
            <w:tcW w:w="850" w:type="dxa"/>
          </w:tcPr>
          <w:p w14:paraId="42330634" w14:textId="77777777" w:rsidR="00CA6F3B" w:rsidRPr="00CA6F3B" w:rsidRDefault="00CA6F3B" w:rsidP="0074692D">
            <w:pPr>
              <w:spacing w:line="240" w:lineRule="auto"/>
              <w:jc w:val="center"/>
              <w:rPr>
                <w:rFonts w:ascii="Times New Roman" w:hAnsi="Times New Roman"/>
                <w:sz w:val="20"/>
                <w:szCs w:val="20"/>
                <w:lang w:eastAsia="en-US"/>
              </w:rPr>
            </w:pPr>
            <w:r w:rsidRPr="00CA6F3B">
              <w:rPr>
                <w:rFonts w:ascii="Times New Roman" w:hAnsi="Times New Roman"/>
                <w:sz w:val="20"/>
                <w:szCs w:val="20"/>
                <w:lang w:eastAsia="en-US"/>
              </w:rPr>
              <w:t>S</w:t>
            </w:r>
          </w:p>
        </w:tc>
      </w:tr>
      <w:tr w:rsidR="00CA6F3B" w:rsidRPr="00CA6F3B" w14:paraId="132FBE82" w14:textId="77777777" w:rsidTr="0074692D">
        <w:tc>
          <w:tcPr>
            <w:tcW w:w="8931" w:type="dxa"/>
          </w:tcPr>
          <w:p w14:paraId="20111208" w14:textId="1B167075" w:rsidR="00CA6F3B" w:rsidRPr="00CA6F3B" w:rsidRDefault="00CA6F3B" w:rsidP="00CA6F3B">
            <w:pPr>
              <w:spacing w:line="240" w:lineRule="auto"/>
              <w:rPr>
                <w:rFonts w:ascii="Times New Roman" w:hAnsi="Times New Roman"/>
                <w:i/>
                <w:sz w:val="20"/>
                <w:szCs w:val="20"/>
                <w:lang w:eastAsia="en-US"/>
              </w:rPr>
            </w:pPr>
            <w:r w:rsidRPr="00CA6F3B">
              <w:rPr>
                <w:rFonts w:ascii="Times New Roman" w:hAnsi="Times New Roman"/>
                <w:i/>
                <w:sz w:val="20"/>
                <w:szCs w:val="20"/>
                <w:lang w:eastAsia="en-US"/>
              </w:rPr>
              <w:lastRenderedPageBreak/>
              <w:t>Component 5</w:t>
            </w:r>
            <w:r w:rsidRPr="00CA6F3B">
              <w:rPr>
                <w:rFonts w:ascii="Times New Roman" w:hAnsi="Times New Roman"/>
                <w:i/>
                <w:sz w:val="20"/>
                <w:szCs w:val="20"/>
                <w:lang w:eastAsia="en-US"/>
              </w:rPr>
              <w:tab/>
              <w:t>WHyPGen Promotion</w:t>
            </w:r>
          </w:p>
          <w:p w14:paraId="49ED8895" w14:textId="5D863A80" w:rsidR="002A609C" w:rsidRPr="00CA6F3B" w:rsidRDefault="00CA6F3B" w:rsidP="00CA6F3B">
            <w:pPr>
              <w:spacing w:line="240" w:lineRule="auto"/>
              <w:rPr>
                <w:rFonts w:ascii="Times New Roman" w:hAnsi="Times New Roman"/>
                <w:sz w:val="20"/>
                <w:szCs w:val="20"/>
                <w:lang w:eastAsia="en-US"/>
              </w:rPr>
            </w:pPr>
            <w:r w:rsidRPr="00CA6F3B">
              <w:rPr>
                <w:rFonts w:ascii="Times New Roman" w:hAnsi="Times New Roman"/>
                <w:sz w:val="20"/>
                <w:szCs w:val="20"/>
                <w:lang w:eastAsia="en-US"/>
              </w:rPr>
              <w:t xml:space="preserve">The WHyPGen Project has supported the promotion of grid-connected wind and the wind potential in Indonesia by conducting seminars, workshop, participating in exhibition and one-on-one meetings with some of the relevant stakeholders. The project also has its own website </w:t>
            </w:r>
            <w:hyperlink r:id="rId19" w:history="1">
              <w:r w:rsidR="002A609C" w:rsidRPr="002A609C">
                <w:rPr>
                  <w:rStyle w:val="Hyperlink"/>
                  <w:rFonts w:ascii="Times New Roman" w:hAnsi="Times New Roman"/>
                  <w:sz w:val="20"/>
                  <w:szCs w:val="20"/>
                  <w:lang w:eastAsia="en-US"/>
                </w:rPr>
                <w:t>www.whypgen-bppt.com</w:t>
              </w:r>
            </w:hyperlink>
            <w:r w:rsidR="002A609C">
              <w:rPr>
                <w:rFonts w:ascii="Times New Roman" w:hAnsi="Times New Roman"/>
                <w:sz w:val="20"/>
                <w:szCs w:val="20"/>
                <w:lang w:eastAsia="en-US"/>
              </w:rPr>
              <w:t>.</w:t>
            </w:r>
          </w:p>
        </w:tc>
        <w:tc>
          <w:tcPr>
            <w:tcW w:w="850" w:type="dxa"/>
          </w:tcPr>
          <w:p w14:paraId="389DA780" w14:textId="77777777" w:rsidR="00CA6F3B" w:rsidRPr="00CA6F3B" w:rsidRDefault="00CA6F3B" w:rsidP="0074692D">
            <w:pPr>
              <w:spacing w:line="240" w:lineRule="auto"/>
              <w:jc w:val="center"/>
              <w:rPr>
                <w:rFonts w:ascii="Times New Roman" w:hAnsi="Times New Roman"/>
                <w:sz w:val="20"/>
                <w:szCs w:val="20"/>
                <w:lang w:eastAsia="en-US"/>
              </w:rPr>
            </w:pPr>
            <w:r w:rsidRPr="00CA6F3B">
              <w:rPr>
                <w:rFonts w:ascii="Times New Roman" w:hAnsi="Times New Roman"/>
                <w:sz w:val="20"/>
                <w:szCs w:val="20"/>
                <w:lang w:eastAsia="en-US"/>
              </w:rPr>
              <w:t>S</w:t>
            </w:r>
          </w:p>
        </w:tc>
      </w:tr>
      <w:tr w:rsidR="00CA6F3B" w:rsidRPr="00CA6F3B" w14:paraId="47DFD19B" w14:textId="77777777" w:rsidTr="0074692D">
        <w:tc>
          <w:tcPr>
            <w:tcW w:w="8931" w:type="dxa"/>
          </w:tcPr>
          <w:p w14:paraId="29AC2F02" w14:textId="77777777" w:rsidR="00CA6F3B" w:rsidRPr="00CA6F3B" w:rsidRDefault="00CA6F3B" w:rsidP="00CA6F3B">
            <w:pPr>
              <w:spacing w:line="240" w:lineRule="auto"/>
              <w:rPr>
                <w:rFonts w:ascii="Times New Roman" w:hAnsi="Times New Roman"/>
                <w:i/>
                <w:sz w:val="20"/>
                <w:szCs w:val="20"/>
                <w:lang w:eastAsia="en-US"/>
              </w:rPr>
            </w:pPr>
            <w:r w:rsidRPr="00CA6F3B">
              <w:rPr>
                <w:rFonts w:ascii="Times New Roman" w:hAnsi="Times New Roman"/>
                <w:i/>
                <w:sz w:val="20"/>
                <w:szCs w:val="20"/>
                <w:lang w:eastAsia="en-US"/>
              </w:rPr>
              <w:t>Component 6</w:t>
            </w:r>
            <w:r w:rsidRPr="00CA6F3B">
              <w:rPr>
                <w:rFonts w:ascii="Times New Roman" w:hAnsi="Times New Roman"/>
                <w:i/>
                <w:sz w:val="20"/>
                <w:szCs w:val="20"/>
                <w:lang w:eastAsia="en-US"/>
              </w:rPr>
              <w:tab/>
              <w:t>WHyPGen Market Development and Industry Support</w:t>
            </w:r>
          </w:p>
          <w:p w14:paraId="4D9438E4" w14:textId="1C720070" w:rsidR="00CA6F3B" w:rsidRPr="00CA6F3B" w:rsidRDefault="00CA6F3B" w:rsidP="00CA6F3B">
            <w:pPr>
              <w:spacing w:line="240" w:lineRule="auto"/>
              <w:rPr>
                <w:rFonts w:ascii="Times New Roman" w:hAnsi="Times New Roman"/>
                <w:sz w:val="20"/>
                <w:szCs w:val="20"/>
                <w:lang w:eastAsia="en-US"/>
              </w:rPr>
            </w:pPr>
            <w:r w:rsidRPr="00CA6F3B">
              <w:rPr>
                <w:rFonts w:ascii="Times New Roman" w:hAnsi="Times New Roman"/>
                <w:sz w:val="20"/>
                <w:szCs w:val="20"/>
                <w:lang w:eastAsia="en-US"/>
              </w:rPr>
              <w:t>The disappointing Nusa Penida experience may relate to the lack of qualified operators and engineers in the wind power sector. WHyPGen Project plans to conduct training for the operation and maintenance staff as well as strengthening/expanding the curricula of five technology institutes that are involved in renewable energy as well as</w:t>
            </w:r>
            <w:r w:rsidRPr="00CA6F3B">
              <w:rPr>
                <w:rFonts w:ascii="Times New Roman" w:hAnsi="Times New Roman"/>
                <w:sz w:val="20"/>
                <w:szCs w:val="20"/>
                <w:lang w:val="en-US" w:eastAsia="en-US"/>
              </w:rPr>
              <w:t xml:space="preserve"> the vocational training centre </w:t>
            </w:r>
            <w:r w:rsidRPr="00CA6F3B">
              <w:rPr>
                <w:rFonts w:ascii="Times New Roman" w:hAnsi="Times New Roman"/>
                <w:sz w:val="20"/>
                <w:szCs w:val="20"/>
                <w:lang w:eastAsia="en-US"/>
              </w:rPr>
              <w:t xml:space="preserve">P4TKBMTI. Some training has been provided to Nusa Penida staff, designed to improve their knowledge and skill of day-to-day operational basis of a wind power generation, simple maintenance and </w:t>
            </w:r>
            <w:r w:rsidR="00ED1CA6">
              <w:rPr>
                <w:rFonts w:ascii="Times New Roman" w:hAnsi="Times New Roman"/>
                <w:sz w:val="20"/>
                <w:szCs w:val="20"/>
                <w:lang w:eastAsia="en-US"/>
              </w:rPr>
              <w:t>troubleshooting. Apart from the above,</w:t>
            </w:r>
            <w:r w:rsidRPr="00CA6F3B">
              <w:rPr>
                <w:rFonts w:ascii="Times New Roman" w:hAnsi="Times New Roman"/>
                <w:sz w:val="20"/>
                <w:szCs w:val="20"/>
                <w:lang w:eastAsia="en-US"/>
              </w:rPr>
              <w:t xml:space="preserve"> no training has been offered and the Component would benefit from a good assessment of technical capacity building needs of various actors (developers, equipment suppliers, consultants and engineers, system operators and mechanics) in the various wind power market </w:t>
            </w:r>
            <w:r w:rsidR="00ED1CA6">
              <w:rPr>
                <w:rFonts w:ascii="Times New Roman" w:hAnsi="Times New Roman"/>
                <w:sz w:val="20"/>
                <w:szCs w:val="20"/>
                <w:lang w:eastAsia="en-US"/>
              </w:rPr>
              <w:t>clusters (large, medium, small-medium and small sized)</w:t>
            </w:r>
            <w:r w:rsidRPr="00CA6F3B">
              <w:rPr>
                <w:rFonts w:ascii="Times New Roman" w:hAnsi="Times New Roman"/>
                <w:sz w:val="20"/>
                <w:szCs w:val="20"/>
                <w:lang w:eastAsia="en-US"/>
              </w:rPr>
              <w:t xml:space="preserve"> </w:t>
            </w:r>
          </w:p>
          <w:p w14:paraId="4A576283" w14:textId="77777777" w:rsidR="00CA6F3B" w:rsidRPr="00CA6F3B" w:rsidRDefault="00CA6F3B" w:rsidP="00CA6F3B">
            <w:pPr>
              <w:spacing w:line="240" w:lineRule="auto"/>
              <w:rPr>
                <w:rFonts w:ascii="Times New Roman" w:hAnsi="Times New Roman"/>
                <w:sz w:val="20"/>
                <w:szCs w:val="20"/>
                <w:lang w:eastAsia="en-US"/>
              </w:rPr>
            </w:pPr>
            <w:r w:rsidRPr="00CA6F3B">
              <w:rPr>
                <w:rFonts w:ascii="Times New Roman" w:hAnsi="Times New Roman"/>
                <w:sz w:val="20"/>
                <w:szCs w:val="20"/>
                <w:lang w:eastAsia="en-US"/>
              </w:rPr>
              <w:t>Contacts have been established with MEMR to strengthen the planned ‘clearinghouse’ for sustainable energy, which will be established with support of the Danish-funded ESP3 project.</w:t>
            </w:r>
          </w:p>
        </w:tc>
        <w:tc>
          <w:tcPr>
            <w:tcW w:w="850" w:type="dxa"/>
          </w:tcPr>
          <w:p w14:paraId="156B13B5" w14:textId="77777777" w:rsidR="00CA6F3B" w:rsidRPr="00CA6F3B" w:rsidRDefault="00CA6F3B" w:rsidP="0074692D">
            <w:pPr>
              <w:spacing w:line="240" w:lineRule="auto"/>
              <w:jc w:val="center"/>
              <w:rPr>
                <w:rFonts w:ascii="Times New Roman" w:hAnsi="Times New Roman"/>
                <w:sz w:val="20"/>
                <w:szCs w:val="20"/>
                <w:lang w:eastAsia="en-US"/>
              </w:rPr>
            </w:pPr>
            <w:r w:rsidRPr="00CA6F3B">
              <w:rPr>
                <w:rFonts w:ascii="Times New Roman" w:hAnsi="Times New Roman"/>
                <w:sz w:val="20"/>
                <w:szCs w:val="20"/>
                <w:lang w:eastAsia="en-US"/>
              </w:rPr>
              <w:t>MU</w:t>
            </w:r>
          </w:p>
        </w:tc>
      </w:tr>
      <w:tr w:rsidR="00CA6F3B" w:rsidRPr="00CA6F3B" w14:paraId="4EACB617" w14:textId="77777777" w:rsidTr="0074692D">
        <w:tc>
          <w:tcPr>
            <w:tcW w:w="8931" w:type="dxa"/>
          </w:tcPr>
          <w:p w14:paraId="707912C1" w14:textId="77777777" w:rsidR="00CA6F3B" w:rsidRPr="00CA6F3B" w:rsidRDefault="00CA6F3B" w:rsidP="00CA6F3B">
            <w:pPr>
              <w:spacing w:line="240" w:lineRule="auto"/>
              <w:rPr>
                <w:rFonts w:ascii="Times New Roman" w:hAnsi="Times New Roman"/>
                <w:sz w:val="20"/>
                <w:szCs w:val="20"/>
                <w:lang w:eastAsia="en-US"/>
              </w:rPr>
            </w:pPr>
            <w:r w:rsidRPr="00CA6F3B">
              <w:rPr>
                <w:rFonts w:ascii="Times New Roman" w:hAnsi="Times New Roman"/>
                <w:sz w:val="20"/>
                <w:szCs w:val="20"/>
                <w:lang w:eastAsia="en-US"/>
              </w:rPr>
              <w:t>Overall rating, Progress towards results</w:t>
            </w:r>
          </w:p>
        </w:tc>
        <w:tc>
          <w:tcPr>
            <w:tcW w:w="850" w:type="dxa"/>
          </w:tcPr>
          <w:p w14:paraId="6FD16215" w14:textId="77777777" w:rsidR="00CA6F3B" w:rsidRPr="00CA6F3B" w:rsidRDefault="00CA6F3B" w:rsidP="0074692D">
            <w:pPr>
              <w:spacing w:line="240" w:lineRule="auto"/>
              <w:jc w:val="center"/>
              <w:rPr>
                <w:rFonts w:ascii="Times New Roman" w:hAnsi="Times New Roman"/>
                <w:sz w:val="20"/>
                <w:szCs w:val="20"/>
                <w:lang w:eastAsia="en-US"/>
              </w:rPr>
            </w:pPr>
            <w:r w:rsidRPr="00CA6F3B">
              <w:rPr>
                <w:rFonts w:ascii="Times New Roman" w:hAnsi="Times New Roman"/>
                <w:sz w:val="20"/>
                <w:szCs w:val="20"/>
                <w:lang w:eastAsia="en-US"/>
              </w:rPr>
              <w:t>MS</w:t>
            </w:r>
          </w:p>
        </w:tc>
      </w:tr>
    </w:tbl>
    <w:p w14:paraId="52D270F0" w14:textId="77777777" w:rsidR="00CA6F3B" w:rsidRPr="00CA6F3B" w:rsidRDefault="00CA6F3B" w:rsidP="00CA6F3B">
      <w:pPr>
        <w:spacing w:line="240" w:lineRule="auto"/>
        <w:rPr>
          <w:rFonts w:eastAsia="Calibri"/>
          <w:lang w:eastAsia="en-US"/>
        </w:rPr>
      </w:pPr>
    </w:p>
    <w:p w14:paraId="6E438632" w14:textId="5E4B669D" w:rsidR="00CA6F3B" w:rsidRPr="00CA6F3B" w:rsidRDefault="00CA6F3B" w:rsidP="00CA6F3B">
      <w:pPr>
        <w:spacing w:line="240" w:lineRule="auto"/>
        <w:rPr>
          <w:rFonts w:eastAsia="Calibri"/>
          <w:lang w:eastAsia="en-US"/>
        </w:rPr>
      </w:pPr>
      <w:r w:rsidRPr="00CA6F3B">
        <w:rPr>
          <w:rFonts w:eastAsia="Calibri"/>
          <w:lang w:eastAsia="en-US"/>
        </w:rPr>
        <w:t xml:space="preserve">The project objective in terms of emission reduction is related to installed capacity of 9.4 MW and associated emission reduction and an expected replication/scaling up impact of 100 MW. </w:t>
      </w:r>
      <w:r w:rsidR="002A609C">
        <w:rPr>
          <w:rFonts w:eastAsia="Calibri"/>
          <w:lang w:eastAsia="en-US"/>
        </w:rPr>
        <w:t xml:space="preserve">So far, the Nusa Penida wind hybrid system is not functioning (0.735 MW), while no other demo or pilot project has been implemented yet. </w:t>
      </w:r>
      <w:r w:rsidR="00ED1CA6">
        <w:rPr>
          <w:rFonts w:eastAsia="Calibri"/>
          <w:lang w:eastAsia="en-US"/>
        </w:rPr>
        <w:t>Fortunately, i</w:t>
      </w:r>
      <w:r w:rsidR="002A609C">
        <w:rPr>
          <w:rFonts w:eastAsia="Calibri"/>
          <w:lang w:eastAsia="en-US"/>
        </w:rPr>
        <w:t>n addition to government-led projects such as Nusa Penida, c</w:t>
      </w:r>
      <w:r w:rsidRPr="00CA6F3B">
        <w:rPr>
          <w:rFonts w:eastAsia="Calibri"/>
          <w:lang w:eastAsia="en-US"/>
        </w:rPr>
        <w:t xml:space="preserve">ommercial developers </w:t>
      </w:r>
      <w:r w:rsidR="002A609C">
        <w:rPr>
          <w:rFonts w:eastAsia="Calibri"/>
          <w:lang w:eastAsia="en-US"/>
        </w:rPr>
        <w:t xml:space="preserve">are appearing in Indonesia. The </w:t>
      </w:r>
      <w:r w:rsidRPr="00CA6F3B">
        <w:rPr>
          <w:rFonts w:eastAsia="Calibri"/>
          <w:lang w:eastAsia="en-US"/>
        </w:rPr>
        <w:t>likely outcome</w:t>
      </w:r>
      <w:r w:rsidR="002A609C">
        <w:rPr>
          <w:rFonts w:eastAsia="Calibri"/>
          <w:lang w:eastAsia="en-US"/>
        </w:rPr>
        <w:t xml:space="preserve"> at the project’s end is t</w:t>
      </w:r>
      <w:r w:rsidRPr="00CA6F3B">
        <w:rPr>
          <w:rFonts w:eastAsia="Calibri"/>
          <w:lang w:eastAsia="en-US"/>
        </w:rPr>
        <w:t xml:space="preserve">hat either </w:t>
      </w:r>
      <w:r w:rsidR="002A609C">
        <w:rPr>
          <w:rFonts w:eastAsia="Calibri"/>
          <w:lang w:eastAsia="en-US"/>
        </w:rPr>
        <w:t xml:space="preserve">a) </w:t>
      </w:r>
      <w:r w:rsidRPr="00CA6F3B">
        <w:rPr>
          <w:rFonts w:eastAsia="Calibri"/>
          <w:lang w:eastAsia="en-US"/>
        </w:rPr>
        <w:t>0 MW has been installed, because the wind farms are still under negotiation</w:t>
      </w:r>
      <w:r w:rsidR="00ED1CA6">
        <w:rPr>
          <w:rFonts w:eastAsia="Calibri"/>
          <w:lang w:eastAsia="en-US"/>
        </w:rPr>
        <w:t>, rehabilitation</w:t>
      </w:r>
      <w:r w:rsidRPr="00CA6F3B">
        <w:rPr>
          <w:rFonts w:eastAsia="Calibri"/>
          <w:lang w:eastAsia="en-US"/>
        </w:rPr>
        <w:t xml:space="preserve"> or construction, or </w:t>
      </w:r>
      <w:r w:rsidR="002A609C">
        <w:rPr>
          <w:rFonts w:eastAsia="Calibri"/>
          <w:lang w:eastAsia="en-US"/>
        </w:rPr>
        <w:t xml:space="preserve">b) </w:t>
      </w:r>
      <w:r w:rsidRPr="00CA6F3B">
        <w:rPr>
          <w:rFonts w:eastAsia="Calibri"/>
          <w:lang w:eastAsia="en-US"/>
        </w:rPr>
        <w:t>50 MW will be operational if the first wind farm at Samas will be commissioned. Based on the feasibility studies supported by the WHyPGen project and the interest shown so far by commercial developers,</w:t>
      </w:r>
      <w:r w:rsidR="00ED1CA6">
        <w:rPr>
          <w:rFonts w:eastAsia="Calibri"/>
          <w:lang w:eastAsia="en-US"/>
        </w:rPr>
        <w:t xml:space="preserve"> the replication potential </w:t>
      </w:r>
      <w:r w:rsidRPr="00CA6F3B">
        <w:rPr>
          <w:rFonts w:eastAsia="Calibri"/>
          <w:lang w:eastAsia="en-US"/>
        </w:rPr>
        <w:t>could surpass 400 MW.</w:t>
      </w:r>
    </w:p>
    <w:p w14:paraId="2F80124B" w14:textId="77777777" w:rsidR="00CA6F3B" w:rsidRPr="00CA6F3B" w:rsidRDefault="00CA6F3B" w:rsidP="00CA6F3B">
      <w:pPr>
        <w:spacing w:line="240" w:lineRule="auto"/>
        <w:rPr>
          <w:rFonts w:eastAsia="Calibri"/>
          <w:lang w:eastAsia="en-US"/>
        </w:rPr>
      </w:pPr>
    </w:p>
    <w:p w14:paraId="5F4A90E6" w14:textId="5F4B02C8" w:rsidR="00CA6F3B" w:rsidRDefault="003E721C" w:rsidP="00CA6F3B">
      <w:pPr>
        <w:spacing w:line="240" w:lineRule="auto"/>
        <w:rPr>
          <w:rFonts w:eastAsia="Calibri"/>
          <w:b/>
          <w:lang w:eastAsia="en-US"/>
        </w:rPr>
      </w:pPr>
      <w:r>
        <w:rPr>
          <w:rFonts w:eastAsia="Calibri"/>
          <w:b/>
          <w:lang w:eastAsia="en-US"/>
        </w:rPr>
        <w:t>Conclusions</w:t>
      </w:r>
    </w:p>
    <w:p w14:paraId="20F482CF" w14:textId="77777777" w:rsidR="003E721C" w:rsidRDefault="003E721C" w:rsidP="00CA6F3B">
      <w:pPr>
        <w:spacing w:line="240" w:lineRule="auto"/>
        <w:rPr>
          <w:rFonts w:eastAsia="Calibri"/>
          <w:b/>
          <w:lang w:eastAsia="en-US"/>
        </w:rPr>
      </w:pPr>
    </w:p>
    <w:p w14:paraId="2D9FAC5A" w14:textId="4492CB1D" w:rsidR="003E721C" w:rsidRPr="003E721C" w:rsidRDefault="003E721C" w:rsidP="00CA6F3B">
      <w:pPr>
        <w:spacing w:line="240" w:lineRule="auto"/>
        <w:rPr>
          <w:rFonts w:eastAsia="Calibri"/>
          <w:u w:val="single"/>
          <w:lang w:eastAsia="en-US"/>
        </w:rPr>
      </w:pPr>
      <w:r>
        <w:rPr>
          <w:rFonts w:eastAsia="Calibri"/>
          <w:u w:val="single"/>
          <w:lang w:eastAsia="en-US"/>
        </w:rPr>
        <w:t>Project design and formulation</w:t>
      </w:r>
    </w:p>
    <w:p w14:paraId="4C6DDC0D" w14:textId="77777777" w:rsidR="003E721C" w:rsidRDefault="003E721C" w:rsidP="00CA6F3B">
      <w:pPr>
        <w:spacing w:line="240" w:lineRule="auto"/>
        <w:rPr>
          <w:rFonts w:eastAsia="Calibri"/>
          <w:b/>
          <w:lang w:eastAsia="en-US"/>
        </w:rPr>
      </w:pPr>
    </w:p>
    <w:p w14:paraId="525AECC3" w14:textId="4098B6BC" w:rsidR="00CA6F3B" w:rsidRPr="00CA6F3B" w:rsidRDefault="00CA6F3B" w:rsidP="00CA6F3B">
      <w:pPr>
        <w:spacing w:line="240" w:lineRule="auto"/>
        <w:rPr>
          <w:rFonts w:eastAsia="Calibri"/>
          <w:lang w:eastAsia="en-US"/>
        </w:rPr>
      </w:pPr>
      <w:r w:rsidRPr="00CA6F3B">
        <w:rPr>
          <w:rFonts w:eastAsia="Calibri"/>
          <w:lang w:eastAsia="en-US"/>
        </w:rPr>
        <w:t>The target set for demonstration and replication/scalin</w:t>
      </w:r>
      <w:r w:rsidR="00ED1CA6">
        <w:rPr>
          <w:rFonts w:eastAsia="Calibri"/>
          <w:lang w:eastAsia="en-US"/>
        </w:rPr>
        <w:t>g up seems to be based focussing on the particula</w:t>
      </w:r>
      <w:r w:rsidRPr="00CA6F3B">
        <w:rPr>
          <w:rFonts w:eastAsia="Calibri"/>
          <w:lang w:eastAsia="en-US"/>
        </w:rPr>
        <w:t xml:space="preserve">r </w:t>
      </w:r>
      <w:r w:rsidR="00ED1CA6">
        <w:rPr>
          <w:rFonts w:eastAsia="Calibri"/>
          <w:lang w:eastAsia="en-US"/>
        </w:rPr>
        <w:t xml:space="preserve">market segment of </w:t>
      </w:r>
      <w:r w:rsidRPr="00CA6F3B">
        <w:rPr>
          <w:rFonts w:eastAsia="Calibri"/>
          <w:lang w:eastAsia="en-US"/>
        </w:rPr>
        <w:t>small-medium scale 0.5-</w:t>
      </w:r>
      <w:r w:rsidR="00ED1CA6">
        <w:rPr>
          <w:rFonts w:eastAsia="Calibri"/>
          <w:lang w:eastAsia="en-US"/>
        </w:rPr>
        <w:t>10</w:t>
      </w:r>
      <w:r w:rsidRPr="00CA6F3B">
        <w:rPr>
          <w:rFonts w:eastAsia="Calibri"/>
          <w:lang w:eastAsia="en-US"/>
        </w:rPr>
        <w:t xml:space="preserve"> MW</w:t>
      </w:r>
      <w:r w:rsidR="00ED1CA6">
        <w:rPr>
          <w:rFonts w:eastAsia="Calibri"/>
          <w:lang w:eastAsia="en-US"/>
        </w:rPr>
        <w:t xml:space="preserve"> wind facilities; i.e. 9.4 MW</w:t>
      </w:r>
      <w:r w:rsidRPr="00CA6F3B">
        <w:rPr>
          <w:rFonts w:eastAsia="Calibri"/>
          <w:lang w:eastAsia="en-US"/>
        </w:rPr>
        <w:t xml:space="preserve"> based on </w:t>
      </w:r>
      <w:r w:rsidR="00ED1CA6">
        <w:rPr>
          <w:rFonts w:eastAsia="Calibri"/>
          <w:lang w:eastAsia="en-US"/>
        </w:rPr>
        <w:t>the installed capacity of</w:t>
      </w:r>
      <w:r w:rsidRPr="00CA6F3B">
        <w:rPr>
          <w:rFonts w:eastAsia="Calibri"/>
          <w:lang w:eastAsia="en-US"/>
        </w:rPr>
        <w:t xml:space="preserve"> three 3 MW-sized wind</w:t>
      </w:r>
      <w:r w:rsidR="00E23AA2">
        <w:rPr>
          <w:rFonts w:eastAsia="Calibri"/>
          <w:lang w:eastAsia="en-US"/>
        </w:rPr>
        <w:t xml:space="preserve"> facilities. The logic reasoning behind that project seems </w:t>
      </w:r>
      <w:r w:rsidRPr="00CA6F3B">
        <w:rPr>
          <w:rFonts w:eastAsia="Calibri"/>
          <w:lang w:eastAsia="en-US"/>
        </w:rPr>
        <w:t>that with an appropriate feed-in tariff; a financial mechanism to provide soft loans to developers, this market segment will be encouraged to have a these wind facilities developed within the 3-year timeframe of the project. This is clearly wishful thinking. As happened in other countries</w:t>
      </w:r>
      <w:r w:rsidR="00E23AA2">
        <w:rPr>
          <w:rFonts w:eastAsia="Calibri"/>
          <w:lang w:eastAsia="en-US"/>
        </w:rPr>
        <w:t xml:space="preserve"> as well,</w:t>
      </w:r>
      <w:r w:rsidRPr="00CA6F3B">
        <w:rPr>
          <w:rFonts w:eastAsia="Calibri"/>
          <w:lang w:eastAsia="en-US"/>
        </w:rPr>
        <w:t xml:space="preserve"> the most likely first candidates </w:t>
      </w:r>
      <w:r w:rsidR="00E23AA2">
        <w:rPr>
          <w:rFonts w:eastAsia="Calibri"/>
          <w:lang w:eastAsia="en-US"/>
        </w:rPr>
        <w:t xml:space="preserve">appear to be </w:t>
      </w:r>
      <w:r w:rsidRPr="00CA6F3B">
        <w:rPr>
          <w:rFonts w:eastAsia="Calibri"/>
          <w:lang w:eastAsia="en-US"/>
        </w:rPr>
        <w:t xml:space="preserve">large wind farms </w:t>
      </w:r>
      <w:r w:rsidR="00E23AA2">
        <w:rPr>
          <w:rFonts w:eastAsia="Calibri"/>
          <w:lang w:eastAsia="en-US"/>
        </w:rPr>
        <w:t xml:space="preserve">whose developers </w:t>
      </w:r>
      <w:r w:rsidRPr="00CA6F3B">
        <w:rPr>
          <w:rFonts w:eastAsia="Calibri"/>
          <w:lang w:eastAsia="en-US"/>
        </w:rPr>
        <w:t xml:space="preserve">can profit from better economics of scale (and generate power at lower cost per kWh) and have </w:t>
      </w:r>
      <w:r w:rsidR="00E23AA2">
        <w:rPr>
          <w:rFonts w:eastAsia="Calibri"/>
          <w:lang w:eastAsia="en-US"/>
        </w:rPr>
        <w:t xml:space="preserve">access to </w:t>
      </w:r>
      <w:r w:rsidRPr="00CA6F3B">
        <w:rPr>
          <w:rFonts w:eastAsia="Calibri"/>
          <w:lang w:eastAsia="en-US"/>
        </w:rPr>
        <w:t xml:space="preserve">large investors with sufficient financial muscle. Smaller developers will be encouraged once the first pioneers have </w:t>
      </w:r>
      <w:r w:rsidR="00E23AA2">
        <w:rPr>
          <w:rFonts w:eastAsia="Calibri"/>
          <w:lang w:eastAsia="en-US"/>
        </w:rPr>
        <w:t xml:space="preserve">showcased the first </w:t>
      </w:r>
      <w:r w:rsidRPr="00CA6F3B">
        <w:rPr>
          <w:rFonts w:eastAsia="Calibri"/>
          <w:lang w:eastAsia="en-US"/>
        </w:rPr>
        <w:t xml:space="preserve">functioning wind farms and that </w:t>
      </w:r>
      <w:r w:rsidR="00E23AA2">
        <w:rPr>
          <w:rFonts w:eastAsia="Calibri"/>
          <w:lang w:eastAsia="en-US"/>
        </w:rPr>
        <w:t>is likely to</w:t>
      </w:r>
      <w:r w:rsidRPr="00CA6F3B">
        <w:rPr>
          <w:rFonts w:eastAsia="Calibri"/>
          <w:lang w:eastAsia="en-US"/>
        </w:rPr>
        <w:t xml:space="preserve"> be </w:t>
      </w:r>
      <w:r w:rsidRPr="00CA6F3B">
        <w:rPr>
          <w:rFonts w:eastAsia="Calibri"/>
          <w:i/>
          <w:lang w:eastAsia="en-US"/>
        </w:rPr>
        <w:t>after</w:t>
      </w:r>
      <w:r w:rsidRPr="00CA6F3B">
        <w:rPr>
          <w:rFonts w:eastAsia="Calibri"/>
          <w:lang w:eastAsia="en-US"/>
        </w:rPr>
        <w:t xml:space="preserve"> the short 3-year period of the project, </w:t>
      </w:r>
      <w:r w:rsidR="00E23AA2">
        <w:rPr>
          <w:rFonts w:eastAsia="Calibri"/>
          <w:lang w:eastAsia="en-US"/>
        </w:rPr>
        <w:t xml:space="preserve">and </w:t>
      </w:r>
      <w:r w:rsidRPr="00CA6F3B">
        <w:rPr>
          <w:rFonts w:eastAsia="Calibri"/>
          <w:lang w:eastAsia="en-US"/>
        </w:rPr>
        <w:t>only when a feed-in tariff has b</w:t>
      </w:r>
      <w:r w:rsidR="00E23AA2">
        <w:rPr>
          <w:rFonts w:eastAsia="Calibri"/>
          <w:lang w:eastAsia="en-US"/>
        </w:rPr>
        <w:t xml:space="preserve">een formulated. Even if a small-medium </w:t>
      </w:r>
      <w:r w:rsidRPr="00CA6F3B">
        <w:rPr>
          <w:rFonts w:eastAsia="Calibri"/>
          <w:lang w:eastAsia="en-US"/>
        </w:rPr>
        <w:t>wind</w:t>
      </w:r>
      <w:r w:rsidR="002A609C">
        <w:rPr>
          <w:rFonts w:eastAsia="Calibri"/>
          <w:lang w:eastAsia="en-US"/>
        </w:rPr>
        <w:t xml:space="preserve"> </w:t>
      </w:r>
      <w:r w:rsidRPr="00CA6F3B">
        <w:rPr>
          <w:rFonts w:eastAsia="Calibri"/>
          <w:lang w:eastAsia="en-US"/>
        </w:rPr>
        <w:t xml:space="preserve">farm of the size </w:t>
      </w:r>
      <w:r w:rsidR="00E23AA2">
        <w:rPr>
          <w:rFonts w:eastAsia="Calibri"/>
          <w:lang w:eastAsia="en-US"/>
        </w:rPr>
        <w:t xml:space="preserve">1-10 MW would be established, </w:t>
      </w:r>
      <w:r w:rsidRPr="00CA6F3B">
        <w:rPr>
          <w:rFonts w:eastAsia="Calibri"/>
          <w:lang w:eastAsia="en-US"/>
        </w:rPr>
        <w:t xml:space="preserve">the project period would be too short for the demo component to have results in terms of installed capacity. The period needed from site assessment, feasibility analysis, negotiation, financial closure and construction and commissioning can easily take </w:t>
      </w:r>
      <w:r w:rsidR="008C104F">
        <w:rPr>
          <w:rFonts w:eastAsia="Calibri"/>
          <w:lang w:eastAsia="en-US"/>
        </w:rPr>
        <w:t>2-</w:t>
      </w:r>
      <w:r w:rsidRPr="00CA6F3B">
        <w:rPr>
          <w:rFonts w:eastAsia="Calibri"/>
          <w:lang w:eastAsia="en-US"/>
        </w:rPr>
        <w:t>3</w:t>
      </w:r>
      <w:r w:rsidR="002A609C">
        <w:rPr>
          <w:rFonts w:eastAsia="Calibri"/>
          <w:lang w:eastAsia="en-US"/>
        </w:rPr>
        <w:t xml:space="preserve"> years</w:t>
      </w:r>
      <w:r w:rsidR="008C104F">
        <w:rPr>
          <w:rFonts w:eastAsia="Calibri"/>
          <w:lang w:eastAsia="en-US"/>
        </w:rPr>
        <w:t>, so it is not likely that</w:t>
      </w:r>
      <w:r w:rsidR="00E23AA2">
        <w:rPr>
          <w:rFonts w:eastAsia="Calibri"/>
          <w:lang w:eastAsia="en-US"/>
        </w:rPr>
        <w:t xml:space="preserve"> </w:t>
      </w:r>
      <w:r w:rsidR="008C104F">
        <w:rPr>
          <w:rFonts w:eastAsia="Calibri"/>
          <w:lang w:eastAsia="en-US"/>
        </w:rPr>
        <w:t xml:space="preserve">any </w:t>
      </w:r>
      <w:r w:rsidR="00E23AA2">
        <w:rPr>
          <w:rFonts w:eastAsia="Calibri"/>
          <w:lang w:eastAsia="en-US"/>
        </w:rPr>
        <w:t xml:space="preserve">new </w:t>
      </w:r>
      <w:r w:rsidR="008C104F">
        <w:rPr>
          <w:rFonts w:eastAsia="Calibri"/>
          <w:lang w:eastAsia="en-US"/>
        </w:rPr>
        <w:t>wind farm w</w:t>
      </w:r>
      <w:r w:rsidR="00E23AA2">
        <w:rPr>
          <w:rFonts w:eastAsia="Calibri"/>
          <w:lang w:eastAsia="en-US"/>
        </w:rPr>
        <w:t>ould become operational</w:t>
      </w:r>
      <w:r w:rsidR="008C104F">
        <w:rPr>
          <w:rFonts w:eastAsia="Calibri"/>
          <w:lang w:eastAsia="en-US"/>
        </w:rPr>
        <w:t xml:space="preserve"> in Indonesia </w:t>
      </w:r>
      <w:r w:rsidR="00E23AA2">
        <w:rPr>
          <w:rFonts w:eastAsia="Calibri"/>
          <w:lang w:eastAsia="en-US"/>
        </w:rPr>
        <w:t>in the short timeframe of the WhyPGen project (3 years and planned to be operationally closed by Feb/March 2015).</w:t>
      </w:r>
    </w:p>
    <w:p w14:paraId="0539E53C" w14:textId="77777777" w:rsidR="00CA6F3B" w:rsidRPr="00CA6F3B" w:rsidRDefault="00CA6F3B" w:rsidP="00CA6F3B">
      <w:pPr>
        <w:spacing w:line="240" w:lineRule="auto"/>
        <w:rPr>
          <w:rFonts w:eastAsia="Calibri"/>
          <w:lang w:eastAsia="en-US"/>
        </w:rPr>
      </w:pPr>
    </w:p>
    <w:p w14:paraId="191BF3F5" w14:textId="67C7C731" w:rsidR="00CA6F3B" w:rsidRPr="00CA6F3B" w:rsidRDefault="00E23AA2" w:rsidP="00CA6F3B">
      <w:pPr>
        <w:spacing w:line="240" w:lineRule="auto"/>
        <w:rPr>
          <w:rFonts w:eastAsia="Calibri"/>
          <w:lang w:eastAsia="en-US"/>
        </w:rPr>
      </w:pPr>
      <w:r>
        <w:rPr>
          <w:rFonts w:eastAsia="Calibri"/>
          <w:lang w:eastAsia="en-US"/>
        </w:rPr>
        <w:t>Given the shift in focus in beneficiary market segment</w:t>
      </w:r>
      <w:r w:rsidR="00CA6F3B" w:rsidRPr="00CA6F3B">
        <w:rPr>
          <w:rFonts w:eastAsia="Calibri"/>
          <w:lang w:eastAsia="en-US"/>
        </w:rPr>
        <w:t xml:space="preserve">, </w:t>
      </w:r>
      <w:r>
        <w:rPr>
          <w:rFonts w:eastAsia="Calibri"/>
          <w:lang w:eastAsia="en-US"/>
        </w:rPr>
        <w:t xml:space="preserve">some outputs and activities need to be re-assessed and their corresponding progress indicators need to be reformulated. Already the first Project Implementation Review has a revised list of indicators and the </w:t>
      </w:r>
      <w:r w:rsidR="00CA6F3B" w:rsidRPr="00CA6F3B">
        <w:rPr>
          <w:rFonts w:eastAsia="Calibri"/>
          <w:lang w:eastAsia="en-US"/>
        </w:rPr>
        <w:t xml:space="preserve">MTR Team is suggesting </w:t>
      </w:r>
      <w:r>
        <w:rPr>
          <w:rFonts w:eastAsia="Calibri"/>
          <w:lang w:eastAsia="en-US"/>
        </w:rPr>
        <w:t>to revise this list of indicators even further</w:t>
      </w:r>
      <w:r w:rsidR="00CA6F3B" w:rsidRPr="00CA6F3B">
        <w:rPr>
          <w:rFonts w:eastAsia="Calibri"/>
          <w:lang w:eastAsia="en-US"/>
        </w:rPr>
        <w:t xml:space="preserve">, basically </w:t>
      </w:r>
      <w:r>
        <w:rPr>
          <w:rFonts w:eastAsia="Calibri"/>
          <w:lang w:eastAsia="en-US"/>
        </w:rPr>
        <w:t xml:space="preserve">by a) </w:t>
      </w:r>
      <w:r w:rsidR="00CA6F3B" w:rsidRPr="00CA6F3B">
        <w:rPr>
          <w:rFonts w:eastAsia="Calibri"/>
          <w:lang w:eastAsia="en-US"/>
        </w:rPr>
        <w:t xml:space="preserve">adding indicators that give a more precise picture of the state of development of various wind power initiatives and </w:t>
      </w:r>
      <w:r>
        <w:rPr>
          <w:rFonts w:eastAsia="Calibri"/>
          <w:lang w:eastAsia="en-US"/>
        </w:rPr>
        <w:t xml:space="preserve">b) </w:t>
      </w:r>
      <w:r w:rsidR="00CA6F3B" w:rsidRPr="00CA6F3B">
        <w:rPr>
          <w:rFonts w:eastAsia="Calibri"/>
          <w:lang w:eastAsia="en-US"/>
        </w:rPr>
        <w:t>condensing the long list of indicators associated with the Co</w:t>
      </w:r>
      <w:r>
        <w:rPr>
          <w:rFonts w:eastAsia="Calibri"/>
          <w:lang w:eastAsia="en-US"/>
        </w:rPr>
        <w:t>mponents 5 and 6 of the project corresponding to changes in expected outcomes of these Components.</w:t>
      </w:r>
    </w:p>
    <w:p w14:paraId="606ACA94" w14:textId="77777777" w:rsidR="00CA6F3B" w:rsidRPr="00CA6F3B" w:rsidRDefault="00CA6F3B" w:rsidP="00CA6F3B">
      <w:pPr>
        <w:spacing w:line="240" w:lineRule="auto"/>
        <w:rPr>
          <w:rFonts w:eastAsia="Calibri"/>
          <w:lang w:eastAsia="en-US"/>
        </w:rPr>
      </w:pPr>
    </w:p>
    <w:p w14:paraId="7BEA8207" w14:textId="4E2A4EE0" w:rsidR="00CA6F3B" w:rsidRPr="00CA6F3B" w:rsidRDefault="00E23AA2" w:rsidP="00CA6F3B">
      <w:pPr>
        <w:spacing w:line="240" w:lineRule="auto"/>
        <w:rPr>
          <w:rFonts w:eastAsia="Calibri"/>
          <w:lang w:eastAsia="en-US"/>
        </w:rPr>
      </w:pPr>
      <w:r>
        <w:rPr>
          <w:rFonts w:eastAsia="Calibri"/>
          <w:lang w:eastAsia="en-US"/>
        </w:rPr>
        <w:lastRenderedPageBreak/>
        <w:t>A</w:t>
      </w:r>
      <w:r w:rsidR="00CA6F3B" w:rsidRPr="00CA6F3B">
        <w:rPr>
          <w:rFonts w:eastAsia="Calibri"/>
          <w:lang w:eastAsia="en-US"/>
        </w:rPr>
        <w:t xml:space="preserve"> major drawback in the project document therefore is that it suggests lowering a range of barriers in a timeframe which seems way too short and serving a range of beneficiaries market clusters (large developers, medium developers; institutional developers, rural electrification) without </w:t>
      </w:r>
      <w:r>
        <w:rPr>
          <w:rFonts w:eastAsia="Calibri"/>
          <w:lang w:eastAsia="en-US"/>
        </w:rPr>
        <w:t xml:space="preserve">explicitly mentioning them and without </w:t>
      </w:r>
      <w:r w:rsidR="00CA6F3B" w:rsidRPr="00CA6F3B">
        <w:rPr>
          <w:rFonts w:eastAsia="Calibri"/>
          <w:lang w:eastAsia="en-US"/>
        </w:rPr>
        <w:t>properly identifying the capacity strengthening needs</w:t>
      </w:r>
      <w:r w:rsidR="008C104F">
        <w:rPr>
          <w:rFonts w:eastAsia="Calibri"/>
          <w:lang w:eastAsia="en-US"/>
        </w:rPr>
        <w:t xml:space="preserve"> of each market cluster</w:t>
      </w:r>
      <w:r w:rsidR="00CA6F3B" w:rsidRPr="00CA6F3B">
        <w:rPr>
          <w:rFonts w:eastAsia="Calibri"/>
          <w:lang w:eastAsia="en-US"/>
        </w:rPr>
        <w:t>.</w:t>
      </w:r>
      <w:r w:rsidR="008C104F">
        <w:rPr>
          <w:rFonts w:eastAsia="Calibri"/>
          <w:lang w:eastAsia="en-US"/>
        </w:rPr>
        <w:t xml:space="preserve"> </w:t>
      </w:r>
      <w:r w:rsidR="004079A0">
        <w:rPr>
          <w:rFonts w:eastAsia="Calibri"/>
          <w:lang w:eastAsia="en-US"/>
        </w:rPr>
        <w:t>Regarding these market clusters or (segments),</w:t>
      </w:r>
      <w:r w:rsidR="008C104F">
        <w:rPr>
          <w:rFonts w:eastAsia="Calibri"/>
          <w:lang w:eastAsia="en-US"/>
        </w:rPr>
        <w:t xml:space="preserve"> </w:t>
      </w:r>
      <w:r w:rsidR="004079A0">
        <w:rPr>
          <w:rFonts w:eastAsia="Calibri"/>
          <w:lang w:eastAsia="en-US"/>
        </w:rPr>
        <w:t xml:space="preserve">throughout the cycle of </w:t>
      </w:r>
      <w:r w:rsidR="008C104F">
        <w:rPr>
          <w:rFonts w:eastAsia="Calibri"/>
          <w:lang w:eastAsia="en-US"/>
        </w:rPr>
        <w:t xml:space="preserve">preparation, inception and implementation </w:t>
      </w:r>
      <w:r w:rsidR="004079A0">
        <w:rPr>
          <w:rFonts w:eastAsia="Calibri"/>
          <w:lang w:eastAsia="en-US"/>
        </w:rPr>
        <w:t>of WhyPGen</w:t>
      </w:r>
      <w:r w:rsidR="008C104F">
        <w:rPr>
          <w:rFonts w:eastAsia="Calibri"/>
          <w:lang w:eastAsia="en-US"/>
        </w:rPr>
        <w:t xml:space="preserve">, the main target beneficiaries have shifted from small to medium-scale to medium-large and large developers/investors without being accompanied </w:t>
      </w:r>
      <w:r w:rsidR="004079A0">
        <w:rPr>
          <w:rFonts w:eastAsia="Calibri"/>
          <w:lang w:eastAsia="en-US"/>
        </w:rPr>
        <w:t>by re-assessment of the barriers each market cluster faces and the need for WHyPgen support.</w:t>
      </w:r>
      <w:r w:rsidR="00CA6F3B" w:rsidRPr="00CA6F3B">
        <w:rPr>
          <w:rFonts w:eastAsia="Calibri"/>
          <w:lang w:eastAsia="en-US"/>
        </w:rPr>
        <w:t xml:space="preserve"> The </w:t>
      </w:r>
      <w:r w:rsidR="008C104F">
        <w:rPr>
          <w:rFonts w:eastAsia="Calibri"/>
          <w:lang w:eastAsia="en-US"/>
        </w:rPr>
        <w:t>mid-term reviewer</w:t>
      </w:r>
      <w:r w:rsidR="00CA6F3B" w:rsidRPr="00CA6F3B">
        <w:rPr>
          <w:rFonts w:eastAsia="Calibri"/>
          <w:lang w:eastAsia="en-US"/>
        </w:rPr>
        <w:t xml:space="preserve">s suggest a rating of </w:t>
      </w:r>
      <w:r w:rsidR="00CA6F3B" w:rsidRPr="00CA6F3B">
        <w:rPr>
          <w:rFonts w:eastAsia="Calibri"/>
          <w:u w:val="single"/>
          <w:lang w:eastAsia="en-US"/>
        </w:rPr>
        <w:t>marginally unsatisfactory</w:t>
      </w:r>
      <w:r w:rsidR="00CA6F3B" w:rsidRPr="00CA6F3B">
        <w:rPr>
          <w:rFonts w:eastAsia="Calibri"/>
          <w:lang w:eastAsia="en-US"/>
        </w:rPr>
        <w:t>.</w:t>
      </w:r>
    </w:p>
    <w:p w14:paraId="6E8B46D1" w14:textId="77777777" w:rsidR="00CA6F3B" w:rsidRPr="00CA6F3B" w:rsidRDefault="00CA6F3B" w:rsidP="00CA6F3B">
      <w:pPr>
        <w:spacing w:line="240" w:lineRule="auto"/>
        <w:rPr>
          <w:rFonts w:eastAsia="Calibri"/>
          <w:lang w:eastAsia="en-US"/>
        </w:rPr>
      </w:pPr>
    </w:p>
    <w:p w14:paraId="7028BEED" w14:textId="17E232A4" w:rsidR="00CA6F3B" w:rsidRPr="00CA6F3B" w:rsidRDefault="00CA6F3B" w:rsidP="00CA6F3B">
      <w:pPr>
        <w:spacing w:line="240" w:lineRule="auto"/>
        <w:rPr>
          <w:rFonts w:eastAsia="Calibri"/>
          <w:lang w:eastAsia="en-US"/>
        </w:rPr>
      </w:pPr>
      <w:r w:rsidRPr="00CA6F3B">
        <w:rPr>
          <w:rFonts w:eastAsia="Calibri"/>
          <w:lang w:eastAsia="en-US"/>
        </w:rPr>
        <w:t xml:space="preserve">On relevance, the MTR team notices that as such the WHyPGen is coming at the right time in terms government commitment. Indonesia’s policy-makers have set targets for renewable energy and wind power (by 2025) and </w:t>
      </w:r>
      <w:r w:rsidR="004079A0">
        <w:rPr>
          <w:rFonts w:eastAsia="Calibri"/>
          <w:lang w:eastAsia="en-US"/>
        </w:rPr>
        <w:t xml:space="preserve">the country has </w:t>
      </w:r>
      <w:r w:rsidRPr="00CA6F3B">
        <w:rPr>
          <w:rFonts w:eastAsia="Calibri"/>
          <w:lang w:eastAsia="en-US"/>
        </w:rPr>
        <w:t>experience with independent power producers (IPPs)</w:t>
      </w:r>
      <w:r w:rsidR="004079A0">
        <w:rPr>
          <w:rFonts w:eastAsia="Calibri"/>
          <w:lang w:eastAsia="en-US"/>
        </w:rPr>
        <w:t xml:space="preserve"> in the energy sector. </w:t>
      </w:r>
      <w:r w:rsidRPr="00CA6F3B">
        <w:rPr>
          <w:rFonts w:eastAsia="Calibri"/>
          <w:lang w:eastAsia="en-US"/>
        </w:rPr>
        <w:t>Feed-in tariffs, for example, have already been introduced for a number o</w:t>
      </w:r>
      <w:r w:rsidR="004079A0">
        <w:rPr>
          <w:rFonts w:eastAsia="Calibri"/>
          <w:lang w:eastAsia="en-US"/>
        </w:rPr>
        <w:t>f renewable energy technologies, so</w:t>
      </w:r>
      <w:r w:rsidR="004079A0" w:rsidRPr="004079A0">
        <w:rPr>
          <w:rFonts w:eastAsia="Calibri"/>
          <w:lang w:eastAsia="en-US"/>
        </w:rPr>
        <w:t xml:space="preserve"> </w:t>
      </w:r>
      <w:r w:rsidR="004079A0" w:rsidRPr="00CA6F3B">
        <w:rPr>
          <w:rFonts w:eastAsia="Calibri"/>
          <w:lang w:eastAsia="en-US"/>
        </w:rPr>
        <w:t xml:space="preserve">potentially being able to offer </w:t>
      </w:r>
      <w:r w:rsidR="004079A0">
        <w:rPr>
          <w:rFonts w:eastAsia="Calibri"/>
          <w:lang w:eastAsia="en-US"/>
        </w:rPr>
        <w:t>IPPs</w:t>
      </w:r>
      <w:r w:rsidR="004079A0" w:rsidRPr="00CA6F3B">
        <w:rPr>
          <w:rFonts w:eastAsia="Calibri"/>
          <w:lang w:eastAsia="en-US"/>
        </w:rPr>
        <w:t xml:space="preserve"> secure payments at acceptable rate</w:t>
      </w:r>
      <w:r w:rsidR="004079A0">
        <w:rPr>
          <w:rFonts w:eastAsia="Calibri"/>
          <w:lang w:eastAsia="en-US"/>
        </w:rPr>
        <w:t>s</w:t>
      </w:r>
      <w:r w:rsidR="004079A0" w:rsidRPr="00CA6F3B">
        <w:rPr>
          <w:rFonts w:eastAsia="Calibri"/>
          <w:lang w:eastAsia="en-US"/>
        </w:rPr>
        <w:t xml:space="preserve"> of return.</w:t>
      </w:r>
    </w:p>
    <w:p w14:paraId="663185CD" w14:textId="77777777" w:rsidR="00CA6F3B" w:rsidRPr="00CA6F3B" w:rsidRDefault="00CA6F3B" w:rsidP="00CA6F3B">
      <w:pPr>
        <w:spacing w:line="240" w:lineRule="auto"/>
        <w:rPr>
          <w:rFonts w:eastAsia="Calibri"/>
          <w:lang w:eastAsia="en-US"/>
        </w:rPr>
      </w:pPr>
    </w:p>
    <w:p w14:paraId="14E7057B" w14:textId="77777777" w:rsidR="00CA6F3B" w:rsidRPr="003E721C" w:rsidRDefault="00CA6F3B" w:rsidP="00CA6F3B">
      <w:pPr>
        <w:spacing w:line="240" w:lineRule="auto"/>
        <w:rPr>
          <w:rFonts w:eastAsia="Calibri"/>
          <w:u w:val="single"/>
          <w:lang w:eastAsia="en-US"/>
        </w:rPr>
      </w:pPr>
      <w:r w:rsidRPr="003E721C">
        <w:rPr>
          <w:rFonts w:eastAsia="Calibri"/>
          <w:u w:val="single"/>
          <w:lang w:eastAsia="en-US"/>
        </w:rPr>
        <w:t>Project implementation</w:t>
      </w:r>
    </w:p>
    <w:p w14:paraId="7DCA0AC2" w14:textId="77777777" w:rsidR="00CA6F3B" w:rsidRPr="00CA6F3B" w:rsidRDefault="00CA6F3B" w:rsidP="00CA6F3B">
      <w:pPr>
        <w:spacing w:line="240" w:lineRule="auto"/>
        <w:rPr>
          <w:rFonts w:eastAsia="Calibri"/>
          <w:lang w:eastAsia="en-US"/>
        </w:rPr>
      </w:pPr>
    </w:p>
    <w:p w14:paraId="67E2D1C4" w14:textId="3F3408C6" w:rsidR="00CA6F3B" w:rsidRPr="00CA6F3B" w:rsidRDefault="00CA6F3B" w:rsidP="00CA6F3B">
      <w:pPr>
        <w:spacing w:line="240" w:lineRule="auto"/>
        <w:rPr>
          <w:rFonts w:eastAsia="Calibri"/>
          <w:lang w:eastAsia="en-US"/>
        </w:rPr>
      </w:pPr>
      <w:r w:rsidRPr="00CA6F3B">
        <w:rPr>
          <w:rFonts w:eastAsia="Calibri"/>
          <w:lang w:eastAsia="en-US"/>
        </w:rPr>
        <w:t xml:space="preserve">The project started only after delay in </w:t>
      </w:r>
      <w:r w:rsidR="00351EEF">
        <w:rPr>
          <w:rFonts w:eastAsia="Calibri"/>
          <w:lang w:eastAsia="en-US"/>
        </w:rPr>
        <w:t>October 2012</w:t>
      </w:r>
      <w:r w:rsidRPr="00CA6F3B">
        <w:rPr>
          <w:rFonts w:eastAsia="Calibri"/>
          <w:lang w:eastAsia="en-US"/>
        </w:rPr>
        <w:t xml:space="preserve">, but nonetheless the Project Team has </w:t>
      </w:r>
      <w:r w:rsidR="00351EEF">
        <w:rPr>
          <w:rFonts w:eastAsia="Calibri"/>
          <w:lang w:eastAsia="en-US"/>
        </w:rPr>
        <w:t xml:space="preserve">had </w:t>
      </w:r>
      <w:r w:rsidRPr="00CA6F3B">
        <w:rPr>
          <w:rFonts w:eastAsia="Calibri"/>
          <w:lang w:eastAsia="en-US"/>
        </w:rPr>
        <w:t>some significant results</w:t>
      </w:r>
      <w:r w:rsidR="00351EEF">
        <w:rPr>
          <w:rFonts w:eastAsia="Calibri"/>
          <w:lang w:eastAsia="en-US"/>
        </w:rPr>
        <w:t xml:space="preserve"> up to now</w:t>
      </w:r>
      <w:r w:rsidRPr="00CA6F3B">
        <w:rPr>
          <w:rFonts w:eastAsia="Calibri"/>
          <w:lang w:eastAsia="en-US"/>
        </w:rPr>
        <w:t>, notably in the first Components as well as in Component 4 (feed-in tariffs). In terms of adaptive management, the Team rightly has shifted focussing on market clusters that are most crucial and promising in getting the first wind farms in Indonesia operational, i.e. large commercial (&gt; 10-50 MW scale)</w:t>
      </w:r>
      <w:r w:rsidR="00351EEF">
        <w:rPr>
          <w:rFonts w:eastAsia="Calibri"/>
          <w:lang w:eastAsia="en-US"/>
        </w:rPr>
        <w:t xml:space="preserve"> market segment</w:t>
      </w:r>
      <w:r w:rsidRPr="00CA6F3B">
        <w:rPr>
          <w:rFonts w:eastAsia="Calibri"/>
          <w:lang w:eastAsia="en-US"/>
        </w:rPr>
        <w:t>.</w:t>
      </w:r>
      <w:r w:rsidR="003E721C">
        <w:rPr>
          <w:rFonts w:eastAsia="Calibri"/>
          <w:lang w:eastAsia="en-US"/>
        </w:rPr>
        <w:t xml:space="preserve"> </w:t>
      </w:r>
      <w:r w:rsidRPr="00CA6F3B">
        <w:rPr>
          <w:rFonts w:eastAsia="Calibri"/>
          <w:lang w:eastAsia="en-US"/>
        </w:rPr>
        <w:t>In coordination with the UNDP Country Office and the Project Board, the PMU has provided effectively periodic oversight in implementation by means of overviews of inputs, realistic work schedules and informative results according to the reportorial requirements of UNDP and GEF. On stakeholder relations, the Project has been advancing most in Component 1 and has successfully analysed, gathered and disseminated information on wind resources and potential wind power sites to various stakeholders from the Government and related agencies (Ministries, PLN) as well as to potential wind project developers. Information on the project’s activities has been conveyed through seminars and workshops, brochures, bulletins as well as wind assessment and feasibility studies. The Project Team has been trying to assist both PLN as well as the commercial project proponent by providing objective information. The Project has established first contacts with technological institutes as well as institutes for vocational training, although the general approach for technical training and capacity strengthening, in cooperation with these in</w:t>
      </w:r>
      <w:r w:rsidR="00351EEF">
        <w:rPr>
          <w:rFonts w:eastAsia="Calibri"/>
          <w:lang w:eastAsia="en-US"/>
        </w:rPr>
        <w:t>stitutes, needs to be developed.</w:t>
      </w:r>
    </w:p>
    <w:p w14:paraId="03963F39" w14:textId="77777777" w:rsidR="00CA6F3B" w:rsidRPr="00CA6F3B" w:rsidRDefault="00CA6F3B" w:rsidP="00CA6F3B">
      <w:pPr>
        <w:spacing w:line="240" w:lineRule="auto"/>
        <w:rPr>
          <w:rFonts w:eastAsia="Calibri"/>
          <w:lang w:eastAsia="en-US"/>
        </w:rPr>
      </w:pPr>
    </w:p>
    <w:p w14:paraId="36041A37" w14:textId="1EDD86D9" w:rsidR="00CA6F3B" w:rsidRPr="00CA6F3B" w:rsidRDefault="00CA6F3B" w:rsidP="00CA6F3B">
      <w:pPr>
        <w:spacing w:line="240" w:lineRule="auto"/>
        <w:rPr>
          <w:rFonts w:eastAsia="Calibri"/>
          <w:lang w:eastAsia="en-US"/>
        </w:rPr>
      </w:pPr>
      <w:r w:rsidRPr="00CA6F3B">
        <w:rPr>
          <w:rFonts w:eastAsia="Calibri"/>
          <w:lang w:eastAsia="en-US"/>
        </w:rPr>
        <w:t xml:space="preserve">On implementation and adaptive management, the MTR Team feels </w:t>
      </w:r>
      <w:r w:rsidR="00351EEF">
        <w:rPr>
          <w:rFonts w:eastAsia="Calibri"/>
          <w:lang w:eastAsia="en-US"/>
        </w:rPr>
        <w:t xml:space="preserve">that </w:t>
      </w:r>
      <w:r w:rsidRPr="00CA6F3B">
        <w:rPr>
          <w:rFonts w:eastAsia="Calibri"/>
          <w:u w:val="single"/>
          <w:lang w:eastAsia="en-US"/>
        </w:rPr>
        <w:t>satisfactory</w:t>
      </w:r>
      <w:r w:rsidRPr="00CA6F3B">
        <w:rPr>
          <w:rFonts w:eastAsia="Calibri"/>
          <w:lang w:eastAsia="en-US"/>
        </w:rPr>
        <w:t xml:space="preserve"> is the appropriate rating.</w:t>
      </w:r>
    </w:p>
    <w:p w14:paraId="566E85C6" w14:textId="77777777" w:rsidR="00CA6F3B" w:rsidRDefault="00CA6F3B" w:rsidP="00CA6F3B">
      <w:pPr>
        <w:spacing w:line="240" w:lineRule="auto"/>
        <w:rPr>
          <w:rFonts w:eastAsia="Calibri"/>
          <w:lang w:eastAsia="en-US"/>
        </w:rPr>
      </w:pPr>
    </w:p>
    <w:p w14:paraId="7EEB3F81" w14:textId="53717F49" w:rsidR="00D42D95" w:rsidRPr="003E721C" w:rsidRDefault="00D42D95" w:rsidP="00CA6F3B">
      <w:pPr>
        <w:spacing w:line="240" w:lineRule="auto"/>
        <w:rPr>
          <w:rFonts w:eastAsia="Calibri"/>
          <w:u w:val="single"/>
          <w:lang w:eastAsia="en-US"/>
        </w:rPr>
      </w:pPr>
      <w:r w:rsidRPr="003E721C">
        <w:rPr>
          <w:rFonts w:eastAsia="Calibri"/>
          <w:u w:val="single"/>
          <w:lang w:eastAsia="en-US"/>
        </w:rPr>
        <w:t>Sustainability</w:t>
      </w:r>
    </w:p>
    <w:p w14:paraId="21F02902" w14:textId="77777777" w:rsidR="00D42D95" w:rsidRDefault="00D42D95" w:rsidP="00CA6F3B">
      <w:pPr>
        <w:spacing w:line="240" w:lineRule="auto"/>
        <w:rPr>
          <w:rFonts w:eastAsia="Calibri"/>
          <w:lang w:eastAsia="en-US"/>
        </w:rPr>
      </w:pPr>
    </w:p>
    <w:p w14:paraId="1561EFFF" w14:textId="17D8FD77" w:rsidR="00D42D95" w:rsidRDefault="00D42D95" w:rsidP="00CA6F3B">
      <w:pPr>
        <w:spacing w:line="240" w:lineRule="auto"/>
        <w:rPr>
          <w:rFonts w:eastAsia="Calibri"/>
          <w:lang w:eastAsia="en-US"/>
        </w:rPr>
      </w:pPr>
      <w:r w:rsidRPr="00D42D95">
        <w:rPr>
          <w:rFonts w:eastAsia="Calibri"/>
          <w:lang w:eastAsia="en-US"/>
        </w:rPr>
        <w:t>Until recently, the lack of confidence by government entities (PLN and MEMR) and commercial wind power developers led to the potential of wind for power generation being ignored. A successful pilot project is required to convince both government and private stakeholders. The wind-solar-diesel hybrid facility at Nusa Penida (with 0.73 MW of wind, built during 20</w:t>
      </w:r>
      <w:r w:rsidR="009F32E8">
        <w:rPr>
          <w:rFonts w:eastAsia="Calibri"/>
          <w:lang w:eastAsia="en-US"/>
        </w:rPr>
        <w:t xml:space="preserve">05-2007, was meant to be the eye-catching </w:t>
      </w:r>
      <w:r w:rsidRPr="00D42D95">
        <w:rPr>
          <w:rFonts w:eastAsia="Calibri"/>
          <w:lang w:eastAsia="en-US"/>
        </w:rPr>
        <w:t>pro</w:t>
      </w:r>
      <w:r w:rsidR="009F32E8">
        <w:rPr>
          <w:rFonts w:eastAsia="Calibri"/>
          <w:lang w:eastAsia="en-US"/>
        </w:rPr>
        <w:t>ject, but damage to turbines and other problems have</w:t>
      </w:r>
      <w:r w:rsidRPr="00D42D95">
        <w:rPr>
          <w:rFonts w:eastAsia="Calibri"/>
          <w:lang w:eastAsia="en-US"/>
        </w:rPr>
        <w:t xml:space="preserve"> caused the wind farm to be out of </w:t>
      </w:r>
      <w:r w:rsidR="008C104F">
        <w:rPr>
          <w:rFonts w:eastAsia="Calibri"/>
          <w:lang w:eastAsia="en-US"/>
        </w:rPr>
        <w:t xml:space="preserve">electricity </w:t>
      </w:r>
      <w:r w:rsidRPr="00D42D95">
        <w:rPr>
          <w:rFonts w:eastAsia="Calibri"/>
          <w:lang w:eastAsia="en-US"/>
        </w:rPr>
        <w:t xml:space="preserve">production. The WHyPGen project is currently encouraging the rehabilitation of this facility by means of an assessment of the repair and maintenance issues. Second, the project has been assisting PLN by providing technical assistance in the review and evaluation </w:t>
      </w:r>
      <w:r>
        <w:rPr>
          <w:rFonts w:eastAsia="Calibri"/>
          <w:lang w:eastAsia="en-US"/>
        </w:rPr>
        <w:t>to a number of potential commercial wind farms. The first one, a 50 MW wind farm</w:t>
      </w:r>
      <w:r w:rsidRPr="00D42D95">
        <w:rPr>
          <w:rFonts w:eastAsia="Calibri"/>
          <w:lang w:eastAsia="en-US"/>
        </w:rPr>
        <w:t xml:space="preserve"> at Samas</w:t>
      </w:r>
      <w:r>
        <w:rPr>
          <w:rFonts w:eastAsia="Calibri"/>
          <w:lang w:eastAsia="en-US"/>
        </w:rPr>
        <w:t xml:space="preserve"> can hopefully </w:t>
      </w:r>
      <w:r w:rsidRPr="00D42D95">
        <w:rPr>
          <w:rFonts w:eastAsia="Calibri"/>
          <w:lang w:eastAsia="en-US"/>
        </w:rPr>
        <w:t>become the first success story of</w:t>
      </w:r>
      <w:r>
        <w:rPr>
          <w:rFonts w:eastAsia="Calibri"/>
          <w:lang w:eastAsia="en-US"/>
        </w:rPr>
        <w:t xml:space="preserve"> large</w:t>
      </w:r>
      <w:r w:rsidRPr="00D42D95">
        <w:rPr>
          <w:rFonts w:eastAsia="Calibri"/>
          <w:lang w:eastAsia="en-US"/>
        </w:rPr>
        <w:t xml:space="preserve"> commercial wind project in Indonesia, now that </w:t>
      </w:r>
      <w:r w:rsidR="009F32E8">
        <w:rPr>
          <w:rFonts w:eastAsia="Calibri"/>
          <w:lang w:eastAsia="en-US"/>
        </w:rPr>
        <w:t xml:space="preserve">the </w:t>
      </w:r>
      <w:r w:rsidRPr="00D42D95">
        <w:rPr>
          <w:rFonts w:eastAsia="Calibri"/>
          <w:lang w:eastAsia="en-US"/>
        </w:rPr>
        <w:t>PPA negotiation</w:t>
      </w:r>
      <w:r w:rsidR="009F32E8">
        <w:rPr>
          <w:rFonts w:eastAsia="Calibri"/>
          <w:lang w:eastAsia="en-US"/>
        </w:rPr>
        <w:t xml:space="preserve"> is</w:t>
      </w:r>
      <w:r w:rsidRPr="00D42D95">
        <w:rPr>
          <w:rFonts w:eastAsia="Calibri"/>
          <w:lang w:eastAsia="en-US"/>
        </w:rPr>
        <w:t xml:space="preserve"> getting close to successful conclusion.</w:t>
      </w:r>
    </w:p>
    <w:p w14:paraId="09D2C1AF" w14:textId="77777777" w:rsidR="00D42D95" w:rsidRDefault="00D42D95" w:rsidP="00CA6F3B">
      <w:pPr>
        <w:spacing w:line="240" w:lineRule="auto"/>
        <w:rPr>
          <w:rFonts w:eastAsia="Calibri"/>
          <w:lang w:eastAsia="en-US"/>
        </w:rPr>
      </w:pPr>
    </w:p>
    <w:p w14:paraId="5E3A45CA" w14:textId="09ABC82A" w:rsidR="00D42D95" w:rsidRPr="00D42D95" w:rsidRDefault="00D42D95" w:rsidP="00D42D95">
      <w:pPr>
        <w:spacing w:line="240" w:lineRule="auto"/>
        <w:rPr>
          <w:rFonts w:eastAsia="Calibri"/>
          <w:lang w:eastAsia="en-US"/>
        </w:rPr>
      </w:pPr>
      <w:r w:rsidRPr="00D42D95">
        <w:rPr>
          <w:rFonts w:eastAsia="Calibri"/>
          <w:lang w:eastAsia="en-US"/>
        </w:rPr>
        <w:t xml:space="preserve">After the first experiences in wind power development in Indonesia, it will then depend on how private investors take wind power as a cost-effective and profit-making venture. </w:t>
      </w:r>
      <w:r w:rsidR="009F32E8">
        <w:rPr>
          <w:rFonts w:eastAsia="Calibri"/>
          <w:lang w:eastAsia="en-US"/>
        </w:rPr>
        <w:t>Big</w:t>
      </w:r>
      <w:r w:rsidRPr="00D42D95">
        <w:rPr>
          <w:rFonts w:eastAsia="Calibri"/>
          <w:lang w:eastAsia="en-US"/>
        </w:rPr>
        <w:t xml:space="preserve"> investors (</w:t>
      </w:r>
      <w:r w:rsidR="00717A72">
        <w:rPr>
          <w:rFonts w:eastAsia="Calibri"/>
          <w:lang w:eastAsia="en-US"/>
        </w:rPr>
        <w:t>20-</w:t>
      </w:r>
      <w:r w:rsidRPr="00D42D95">
        <w:rPr>
          <w:rFonts w:eastAsia="Calibri"/>
          <w:lang w:eastAsia="en-US"/>
        </w:rPr>
        <w:t xml:space="preserve">50 MW) will negotiate PPA as business-to-business deals with </w:t>
      </w:r>
      <w:r>
        <w:rPr>
          <w:rFonts w:eastAsia="Calibri"/>
          <w:lang w:eastAsia="en-US"/>
        </w:rPr>
        <w:t>the state utility PLN. Developers of</w:t>
      </w:r>
      <w:r w:rsidRPr="00D42D95">
        <w:rPr>
          <w:rFonts w:eastAsia="Calibri"/>
          <w:lang w:eastAsia="en-US"/>
        </w:rPr>
        <w:t xml:space="preserve"> smaller farms (</w:t>
      </w:r>
      <w:r w:rsidR="00717A72">
        <w:rPr>
          <w:rFonts w:eastAsia="Calibri"/>
          <w:lang w:eastAsia="en-US"/>
        </w:rPr>
        <w:t>&lt; 20-50</w:t>
      </w:r>
      <w:r w:rsidRPr="00D42D95">
        <w:rPr>
          <w:rFonts w:eastAsia="Calibri"/>
          <w:lang w:eastAsia="en-US"/>
        </w:rPr>
        <w:t xml:space="preserve"> MW) will face higher installed cost and will benefit from a reasonable and competitive price for wind.</w:t>
      </w:r>
      <w:r w:rsidR="00AF00C1">
        <w:rPr>
          <w:rFonts w:eastAsia="Calibri"/>
          <w:lang w:eastAsia="en-US"/>
        </w:rPr>
        <w:t xml:space="preserve"> Although it will not solve all the issues with wind-energy development in Indonesia, a</w:t>
      </w:r>
      <w:r w:rsidRPr="00D42D95">
        <w:rPr>
          <w:rFonts w:eastAsia="Calibri"/>
          <w:lang w:eastAsia="en-US"/>
        </w:rPr>
        <w:t xml:space="preserve"> reasonable and competitive feed-in tariff (FiT) for wind energy is very strategic for the development of wind power generation in Indonesia.</w:t>
      </w:r>
      <w:r w:rsidR="007D2605">
        <w:rPr>
          <w:rFonts w:eastAsia="Calibri"/>
          <w:lang w:eastAsia="en-US"/>
        </w:rPr>
        <w:t xml:space="preserve"> </w:t>
      </w:r>
      <w:r>
        <w:rPr>
          <w:rFonts w:eastAsia="Calibri"/>
          <w:lang w:eastAsia="en-US"/>
        </w:rPr>
        <w:t>The W</w:t>
      </w:r>
      <w:r w:rsidRPr="00D42D95">
        <w:rPr>
          <w:rFonts w:eastAsia="Calibri"/>
          <w:lang w:eastAsia="en-US"/>
        </w:rPr>
        <w:t xml:space="preserve">HypGen </w:t>
      </w:r>
      <w:r>
        <w:rPr>
          <w:rFonts w:eastAsia="Calibri"/>
          <w:lang w:eastAsia="en-US"/>
        </w:rPr>
        <w:t xml:space="preserve">project </w:t>
      </w:r>
      <w:r w:rsidRPr="00D42D95">
        <w:rPr>
          <w:rFonts w:eastAsia="Calibri"/>
          <w:lang w:eastAsia="en-US"/>
        </w:rPr>
        <w:t>has</w:t>
      </w:r>
      <w:r>
        <w:rPr>
          <w:rFonts w:eastAsia="Calibri"/>
          <w:lang w:eastAsia="en-US"/>
        </w:rPr>
        <w:t xml:space="preserve"> been assisting</w:t>
      </w:r>
      <w:r w:rsidRPr="00D42D95">
        <w:rPr>
          <w:rFonts w:eastAsia="Calibri"/>
          <w:lang w:eastAsia="en-US"/>
        </w:rPr>
        <w:t xml:space="preserve"> PLN-MEMR in formulating a draft FiT for wind </w:t>
      </w:r>
      <w:r w:rsidRPr="00D42D95">
        <w:rPr>
          <w:rFonts w:eastAsia="Calibri"/>
          <w:lang w:eastAsia="en-US"/>
        </w:rPr>
        <w:lastRenderedPageBreak/>
        <w:t xml:space="preserve">energy, which is currently under discussion. </w:t>
      </w:r>
      <w:r w:rsidR="00717A72">
        <w:rPr>
          <w:rFonts w:eastAsia="Calibri"/>
          <w:lang w:eastAsia="en-US"/>
        </w:rPr>
        <w:t>Feed-in tariff would be for facilities up to 10 MW, but suggestions have been made to expand to 50 MW.</w:t>
      </w:r>
    </w:p>
    <w:p w14:paraId="7C944340" w14:textId="77777777" w:rsidR="00D42D95" w:rsidRPr="00D42D95" w:rsidRDefault="00D42D95" w:rsidP="00D42D95">
      <w:pPr>
        <w:spacing w:line="240" w:lineRule="auto"/>
        <w:rPr>
          <w:rFonts w:eastAsia="Calibri"/>
          <w:lang w:eastAsia="en-US"/>
        </w:rPr>
      </w:pPr>
    </w:p>
    <w:p w14:paraId="755CFFEF" w14:textId="6D90A79A" w:rsidR="00D42D95" w:rsidRDefault="00D42D95" w:rsidP="00D42D95">
      <w:pPr>
        <w:spacing w:line="240" w:lineRule="auto"/>
        <w:rPr>
          <w:rFonts w:eastAsia="Calibri"/>
          <w:lang w:eastAsia="en-US"/>
        </w:rPr>
      </w:pPr>
      <w:r w:rsidRPr="00D42D95">
        <w:rPr>
          <w:rFonts w:eastAsia="Calibri"/>
          <w:lang w:eastAsia="en-US"/>
        </w:rPr>
        <w:t>Given the above-sketched development and the favourable wind energy potential in (as shown by wind resource and site feasibility assessments by the WhyPGen project), the sustainability of the wind technology (WHyPGen) can be con</w:t>
      </w:r>
      <w:r>
        <w:rPr>
          <w:rFonts w:eastAsia="Calibri"/>
          <w:lang w:eastAsia="en-US"/>
        </w:rPr>
        <w:t xml:space="preserve">sidered </w:t>
      </w:r>
      <w:r w:rsidRPr="00D42D95">
        <w:rPr>
          <w:rFonts w:eastAsia="Calibri"/>
          <w:u w:val="single"/>
          <w:lang w:eastAsia="en-US"/>
        </w:rPr>
        <w:t>moderately likely (ML).</w:t>
      </w:r>
    </w:p>
    <w:p w14:paraId="70F072D0" w14:textId="77777777" w:rsidR="00D42D95" w:rsidRDefault="00D42D95" w:rsidP="00CA6F3B">
      <w:pPr>
        <w:spacing w:line="240" w:lineRule="auto"/>
        <w:rPr>
          <w:rFonts w:eastAsia="Calibri"/>
          <w:lang w:eastAsia="en-US"/>
        </w:rPr>
      </w:pPr>
    </w:p>
    <w:p w14:paraId="690ED5F1" w14:textId="77777777" w:rsidR="00CA6F3B" w:rsidRPr="00CA6F3B" w:rsidRDefault="00CA6F3B" w:rsidP="00CA6F3B">
      <w:pPr>
        <w:spacing w:line="240" w:lineRule="auto"/>
        <w:rPr>
          <w:rFonts w:eastAsia="Calibri"/>
          <w:b/>
          <w:lang w:eastAsia="en-US"/>
        </w:rPr>
      </w:pPr>
      <w:r w:rsidRPr="00CA6F3B">
        <w:rPr>
          <w:rFonts w:eastAsia="Calibri"/>
          <w:b/>
          <w:lang w:eastAsia="en-US"/>
        </w:rPr>
        <w:t>Recommendations</w:t>
      </w:r>
    </w:p>
    <w:p w14:paraId="793276A8" w14:textId="77777777" w:rsidR="00CA6F3B" w:rsidRPr="00CA6F3B" w:rsidRDefault="00CA6F3B" w:rsidP="00CA6F3B">
      <w:pPr>
        <w:spacing w:line="240" w:lineRule="auto"/>
        <w:rPr>
          <w:rFonts w:eastAsia="Calibri"/>
          <w:b/>
          <w:lang w:eastAsia="en-US"/>
        </w:rPr>
      </w:pPr>
    </w:p>
    <w:p w14:paraId="1FFF11C1" w14:textId="77777777" w:rsidR="00CA6F3B" w:rsidRPr="00CA6F3B" w:rsidRDefault="00CA6F3B" w:rsidP="00CA6F3B">
      <w:pPr>
        <w:tabs>
          <w:tab w:val="left" w:pos="426"/>
        </w:tabs>
        <w:spacing w:line="240" w:lineRule="auto"/>
        <w:ind w:left="426" w:hanging="426"/>
        <w:rPr>
          <w:rFonts w:eastAsia="Calibri"/>
          <w:i/>
          <w:lang w:eastAsia="en-US"/>
        </w:rPr>
      </w:pPr>
      <w:r w:rsidRPr="00CA6F3B">
        <w:rPr>
          <w:rFonts w:eastAsia="Calibri"/>
          <w:i/>
          <w:lang w:eastAsia="en-US"/>
        </w:rPr>
        <w:t>1)</w:t>
      </w:r>
      <w:r w:rsidRPr="00CA6F3B">
        <w:rPr>
          <w:rFonts w:eastAsia="Calibri"/>
          <w:i/>
          <w:lang w:eastAsia="en-US"/>
        </w:rPr>
        <w:tab/>
        <w:t>Adjusted list of indicators with baseline and end-of-project targets</w:t>
      </w:r>
    </w:p>
    <w:p w14:paraId="1758E35F" w14:textId="62D118DD" w:rsidR="00CA6F3B" w:rsidRPr="00CA6F3B" w:rsidRDefault="00CA6F3B" w:rsidP="00CA6F3B">
      <w:pPr>
        <w:tabs>
          <w:tab w:val="left" w:pos="426"/>
        </w:tabs>
        <w:spacing w:line="240" w:lineRule="auto"/>
        <w:ind w:left="426" w:hanging="426"/>
        <w:rPr>
          <w:rFonts w:eastAsia="Calibri"/>
          <w:lang w:eastAsia="en-US"/>
        </w:rPr>
      </w:pPr>
      <w:r w:rsidRPr="00CA6F3B">
        <w:rPr>
          <w:rFonts w:eastAsia="Calibri"/>
          <w:i/>
          <w:lang w:eastAsia="en-US"/>
        </w:rPr>
        <w:tab/>
      </w:r>
      <w:r w:rsidRPr="00CA6F3B">
        <w:rPr>
          <w:rFonts w:eastAsia="Calibri"/>
          <w:lang w:eastAsia="en-US"/>
        </w:rPr>
        <w:t>To</w:t>
      </w:r>
      <w:r w:rsidR="001E166D">
        <w:rPr>
          <w:rFonts w:eastAsia="Calibri"/>
          <w:lang w:eastAsia="en-US"/>
        </w:rPr>
        <w:t xml:space="preserve"> better</w:t>
      </w:r>
      <w:r w:rsidRPr="00CA6F3B">
        <w:rPr>
          <w:rFonts w:eastAsia="Calibri"/>
          <w:lang w:eastAsia="en-US"/>
        </w:rPr>
        <w:t xml:space="preserve"> monitor progress in each of the six Components, the MTR Team has analysed </w:t>
      </w:r>
      <w:r w:rsidR="001E166D">
        <w:rPr>
          <w:rFonts w:eastAsia="Calibri"/>
          <w:lang w:eastAsia="en-US"/>
        </w:rPr>
        <w:t xml:space="preserve">the current list </w:t>
      </w:r>
      <w:r w:rsidRPr="00CA6F3B">
        <w:rPr>
          <w:rFonts w:eastAsia="Calibri"/>
          <w:lang w:eastAsia="en-US"/>
        </w:rPr>
        <w:t>and revised into a list of 3</w:t>
      </w:r>
      <w:r w:rsidR="008C104F">
        <w:rPr>
          <w:rFonts w:eastAsia="Calibri"/>
          <w:lang w:eastAsia="en-US"/>
        </w:rPr>
        <w:t>4 progress indicator, giving the quantified baseline, mid-term situation and end-of-project target</w:t>
      </w:r>
      <w:r w:rsidR="001E166D">
        <w:rPr>
          <w:rFonts w:eastAsia="Calibri"/>
          <w:lang w:eastAsia="en-US"/>
        </w:rPr>
        <w:t>, which is presented in Box 13 of this MTR report.</w:t>
      </w:r>
    </w:p>
    <w:p w14:paraId="48176736" w14:textId="77777777" w:rsidR="00CA6F3B" w:rsidRPr="00CA6F3B" w:rsidRDefault="00CA6F3B" w:rsidP="00CA6F3B">
      <w:pPr>
        <w:tabs>
          <w:tab w:val="left" w:pos="426"/>
        </w:tabs>
        <w:spacing w:line="240" w:lineRule="auto"/>
        <w:ind w:left="426" w:hanging="426"/>
        <w:rPr>
          <w:rFonts w:eastAsia="Calibri"/>
          <w:lang w:eastAsia="en-US"/>
        </w:rPr>
      </w:pPr>
    </w:p>
    <w:p w14:paraId="44DF6932" w14:textId="7DF2981B" w:rsidR="00CA6F3B" w:rsidRPr="00CA6F3B" w:rsidRDefault="00CA6F3B" w:rsidP="00CA6F3B">
      <w:pPr>
        <w:tabs>
          <w:tab w:val="left" w:pos="426"/>
        </w:tabs>
        <w:spacing w:line="240" w:lineRule="auto"/>
        <w:ind w:left="426" w:hanging="426"/>
        <w:rPr>
          <w:i/>
        </w:rPr>
      </w:pPr>
      <w:r w:rsidRPr="00CA6F3B">
        <w:rPr>
          <w:i/>
        </w:rPr>
        <w:t>2)</w:t>
      </w:r>
      <w:r w:rsidRPr="00CA6F3B">
        <w:rPr>
          <w:i/>
        </w:rPr>
        <w:tab/>
        <w:t xml:space="preserve">Extension of project period until </w:t>
      </w:r>
      <w:r w:rsidR="00AF00C1">
        <w:rPr>
          <w:i/>
        </w:rPr>
        <w:t xml:space="preserve">June </w:t>
      </w:r>
      <w:r w:rsidRPr="00CA6F3B">
        <w:rPr>
          <w:i/>
        </w:rPr>
        <w:t>2016</w:t>
      </w:r>
    </w:p>
    <w:p w14:paraId="49D37031" w14:textId="2FA24A16" w:rsidR="00CA6F3B" w:rsidRPr="00CA6F3B" w:rsidRDefault="00CA6F3B" w:rsidP="00CA6F3B">
      <w:pPr>
        <w:tabs>
          <w:tab w:val="left" w:pos="426"/>
        </w:tabs>
        <w:spacing w:line="240" w:lineRule="auto"/>
        <w:ind w:left="426" w:hanging="426"/>
      </w:pPr>
      <w:r w:rsidRPr="00CA6F3B">
        <w:rPr>
          <w:i/>
        </w:rPr>
        <w:tab/>
      </w:r>
      <w:r w:rsidRPr="00CA6F3B">
        <w:t xml:space="preserve">The MTR team recommends extending the project’s closing date to July 2016 </w:t>
      </w:r>
      <w:r w:rsidR="008C104F">
        <w:t>without any budget increase,</w:t>
      </w:r>
      <w:r w:rsidRPr="00CA6F3B">
        <w:t xml:space="preserve"> basically to allow the first wind farms to reach the stage of commissioning and or financial closure within the project’s period </w:t>
      </w:r>
      <w:r w:rsidR="001A362A">
        <w:t>and the project t</w:t>
      </w:r>
      <w:r w:rsidR="001E166D">
        <w:t>o provide support as needed in the wind farm design</w:t>
      </w:r>
      <w:r w:rsidR="001A362A">
        <w:t xml:space="preserve"> process, as well as to </w:t>
      </w:r>
      <w:r w:rsidRPr="00CA6F3B">
        <w:t>allow for certain capacity strengthening activities (financial mechanism, technical trainings) to be developed</w:t>
      </w:r>
      <w:r w:rsidR="008C104F">
        <w:t xml:space="preserve"> targeting specific market cluster beneficiaries</w:t>
      </w:r>
      <w:r w:rsidRPr="00CA6F3B">
        <w:t xml:space="preserve"> and </w:t>
      </w:r>
      <w:r w:rsidR="008C104F">
        <w:t xml:space="preserve">subsequently </w:t>
      </w:r>
      <w:r w:rsidRPr="00CA6F3B">
        <w:t xml:space="preserve">implemented. </w:t>
      </w:r>
    </w:p>
    <w:p w14:paraId="4F83D726" w14:textId="77777777" w:rsidR="00CA6F3B" w:rsidRPr="00CA6F3B" w:rsidRDefault="00CA6F3B" w:rsidP="00CA6F3B">
      <w:pPr>
        <w:tabs>
          <w:tab w:val="left" w:pos="426"/>
        </w:tabs>
        <w:spacing w:line="240" w:lineRule="auto"/>
        <w:ind w:left="426" w:hanging="426"/>
      </w:pPr>
    </w:p>
    <w:p w14:paraId="0FE1B45C" w14:textId="77777777" w:rsidR="00CA6F3B" w:rsidRPr="00CA6F3B" w:rsidRDefault="00CA6F3B" w:rsidP="00CA6F3B">
      <w:pPr>
        <w:tabs>
          <w:tab w:val="left" w:pos="426"/>
        </w:tabs>
        <w:spacing w:line="240" w:lineRule="auto"/>
        <w:contextualSpacing/>
        <w:rPr>
          <w:i/>
        </w:rPr>
      </w:pPr>
      <w:r w:rsidRPr="00CA6F3B">
        <w:rPr>
          <w:i/>
        </w:rPr>
        <w:t>3)</w:t>
      </w:r>
      <w:r w:rsidRPr="00CA6F3B">
        <w:rPr>
          <w:i/>
        </w:rPr>
        <w:tab/>
        <w:t>Suggested actions for the monitoring and adaptive management:</w:t>
      </w:r>
    </w:p>
    <w:p w14:paraId="60D0E1F2" w14:textId="77777777" w:rsidR="00CA6F3B" w:rsidRPr="00CA6F3B" w:rsidRDefault="00CA6F3B" w:rsidP="00CA6F3B">
      <w:pPr>
        <w:tabs>
          <w:tab w:val="left" w:pos="426"/>
        </w:tabs>
        <w:spacing w:line="240" w:lineRule="auto"/>
        <w:ind w:left="426" w:hanging="426"/>
        <w:rPr>
          <w:rFonts w:eastAsia="Calibri"/>
          <w:lang w:eastAsia="en-US"/>
        </w:rPr>
      </w:pPr>
      <w:r w:rsidRPr="00CA6F3B">
        <w:rPr>
          <w:rFonts w:eastAsia="Calibri"/>
          <w:lang w:eastAsia="en-US"/>
        </w:rPr>
        <w:tab/>
      </w:r>
    </w:p>
    <w:p w14:paraId="4878E76A" w14:textId="77777777" w:rsidR="00CA6F3B" w:rsidRPr="00CA6F3B" w:rsidRDefault="00CA6F3B" w:rsidP="00CA6F3B">
      <w:pPr>
        <w:tabs>
          <w:tab w:val="left" w:pos="426"/>
        </w:tabs>
        <w:spacing w:line="240" w:lineRule="auto"/>
        <w:ind w:left="426" w:hanging="426"/>
        <w:rPr>
          <w:rFonts w:eastAsia="Calibri"/>
          <w:i/>
          <w:lang w:eastAsia="en-US"/>
        </w:rPr>
      </w:pPr>
      <w:r w:rsidRPr="00CA6F3B">
        <w:rPr>
          <w:rFonts w:eastAsia="Calibri"/>
          <w:lang w:eastAsia="en-US"/>
        </w:rPr>
        <w:tab/>
      </w:r>
      <w:r w:rsidRPr="00CA6F3B">
        <w:rPr>
          <w:rFonts w:eastAsia="Calibri"/>
          <w:i/>
          <w:lang w:eastAsia="en-US"/>
        </w:rPr>
        <w:t>3a. Develop a strategic plan to cover barrier-removal activities</w:t>
      </w:r>
    </w:p>
    <w:p w14:paraId="6152B9ED" w14:textId="77777777" w:rsidR="00CA6F3B" w:rsidRPr="00CA6F3B" w:rsidRDefault="00CA6F3B" w:rsidP="00CA6F3B">
      <w:pPr>
        <w:tabs>
          <w:tab w:val="left" w:pos="426"/>
        </w:tabs>
        <w:spacing w:line="240" w:lineRule="auto"/>
        <w:ind w:left="426" w:hanging="426"/>
      </w:pPr>
      <w:r w:rsidRPr="00CA6F3B">
        <w:rPr>
          <w:rFonts w:eastAsia="Calibri"/>
          <w:i/>
          <w:lang w:eastAsia="en-US"/>
        </w:rPr>
        <w:tab/>
      </w:r>
      <w:r w:rsidRPr="00CA6F3B">
        <w:t>A budgeted strategic plan 2014-2016 would serve to fine-tune the various outputs and activities to the needs of the actors in the various market clusters groups (large wind farms, medium, medium-small; utility as investor or power purchaser; private investors and developers), particularly in the Components that so far has shown less results, i.e. the Components 3 (financial) and 6 (technical training and capacity building).</w:t>
      </w:r>
    </w:p>
    <w:p w14:paraId="4A2AED63" w14:textId="77777777" w:rsidR="0074692D" w:rsidRPr="00CA6F3B" w:rsidRDefault="0074692D" w:rsidP="00CA6F3B">
      <w:pPr>
        <w:tabs>
          <w:tab w:val="left" w:pos="426"/>
        </w:tabs>
        <w:spacing w:line="240" w:lineRule="auto"/>
        <w:ind w:left="426" w:hanging="426"/>
      </w:pPr>
    </w:p>
    <w:p w14:paraId="31E43BA3" w14:textId="77777777" w:rsidR="00CA6F3B" w:rsidRPr="00CA6F3B" w:rsidRDefault="00CA6F3B" w:rsidP="00CA6F3B">
      <w:pPr>
        <w:tabs>
          <w:tab w:val="left" w:pos="426"/>
        </w:tabs>
        <w:spacing w:line="240" w:lineRule="auto"/>
        <w:ind w:left="426" w:hanging="426"/>
        <w:rPr>
          <w:i/>
        </w:rPr>
      </w:pPr>
      <w:r w:rsidRPr="00CA6F3B">
        <w:tab/>
      </w:r>
      <w:r w:rsidRPr="00CA6F3B">
        <w:rPr>
          <w:i/>
        </w:rPr>
        <w:t>3b. End-of-project status report on wind power development</w:t>
      </w:r>
    </w:p>
    <w:p w14:paraId="1BD0BAA1" w14:textId="40EFBB10" w:rsidR="00CA6F3B" w:rsidRPr="00CA6F3B" w:rsidRDefault="00CA6F3B" w:rsidP="00CA6F3B">
      <w:pPr>
        <w:tabs>
          <w:tab w:val="left" w:pos="426"/>
        </w:tabs>
        <w:spacing w:line="240" w:lineRule="auto"/>
        <w:ind w:left="426" w:hanging="426"/>
      </w:pPr>
      <w:r w:rsidRPr="00CA6F3B">
        <w:rPr>
          <w:i/>
        </w:rPr>
        <w:tab/>
      </w:r>
      <w:r w:rsidRPr="00CA6F3B">
        <w:t>Towards the end of the project, it might be worthwhile to undertake a qualitative stocktaking on remaining barriers and issues and suggestions for BPPT, MEMR and other stakeholder on actio</w:t>
      </w:r>
      <w:r w:rsidR="001E166D">
        <w:t>ns needed to address these gaps and future directions.</w:t>
      </w:r>
    </w:p>
    <w:p w14:paraId="319460DF" w14:textId="77777777" w:rsidR="00CA6F3B" w:rsidRPr="00CA6F3B" w:rsidRDefault="00CA6F3B" w:rsidP="00CA6F3B">
      <w:pPr>
        <w:tabs>
          <w:tab w:val="left" w:pos="426"/>
        </w:tabs>
        <w:spacing w:line="240" w:lineRule="auto"/>
        <w:ind w:left="426" w:hanging="426"/>
      </w:pPr>
    </w:p>
    <w:p w14:paraId="24550F33" w14:textId="4BCFED69" w:rsidR="00CA6F3B" w:rsidRPr="00CA6F3B" w:rsidRDefault="00CA6F3B" w:rsidP="00CA6F3B">
      <w:pPr>
        <w:tabs>
          <w:tab w:val="left" w:pos="426"/>
        </w:tabs>
        <w:spacing w:line="240" w:lineRule="auto"/>
        <w:rPr>
          <w:i/>
        </w:rPr>
      </w:pPr>
      <w:r w:rsidRPr="00CA6F3B">
        <w:rPr>
          <w:i/>
        </w:rPr>
        <w:t>4)</w:t>
      </w:r>
      <w:r w:rsidRPr="00CA6F3B">
        <w:rPr>
          <w:i/>
        </w:rPr>
        <w:tab/>
        <w:t>Acti</w:t>
      </w:r>
      <w:r w:rsidR="008C104F">
        <w:rPr>
          <w:i/>
        </w:rPr>
        <w:t>vities needed to strengthen project impacts</w:t>
      </w:r>
    </w:p>
    <w:p w14:paraId="6E34D63D" w14:textId="77777777" w:rsidR="00CA6F3B" w:rsidRPr="00CA6F3B" w:rsidRDefault="00CA6F3B" w:rsidP="00CA6F3B">
      <w:pPr>
        <w:tabs>
          <w:tab w:val="left" w:pos="426"/>
        </w:tabs>
        <w:spacing w:line="240" w:lineRule="auto"/>
        <w:ind w:left="426" w:hanging="426"/>
        <w:rPr>
          <w:rFonts w:eastAsia="Calibri"/>
          <w:lang w:eastAsia="en-US"/>
        </w:rPr>
      </w:pPr>
    </w:p>
    <w:p w14:paraId="7C0BE3A2" w14:textId="77777777" w:rsidR="00CA6F3B" w:rsidRPr="00CA6F3B" w:rsidRDefault="00CA6F3B" w:rsidP="00CA6F3B">
      <w:pPr>
        <w:tabs>
          <w:tab w:val="left" w:pos="426"/>
        </w:tabs>
        <w:spacing w:line="240" w:lineRule="auto"/>
        <w:ind w:left="426" w:hanging="426"/>
        <w:rPr>
          <w:rFonts w:eastAsia="Calibri"/>
          <w:i/>
          <w:lang w:eastAsia="en-US"/>
        </w:rPr>
      </w:pPr>
      <w:r w:rsidRPr="00CA6F3B">
        <w:rPr>
          <w:rFonts w:eastAsia="Calibri"/>
          <w:lang w:eastAsia="en-US"/>
        </w:rPr>
        <w:tab/>
      </w:r>
      <w:r w:rsidRPr="00CA6F3B">
        <w:rPr>
          <w:rFonts w:eastAsia="Calibri"/>
          <w:i/>
          <w:lang w:eastAsia="en-US"/>
        </w:rPr>
        <w:t>4a.</w:t>
      </w:r>
      <w:r w:rsidRPr="00CA6F3B">
        <w:rPr>
          <w:rFonts w:eastAsia="Calibri"/>
          <w:i/>
          <w:lang w:eastAsia="en-US"/>
        </w:rPr>
        <w:tab/>
        <w:t>Support to rehabilitation of Nusa Penida.</w:t>
      </w:r>
    </w:p>
    <w:p w14:paraId="6F28B942" w14:textId="43DE0B89" w:rsidR="00CA6F3B" w:rsidRPr="00CA6F3B" w:rsidRDefault="00CA6F3B" w:rsidP="00CA6F3B">
      <w:pPr>
        <w:tabs>
          <w:tab w:val="left" w:pos="426"/>
        </w:tabs>
        <w:spacing w:line="240" w:lineRule="auto"/>
        <w:ind w:left="426" w:hanging="426"/>
        <w:rPr>
          <w:rFonts w:eastAsia="Calibri"/>
          <w:i/>
          <w:lang w:eastAsia="en-US"/>
        </w:rPr>
      </w:pPr>
      <w:r w:rsidRPr="00CA6F3B">
        <w:rPr>
          <w:rFonts w:eastAsia="Calibri"/>
          <w:i/>
          <w:lang w:eastAsia="en-US"/>
        </w:rPr>
        <w:tab/>
      </w:r>
      <w:r w:rsidR="001A362A" w:rsidRPr="001A362A">
        <w:rPr>
          <w:rFonts w:eastAsia="Calibri"/>
          <w:lang w:eastAsia="en-US"/>
        </w:rPr>
        <w:t>While PLN and MEMR should take responsibilities for the repairs needed on the wind turbines, it is suggested that the Project make available some funds to provide a state-of-the-art safety, equipment protection, and system controls needed to switch automatically when transitioning between Islanded and grid-connected modes.</w:t>
      </w:r>
    </w:p>
    <w:p w14:paraId="0857F91D" w14:textId="77777777" w:rsidR="00CA6F3B" w:rsidRPr="00CA6F3B" w:rsidRDefault="00CA6F3B" w:rsidP="00CA6F3B">
      <w:pPr>
        <w:tabs>
          <w:tab w:val="left" w:pos="426"/>
        </w:tabs>
        <w:spacing w:line="240" w:lineRule="auto"/>
        <w:ind w:left="426" w:hanging="426"/>
        <w:rPr>
          <w:rFonts w:eastAsia="Calibri"/>
          <w:i/>
          <w:lang w:eastAsia="en-US"/>
        </w:rPr>
      </w:pPr>
    </w:p>
    <w:p w14:paraId="31FC82CF" w14:textId="77777777" w:rsidR="00CA6F3B" w:rsidRPr="00CA6F3B" w:rsidRDefault="00CA6F3B" w:rsidP="00CA6F3B">
      <w:pPr>
        <w:tabs>
          <w:tab w:val="left" w:pos="426"/>
        </w:tabs>
        <w:spacing w:line="240" w:lineRule="auto"/>
        <w:ind w:left="426" w:hanging="426"/>
        <w:rPr>
          <w:i/>
        </w:rPr>
      </w:pPr>
      <w:r w:rsidRPr="00CA6F3B">
        <w:rPr>
          <w:rFonts w:eastAsia="Calibri"/>
          <w:i/>
          <w:lang w:eastAsia="en-US"/>
        </w:rPr>
        <w:tab/>
      </w:r>
      <w:r w:rsidRPr="00CA6F3B">
        <w:rPr>
          <w:i/>
        </w:rPr>
        <w:t>4b. Study on green funding and financing sources available for wind in Indonesia</w:t>
      </w:r>
    </w:p>
    <w:p w14:paraId="3F331EA9" w14:textId="5678CCA6" w:rsidR="00CA6F3B" w:rsidRPr="00CA6F3B" w:rsidRDefault="00CA6F3B" w:rsidP="00CA6F3B">
      <w:pPr>
        <w:tabs>
          <w:tab w:val="left" w:pos="426"/>
        </w:tabs>
        <w:spacing w:line="240" w:lineRule="auto"/>
        <w:ind w:left="426" w:hanging="426"/>
      </w:pPr>
      <w:r w:rsidRPr="00CA6F3B">
        <w:tab/>
        <w:t>A new activity is proposed which would map the need for financial support and instruments per various market cluster (large investors/developers), analyse readiness of banks and institutions to provide loans for</w:t>
      </w:r>
      <w:r w:rsidR="001E166D">
        <w:t xml:space="preserve"> the various market segments (in particular the needs of developers of medium and small-medium sized wind projects)</w:t>
      </w:r>
    </w:p>
    <w:p w14:paraId="272BFC9B" w14:textId="77777777" w:rsidR="00CA6F3B" w:rsidRPr="00CA6F3B" w:rsidRDefault="00CA6F3B" w:rsidP="00CA6F3B">
      <w:pPr>
        <w:tabs>
          <w:tab w:val="left" w:pos="426"/>
        </w:tabs>
        <w:spacing w:line="240" w:lineRule="auto"/>
        <w:ind w:left="426" w:hanging="426"/>
      </w:pPr>
    </w:p>
    <w:p w14:paraId="5D869D86" w14:textId="77777777" w:rsidR="00CA6F3B" w:rsidRPr="00CA6F3B" w:rsidRDefault="00CA6F3B" w:rsidP="00CA6F3B">
      <w:pPr>
        <w:tabs>
          <w:tab w:val="left" w:pos="426"/>
        </w:tabs>
        <w:spacing w:line="240" w:lineRule="auto"/>
        <w:ind w:left="426" w:hanging="426"/>
        <w:rPr>
          <w:i/>
        </w:rPr>
      </w:pPr>
      <w:r w:rsidRPr="00CA6F3B">
        <w:tab/>
      </w:r>
      <w:r w:rsidRPr="00CA6F3B">
        <w:rPr>
          <w:i/>
        </w:rPr>
        <w:t>4c. Discussion on SMI financing scheme</w:t>
      </w:r>
    </w:p>
    <w:p w14:paraId="4F7DDE89" w14:textId="1382EAAE" w:rsidR="00CA6F3B" w:rsidRDefault="00CA6F3B" w:rsidP="00CA6F3B">
      <w:pPr>
        <w:tabs>
          <w:tab w:val="left" w:pos="426"/>
        </w:tabs>
        <w:spacing w:line="240" w:lineRule="auto"/>
        <w:ind w:left="426" w:hanging="426"/>
      </w:pPr>
      <w:r w:rsidRPr="00CA6F3B">
        <w:rPr>
          <w:i/>
        </w:rPr>
        <w:tab/>
      </w:r>
      <w:r w:rsidRPr="00CA6F3B">
        <w:t xml:space="preserve">The government-owned financial institution SMI is managing USD 300,000 of micro-capital grant as seed money for leveraging funding by SMI for wind power. However, typically investments in wind power are ‘macro’ capital rather than ‘micro’. A discussion is needed between SMI, UNDP and the Project on the use of these funds. </w:t>
      </w:r>
      <w:r w:rsidR="00502AD3" w:rsidRPr="00502AD3">
        <w:t xml:space="preserve">The </w:t>
      </w:r>
      <w:r w:rsidR="00502AD3">
        <w:t xml:space="preserve">micro-capital </w:t>
      </w:r>
      <w:r w:rsidR="00502AD3" w:rsidRPr="00502AD3">
        <w:t xml:space="preserve">funds being relatively small, </w:t>
      </w:r>
      <w:r w:rsidR="001E166D">
        <w:t>the MTR team</w:t>
      </w:r>
      <w:r w:rsidR="00502AD3" w:rsidRPr="00502AD3">
        <w:t xml:space="preserve"> can support the idea of SMI providing financial and project preparation services.</w:t>
      </w:r>
    </w:p>
    <w:p w14:paraId="3140D9FB" w14:textId="77777777" w:rsidR="00502AD3" w:rsidRPr="00CA6F3B" w:rsidRDefault="00502AD3" w:rsidP="00CA6F3B">
      <w:pPr>
        <w:tabs>
          <w:tab w:val="left" w:pos="426"/>
        </w:tabs>
        <w:spacing w:line="240" w:lineRule="auto"/>
        <w:ind w:left="426" w:hanging="426"/>
      </w:pPr>
    </w:p>
    <w:p w14:paraId="2ACF153F" w14:textId="77777777" w:rsidR="00CA6F3B" w:rsidRPr="00CA6F3B" w:rsidRDefault="00CA6F3B" w:rsidP="00CA6F3B">
      <w:pPr>
        <w:tabs>
          <w:tab w:val="left" w:pos="426"/>
        </w:tabs>
        <w:spacing w:line="240" w:lineRule="auto"/>
        <w:ind w:left="426" w:hanging="426"/>
        <w:rPr>
          <w:i/>
        </w:rPr>
      </w:pPr>
      <w:r w:rsidRPr="00CA6F3B">
        <w:tab/>
      </w:r>
      <w:r w:rsidRPr="00CA6F3B">
        <w:rPr>
          <w:i/>
        </w:rPr>
        <w:t>4d.</w:t>
      </w:r>
      <w:r w:rsidRPr="00CA6F3B">
        <w:rPr>
          <w:i/>
        </w:rPr>
        <w:tab/>
        <w:t>Review on the impact of policies and regulations</w:t>
      </w:r>
    </w:p>
    <w:p w14:paraId="46AE573B" w14:textId="77777777" w:rsidR="00146F9A" w:rsidRPr="00D31702" w:rsidRDefault="00CA6F3B" w:rsidP="00146F9A">
      <w:pPr>
        <w:tabs>
          <w:tab w:val="left" w:pos="426"/>
        </w:tabs>
        <w:spacing w:line="240" w:lineRule="auto"/>
        <w:ind w:left="426" w:hanging="426"/>
      </w:pPr>
      <w:r w:rsidRPr="00CA6F3B">
        <w:tab/>
      </w:r>
      <w:r w:rsidR="00146F9A" w:rsidRPr="00146F9A">
        <w:t>A</w:t>
      </w:r>
      <w:r w:rsidR="00146F9A" w:rsidRPr="00D31702">
        <w:t>fter approval of the proposed feed-in tariff (FiT) for wind</w:t>
      </w:r>
      <w:r w:rsidR="00146F9A" w:rsidRPr="00146F9A">
        <w:t xml:space="preserve"> (hopefully in 2014)</w:t>
      </w:r>
      <w:r w:rsidR="00146F9A" w:rsidRPr="00D31702">
        <w:t xml:space="preserve">, it might be useful to review impact of the feed-in tariff policy </w:t>
      </w:r>
      <w:r w:rsidR="00146F9A" w:rsidRPr="00146F9A">
        <w:t xml:space="preserve">in 2016 </w:t>
      </w:r>
      <w:r w:rsidR="00146F9A" w:rsidRPr="00D31702">
        <w:t>in terms attracting investors as well as to assess the impact of policy, regulations and incentives (tax policy, grid-related issues, permitting and licensing) on wind energy development in the various market clusters (large, medium, small wind farms).</w:t>
      </w:r>
    </w:p>
    <w:p w14:paraId="29553BA4" w14:textId="77777777" w:rsidR="00146F9A" w:rsidRPr="00146F9A" w:rsidRDefault="00146F9A" w:rsidP="00146F9A">
      <w:pPr>
        <w:tabs>
          <w:tab w:val="left" w:pos="426"/>
        </w:tabs>
        <w:spacing w:line="240" w:lineRule="auto"/>
        <w:ind w:left="426" w:hanging="426"/>
      </w:pPr>
    </w:p>
    <w:p w14:paraId="45DDC7D0" w14:textId="77777777" w:rsidR="00146F9A" w:rsidRPr="00146F9A" w:rsidRDefault="00146F9A" w:rsidP="00146F9A">
      <w:pPr>
        <w:tabs>
          <w:tab w:val="left" w:pos="426"/>
        </w:tabs>
        <w:spacing w:line="240" w:lineRule="auto"/>
        <w:ind w:left="425" w:hanging="425"/>
        <w:rPr>
          <w:i/>
        </w:rPr>
      </w:pPr>
      <w:r w:rsidRPr="00146F9A">
        <w:tab/>
      </w:r>
      <w:r w:rsidRPr="00146F9A">
        <w:rPr>
          <w:i/>
        </w:rPr>
        <w:t>4e.</w:t>
      </w:r>
      <w:r w:rsidRPr="00146F9A">
        <w:rPr>
          <w:i/>
        </w:rPr>
        <w:tab/>
        <w:t>Guide for investors in grid-connected wind power development</w:t>
      </w:r>
    </w:p>
    <w:p w14:paraId="68474A1B" w14:textId="77777777" w:rsidR="00146F9A" w:rsidRPr="00146F9A" w:rsidRDefault="00146F9A" w:rsidP="00146F9A">
      <w:pPr>
        <w:spacing w:line="240" w:lineRule="auto"/>
        <w:ind w:left="425" w:hanging="425"/>
      </w:pPr>
      <w:r w:rsidRPr="00146F9A">
        <w:rPr>
          <w:i/>
        </w:rPr>
        <w:tab/>
      </w:r>
      <w:r w:rsidRPr="00146F9A">
        <w:t xml:space="preserve">This guide would provide information on wind resources, potential sites and potential, linked with data available on the WhyPGen website, relevant policies and regulations, case studies, investment opportunities. </w:t>
      </w:r>
    </w:p>
    <w:p w14:paraId="11F2DBF5" w14:textId="77777777" w:rsidR="00146F9A" w:rsidRPr="00146F9A" w:rsidRDefault="00146F9A" w:rsidP="00146F9A">
      <w:pPr>
        <w:spacing w:line="240" w:lineRule="auto"/>
        <w:ind w:left="425" w:hanging="425"/>
      </w:pPr>
    </w:p>
    <w:p w14:paraId="2CECF9EE" w14:textId="77777777" w:rsidR="00146F9A" w:rsidRPr="00146F9A" w:rsidRDefault="00146F9A" w:rsidP="00146F9A">
      <w:pPr>
        <w:spacing w:line="240" w:lineRule="auto"/>
        <w:ind w:left="425" w:hanging="425"/>
        <w:rPr>
          <w:i/>
        </w:rPr>
      </w:pPr>
      <w:r w:rsidRPr="00146F9A">
        <w:tab/>
      </w:r>
      <w:r w:rsidRPr="00146F9A">
        <w:rPr>
          <w:i/>
        </w:rPr>
        <w:t>4f.</w:t>
      </w:r>
      <w:r w:rsidRPr="00146F9A">
        <w:rPr>
          <w:i/>
        </w:rPr>
        <w:tab/>
        <w:t>Annual wind energy promotional event</w:t>
      </w:r>
    </w:p>
    <w:p w14:paraId="1A3CF495" w14:textId="77777777" w:rsidR="00146F9A" w:rsidRPr="00146F9A" w:rsidRDefault="00146F9A" w:rsidP="00146F9A">
      <w:pPr>
        <w:spacing w:line="240" w:lineRule="auto"/>
        <w:ind w:left="425" w:hanging="425"/>
      </w:pPr>
      <w:r w:rsidRPr="00146F9A">
        <w:rPr>
          <w:i/>
        </w:rPr>
        <w:tab/>
      </w:r>
      <w:r w:rsidRPr="00146F9A">
        <w:t>To promote wind power and raise awareness as well as to facilitate business contacts, one suggestion is organize a ‘wind energy’ forum and exhibition on an annual basis, in cooperation with MEMR and the wind energy associations (IWES, IWA) among wind power investors, developers, support providers and project implementers.</w:t>
      </w:r>
    </w:p>
    <w:p w14:paraId="2F7FB8CB" w14:textId="77777777" w:rsidR="00146F9A" w:rsidRPr="00146F9A" w:rsidRDefault="00146F9A" w:rsidP="00146F9A">
      <w:pPr>
        <w:spacing w:line="240" w:lineRule="auto"/>
        <w:ind w:left="425" w:hanging="425"/>
      </w:pPr>
    </w:p>
    <w:p w14:paraId="51E11438" w14:textId="77777777" w:rsidR="00146F9A" w:rsidRPr="00146F9A" w:rsidRDefault="00146F9A" w:rsidP="00146F9A">
      <w:pPr>
        <w:spacing w:line="240" w:lineRule="auto"/>
        <w:ind w:left="426"/>
        <w:rPr>
          <w:i/>
        </w:rPr>
      </w:pPr>
      <w:r w:rsidRPr="00146F9A">
        <w:rPr>
          <w:i/>
        </w:rPr>
        <w:t>4g.</w:t>
      </w:r>
      <w:r w:rsidRPr="00146F9A">
        <w:rPr>
          <w:i/>
        </w:rPr>
        <w:tab/>
        <w:t>Cooperation with ESP3 on strengthening RE and EE Clearinghouse at MEMR</w:t>
      </w:r>
    </w:p>
    <w:p w14:paraId="42D18554" w14:textId="5486B570" w:rsidR="00146F9A" w:rsidRPr="00146F9A" w:rsidRDefault="00146F9A" w:rsidP="00146F9A">
      <w:pPr>
        <w:spacing w:line="240" w:lineRule="auto"/>
        <w:ind w:left="425" w:hanging="425"/>
      </w:pPr>
      <w:r w:rsidRPr="00146F9A">
        <w:tab/>
        <w:t>The project has been exchanging data on wind resources with the Danish-funded ESP3 project at MEMR Apart from data and info exchange, the two projects could work together and pool resources for examples in jointly commissioning the review analysis on impact of the feed-in tariff policy and other regulations on wind power</w:t>
      </w:r>
      <w:r>
        <w:t xml:space="preserve"> (recommendation 4d)</w:t>
      </w:r>
      <w:r w:rsidRPr="00146F9A">
        <w:t xml:space="preserve">, the guide for investors in wind energy </w:t>
      </w:r>
      <w:r>
        <w:t xml:space="preserve">(recommendation 4e) </w:t>
      </w:r>
      <w:r w:rsidRPr="00146F9A">
        <w:t>and grid connection impact study</w:t>
      </w:r>
      <w:r>
        <w:t xml:space="preserve"> (recommendation 4j)</w:t>
      </w:r>
      <w:r w:rsidRPr="00146F9A">
        <w:t>. As part of the project’s exit strategy, it should also be looked into with BPPT and MEMR how the Clearinghouse could be a depository of information, database, reports and documents after the proposed end of the project in 2016.</w:t>
      </w:r>
    </w:p>
    <w:p w14:paraId="147B10A5" w14:textId="462CFB37" w:rsidR="00CA6F3B" w:rsidRPr="00CA6F3B" w:rsidRDefault="00CA6F3B" w:rsidP="00146F9A">
      <w:pPr>
        <w:tabs>
          <w:tab w:val="left" w:pos="426"/>
        </w:tabs>
        <w:spacing w:line="240" w:lineRule="auto"/>
        <w:ind w:left="426" w:hanging="426"/>
      </w:pPr>
    </w:p>
    <w:p w14:paraId="503A3B2B" w14:textId="77777777" w:rsidR="00CA6F3B" w:rsidRPr="00CA6F3B" w:rsidRDefault="00CA6F3B" w:rsidP="00CA6F3B">
      <w:pPr>
        <w:spacing w:line="240" w:lineRule="auto"/>
        <w:ind w:left="425" w:hanging="425"/>
        <w:rPr>
          <w:i/>
        </w:rPr>
      </w:pPr>
      <w:r w:rsidRPr="00CA6F3B">
        <w:tab/>
      </w:r>
      <w:r w:rsidRPr="00CA6F3B">
        <w:rPr>
          <w:i/>
        </w:rPr>
        <w:t>4h.</w:t>
      </w:r>
      <w:r w:rsidRPr="00CA6F3B">
        <w:rPr>
          <w:i/>
        </w:rPr>
        <w:tab/>
        <w:t>Assessment of (technical) capacity building and training needs and plan for project-supported capacity strengthening and training activities</w:t>
      </w:r>
    </w:p>
    <w:p w14:paraId="64FCC76C" w14:textId="7D34DA36" w:rsidR="00CA6F3B" w:rsidRPr="00CA6F3B" w:rsidRDefault="00CA6F3B" w:rsidP="00CA6F3B">
      <w:pPr>
        <w:spacing w:line="240" w:lineRule="auto"/>
        <w:ind w:left="426" w:hanging="426"/>
      </w:pPr>
      <w:r w:rsidRPr="00CA6F3B">
        <w:tab/>
      </w:r>
      <w:r w:rsidR="00502AD3" w:rsidRPr="00502AD3">
        <w:t>The MTR Team proposes this as a sub-study of the before-mentioned strategic plan (2014-2016) focussing on assessment of the technical capacity building needs (in additional to the financial capacity strengthening of Outcome 3) of various types of beneficiaries (government and utility staff, large developers, investors and financiers, small developers, equipment providers, individual engineers and maintenance experts and subsequently presenting a plan of capacity strengthening (courses, workshops, seminars) within the budget availability of the WHyPgen project.</w:t>
      </w:r>
    </w:p>
    <w:p w14:paraId="507B5C2A" w14:textId="77777777" w:rsidR="00CA6F3B" w:rsidRPr="00CA6F3B" w:rsidRDefault="00CA6F3B" w:rsidP="00CA6F3B">
      <w:pPr>
        <w:tabs>
          <w:tab w:val="left" w:pos="426"/>
        </w:tabs>
        <w:spacing w:line="240" w:lineRule="auto"/>
        <w:ind w:left="426" w:hanging="426"/>
        <w:rPr>
          <w:rFonts w:eastAsia="Calibri"/>
          <w:lang w:eastAsia="en-US"/>
        </w:rPr>
      </w:pPr>
    </w:p>
    <w:p w14:paraId="278BA09C" w14:textId="77777777" w:rsidR="00CA6F3B" w:rsidRPr="00CA6F3B" w:rsidRDefault="00CA6F3B" w:rsidP="00CA6F3B">
      <w:pPr>
        <w:tabs>
          <w:tab w:val="left" w:pos="709"/>
        </w:tabs>
        <w:spacing w:line="240" w:lineRule="auto"/>
        <w:ind w:left="709" w:hanging="283"/>
        <w:rPr>
          <w:i/>
        </w:rPr>
      </w:pPr>
      <w:r w:rsidRPr="00CA6F3B">
        <w:rPr>
          <w:i/>
        </w:rPr>
        <w:t>4j.</w:t>
      </w:r>
      <w:r w:rsidRPr="00CA6F3B">
        <w:rPr>
          <w:i/>
        </w:rPr>
        <w:tab/>
        <w:t>Study on grid-related issues</w:t>
      </w:r>
    </w:p>
    <w:p w14:paraId="329D42FC" w14:textId="77777777" w:rsidR="00CA6F3B" w:rsidRPr="00CA6F3B" w:rsidRDefault="00CA6F3B" w:rsidP="00CA6F3B">
      <w:pPr>
        <w:tabs>
          <w:tab w:val="left" w:pos="426"/>
        </w:tabs>
        <w:spacing w:line="240" w:lineRule="auto"/>
        <w:ind w:left="426" w:hanging="426"/>
        <w:rPr>
          <w:rFonts w:eastAsia="Calibri"/>
          <w:lang w:eastAsia="en-US"/>
        </w:rPr>
      </w:pPr>
      <w:r w:rsidRPr="00CA6F3B">
        <w:rPr>
          <w:rFonts w:eastAsia="Calibri"/>
          <w:lang w:eastAsia="en-US"/>
        </w:rPr>
        <w:tab/>
        <w:t xml:space="preserve">Often grid stability risks are overestimated by utilities and the potential contribution of intermittent sources of power underestimated. This assessment would deal with wind power transmission and grid connection issues, develop technical parameters and modelling for the grid connected wind farms to check grid stability and reliability of power supplies. </w:t>
      </w:r>
    </w:p>
    <w:p w14:paraId="3AD455C5" w14:textId="77777777" w:rsidR="00D42D95" w:rsidRPr="00CA6F3B" w:rsidRDefault="00D42D95" w:rsidP="00C312AB">
      <w:pPr>
        <w:tabs>
          <w:tab w:val="left" w:pos="426"/>
        </w:tabs>
        <w:spacing w:line="240" w:lineRule="auto"/>
        <w:ind w:left="426" w:hanging="426"/>
        <w:rPr>
          <w:rFonts w:eastAsia="Calibri"/>
          <w:lang w:eastAsia="en-US"/>
        </w:rPr>
      </w:pPr>
    </w:p>
    <w:p w14:paraId="13927310" w14:textId="77777777" w:rsidR="00CA6F3B" w:rsidRPr="00CA6F3B" w:rsidRDefault="00CA6F3B" w:rsidP="00C312AB">
      <w:pPr>
        <w:tabs>
          <w:tab w:val="left" w:pos="426"/>
        </w:tabs>
        <w:spacing w:line="240" w:lineRule="auto"/>
        <w:ind w:left="426" w:hanging="426"/>
        <w:rPr>
          <w:rFonts w:eastAsia="Calibri"/>
          <w:b/>
          <w:lang w:eastAsia="en-US"/>
        </w:rPr>
      </w:pPr>
      <w:r w:rsidRPr="00CA6F3B">
        <w:rPr>
          <w:rFonts w:eastAsia="Calibri"/>
          <w:b/>
          <w:lang w:eastAsia="en-US"/>
        </w:rPr>
        <w:t>Lessons learned</w:t>
      </w:r>
    </w:p>
    <w:p w14:paraId="7454F87D" w14:textId="77777777" w:rsidR="00CA6F3B" w:rsidRDefault="00CA6F3B" w:rsidP="00C312AB">
      <w:pPr>
        <w:tabs>
          <w:tab w:val="left" w:pos="426"/>
        </w:tabs>
        <w:spacing w:line="240" w:lineRule="auto"/>
        <w:ind w:left="426" w:hanging="426"/>
        <w:rPr>
          <w:rFonts w:eastAsia="Calibri"/>
          <w:b/>
          <w:lang w:eastAsia="en-US"/>
        </w:rPr>
      </w:pPr>
    </w:p>
    <w:p w14:paraId="04293D71" w14:textId="77777777" w:rsidR="007147A5" w:rsidRPr="007147A5" w:rsidRDefault="007147A5" w:rsidP="00C312AB">
      <w:pPr>
        <w:spacing w:line="240" w:lineRule="auto"/>
      </w:pPr>
      <w:r w:rsidRPr="007147A5">
        <w:t>Despite being considered as having low wind speeds, nonetheless commercial wind project developers are getting interested in Indonesia for the following reasons:</w:t>
      </w:r>
    </w:p>
    <w:p w14:paraId="3D26D844" w14:textId="77777777" w:rsidR="007147A5" w:rsidRPr="007147A5" w:rsidRDefault="007147A5" w:rsidP="00C312AB">
      <w:pPr>
        <w:numPr>
          <w:ilvl w:val="0"/>
          <w:numId w:val="99"/>
        </w:numPr>
        <w:spacing w:after="200" w:line="240" w:lineRule="auto"/>
        <w:ind w:left="284" w:hanging="284"/>
        <w:contextualSpacing/>
        <w:rPr>
          <w:rFonts w:eastAsia="Calibri"/>
          <w:lang w:eastAsia="en-US"/>
        </w:rPr>
      </w:pPr>
      <w:r w:rsidRPr="007147A5">
        <w:rPr>
          <w:rFonts w:eastAsia="Calibri"/>
          <w:lang w:eastAsia="en-US"/>
        </w:rPr>
        <w:t>Internationally there is trend towards exploring lower-speed wind areas for wind farms, as fewer higher-speed wind areas are available, while wind technology is being developed to target this market;</w:t>
      </w:r>
    </w:p>
    <w:p w14:paraId="164375BB" w14:textId="77777777" w:rsidR="007147A5" w:rsidRPr="007147A5" w:rsidRDefault="007147A5" w:rsidP="00C312AB">
      <w:pPr>
        <w:numPr>
          <w:ilvl w:val="0"/>
          <w:numId w:val="99"/>
        </w:numPr>
        <w:spacing w:after="200" w:line="240" w:lineRule="auto"/>
        <w:ind w:left="284" w:hanging="284"/>
        <w:contextualSpacing/>
        <w:rPr>
          <w:rFonts w:eastAsia="Calibri"/>
          <w:lang w:eastAsia="en-US"/>
        </w:rPr>
      </w:pPr>
      <w:r w:rsidRPr="007147A5">
        <w:rPr>
          <w:rFonts w:eastAsia="Calibri"/>
          <w:lang w:eastAsia="en-US"/>
        </w:rPr>
        <w:t>Indonesia is a vast country with a large enough wind energy potential in selected areas;</w:t>
      </w:r>
    </w:p>
    <w:p w14:paraId="35085649" w14:textId="77777777" w:rsidR="007147A5" w:rsidRPr="007147A5" w:rsidRDefault="007147A5" w:rsidP="00C312AB">
      <w:pPr>
        <w:numPr>
          <w:ilvl w:val="0"/>
          <w:numId w:val="99"/>
        </w:numPr>
        <w:spacing w:after="200" w:line="240" w:lineRule="auto"/>
        <w:ind w:left="284" w:hanging="284"/>
        <w:contextualSpacing/>
        <w:rPr>
          <w:rFonts w:eastAsia="Calibri"/>
          <w:lang w:eastAsia="en-US"/>
        </w:rPr>
      </w:pPr>
      <w:r w:rsidRPr="007147A5">
        <w:rPr>
          <w:rFonts w:eastAsia="Calibri"/>
          <w:lang w:eastAsia="en-US"/>
        </w:rPr>
        <w:t>New policies have been introduced over the past decade that encourage wind power developers and investors, including a commitment by policy makers (by means of national wind power target), experience with dealing with IPPs (independent power producers) and regulations that allow offering long-term contracts with secure payment mechanisms and an acceptable rate of return. Feed-in tariffs are one example, but the design and adequacy to local conditions and regular revisions will be critical to their success.</w:t>
      </w:r>
    </w:p>
    <w:p w14:paraId="755145C9" w14:textId="77777777" w:rsidR="007147A5" w:rsidRDefault="007147A5" w:rsidP="00C312AB">
      <w:pPr>
        <w:tabs>
          <w:tab w:val="left" w:pos="426"/>
        </w:tabs>
        <w:spacing w:line="240" w:lineRule="auto"/>
        <w:ind w:left="426" w:hanging="426"/>
        <w:rPr>
          <w:rFonts w:eastAsia="Calibri"/>
          <w:b/>
          <w:lang w:eastAsia="en-US"/>
        </w:rPr>
      </w:pPr>
    </w:p>
    <w:p w14:paraId="49EF310C" w14:textId="77777777" w:rsidR="007147A5" w:rsidRDefault="007147A5" w:rsidP="00C312AB">
      <w:pPr>
        <w:tabs>
          <w:tab w:val="left" w:pos="426"/>
        </w:tabs>
        <w:spacing w:line="240" w:lineRule="auto"/>
        <w:ind w:left="426" w:hanging="426"/>
        <w:rPr>
          <w:rFonts w:eastAsia="Calibri"/>
          <w:b/>
          <w:lang w:eastAsia="en-US"/>
        </w:rPr>
      </w:pPr>
    </w:p>
    <w:p w14:paraId="78396B1A" w14:textId="7F5E5FD2" w:rsidR="007147A5" w:rsidRPr="00C312AB" w:rsidRDefault="00C312AB" w:rsidP="00C312AB">
      <w:pPr>
        <w:tabs>
          <w:tab w:val="left" w:pos="426"/>
        </w:tabs>
        <w:spacing w:line="240" w:lineRule="auto"/>
        <w:ind w:left="426" w:hanging="426"/>
        <w:rPr>
          <w:rFonts w:eastAsia="Calibri"/>
          <w:lang w:eastAsia="en-US"/>
        </w:rPr>
      </w:pPr>
      <w:r w:rsidRPr="00C312AB">
        <w:rPr>
          <w:rFonts w:eastAsia="Calibri"/>
          <w:lang w:eastAsia="en-US"/>
        </w:rPr>
        <w:t>Some lessons learned from the WhyPGen project are:</w:t>
      </w:r>
    </w:p>
    <w:p w14:paraId="1D917FB9" w14:textId="77777777" w:rsidR="007147A5" w:rsidRPr="007147A5" w:rsidRDefault="007147A5" w:rsidP="00C312AB">
      <w:pPr>
        <w:numPr>
          <w:ilvl w:val="0"/>
          <w:numId w:val="100"/>
        </w:numPr>
        <w:tabs>
          <w:tab w:val="left" w:pos="284"/>
        </w:tabs>
        <w:spacing w:after="200" w:line="240" w:lineRule="auto"/>
        <w:ind w:left="284" w:hanging="284"/>
        <w:contextualSpacing/>
        <w:rPr>
          <w:rFonts w:eastAsia="Calibri"/>
          <w:lang w:eastAsia="en-US"/>
        </w:rPr>
      </w:pPr>
      <w:r w:rsidRPr="007147A5">
        <w:rPr>
          <w:rFonts w:eastAsia="Calibri"/>
          <w:lang w:eastAsia="en-US"/>
        </w:rPr>
        <w:t>The project implementation period has been overly optimistic, only 3 years; not enough to cover the lengthy preparation time to bring a typical wind power facility from identification, concept, feasibility to negotiation, financial closure and construction;</w:t>
      </w:r>
    </w:p>
    <w:p w14:paraId="71DDAC87" w14:textId="77777777" w:rsidR="007147A5" w:rsidRPr="007147A5" w:rsidRDefault="007147A5" w:rsidP="00C312AB">
      <w:pPr>
        <w:numPr>
          <w:ilvl w:val="0"/>
          <w:numId w:val="100"/>
        </w:numPr>
        <w:tabs>
          <w:tab w:val="left" w:pos="284"/>
        </w:tabs>
        <w:spacing w:after="200" w:line="240" w:lineRule="auto"/>
        <w:ind w:left="284" w:hanging="284"/>
        <w:contextualSpacing/>
        <w:rPr>
          <w:rFonts w:eastAsia="Calibri"/>
          <w:lang w:eastAsia="en-US"/>
        </w:rPr>
      </w:pPr>
      <w:r w:rsidRPr="007147A5">
        <w:rPr>
          <w:rFonts w:eastAsia="Calibri"/>
          <w:lang w:eastAsia="en-US"/>
        </w:rPr>
        <w:t>Not all barriers are equally important and may need different timeframe to be lowered, while removal of one barrier may be a precondition for other barriers to be removed or lowered. For example, wind resource assessments (info barriers) and education &amp; training (capacity barrier) will not lead to effective wind farms, if there is no conducive supportive wind energy policy (policy barrier) and a profitable economic model for developers (financial barrier);</w:t>
      </w:r>
    </w:p>
    <w:p w14:paraId="6030AC74" w14:textId="77777777" w:rsidR="007147A5" w:rsidRDefault="007147A5" w:rsidP="00C312AB">
      <w:pPr>
        <w:numPr>
          <w:ilvl w:val="0"/>
          <w:numId w:val="100"/>
        </w:numPr>
        <w:tabs>
          <w:tab w:val="left" w:pos="284"/>
        </w:tabs>
        <w:spacing w:after="200" w:line="240" w:lineRule="auto"/>
        <w:ind w:left="284" w:hanging="284"/>
        <w:contextualSpacing/>
        <w:rPr>
          <w:rFonts w:eastAsia="Calibri"/>
          <w:lang w:eastAsia="en-US"/>
        </w:rPr>
      </w:pPr>
      <w:r w:rsidRPr="007147A5">
        <w:rPr>
          <w:rFonts w:eastAsia="Calibri"/>
          <w:lang w:eastAsia="en-US"/>
        </w:rPr>
        <w:t xml:space="preserve">Different beneficiaries (the above-mentioned market clusters) face different barrier or in different magnitude. For example, large project developers will be able to mobilise their own finance and negotiate a PPA as business-to-business with PLN. Smaller developers will face less economic s of scale resulting in higher production price in terms of USD/kWh. This market segment will need a favourable feed-in tariff (as is under discussion in Indonesia). With banks typically interested in the large projects (&gt; 50 MW), this market segment may face barriers in organising the right financial package of equity and loans. A financial mechanism may help banks in lowering their demand for a large share of equity that this market segment may be unable or unwilling to risk; </w:t>
      </w:r>
    </w:p>
    <w:p w14:paraId="1BE2EFB6" w14:textId="63BFFA65" w:rsidR="007147A5" w:rsidRPr="007147A5" w:rsidRDefault="007147A5" w:rsidP="00C312AB">
      <w:pPr>
        <w:numPr>
          <w:ilvl w:val="0"/>
          <w:numId w:val="100"/>
        </w:numPr>
        <w:tabs>
          <w:tab w:val="left" w:pos="284"/>
        </w:tabs>
        <w:spacing w:after="200" w:line="240" w:lineRule="auto"/>
        <w:ind w:left="284" w:hanging="284"/>
        <w:contextualSpacing/>
        <w:rPr>
          <w:rFonts w:eastAsia="Calibri"/>
          <w:lang w:eastAsia="en-US"/>
        </w:rPr>
      </w:pPr>
      <w:r>
        <w:rPr>
          <w:rFonts w:eastAsia="Calibri"/>
          <w:lang w:eastAsia="en-US"/>
        </w:rPr>
        <w:t xml:space="preserve">The project has shifted focus in terms of target beneficiaries. Going from conceptualization, project document formulation to the current implementation, WHyPGen’s attention has moved from small and small-medium projects to the developers of large and medium-sized wind power projects. There has been good reasons for this shift in focus, but should have been accompanied by a thorough re-assessment of barriers that the various market clusters face and of their need of WHyPGen-supported activities; </w:t>
      </w:r>
    </w:p>
    <w:p w14:paraId="4654D042" w14:textId="19ED4A24" w:rsidR="007147A5" w:rsidRPr="007147A5" w:rsidRDefault="007147A5" w:rsidP="00C312AB">
      <w:pPr>
        <w:numPr>
          <w:ilvl w:val="0"/>
          <w:numId w:val="100"/>
        </w:numPr>
        <w:tabs>
          <w:tab w:val="left" w:pos="284"/>
        </w:tabs>
        <w:spacing w:after="200" w:line="240" w:lineRule="auto"/>
        <w:ind w:left="284" w:hanging="284"/>
        <w:contextualSpacing/>
        <w:rPr>
          <w:rFonts w:eastAsia="Calibri"/>
          <w:lang w:eastAsia="en-US"/>
        </w:rPr>
      </w:pPr>
      <w:r w:rsidRPr="007147A5">
        <w:rPr>
          <w:rFonts w:eastAsia="Calibri"/>
          <w:lang w:eastAsia="en-US"/>
        </w:rPr>
        <w:t xml:space="preserve">Ownership, operation and maintenance in particular becomes an issue when the project is transferred during its course (e.g. by developer in a BOOT </w:t>
      </w:r>
      <w:r>
        <w:rPr>
          <w:rFonts w:eastAsia="Calibri"/>
          <w:lang w:eastAsia="en-US"/>
        </w:rPr>
        <w:t>setup</w:t>
      </w:r>
      <w:r w:rsidRPr="007147A5">
        <w:rPr>
          <w:rFonts w:eastAsia="Calibri"/>
          <w:lang w:eastAsia="en-US"/>
        </w:rPr>
        <w:t xml:space="preserve"> to the utility; or a government-supported wind facility that is transferred to a local authority or organization) and it should be clear how O&amp;M as well as major overhauls will financed and who will bear responsibility;</w:t>
      </w:r>
    </w:p>
    <w:p w14:paraId="56905486" w14:textId="77777777" w:rsidR="007147A5" w:rsidRPr="007147A5" w:rsidRDefault="007147A5" w:rsidP="007147A5">
      <w:pPr>
        <w:tabs>
          <w:tab w:val="left" w:pos="284"/>
        </w:tabs>
        <w:spacing w:after="200" w:line="240" w:lineRule="auto"/>
        <w:ind w:left="284"/>
        <w:contextualSpacing/>
        <w:jc w:val="left"/>
        <w:rPr>
          <w:rFonts w:eastAsia="Calibri"/>
          <w:lang w:eastAsia="en-US"/>
        </w:rPr>
      </w:pPr>
    </w:p>
    <w:p w14:paraId="04A43279" w14:textId="77777777" w:rsidR="008D6AAA" w:rsidRPr="00DB0B16" w:rsidRDefault="008D6AAA">
      <w:pPr>
        <w:spacing w:line="240" w:lineRule="auto"/>
        <w:jc w:val="left"/>
      </w:pPr>
    </w:p>
    <w:p w14:paraId="77871ABA" w14:textId="2B4DE0ED" w:rsidR="00D42D95" w:rsidRDefault="00D42D95">
      <w:pPr>
        <w:spacing w:line="240" w:lineRule="auto"/>
        <w:jc w:val="left"/>
        <w:rPr>
          <w:b/>
          <w:caps/>
          <w:color w:val="000080"/>
          <w:sz w:val="28"/>
          <w:szCs w:val="28"/>
        </w:rPr>
      </w:pPr>
      <w:r>
        <w:br w:type="page"/>
      </w:r>
    </w:p>
    <w:p w14:paraId="1BA6D860" w14:textId="3B0C4B0A" w:rsidR="007C6A8D" w:rsidRPr="00DB0B16" w:rsidRDefault="00B92ED5" w:rsidP="001A737D">
      <w:pPr>
        <w:pStyle w:val="Heading1"/>
      </w:pPr>
      <w:bookmarkStart w:id="16" w:name="_Toc391191185"/>
      <w:bookmarkStart w:id="17" w:name="_Toc399243808"/>
      <w:bookmarkStart w:id="18" w:name="_Toc399268147"/>
      <w:bookmarkEnd w:id="1"/>
      <w:bookmarkEnd w:id="2"/>
      <w:r>
        <w:lastRenderedPageBreak/>
        <w:t>introduction</w:t>
      </w:r>
      <w:bookmarkEnd w:id="16"/>
      <w:bookmarkEnd w:id="17"/>
      <w:bookmarkEnd w:id="18"/>
      <w:r w:rsidR="007C6A8D" w:rsidRPr="00DB0B16">
        <w:t xml:space="preserve"> </w:t>
      </w:r>
    </w:p>
    <w:p w14:paraId="290F02C3" w14:textId="77777777" w:rsidR="005B102B" w:rsidRDefault="005B102B" w:rsidP="001269C2"/>
    <w:p w14:paraId="4CA8C22E" w14:textId="77777777" w:rsidR="003A552D" w:rsidRPr="00DB0B16" w:rsidRDefault="003A552D" w:rsidP="003A552D">
      <w:pPr>
        <w:widowControl w:val="0"/>
        <w:tabs>
          <w:tab w:val="left" w:pos="284"/>
        </w:tabs>
        <w:autoSpaceDE w:val="0"/>
        <w:autoSpaceDN w:val="0"/>
        <w:adjustRightInd w:val="0"/>
        <w:spacing w:line="240" w:lineRule="auto"/>
        <w:ind w:left="284"/>
        <w:contextualSpacing/>
        <w:rPr>
          <w:szCs w:val="24"/>
        </w:rPr>
      </w:pPr>
    </w:p>
    <w:p w14:paraId="012E32DC" w14:textId="6D3BEC7D" w:rsidR="003A552D" w:rsidRPr="00DB0B16" w:rsidRDefault="00900162" w:rsidP="003A552D">
      <w:pPr>
        <w:pStyle w:val="Heading2"/>
        <w:tabs>
          <w:tab w:val="clear" w:pos="2949"/>
          <w:tab w:val="num" w:pos="709"/>
        </w:tabs>
        <w:ind w:left="709" w:hanging="709"/>
      </w:pPr>
      <w:bookmarkStart w:id="19" w:name="_Toc399243809"/>
      <w:bookmarkStart w:id="20" w:name="_Toc399268148"/>
      <w:r>
        <w:t>Purpose of the mid-term review and objectives</w:t>
      </w:r>
      <w:bookmarkEnd w:id="19"/>
      <w:bookmarkEnd w:id="20"/>
    </w:p>
    <w:p w14:paraId="6461D4B9" w14:textId="77777777" w:rsidR="003A552D" w:rsidRDefault="003A552D" w:rsidP="00C72BB9"/>
    <w:p w14:paraId="193E9A5E" w14:textId="03A7C36C" w:rsidR="00CE68FE" w:rsidRDefault="00C72BB9" w:rsidP="001269C2">
      <w:r>
        <w:t>T</w:t>
      </w:r>
      <w:r w:rsidRPr="00C72BB9">
        <w:t xml:space="preserve">he </w:t>
      </w:r>
      <w:r>
        <w:t xml:space="preserve">WHyPGen project has been </w:t>
      </w:r>
      <w:r w:rsidRPr="00C72BB9">
        <w:t>initiated with funding support from the Global Environment Facility (GEF) and UNDP (United Nations Development Programme) and implemented by the Center for Energy Technology (B2TE) at the Agency for the Assessment and Application of Technology (BPPT). The project aims to promote the adoption of Wind Hybrid Power Generation (hence the acronym WHyPGen) technology through the “facilitation of commercial on-grid WHyPGen systems for environmentally sustainable electricity supply in Indonesia” through government and private sector cooperation. It focuses on cost-effective and potentially commercially viable grid-connected wind-diesel hybrid power generation, referred to as WHyPGen systems.</w:t>
      </w:r>
    </w:p>
    <w:p w14:paraId="0404CCE8" w14:textId="77777777" w:rsidR="00C72BB9" w:rsidRDefault="00C72BB9" w:rsidP="001269C2"/>
    <w:p w14:paraId="1AF07C56" w14:textId="715776EB" w:rsidR="00C72BB9" w:rsidRPr="00AF4C56" w:rsidRDefault="00657EF3" w:rsidP="00C72BB9">
      <w:r>
        <w:t xml:space="preserve">The project started in 2012 with a planned duration of 3 years. </w:t>
      </w:r>
      <w:r w:rsidR="00C72BB9" w:rsidRPr="00AF4C56">
        <w:t xml:space="preserve">As per UNDP </w:t>
      </w:r>
      <w:r w:rsidR="00C72BB9">
        <w:t>and GEF guidelines</w:t>
      </w:r>
      <w:r w:rsidR="00C72BB9" w:rsidRPr="00AF4C56">
        <w:t xml:space="preserve">, </w:t>
      </w:r>
      <w:r w:rsidR="008A0A10">
        <w:t>a Mid-Term R</w:t>
      </w:r>
      <w:r w:rsidR="00C72BB9">
        <w:t xml:space="preserve">eview </w:t>
      </w:r>
      <w:r w:rsidR="008A0A10">
        <w:t xml:space="preserve">(MTR) </w:t>
      </w:r>
      <w:r w:rsidR="00C72BB9" w:rsidRPr="00AF4C56">
        <w:t xml:space="preserve">needs to be carried out </w:t>
      </w:r>
      <w:r w:rsidR="00C72BB9">
        <w:t xml:space="preserve">for all GEF-financed full-sized project by one or more </w:t>
      </w:r>
      <w:r w:rsidR="00C72BB9" w:rsidRPr="00AF4C56">
        <w:t>independent consultant</w:t>
      </w:r>
      <w:r w:rsidR="00C72BB9">
        <w:t>s</w:t>
      </w:r>
      <w:r w:rsidR="00C72BB9" w:rsidRPr="00AF4C56">
        <w:t xml:space="preserve">, </w:t>
      </w:r>
      <w:r w:rsidR="00C72BB9">
        <w:t>‘</w:t>
      </w:r>
      <w:r w:rsidR="00C72BB9" w:rsidRPr="00AF4C56">
        <w:t>independent</w:t>
      </w:r>
      <w:r w:rsidR="00C72BB9">
        <w:t>’</w:t>
      </w:r>
      <w:r w:rsidR="00C72BB9" w:rsidRPr="00AF4C56">
        <w:t xml:space="preserve"> meaning not previously involved in the project’s design, management or implementation of activities.  </w:t>
      </w:r>
      <w:r w:rsidR="00C72BB9">
        <w:t xml:space="preserve">The consultants </w:t>
      </w:r>
      <w:r w:rsidR="00C72BB9" w:rsidRPr="00AF4C56">
        <w:t>Johannes</w:t>
      </w:r>
      <w:r w:rsidR="00C72BB9">
        <w:t xml:space="preserve"> </w:t>
      </w:r>
      <w:r w:rsidR="00C72BB9" w:rsidRPr="00AF4C56">
        <w:t xml:space="preserve">Van den Akker </w:t>
      </w:r>
      <w:r w:rsidR="00C72BB9">
        <w:t xml:space="preserve">(Netherlands) and Himsar Ambarita (Indonesia) were </w:t>
      </w:r>
      <w:r w:rsidR="00C72BB9" w:rsidRPr="00AF4C56">
        <w:t xml:space="preserve">selected in consultation with the project implementing </w:t>
      </w:r>
      <w:r w:rsidR="00C72BB9">
        <w:t>partner</w:t>
      </w:r>
      <w:r w:rsidR="00C72BB9" w:rsidRPr="00AF4C56">
        <w:t xml:space="preserve"> </w:t>
      </w:r>
      <w:r w:rsidR="00C72BB9">
        <w:t>and</w:t>
      </w:r>
      <w:r w:rsidR="00C72BB9" w:rsidRPr="00AF4C56">
        <w:t xml:space="preserve"> contracted by UNDP </w:t>
      </w:r>
      <w:r w:rsidR="00C72BB9">
        <w:t>Indonesia</w:t>
      </w:r>
      <w:r w:rsidR="00C72BB9" w:rsidRPr="00AF4C56">
        <w:t xml:space="preserve"> to carry out the </w:t>
      </w:r>
      <w:r w:rsidR="00C72BB9">
        <w:t xml:space="preserve">review </w:t>
      </w:r>
      <w:r w:rsidR="00C72BB9" w:rsidRPr="00AF4C56">
        <w:t>assignment</w:t>
      </w:r>
      <w:r w:rsidR="00C72BB9">
        <w:t>.</w:t>
      </w:r>
    </w:p>
    <w:p w14:paraId="16DE9E86" w14:textId="77777777" w:rsidR="00C72BB9" w:rsidRDefault="00C72BB9" w:rsidP="00C72BB9">
      <w:pPr>
        <w:rPr>
          <w:u w:val="single"/>
        </w:rPr>
      </w:pPr>
    </w:p>
    <w:p w14:paraId="757445C1" w14:textId="77777777" w:rsidR="00C72BB9" w:rsidRPr="00B92ED5" w:rsidRDefault="00C72BB9" w:rsidP="00C72BB9">
      <w:pPr>
        <w:rPr>
          <w:u w:val="single"/>
        </w:rPr>
      </w:pPr>
      <w:r w:rsidRPr="00B92ED5">
        <w:rPr>
          <w:u w:val="single"/>
        </w:rPr>
        <w:t>Objective</w:t>
      </w:r>
    </w:p>
    <w:p w14:paraId="08A4FD78" w14:textId="77777777" w:rsidR="00C72BB9" w:rsidRDefault="00C72BB9" w:rsidP="00C72BB9"/>
    <w:p w14:paraId="3C9C9DEA" w14:textId="77777777" w:rsidR="00C72BB9" w:rsidRPr="00CE79BA" w:rsidRDefault="00C72BB9" w:rsidP="00C72BB9">
      <w:pPr>
        <w:widowControl w:val="0"/>
        <w:autoSpaceDE w:val="0"/>
        <w:autoSpaceDN w:val="0"/>
        <w:adjustRightInd w:val="0"/>
        <w:spacing w:line="240" w:lineRule="auto"/>
        <w:rPr>
          <w:szCs w:val="24"/>
          <w:lang w:val="en-US"/>
        </w:rPr>
      </w:pPr>
      <w:r w:rsidRPr="00CE79BA">
        <w:rPr>
          <w:szCs w:val="24"/>
          <w:lang w:val="en"/>
        </w:rPr>
        <w:t xml:space="preserve">The </w:t>
      </w:r>
      <w:r w:rsidRPr="00CE79BA">
        <w:rPr>
          <w:szCs w:val="24"/>
          <w:lang w:val="en-US"/>
        </w:rPr>
        <w:t xml:space="preserve">purpose of this </w:t>
      </w:r>
      <w:r>
        <w:rPr>
          <w:szCs w:val="24"/>
          <w:lang w:val="en-US"/>
        </w:rPr>
        <w:t>mid-term review</w:t>
      </w:r>
      <w:r w:rsidRPr="00CE79BA">
        <w:rPr>
          <w:szCs w:val="24"/>
          <w:lang w:val="en-US"/>
        </w:rPr>
        <w:t xml:space="preserve"> is</w:t>
      </w:r>
      <w:r>
        <w:rPr>
          <w:rStyle w:val="FootnoteReference"/>
          <w:szCs w:val="24"/>
          <w:lang w:val="en-US"/>
        </w:rPr>
        <w:footnoteReference w:id="2"/>
      </w:r>
      <w:r w:rsidRPr="00CE79BA">
        <w:rPr>
          <w:szCs w:val="24"/>
          <w:lang w:val="en-US"/>
        </w:rPr>
        <w:t>:</w:t>
      </w:r>
    </w:p>
    <w:p w14:paraId="5F62F21F" w14:textId="77777777" w:rsidR="00C72BB9" w:rsidRPr="00C04D02" w:rsidRDefault="00C72BB9" w:rsidP="0081227D">
      <w:pPr>
        <w:pStyle w:val="ListParagraph"/>
        <w:numPr>
          <w:ilvl w:val="0"/>
          <w:numId w:val="22"/>
        </w:numPr>
        <w:tabs>
          <w:tab w:val="left" w:pos="284"/>
        </w:tabs>
        <w:spacing w:line="240" w:lineRule="auto"/>
        <w:ind w:left="284" w:hanging="284"/>
        <w:jc w:val="both"/>
        <w:rPr>
          <w:rFonts w:ascii="Times New Roman" w:hAnsi="Times New Roman"/>
          <w:szCs w:val="24"/>
          <w:lang w:val="en-US"/>
        </w:rPr>
      </w:pPr>
      <w:r w:rsidRPr="00C04D02">
        <w:rPr>
          <w:rFonts w:ascii="Times New Roman" w:hAnsi="Times New Roman"/>
          <w:szCs w:val="24"/>
          <w:lang w:val="en-US"/>
        </w:rPr>
        <w:t>Promote accountability for the achievement of GEF objectives through the assessment of results, effectiveness, processes and performance of the partners involved in GEF activities. GEF results will be monitored and evaluated for their contribution to global environmental benefits;</w:t>
      </w:r>
    </w:p>
    <w:p w14:paraId="71EF807A" w14:textId="77777777" w:rsidR="00C72BB9" w:rsidRPr="00C04D02" w:rsidRDefault="00C72BB9" w:rsidP="0081227D">
      <w:pPr>
        <w:pStyle w:val="ListParagraph"/>
        <w:numPr>
          <w:ilvl w:val="0"/>
          <w:numId w:val="22"/>
        </w:numPr>
        <w:tabs>
          <w:tab w:val="left" w:pos="284"/>
        </w:tabs>
        <w:spacing w:line="240" w:lineRule="auto"/>
        <w:ind w:left="284" w:hanging="284"/>
        <w:jc w:val="both"/>
        <w:rPr>
          <w:rFonts w:ascii="Times New Roman" w:hAnsi="Times New Roman"/>
          <w:szCs w:val="24"/>
          <w:lang w:val="en-US"/>
        </w:rPr>
      </w:pPr>
      <w:r w:rsidRPr="00C04D02">
        <w:rPr>
          <w:rFonts w:ascii="Times New Roman" w:hAnsi="Times New Roman"/>
          <w:szCs w:val="24"/>
          <w:lang w:val="en-US"/>
        </w:rPr>
        <w:t>Promote learning, feedback and knowledge sharing on results and lessons learned among the GEF and its partners, as basis for decision-making on policies, strategies, program management, and projects and to improve knowledge and performance.</w:t>
      </w:r>
    </w:p>
    <w:p w14:paraId="0C20B3C5" w14:textId="77777777" w:rsidR="00C72BB9" w:rsidRDefault="00C72BB9" w:rsidP="0081227D">
      <w:pPr>
        <w:pStyle w:val="ListParagraph"/>
        <w:numPr>
          <w:ilvl w:val="0"/>
          <w:numId w:val="22"/>
        </w:numPr>
        <w:tabs>
          <w:tab w:val="left" w:pos="284"/>
        </w:tabs>
        <w:spacing w:line="240" w:lineRule="auto"/>
        <w:ind w:left="284" w:hanging="284"/>
        <w:jc w:val="both"/>
        <w:rPr>
          <w:rFonts w:ascii="Times New Roman" w:hAnsi="Times New Roman"/>
          <w:szCs w:val="24"/>
          <w:lang w:val="en-US"/>
        </w:rPr>
      </w:pPr>
      <w:r w:rsidRPr="00C04D02">
        <w:rPr>
          <w:rFonts w:ascii="Times New Roman" w:hAnsi="Times New Roman"/>
          <w:szCs w:val="24"/>
          <w:lang w:val="en-US"/>
        </w:rPr>
        <w:t>Identify problems that have been encountered as on date of the project implementation period, and provide recommendations of how to address these problems to ensure project is on track during rest of the project implementation period or as per adjusted schedule as applicable.</w:t>
      </w:r>
    </w:p>
    <w:p w14:paraId="4DDDE22B" w14:textId="77777777" w:rsidR="00C72BB9" w:rsidRPr="00C04D02" w:rsidRDefault="00C72BB9" w:rsidP="00C72BB9">
      <w:pPr>
        <w:pStyle w:val="ListParagraph"/>
        <w:tabs>
          <w:tab w:val="left" w:pos="284"/>
        </w:tabs>
        <w:spacing w:line="240" w:lineRule="auto"/>
        <w:ind w:left="284"/>
        <w:jc w:val="both"/>
        <w:rPr>
          <w:rFonts w:ascii="Times New Roman" w:hAnsi="Times New Roman"/>
          <w:szCs w:val="24"/>
          <w:lang w:val="en-US"/>
        </w:rPr>
      </w:pPr>
    </w:p>
    <w:p w14:paraId="7F599E58" w14:textId="4E312178" w:rsidR="00C72BB9" w:rsidRPr="00DB0B16" w:rsidRDefault="00C72BB9" w:rsidP="00C72BB9">
      <w:pPr>
        <w:pStyle w:val="Heading2"/>
        <w:tabs>
          <w:tab w:val="clear" w:pos="2949"/>
          <w:tab w:val="num" w:pos="567"/>
        </w:tabs>
        <w:ind w:left="709" w:hanging="709"/>
      </w:pPr>
      <w:r>
        <w:tab/>
      </w:r>
      <w:bookmarkStart w:id="21" w:name="_Toc399243810"/>
      <w:bookmarkStart w:id="22" w:name="_Toc399268149"/>
      <w:r>
        <w:t>Scope and methodology</w:t>
      </w:r>
      <w:bookmarkEnd w:id="21"/>
      <w:bookmarkEnd w:id="22"/>
    </w:p>
    <w:p w14:paraId="2C1C9353" w14:textId="77777777" w:rsidR="00C72BB9" w:rsidRDefault="00C72BB9" w:rsidP="00C72BB9"/>
    <w:p w14:paraId="084C36BC" w14:textId="3902CF1E" w:rsidR="00C72BB9" w:rsidRPr="00395EED" w:rsidRDefault="00C72BB9" w:rsidP="00C72BB9">
      <w:pPr>
        <w:tabs>
          <w:tab w:val="left" w:pos="426"/>
        </w:tabs>
        <w:spacing w:line="240" w:lineRule="auto"/>
      </w:pPr>
      <w:r>
        <w:t>B</w:t>
      </w:r>
      <w:r w:rsidRPr="00A97E46">
        <w:t xml:space="preserve">efore undertaking the </w:t>
      </w:r>
      <w:r>
        <w:t>MTR</w:t>
      </w:r>
      <w:r w:rsidRPr="00A97E46">
        <w:t xml:space="preserve">, an </w:t>
      </w:r>
      <w:r w:rsidRPr="00F71FF6">
        <w:rPr>
          <w:i/>
        </w:rPr>
        <w:t>Inception Report</w:t>
      </w:r>
      <w:r w:rsidRPr="00A97E46">
        <w:t xml:space="preserve"> was presented, including the proposed of tasks, activities and deliverables, as well as </w:t>
      </w:r>
      <w:r>
        <w:t>a table of main</w:t>
      </w:r>
      <w:r w:rsidRPr="00A97E46">
        <w:t xml:space="preserve"> </w:t>
      </w:r>
      <w:r>
        <w:t>review</w:t>
      </w:r>
      <w:r w:rsidRPr="00A97E46">
        <w:t xml:space="preserve"> questions that need to be answered to determine and assess project results, and to identify where the information is expected to come from (e.g. documents, interviews and field visits). </w:t>
      </w:r>
      <w:r w:rsidR="00395EED">
        <w:t xml:space="preserve">   </w:t>
      </w:r>
      <w:r w:rsidRPr="00A97E46">
        <w:t xml:space="preserve">This </w:t>
      </w:r>
      <w:r>
        <w:rPr>
          <w:i/>
        </w:rPr>
        <w:t>table of mid-term review criteria and questions</w:t>
      </w:r>
      <w:r>
        <w:t xml:space="preserve"> is presented in </w:t>
      </w:r>
      <w:r w:rsidR="008A0A10">
        <w:t>Annex E</w:t>
      </w:r>
      <w:r w:rsidR="00395EED" w:rsidRPr="008A0A10">
        <w:t>.</w:t>
      </w:r>
      <w:r w:rsidR="00395EED">
        <w:t xml:space="preserve">   The Table of Contents of this report has changed </w:t>
      </w:r>
      <w:r w:rsidR="008A0A10">
        <w:t xml:space="preserve">slightly </w:t>
      </w:r>
      <w:r w:rsidR="00395EED">
        <w:t xml:space="preserve">from the one mentioned in the Inception Report or suggested in the Terms of Reference, but follows the format as given in the new </w:t>
      </w:r>
      <w:r w:rsidR="00395EED">
        <w:rPr>
          <w:i/>
        </w:rPr>
        <w:t>Guidance for Conducting Midterm reviews of UNDP-supported, GEF-financed Projects</w:t>
      </w:r>
      <w:r w:rsidR="00395EED">
        <w:t xml:space="preserve"> (UNDP, 2014).</w:t>
      </w:r>
    </w:p>
    <w:p w14:paraId="6EDC71B5" w14:textId="77777777" w:rsidR="00C72BB9" w:rsidRDefault="00C72BB9" w:rsidP="00C72BB9">
      <w:pPr>
        <w:tabs>
          <w:tab w:val="left" w:pos="426"/>
        </w:tabs>
        <w:spacing w:line="240" w:lineRule="auto"/>
      </w:pPr>
    </w:p>
    <w:p w14:paraId="1A031B6D" w14:textId="4C343052" w:rsidR="00C72BB9" w:rsidRPr="008A0A10" w:rsidRDefault="00C72BB9" w:rsidP="00C72BB9">
      <w:pPr>
        <w:tabs>
          <w:tab w:val="left" w:pos="426"/>
        </w:tabs>
        <w:spacing w:line="240" w:lineRule="auto"/>
      </w:pPr>
      <w:r w:rsidRPr="00DB0B16">
        <w:t xml:space="preserve">The </w:t>
      </w:r>
      <w:r>
        <w:t xml:space="preserve">review has been </w:t>
      </w:r>
      <w:r w:rsidRPr="00DB0B16">
        <w:t xml:space="preserve">based </w:t>
      </w:r>
      <w:r>
        <w:t xml:space="preserve">using the following </w:t>
      </w:r>
      <w:r>
        <w:rPr>
          <w:i/>
        </w:rPr>
        <w:t xml:space="preserve">sources of data </w:t>
      </w:r>
      <w:r>
        <w:t xml:space="preserve">and </w:t>
      </w:r>
      <w:r w:rsidRPr="00F71FF6">
        <w:rPr>
          <w:i/>
        </w:rPr>
        <w:t>data collection tools</w:t>
      </w:r>
      <w:r w:rsidR="008A0A10">
        <w:rPr>
          <w:i/>
        </w:rPr>
        <w:t xml:space="preserve"> </w:t>
      </w:r>
      <w:r w:rsidR="008A0A10">
        <w:t>to answer the MTR evaluation questions:</w:t>
      </w:r>
    </w:p>
    <w:p w14:paraId="043FE304" w14:textId="77777777" w:rsidR="00C72BB9" w:rsidRPr="004A401D" w:rsidRDefault="00C72BB9" w:rsidP="0081227D">
      <w:pPr>
        <w:widowControl w:val="0"/>
        <w:numPr>
          <w:ilvl w:val="0"/>
          <w:numId w:val="13"/>
        </w:numPr>
        <w:tabs>
          <w:tab w:val="left" w:pos="284"/>
        </w:tabs>
        <w:autoSpaceDE w:val="0"/>
        <w:autoSpaceDN w:val="0"/>
        <w:adjustRightInd w:val="0"/>
        <w:spacing w:line="240" w:lineRule="auto"/>
        <w:ind w:left="284" w:hanging="284"/>
        <w:contextualSpacing/>
        <w:rPr>
          <w:lang w:val="en-US"/>
        </w:rPr>
      </w:pPr>
      <w:r w:rsidRPr="004A401D">
        <w:rPr>
          <w:lang w:val="en-US"/>
        </w:rPr>
        <w:t>Desk review of progres</w:t>
      </w:r>
      <w:r>
        <w:rPr>
          <w:lang w:val="en-US"/>
        </w:rPr>
        <w:t>s reports and project documents; national policy strategies and plans, and other relevant reports and documents.</w:t>
      </w:r>
    </w:p>
    <w:p w14:paraId="21F4CFB2" w14:textId="77777777" w:rsidR="00C72BB9" w:rsidRDefault="00C72BB9" w:rsidP="0081227D">
      <w:pPr>
        <w:widowControl w:val="0"/>
        <w:numPr>
          <w:ilvl w:val="0"/>
          <w:numId w:val="13"/>
        </w:numPr>
        <w:tabs>
          <w:tab w:val="left" w:pos="284"/>
        </w:tabs>
        <w:autoSpaceDE w:val="0"/>
        <w:autoSpaceDN w:val="0"/>
        <w:adjustRightInd w:val="0"/>
        <w:spacing w:line="240" w:lineRule="auto"/>
        <w:ind w:left="284" w:hanging="284"/>
        <w:contextualSpacing/>
        <w:rPr>
          <w:lang w:val="en-US"/>
        </w:rPr>
      </w:pPr>
      <w:r w:rsidRPr="004A401D">
        <w:rPr>
          <w:lang w:val="en-US"/>
        </w:rPr>
        <w:t xml:space="preserve">Mission to </w:t>
      </w:r>
      <w:r>
        <w:rPr>
          <w:lang w:val="en-US"/>
        </w:rPr>
        <w:t>Indonesia</w:t>
      </w:r>
      <w:r w:rsidRPr="004A401D">
        <w:rPr>
          <w:lang w:val="en-US"/>
        </w:rPr>
        <w:t xml:space="preserve"> to hold interviews with stakeholder</w:t>
      </w:r>
      <w:r>
        <w:rPr>
          <w:lang w:val="en-US"/>
        </w:rPr>
        <w:t>s</w:t>
      </w:r>
      <w:r>
        <w:rPr>
          <w:rStyle w:val="FootnoteReference"/>
          <w:lang w:val="en-US"/>
        </w:rPr>
        <w:footnoteReference w:id="3"/>
      </w:r>
      <w:r w:rsidRPr="004A401D">
        <w:rPr>
          <w:lang w:val="en-US"/>
        </w:rPr>
        <w:t>, beneficiaries and key informants</w:t>
      </w:r>
      <w:r>
        <w:rPr>
          <w:lang w:val="en-US"/>
        </w:rPr>
        <w:t xml:space="preserve"> in order t</w:t>
      </w:r>
      <w:r w:rsidRPr="004A401D">
        <w:rPr>
          <w:lang w:val="en-US"/>
        </w:rPr>
        <w:t xml:space="preserve">o </w:t>
      </w:r>
      <w:r w:rsidRPr="004A401D">
        <w:rPr>
          <w:lang w:val="en-US"/>
        </w:rPr>
        <w:lastRenderedPageBreak/>
        <w:t>obtain in-depth information on impressions and experiences</w:t>
      </w:r>
      <w:r>
        <w:rPr>
          <w:lang w:val="en-US"/>
        </w:rPr>
        <w:t xml:space="preserve">, </w:t>
      </w:r>
      <w:r w:rsidRPr="004A401D">
        <w:rPr>
          <w:lang w:val="en-US"/>
        </w:rPr>
        <w:t xml:space="preserve">explore opinions about the initiative and their </w:t>
      </w:r>
      <w:r>
        <w:rPr>
          <w:lang w:val="en-US"/>
        </w:rPr>
        <w:t>suggestions for future action. The mission was carried out during 8-21 August 2014. The mission schedule is given in Annex B.</w:t>
      </w:r>
    </w:p>
    <w:p w14:paraId="47D09ED4" w14:textId="77777777" w:rsidR="00C72BB9" w:rsidRPr="00747BF0" w:rsidRDefault="00C72BB9" w:rsidP="00C72BB9">
      <w:pPr>
        <w:widowControl w:val="0"/>
        <w:tabs>
          <w:tab w:val="left" w:pos="284"/>
        </w:tabs>
        <w:autoSpaceDE w:val="0"/>
        <w:autoSpaceDN w:val="0"/>
        <w:adjustRightInd w:val="0"/>
        <w:spacing w:line="240" w:lineRule="auto"/>
      </w:pPr>
    </w:p>
    <w:p w14:paraId="296A0994" w14:textId="092E9B33" w:rsidR="00C72BB9" w:rsidRPr="00CD1898" w:rsidRDefault="00C72BB9" w:rsidP="00C72BB9">
      <w:pPr>
        <w:widowControl w:val="0"/>
        <w:tabs>
          <w:tab w:val="left" w:pos="284"/>
        </w:tabs>
        <w:autoSpaceDE w:val="0"/>
        <w:autoSpaceDN w:val="0"/>
        <w:adjustRightInd w:val="0"/>
        <w:spacing w:line="240" w:lineRule="auto"/>
      </w:pPr>
      <w:r w:rsidRPr="00CD1898">
        <w:t xml:space="preserve">The mission started with a briefing at the UNDP office on 8 August, in which also the responsible UNDP/GEF Regional Technical Advisor from the UNDP Bangkok Regional Centre was present. Regarding </w:t>
      </w:r>
      <w:r>
        <w:t xml:space="preserve">possible wind development </w:t>
      </w:r>
      <w:r w:rsidRPr="00CD1898">
        <w:t>site visits, the WHyPgen Project Team suggested the following selection</w:t>
      </w:r>
      <w:r w:rsidR="008A0A10">
        <w:t xml:space="preserve">: </w:t>
      </w:r>
      <w:r w:rsidRPr="00CD1898">
        <w:t>1) Lebak (Banten), 2) Samas (DYI), 3) Sukabumi (West Java) and 4) Nusa Penida (Bali). However, it was decided to concentrate on visits to stakeholders in Jakarta and surroundings only, due to the following considerations:</w:t>
      </w:r>
    </w:p>
    <w:p w14:paraId="63FE2F15" w14:textId="56D59468" w:rsidR="00C72BB9" w:rsidRDefault="00C72BB9" w:rsidP="0081227D">
      <w:pPr>
        <w:pStyle w:val="ListParagraph"/>
        <w:widowControl w:val="0"/>
        <w:numPr>
          <w:ilvl w:val="0"/>
          <w:numId w:val="23"/>
        </w:numPr>
        <w:tabs>
          <w:tab w:val="left" w:pos="284"/>
        </w:tabs>
        <w:autoSpaceDE w:val="0"/>
        <w:autoSpaceDN w:val="0"/>
        <w:adjustRightInd w:val="0"/>
        <w:spacing w:line="240" w:lineRule="auto"/>
        <w:ind w:left="284" w:hanging="284"/>
        <w:jc w:val="both"/>
        <w:rPr>
          <w:rFonts w:ascii="Times New Roman" w:hAnsi="Times New Roman"/>
        </w:rPr>
      </w:pPr>
      <w:r w:rsidRPr="00CD1898">
        <w:rPr>
          <w:rFonts w:ascii="Times New Roman" w:hAnsi="Times New Roman"/>
        </w:rPr>
        <w:t xml:space="preserve">Only Bali (Nusa Penida) has </w:t>
      </w:r>
      <w:r>
        <w:rPr>
          <w:rFonts w:ascii="Times New Roman" w:hAnsi="Times New Roman"/>
        </w:rPr>
        <w:t>a visible wind power development, with other sites having wind measurement equipment only. The UNDP R</w:t>
      </w:r>
      <w:r w:rsidR="008A0A10">
        <w:rPr>
          <w:rFonts w:ascii="Times New Roman" w:hAnsi="Times New Roman"/>
        </w:rPr>
        <w:t xml:space="preserve">egional Technical Specialist </w:t>
      </w:r>
      <w:r>
        <w:rPr>
          <w:rFonts w:ascii="Times New Roman" w:hAnsi="Times New Roman"/>
        </w:rPr>
        <w:t>TA, Mr. Gadde (based in Bangkok), already had visited the Nusa Penida site in week before mid-term review mission and has passed relevant info on Nusa Penida</w:t>
      </w:r>
      <w:r w:rsidR="008A0A10">
        <w:rPr>
          <w:rStyle w:val="FootnoteReference"/>
          <w:rFonts w:ascii="Times New Roman" w:hAnsi="Times New Roman"/>
        </w:rPr>
        <w:footnoteReference w:id="4"/>
      </w:r>
      <w:r>
        <w:rPr>
          <w:rFonts w:ascii="Times New Roman" w:hAnsi="Times New Roman"/>
        </w:rPr>
        <w:t>;</w:t>
      </w:r>
    </w:p>
    <w:p w14:paraId="29611AF0" w14:textId="47CCCF61" w:rsidR="00C72BB9" w:rsidRDefault="008A0A10" w:rsidP="0081227D">
      <w:pPr>
        <w:pStyle w:val="ListParagraph"/>
        <w:widowControl w:val="0"/>
        <w:numPr>
          <w:ilvl w:val="0"/>
          <w:numId w:val="23"/>
        </w:numPr>
        <w:tabs>
          <w:tab w:val="left" w:pos="284"/>
        </w:tabs>
        <w:autoSpaceDE w:val="0"/>
        <w:autoSpaceDN w:val="0"/>
        <w:adjustRightInd w:val="0"/>
        <w:spacing w:line="240" w:lineRule="auto"/>
        <w:ind w:left="284" w:hanging="284"/>
        <w:jc w:val="both"/>
        <w:rPr>
          <w:rFonts w:ascii="Times New Roman" w:hAnsi="Times New Roman"/>
        </w:rPr>
      </w:pPr>
      <w:r>
        <w:rPr>
          <w:rFonts w:ascii="Times New Roman" w:hAnsi="Times New Roman"/>
        </w:rPr>
        <w:t>Most s</w:t>
      </w:r>
      <w:r w:rsidR="00C72BB9">
        <w:rPr>
          <w:rFonts w:ascii="Times New Roman" w:hAnsi="Times New Roman"/>
        </w:rPr>
        <w:t>takeholders have their office or headquarters in or near the Jakarta area;</w:t>
      </w:r>
    </w:p>
    <w:p w14:paraId="0D5328A8" w14:textId="6C957009" w:rsidR="00C72BB9" w:rsidRDefault="00C72BB9" w:rsidP="0081227D">
      <w:pPr>
        <w:pStyle w:val="ListParagraph"/>
        <w:widowControl w:val="0"/>
        <w:numPr>
          <w:ilvl w:val="0"/>
          <w:numId w:val="23"/>
        </w:numPr>
        <w:tabs>
          <w:tab w:val="left" w:pos="284"/>
        </w:tabs>
        <w:autoSpaceDE w:val="0"/>
        <w:autoSpaceDN w:val="0"/>
        <w:adjustRightInd w:val="0"/>
        <w:spacing w:line="240" w:lineRule="auto"/>
        <w:ind w:left="284" w:hanging="284"/>
        <w:jc w:val="both"/>
        <w:rPr>
          <w:rFonts w:ascii="Times New Roman" w:hAnsi="Times New Roman"/>
        </w:rPr>
      </w:pPr>
      <w:r>
        <w:rPr>
          <w:rFonts w:ascii="Times New Roman" w:hAnsi="Times New Roman"/>
        </w:rPr>
        <w:t xml:space="preserve">Limited time availability; some sites would take two days to visit </w:t>
      </w:r>
      <w:r w:rsidR="008A0A10">
        <w:rPr>
          <w:rFonts w:ascii="Times New Roman" w:hAnsi="Times New Roman"/>
        </w:rPr>
        <w:t>with little to see but a wind measurement tower, which would not justify the time and cost needed for travel.</w:t>
      </w:r>
    </w:p>
    <w:p w14:paraId="4A4B62BD" w14:textId="3BF7E9A1" w:rsidR="00C72BB9" w:rsidRDefault="00C72BB9" w:rsidP="00C72BB9">
      <w:pPr>
        <w:widowControl w:val="0"/>
        <w:tabs>
          <w:tab w:val="left" w:pos="284"/>
        </w:tabs>
        <w:autoSpaceDE w:val="0"/>
        <w:autoSpaceDN w:val="0"/>
        <w:adjustRightInd w:val="0"/>
        <w:spacing w:line="240" w:lineRule="auto"/>
        <w:contextualSpacing/>
      </w:pPr>
      <w:r>
        <w:t xml:space="preserve">The review of review and documents provides the basic facts and information for developing a first draft mid-term review report, while the mission is needed to verify the basic facts, get missing data and to learn opinions of respondents to help interpret the facts. </w:t>
      </w:r>
      <w:r w:rsidRPr="00A625FE">
        <w:t>The individual interviews with key informants were based on open discussion</w:t>
      </w:r>
      <w:r>
        <w:t xml:space="preserve"> to allow respondents express what they feel as main issues, followed by more specific questions on the issues mentioned. The before-mentioned</w:t>
      </w:r>
      <w:r w:rsidR="008A0A10">
        <w:t xml:space="preserve"> list of</w:t>
      </w:r>
      <w:r>
        <w:t xml:space="preserve"> mid-term review questions (see Box 2) were</w:t>
      </w:r>
      <w:r w:rsidRPr="00A625FE">
        <w:t xml:space="preserve"> used as a checklist to raise relevant questions and issues </w:t>
      </w:r>
      <w:r>
        <w:t xml:space="preserve">during the interviews </w:t>
      </w:r>
      <w:r w:rsidRPr="00A625FE">
        <w:t>that correspond to the level</w:t>
      </w:r>
      <w:r w:rsidRPr="00BC71C9">
        <w:t xml:space="preserve"> </w:t>
      </w:r>
      <w:r w:rsidRPr="00A625FE">
        <w:t>and type of involvement of the interviewee or the organization visited</w:t>
      </w:r>
      <w:r>
        <w:rPr>
          <w:rStyle w:val="FootnoteReference"/>
        </w:rPr>
        <w:footnoteReference w:id="5"/>
      </w:r>
      <w:r w:rsidRPr="00A625FE">
        <w:t xml:space="preserve">.  </w:t>
      </w:r>
    </w:p>
    <w:p w14:paraId="4917BEDB" w14:textId="77777777" w:rsidR="00C72BB9" w:rsidRDefault="00C72BB9" w:rsidP="00C72BB9">
      <w:pPr>
        <w:widowControl w:val="0"/>
        <w:tabs>
          <w:tab w:val="left" w:pos="284"/>
        </w:tabs>
        <w:autoSpaceDE w:val="0"/>
        <w:autoSpaceDN w:val="0"/>
        <w:adjustRightInd w:val="0"/>
        <w:spacing w:line="240" w:lineRule="auto"/>
      </w:pPr>
    </w:p>
    <w:p w14:paraId="2F01BB5D" w14:textId="3ADBF065" w:rsidR="00C72BB9" w:rsidRDefault="00C72BB9" w:rsidP="00C72BB9">
      <w:pPr>
        <w:widowControl w:val="0"/>
        <w:tabs>
          <w:tab w:val="left" w:pos="284"/>
        </w:tabs>
        <w:autoSpaceDE w:val="0"/>
        <w:autoSpaceDN w:val="0"/>
        <w:adjustRightInd w:val="0"/>
        <w:spacing w:line="240" w:lineRule="auto"/>
      </w:pPr>
      <w:r>
        <w:t xml:space="preserve">Regarding the </w:t>
      </w:r>
      <w:r w:rsidRPr="00F71FF6">
        <w:rPr>
          <w:i/>
        </w:rPr>
        <w:t>data analysis</w:t>
      </w:r>
      <w:r w:rsidRPr="00A800EF">
        <w:rPr>
          <w:i/>
        </w:rPr>
        <w:t xml:space="preserve"> and methods for analysis</w:t>
      </w:r>
      <w:r>
        <w:rPr>
          <w:i/>
        </w:rPr>
        <w:t xml:space="preserve">, </w:t>
      </w:r>
      <w:r>
        <w:t>the documents listed in Annex C were analysed. The n</w:t>
      </w:r>
      <w:r w:rsidRPr="00A800EF">
        <w:t xml:space="preserve">otes of the interviews </w:t>
      </w:r>
      <w:r>
        <w:t xml:space="preserve">with key informants </w:t>
      </w:r>
      <w:r w:rsidRPr="00A800EF">
        <w:t xml:space="preserve">were used to verify facts </w:t>
      </w:r>
      <w:r>
        <w:t xml:space="preserve">and information </w:t>
      </w:r>
      <w:r w:rsidRPr="00A800EF">
        <w:t>presented in reports and documents and helped to formulate the conclusions and recommendations.</w:t>
      </w:r>
      <w:r>
        <w:t xml:space="preserve"> A two-week mission has the limitation of potentially giving a snapshot impression only. Nonetheless, the mid-term reviewers feel that this mix of data collection and analysis tools has yielded viable answers to the </w:t>
      </w:r>
      <w:r w:rsidR="00664E47">
        <w:t>evaluation/</w:t>
      </w:r>
      <w:r>
        <w:t>review</w:t>
      </w:r>
      <w:r w:rsidDel="008E61A7">
        <w:t xml:space="preserve"> </w:t>
      </w:r>
      <w:r>
        <w:t xml:space="preserve">questions within the limits of budget resources for the review and time availability. </w:t>
      </w:r>
    </w:p>
    <w:p w14:paraId="707DB686" w14:textId="77777777" w:rsidR="00C72BB9" w:rsidRDefault="00C72BB9" w:rsidP="00C72BB9">
      <w:pPr>
        <w:widowControl w:val="0"/>
        <w:tabs>
          <w:tab w:val="left" w:pos="284"/>
        </w:tabs>
        <w:autoSpaceDE w:val="0"/>
        <w:autoSpaceDN w:val="0"/>
        <w:adjustRightInd w:val="0"/>
        <w:spacing w:line="240" w:lineRule="auto"/>
      </w:pPr>
    </w:p>
    <w:p w14:paraId="21D0276C" w14:textId="40B044CE" w:rsidR="00C72BB9" w:rsidRDefault="00C72BB9" w:rsidP="00C72BB9">
      <w:pPr>
        <w:widowControl w:val="0"/>
        <w:tabs>
          <w:tab w:val="left" w:pos="284"/>
        </w:tabs>
        <w:autoSpaceDE w:val="0"/>
        <w:autoSpaceDN w:val="0"/>
        <w:adjustRightInd w:val="0"/>
        <w:spacing w:line="240" w:lineRule="auto"/>
      </w:pPr>
      <w:r w:rsidRPr="00571640">
        <w:t xml:space="preserve">This </w:t>
      </w:r>
      <w:r>
        <w:t>review</w:t>
      </w:r>
      <w:r w:rsidRPr="00571640">
        <w:t xml:space="preserve"> </w:t>
      </w:r>
      <w:r>
        <w:t>has been</w:t>
      </w:r>
      <w:r w:rsidRPr="00571640">
        <w:t xml:space="preserve"> conducted in accordance with the principles outlined in the United Nations Evaluation Group ‘Ethical Guidelines for Evaluation’</w:t>
      </w:r>
      <w:r>
        <w:t xml:space="preserve"> (see Annex </w:t>
      </w:r>
      <w:r w:rsidR="00664E47">
        <w:t>G</w:t>
      </w:r>
      <w:r>
        <w:t>).</w:t>
      </w:r>
    </w:p>
    <w:p w14:paraId="303E09F8" w14:textId="77777777" w:rsidR="00492DE2" w:rsidRDefault="00492DE2" w:rsidP="001269C2"/>
    <w:p w14:paraId="128939AA" w14:textId="7B871B48" w:rsidR="00571640" w:rsidRPr="0045457F" w:rsidRDefault="00900162" w:rsidP="00F71FF6">
      <w:pPr>
        <w:pStyle w:val="Heading2"/>
        <w:tabs>
          <w:tab w:val="clear" w:pos="2949"/>
          <w:tab w:val="num" w:pos="851"/>
        </w:tabs>
        <w:ind w:left="851" w:hanging="851"/>
      </w:pPr>
      <w:bookmarkStart w:id="23" w:name="_Toc399243811"/>
      <w:bookmarkStart w:id="24" w:name="_Toc399268150"/>
      <w:r>
        <w:t>Structure of the</w:t>
      </w:r>
      <w:r w:rsidR="00571640" w:rsidRPr="0045457F">
        <w:t xml:space="preserve"> </w:t>
      </w:r>
      <w:r w:rsidR="00502AD3">
        <w:t>mid-term</w:t>
      </w:r>
      <w:r w:rsidR="00571640" w:rsidRPr="0045457F">
        <w:t xml:space="preserve"> </w:t>
      </w:r>
      <w:r w:rsidR="00502AD3">
        <w:t xml:space="preserve">review </w:t>
      </w:r>
      <w:r w:rsidR="00571640" w:rsidRPr="0045457F">
        <w:t>report</w:t>
      </w:r>
      <w:bookmarkEnd w:id="23"/>
      <w:bookmarkEnd w:id="24"/>
    </w:p>
    <w:p w14:paraId="22E9F0F9" w14:textId="77777777" w:rsidR="00571640" w:rsidRDefault="00571640" w:rsidP="00F71FF6">
      <w:pPr>
        <w:widowControl w:val="0"/>
        <w:tabs>
          <w:tab w:val="left" w:pos="284"/>
        </w:tabs>
        <w:autoSpaceDE w:val="0"/>
        <w:autoSpaceDN w:val="0"/>
        <w:adjustRightInd w:val="0"/>
        <w:spacing w:line="240" w:lineRule="auto"/>
        <w:rPr>
          <w:u w:val="single"/>
        </w:rPr>
      </w:pPr>
    </w:p>
    <w:p w14:paraId="785AA0E8" w14:textId="4DE4308A" w:rsidR="00C72BB9" w:rsidRPr="00CF47F7" w:rsidRDefault="00C72BB9" w:rsidP="00502AD3">
      <w:pPr>
        <w:tabs>
          <w:tab w:val="left" w:pos="426"/>
        </w:tabs>
        <w:spacing w:line="240" w:lineRule="auto"/>
        <w:sectPr w:rsidR="00C72BB9" w:rsidRPr="00CF47F7" w:rsidSect="00C72BB9">
          <w:footerReference w:type="default" r:id="rId20"/>
          <w:pgSz w:w="11906" w:h="16838"/>
          <w:pgMar w:top="1276" w:right="1133" w:bottom="1620" w:left="1134" w:header="709" w:footer="709" w:gutter="0"/>
          <w:cols w:space="708"/>
          <w:titlePg/>
          <w:docGrid w:linePitch="360"/>
        </w:sectPr>
      </w:pPr>
      <w:r>
        <w:t xml:space="preserve">The review </w:t>
      </w:r>
      <w:r w:rsidR="00502AD3">
        <w:t xml:space="preserve">has been undertaken in accordance with the </w:t>
      </w:r>
      <w:r w:rsidR="00664E47">
        <w:t xml:space="preserve">new </w:t>
      </w:r>
      <w:r>
        <w:t>UNDP guidelines on mid-term reviews</w:t>
      </w:r>
      <w:r w:rsidR="00502AD3">
        <w:t xml:space="preserve"> (UNDP, 2014)</w:t>
      </w:r>
      <w:r>
        <w:rPr>
          <w:rStyle w:val="FootnoteReference"/>
        </w:rPr>
        <w:footnoteReference w:id="6"/>
      </w:r>
      <w:r>
        <w:t>, also taking into account the guidelines for final evaluations</w:t>
      </w:r>
      <w:r>
        <w:rPr>
          <w:rStyle w:val="FootnoteReference"/>
        </w:rPr>
        <w:footnoteReference w:id="7"/>
      </w:r>
      <w:r>
        <w:t xml:space="preserve"> as well as general criteria of UNDP evaluations.  </w:t>
      </w:r>
      <w:r w:rsidR="00502AD3">
        <w:t xml:space="preserve">  This report is structured according to the table of contents</w:t>
      </w:r>
      <w:r w:rsidR="00664E47">
        <w:t xml:space="preserve"> that is given </w:t>
      </w:r>
      <w:r w:rsidR="00502AD3">
        <w:t>in  Annex B of the   MTR guidelines (UNDP, 2014), starting with an Introduction chapter, followed by Project  description, Findings and ending with a chapter on Conclusions and recommendations, plus annexes.</w:t>
      </w:r>
    </w:p>
    <w:p w14:paraId="6D295D0E" w14:textId="2BA241F8" w:rsidR="00900162" w:rsidRDefault="00900162">
      <w:pPr>
        <w:spacing w:line="240" w:lineRule="auto"/>
        <w:jc w:val="left"/>
        <w:rPr>
          <w:u w:val="single"/>
        </w:rPr>
      </w:pPr>
    </w:p>
    <w:p w14:paraId="5567FBD3" w14:textId="08E4F18A" w:rsidR="008D6AAA" w:rsidRPr="00A57D5E" w:rsidRDefault="00900162" w:rsidP="007B3108">
      <w:pPr>
        <w:pStyle w:val="Heading1"/>
      </w:pPr>
      <w:bookmarkStart w:id="25" w:name="_Toc392508458"/>
      <w:bookmarkStart w:id="26" w:name="_Toc392508459"/>
      <w:bookmarkStart w:id="27" w:name="_Toc392508460"/>
      <w:bookmarkStart w:id="28" w:name="_Toc392508461"/>
      <w:bookmarkStart w:id="29" w:name="_Toc399243812"/>
      <w:bookmarkStart w:id="30" w:name="_Toc399268151"/>
      <w:bookmarkEnd w:id="25"/>
      <w:bookmarkEnd w:id="26"/>
      <w:bookmarkEnd w:id="27"/>
      <w:bookmarkEnd w:id="28"/>
      <w:r>
        <w:t>Project description and context</w:t>
      </w:r>
      <w:bookmarkEnd w:id="29"/>
      <w:bookmarkEnd w:id="30"/>
    </w:p>
    <w:p w14:paraId="673C2C19" w14:textId="77777777" w:rsidR="00B92ED5" w:rsidRPr="00A57D5E" w:rsidRDefault="00B92ED5">
      <w:pPr>
        <w:spacing w:line="240" w:lineRule="auto"/>
        <w:jc w:val="left"/>
      </w:pPr>
    </w:p>
    <w:p w14:paraId="15CE66F6" w14:textId="67606723" w:rsidR="005400D2" w:rsidRDefault="00657EF3" w:rsidP="0081227D">
      <w:pPr>
        <w:pStyle w:val="Heading2"/>
        <w:numPr>
          <w:ilvl w:val="1"/>
          <w:numId w:val="18"/>
        </w:numPr>
        <w:tabs>
          <w:tab w:val="clear" w:pos="2949"/>
          <w:tab w:val="num" w:pos="709"/>
        </w:tabs>
        <w:ind w:left="709" w:hanging="709"/>
      </w:pPr>
      <w:bookmarkStart w:id="31" w:name="_Toc399243813"/>
      <w:bookmarkStart w:id="32" w:name="_Toc399268152"/>
      <w:r>
        <w:t>Development context</w:t>
      </w:r>
      <w:bookmarkEnd w:id="31"/>
      <w:bookmarkEnd w:id="32"/>
    </w:p>
    <w:p w14:paraId="3315D385" w14:textId="77777777" w:rsidR="00657EF3" w:rsidRDefault="00657EF3" w:rsidP="00657EF3"/>
    <w:p w14:paraId="17B49CC5" w14:textId="1E645E09" w:rsidR="00657EF3" w:rsidRDefault="00657EF3" w:rsidP="00657EF3">
      <w:r>
        <w:t xml:space="preserve">The country’s estimates a total potential of 450 MW of wind power generation in areas with best wind conditions (3-5 m/s) such as in the south coastal areas of South Sulawesi and Nusa Tenggara. To date, wind energy still has insignificant contribution to the national energy mix. Only 2 MW worth of wind power installations have been developed countrywide, and most of it still for research purposes and/or concentrating on stand-alone or mini-grid electricity production in rural and remote areas. Wind power is also harnessed </w:t>
      </w:r>
      <w:r w:rsidR="007B3108">
        <w:t>for water</w:t>
      </w:r>
      <w:r>
        <w:t xml:space="preserve"> pumping for agriculture purposes and for battery charging. Up to recent, no grid-connected medium or large-scale applications have been realized in Indonesia.</w:t>
      </w:r>
    </w:p>
    <w:p w14:paraId="06EEE99E" w14:textId="77777777" w:rsidR="00657EF3" w:rsidRDefault="00657EF3" w:rsidP="00657EF3"/>
    <w:p w14:paraId="7861910A" w14:textId="168500C8" w:rsidR="00657EF3" w:rsidRDefault="00657EF3" w:rsidP="00657EF3">
      <w:r>
        <w:t>There has been no substantial experience in the design, installation and operation of larger wind power generation facilities (&gt; 1 MW). In order to remove the barriers to the sustainable investment of wind power generation, the WHyPGen project (2012-2015) was initiated with funding support from the Global Environment Facility (GEF) and UNDP (United Nations Development Programme) and implemented by the Center for Energy Technology (B2TE) at the Agency for the Assessment and Application of Technology (BPPT).</w:t>
      </w:r>
    </w:p>
    <w:p w14:paraId="1F8599C1" w14:textId="77777777" w:rsidR="007B3108" w:rsidRDefault="007B3108" w:rsidP="00657EF3"/>
    <w:p w14:paraId="0B7838F8" w14:textId="77777777" w:rsidR="007B3108" w:rsidRDefault="007B3108" w:rsidP="007B3108">
      <w:pPr>
        <w:rPr>
          <w:rFonts w:cstheme="minorBidi"/>
          <w:lang w:val="en-US" w:eastAsia="en-US"/>
        </w:rPr>
      </w:pPr>
      <w:r>
        <w:rPr>
          <w:rFonts w:cstheme="minorBidi"/>
          <w:lang w:val="en-US" w:eastAsia="en-US"/>
        </w:rPr>
        <w:t>A hybrid system combines two or more of sources of generation, such as diesel and wind, solar and diesel, diesel-solar-wind or other combinations (such as natural gas-solar, etc.). Wind very much fluctuates; during periods of low wind speeds; other sources (a diesel engine or another source of renewable energy) take over energy supply and this complementarity increase the reliability of the system in terms of continuity of power production. Hybrid systems can be grid-connected, but are often used in rural electrification to power isolated grid systems. For proper understanding, the reader should note that in the context of the WHyPGen Project the definition of ‘hybrid system’ has been widened, in fact, encompassing all wind power systems that are not stand-alone, including power generation facilities connected to a grid system that only consist of wind as source of energy.</w:t>
      </w:r>
    </w:p>
    <w:p w14:paraId="1E2E3054" w14:textId="77777777" w:rsidR="007B3108" w:rsidRDefault="007B3108" w:rsidP="007B3108">
      <w:pPr>
        <w:widowControl w:val="0"/>
        <w:spacing w:line="240" w:lineRule="auto"/>
        <w:ind w:right="199"/>
        <w:rPr>
          <w:rFonts w:cstheme="minorBidi"/>
          <w:lang w:val="en-US" w:eastAsia="en-US"/>
        </w:rPr>
      </w:pPr>
    </w:p>
    <w:p w14:paraId="6D00BCC3" w14:textId="77777777" w:rsidR="007B3108" w:rsidRDefault="007B3108" w:rsidP="007B3108">
      <w:pPr>
        <w:widowControl w:val="0"/>
        <w:tabs>
          <w:tab w:val="left" w:pos="9356"/>
        </w:tabs>
        <w:spacing w:line="240" w:lineRule="auto"/>
        <w:ind w:right="141"/>
        <w:rPr>
          <w:rFonts w:cstheme="minorBidi"/>
          <w:lang w:val="en-US" w:eastAsia="en-US"/>
        </w:rPr>
      </w:pPr>
      <w:r w:rsidRPr="00344A43">
        <w:rPr>
          <w:rFonts w:cstheme="minorBidi"/>
          <w:lang w:val="en-US" w:eastAsia="en-US"/>
        </w:rPr>
        <w:t xml:space="preserve">The project </w:t>
      </w:r>
      <w:r>
        <w:rPr>
          <w:rFonts w:cstheme="minorBidi"/>
          <w:lang w:val="en-US" w:eastAsia="en-US"/>
        </w:rPr>
        <w:t>is comprised of several barrier-</w:t>
      </w:r>
      <w:r w:rsidRPr="00344A43">
        <w:rPr>
          <w:rFonts w:cstheme="minorBidi"/>
          <w:lang w:val="en-US" w:eastAsia="en-US"/>
        </w:rPr>
        <w:t>removal activities which would substantially reduce any risk in the adopti</w:t>
      </w:r>
      <w:r>
        <w:rPr>
          <w:rFonts w:cstheme="minorBidi"/>
          <w:lang w:val="en-US" w:eastAsia="en-US"/>
        </w:rPr>
        <w:t xml:space="preserve">on of WHyPGen technology. It was </w:t>
      </w:r>
      <w:r w:rsidRPr="00344A43">
        <w:rPr>
          <w:rFonts w:cstheme="minorBidi"/>
          <w:lang w:val="en-US" w:eastAsia="en-US"/>
        </w:rPr>
        <w:t>designed to facilitate close coordination and consultation of the relevant stakeholders in each of the project activities. The activities include those aimed at enhancing the local technical capacity to improve understanding and implementation of all aspects of WHyPGen designs, financing, installations and operations; building effective awareness programs targeted to optimize technology diffusion; enhancing the confidence of financing institutions to reduce risks of loans to finance WHyPGen projects; and enforcing developed policies and regulations to reduce the regulatory efforts of WHyPGen project implementations.</w:t>
      </w:r>
      <w:r>
        <w:rPr>
          <w:rFonts w:cstheme="minorBidi"/>
          <w:lang w:val="en-US" w:eastAsia="en-US"/>
        </w:rPr>
        <w:t xml:space="preserve"> </w:t>
      </w:r>
    </w:p>
    <w:p w14:paraId="63683FD4" w14:textId="77777777" w:rsidR="007B3108" w:rsidRDefault="007B3108" w:rsidP="00657EF3">
      <w:pPr>
        <w:rPr>
          <w:lang w:val="en-US"/>
        </w:rPr>
      </w:pPr>
    </w:p>
    <w:p w14:paraId="50567229" w14:textId="70CBD556" w:rsidR="007B3108" w:rsidRPr="007B3108" w:rsidRDefault="007B3108" w:rsidP="007B3108">
      <w:pPr>
        <w:pStyle w:val="Heading2"/>
        <w:tabs>
          <w:tab w:val="clear" w:pos="2949"/>
          <w:tab w:val="num" w:pos="567"/>
        </w:tabs>
        <w:ind w:left="567" w:hanging="567"/>
        <w:rPr>
          <w:lang w:val="en-US"/>
        </w:rPr>
      </w:pPr>
      <w:bookmarkStart w:id="33" w:name="_Toc399243814"/>
      <w:bookmarkStart w:id="34" w:name="_Toc399268153"/>
      <w:r>
        <w:rPr>
          <w:lang w:val="en-US"/>
        </w:rPr>
        <w:t>Problems that the project seeks to address</w:t>
      </w:r>
      <w:bookmarkEnd w:id="33"/>
      <w:bookmarkEnd w:id="34"/>
    </w:p>
    <w:p w14:paraId="5C9ED80A" w14:textId="77777777" w:rsidR="007B3108" w:rsidRDefault="007B3108" w:rsidP="007B3108">
      <w:pPr>
        <w:rPr>
          <w:lang w:val="en-US"/>
        </w:rPr>
      </w:pPr>
    </w:p>
    <w:p w14:paraId="62C63566" w14:textId="7B855E9E" w:rsidR="007B3108" w:rsidRPr="00B705C9" w:rsidRDefault="007B3108" w:rsidP="007B3108">
      <w:pPr>
        <w:rPr>
          <w:lang w:val="en-US"/>
        </w:rPr>
      </w:pPr>
      <w:r w:rsidRPr="00B705C9">
        <w:rPr>
          <w:lang w:val="en-US"/>
        </w:rPr>
        <w:t>The project is comprised of several barrier removal activities which would substantially reduce any risk in the adoption of WHyPGen technology.</w:t>
      </w:r>
      <w:r>
        <w:rPr>
          <w:lang w:val="en-US"/>
        </w:rPr>
        <w:t xml:space="preserve"> The following table (Box 1) summarizes how the project’s main outputs/activities address the identified barriers and gaps.</w:t>
      </w:r>
    </w:p>
    <w:p w14:paraId="68FB6923" w14:textId="77777777" w:rsidR="007B3108" w:rsidRDefault="007B3108" w:rsidP="007B3108"/>
    <w:p w14:paraId="0FFD50D0" w14:textId="77777777" w:rsidR="007B3108" w:rsidRDefault="007B3108" w:rsidP="007B3108"/>
    <w:p w14:paraId="04120106" w14:textId="77777777" w:rsidR="007B3108" w:rsidRDefault="007B3108" w:rsidP="007B3108"/>
    <w:p w14:paraId="41BE0544" w14:textId="77777777" w:rsidR="007B3108" w:rsidRDefault="007B3108" w:rsidP="007B3108"/>
    <w:p w14:paraId="31DCE37C" w14:textId="77777777" w:rsidR="007B3108" w:rsidRDefault="007B3108" w:rsidP="007B3108"/>
    <w:p w14:paraId="020FE777" w14:textId="77777777" w:rsidR="007B3108" w:rsidRDefault="007B3108" w:rsidP="007B3108"/>
    <w:p w14:paraId="372F646C" w14:textId="77777777" w:rsidR="007B3108" w:rsidRPr="00F71FF6" w:rsidRDefault="007B3108" w:rsidP="007B3108">
      <w:pPr>
        <w:pStyle w:val="Caption"/>
        <w:rPr>
          <w:b w:val="0"/>
        </w:rPr>
      </w:pPr>
      <w:bookmarkStart w:id="35" w:name="_Toc392508350"/>
      <w:bookmarkStart w:id="36" w:name="_Toc399268195"/>
      <w:r w:rsidRPr="003A552D">
        <w:rPr>
          <w:sz w:val="22"/>
          <w:szCs w:val="22"/>
        </w:rPr>
        <w:t xml:space="preserve">Box </w:t>
      </w:r>
      <w:r w:rsidRPr="00F71FF6">
        <w:rPr>
          <w:sz w:val="22"/>
          <w:szCs w:val="22"/>
        </w:rPr>
        <w:fldChar w:fldCharType="begin"/>
      </w:r>
      <w:r w:rsidRPr="003A552D">
        <w:rPr>
          <w:sz w:val="22"/>
          <w:szCs w:val="22"/>
        </w:rPr>
        <w:instrText xml:space="preserve"> SEQ Box \* ARABIC </w:instrText>
      </w:r>
      <w:r w:rsidRPr="00F71FF6">
        <w:rPr>
          <w:sz w:val="22"/>
          <w:szCs w:val="22"/>
        </w:rPr>
        <w:fldChar w:fldCharType="separate"/>
      </w:r>
      <w:r w:rsidR="00571865">
        <w:rPr>
          <w:noProof/>
          <w:sz w:val="22"/>
          <w:szCs w:val="22"/>
        </w:rPr>
        <w:t>1</w:t>
      </w:r>
      <w:r w:rsidRPr="00F71FF6">
        <w:rPr>
          <w:sz w:val="22"/>
          <w:szCs w:val="22"/>
        </w:rPr>
        <w:fldChar w:fldCharType="end"/>
      </w:r>
      <w:r w:rsidRPr="003A552D">
        <w:rPr>
          <w:sz w:val="22"/>
          <w:szCs w:val="22"/>
        </w:rPr>
        <w:tab/>
      </w:r>
      <w:r w:rsidRPr="00F71FF6">
        <w:rPr>
          <w:sz w:val="22"/>
          <w:szCs w:val="22"/>
        </w:rPr>
        <w:t xml:space="preserve">Summary of </w:t>
      </w:r>
      <w:r>
        <w:rPr>
          <w:sz w:val="22"/>
          <w:szCs w:val="22"/>
        </w:rPr>
        <w:t xml:space="preserve">barriers and expected project outputs (taken from </w:t>
      </w:r>
      <w:r w:rsidRPr="00F71FF6">
        <w:rPr>
          <w:sz w:val="22"/>
          <w:szCs w:val="22"/>
        </w:rPr>
        <w:t>Project Document</w:t>
      </w:r>
      <w:bookmarkEnd w:id="35"/>
      <w:r>
        <w:rPr>
          <w:sz w:val="22"/>
          <w:szCs w:val="22"/>
        </w:rPr>
        <w:t>)</w:t>
      </w:r>
      <w:bookmarkEnd w:id="36"/>
    </w:p>
    <w:tbl>
      <w:tblPr>
        <w:tblStyle w:val="TableGrid"/>
        <w:tblW w:w="9634" w:type="dxa"/>
        <w:tblInd w:w="-5" w:type="dxa"/>
        <w:tblLayout w:type="fixed"/>
        <w:tblLook w:val="04A0" w:firstRow="1" w:lastRow="0" w:firstColumn="1" w:lastColumn="0" w:noHBand="0" w:noVBand="1"/>
      </w:tblPr>
      <w:tblGrid>
        <w:gridCol w:w="4817"/>
        <w:gridCol w:w="4817"/>
      </w:tblGrid>
      <w:tr w:rsidR="007B3108" w14:paraId="39517512" w14:textId="77777777" w:rsidTr="007B3108">
        <w:tc>
          <w:tcPr>
            <w:tcW w:w="4817" w:type="dxa"/>
          </w:tcPr>
          <w:p w14:paraId="302C52D0" w14:textId="77777777" w:rsidR="007B3108" w:rsidRPr="00B705C9" w:rsidRDefault="007B3108" w:rsidP="007B3108">
            <w:pPr>
              <w:spacing w:line="240" w:lineRule="auto"/>
              <w:jc w:val="left"/>
              <w:rPr>
                <w:b/>
                <w:sz w:val="20"/>
                <w:szCs w:val="20"/>
                <w:lang w:val="en"/>
              </w:rPr>
            </w:pPr>
            <w:r>
              <w:rPr>
                <w:b/>
                <w:sz w:val="20"/>
                <w:szCs w:val="20"/>
                <w:lang w:val="en"/>
              </w:rPr>
              <w:t>Barrier</w:t>
            </w:r>
          </w:p>
        </w:tc>
        <w:tc>
          <w:tcPr>
            <w:tcW w:w="4817" w:type="dxa"/>
          </w:tcPr>
          <w:p w14:paraId="2F71BC4C" w14:textId="77777777" w:rsidR="007B3108" w:rsidRPr="00B705C9" w:rsidRDefault="007B3108" w:rsidP="007B3108">
            <w:pPr>
              <w:spacing w:line="240" w:lineRule="auto"/>
              <w:jc w:val="left"/>
              <w:rPr>
                <w:b/>
                <w:sz w:val="20"/>
                <w:szCs w:val="20"/>
                <w:lang w:val="en"/>
              </w:rPr>
            </w:pPr>
            <w:r>
              <w:rPr>
                <w:b/>
                <w:sz w:val="20"/>
                <w:szCs w:val="20"/>
                <w:lang w:val="en"/>
              </w:rPr>
              <w:t>Related outputs in the WhyPGen ProDoc</w:t>
            </w:r>
          </w:p>
        </w:tc>
      </w:tr>
      <w:tr w:rsidR="007B3108" w14:paraId="15EA44BC" w14:textId="77777777" w:rsidTr="007B3108">
        <w:tc>
          <w:tcPr>
            <w:tcW w:w="4817" w:type="dxa"/>
            <w:tcBorders>
              <w:bottom w:val="single" w:sz="4" w:space="0" w:color="auto"/>
            </w:tcBorders>
          </w:tcPr>
          <w:p w14:paraId="0504F5A1" w14:textId="77777777" w:rsidR="007B3108" w:rsidRPr="006377A4" w:rsidRDefault="007B3108" w:rsidP="0081227D">
            <w:pPr>
              <w:pStyle w:val="ListParagraph"/>
              <w:numPr>
                <w:ilvl w:val="0"/>
                <w:numId w:val="21"/>
              </w:numPr>
              <w:tabs>
                <w:tab w:val="left" w:pos="176"/>
              </w:tabs>
              <w:spacing w:after="0" w:line="240" w:lineRule="auto"/>
              <w:ind w:left="176" w:hanging="176"/>
              <w:rPr>
                <w:rFonts w:ascii="Times New Roman" w:hAnsi="Times New Roman"/>
                <w:sz w:val="20"/>
                <w:szCs w:val="20"/>
                <w:lang w:val="en"/>
              </w:rPr>
            </w:pPr>
            <w:r w:rsidRPr="00F52E3F">
              <w:rPr>
                <w:rFonts w:ascii="Times New Roman" w:hAnsi="Times New Roman"/>
                <w:sz w:val="20"/>
                <w:szCs w:val="20"/>
                <w:lang w:val="en"/>
              </w:rPr>
              <w:t>Lack of wind data and limited wind data assessments</w:t>
            </w:r>
            <w:r>
              <w:rPr>
                <w:rFonts w:ascii="Times New Roman" w:hAnsi="Times New Roman"/>
                <w:sz w:val="20"/>
                <w:szCs w:val="20"/>
                <w:lang w:val="en"/>
              </w:rPr>
              <w:t xml:space="preserve"> </w:t>
            </w:r>
            <w:r w:rsidRPr="00F52E3F">
              <w:rPr>
                <w:rFonts w:ascii="Times New Roman" w:hAnsi="Times New Roman"/>
                <w:sz w:val="20"/>
                <w:szCs w:val="20"/>
                <w:lang w:val="en"/>
              </w:rPr>
              <w:t xml:space="preserve"> due  to  </w:t>
            </w:r>
            <w:r w:rsidRPr="006377A4">
              <w:rPr>
                <w:rFonts w:ascii="Times New Roman" w:hAnsi="Times New Roman"/>
                <w:sz w:val="20"/>
                <w:szCs w:val="20"/>
                <w:lang w:val="en"/>
              </w:rPr>
              <w:t>insufficient  number  of quality feasibility studies; wind energy availability is irregular/not stable;</w:t>
            </w:r>
          </w:p>
          <w:p w14:paraId="2A4FDCE8" w14:textId="77777777" w:rsidR="007B3108" w:rsidRPr="006377A4" w:rsidRDefault="007B3108" w:rsidP="0081227D">
            <w:pPr>
              <w:pStyle w:val="ListParagraph"/>
              <w:numPr>
                <w:ilvl w:val="0"/>
                <w:numId w:val="21"/>
              </w:numPr>
              <w:tabs>
                <w:tab w:val="left" w:pos="176"/>
              </w:tabs>
              <w:spacing w:after="0" w:line="240" w:lineRule="auto"/>
              <w:ind w:left="176" w:hanging="176"/>
              <w:rPr>
                <w:rFonts w:ascii="Times New Roman" w:hAnsi="Times New Roman"/>
                <w:sz w:val="20"/>
                <w:szCs w:val="20"/>
                <w:lang w:val="en"/>
              </w:rPr>
            </w:pPr>
            <w:r w:rsidRPr="006377A4">
              <w:rPr>
                <w:rFonts w:ascii="Times New Roman" w:hAnsi="Times New Roman"/>
                <w:sz w:val="20"/>
                <w:szCs w:val="20"/>
                <w:lang w:val="en"/>
              </w:rPr>
              <w:t>Many examples of pilot/demos of wind power generation have failed in the past, because wind turbine selection has not been conducted with accurate wind potency survey and proper design</w:t>
            </w:r>
          </w:p>
          <w:p w14:paraId="54DA8BB1" w14:textId="77777777" w:rsidR="007B3108" w:rsidRPr="006377A4" w:rsidRDefault="007B3108" w:rsidP="0081227D">
            <w:pPr>
              <w:pStyle w:val="ListParagraph"/>
              <w:numPr>
                <w:ilvl w:val="0"/>
                <w:numId w:val="21"/>
              </w:numPr>
              <w:spacing w:after="0" w:line="240" w:lineRule="auto"/>
              <w:ind w:left="176" w:hanging="176"/>
              <w:rPr>
                <w:rFonts w:ascii="Times New Roman" w:hAnsi="Times New Roman"/>
                <w:sz w:val="20"/>
                <w:szCs w:val="20"/>
                <w:lang w:val="en"/>
              </w:rPr>
            </w:pPr>
            <w:r w:rsidRPr="006377A4">
              <w:rPr>
                <w:rFonts w:ascii="Times New Roman" w:hAnsi="Times New Roman"/>
                <w:sz w:val="20"/>
                <w:szCs w:val="20"/>
                <w:lang w:val="en"/>
              </w:rPr>
              <w:t>Economic and financial feasibility for WHyPGen application in Indonesia is unknown yet;; The perception is that The advantages to be gained from WHyPGen is not attractive for private parties</w:t>
            </w:r>
          </w:p>
          <w:p w14:paraId="5F2DF637" w14:textId="77777777" w:rsidR="007B3108" w:rsidRPr="006377A4" w:rsidRDefault="007B3108" w:rsidP="0081227D">
            <w:pPr>
              <w:pStyle w:val="ListParagraph"/>
              <w:numPr>
                <w:ilvl w:val="0"/>
                <w:numId w:val="21"/>
              </w:numPr>
              <w:spacing w:after="0" w:line="240" w:lineRule="auto"/>
              <w:ind w:left="176" w:hanging="142"/>
              <w:rPr>
                <w:rFonts w:ascii="Times New Roman" w:hAnsi="Times New Roman"/>
                <w:sz w:val="20"/>
                <w:szCs w:val="20"/>
                <w:lang w:val="en"/>
              </w:rPr>
            </w:pPr>
            <w:r w:rsidRPr="006377A4">
              <w:rPr>
                <w:rFonts w:ascii="Times New Roman" w:hAnsi="Times New Roman"/>
                <w:sz w:val="20"/>
                <w:szCs w:val="20"/>
                <w:lang w:val="en"/>
              </w:rPr>
              <w:t>Lack of information on WHyPGen local suppliers</w:t>
            </w:r>
          </w:p>
        </w:tc>
        <w:tc>
          <w:tcPr>
            <w:tcW w:w="4817" w:type="dxa"/>
            <w:tcBorders>
              <w:bottom w:val="single" w:sz="4" w:space="0" w:color="auto"/>
            </w:tcBorders>
          </w:tcPr>
          <w:p w14:paraId="014B91EC" w14:textId="77777777" w:rsidR="007B3108" w:rsidRDefault="007B3108" w:rsidP="007B3108">
            <w:pPr>
              <w:tabs>
                <w:tab w:val="left" w:pos="317"/>
              </w:tabs>
              <w:spacing w:line="240" w:lineRule="auto"/>
              <w:ind w:left="317" w:hanging="317"/>
              <w:contextualSpacing/>
              <w:jc w:val="left"/>
              <w:rPr>
                <w:rFonts w:eastAsia="Calibri"/>
                <w:sz w:val="20"/>
                <w:szCs w:val="20"/>
                <w:lang w:val="en" w:eastAsia="en-US"/>
              </w:rPr>
            </w:pPr>
            <w:r w:rsidRPr="00F52E3F">
              <w:rPr>
                <w:rFonts w:eastAsia="Calibri"/>
                <w:sz w:val="20"/>
                <w:szCs w:val="20"/>
                <w:lang w:val="en" w:eastAsia="en-US"/>
              </w:rPr>
              <w:t>1.1</w:t>
            </w:r>
            <w:r w:rsidRPr="00F52E3F">
              <w:rPr>
                <w:rFonts w:eastAsia="Calibri"/>
                <w:sz w:val="20"/>
                <w:szCs w:val="20"/>
                <w:lang w:val="en" w:eastAsia="en-US"/>
              </w:rPr>
              <w:tab/>
              <w:t>Updated wind maps of areas with significant wind energy potentials</w:t>
            </w:r>
            <w:r>
              <w:rPr>
                <w:rFonts w:eastAsia="Calibri"/>
                <w:sz w:val="20"/>
                <w:szCs w:val="20"/>
                <w:lang w:val="en" w:eastAsia="en-US"/>
              </w:rPr>
              <w:t>;</w:t>
            </w:r>
          </w:p>
          <w:p w14:paraId="4B29BA77" w14:textId="77777777" w:rsidR="007B3108" w:rsidRDefault="007B3108" w:rsidP="007B3108">
            <w:pPr>
              <w:tabs>
                <w:tab w:val="left" w:pos="317"/>
              </w:tabs>
              <w:spacing w:line="240" w:lineRule="auto"/>
              <w:ind w:left="317" w:hanging="317"/>
              <w:contextualSpacing/>
              <w:jc w:val="left"/>
              <w:rPr>
                <w:rFonts w:eastAsia="Calibri"/>
                <w:sz w:val="20"/>
                <w:szCs w:val="20"/>
                <w:lang w:val="en" w:eastAsia="en-US"/>
              </w:rPr>
            </w:pPr>
            <w:r w:rsidRPr="00F52E3F">
              <w:rPr>
                <w:rFonts w:eastAsia="Calibri"/>
                <w:sz w:val="20"/>
                <w:szCs w:val="20"/>
                <w:lang w:val="en" w:eastAsia="en-US"/>
              </w:rPr>
              <w:t>1.2</w:t>
            </w:r>
            <w:r w:rsidRPr="00F52E3F">
              <w:rPr>
                <w:rFonts w:eastAsia="Calibri"/>
                <w:sz w:val="20"/>
                <w:szCs w:val="20"/>
                <w:lang w:val="en" w:eastAsia="en-US"/>
              </w:rPr>
              <w:tab/>
              <w:t>Techno-economic feasibility assessments of potential wind power generation projects</w:t>
            </w:r>
            <w:r>
              <w:rPr>
                <w:rFonts w:eastAsia="Calibri"/>
                <w:sz w:val="20"/>
                <w:szCs w:val="20"/>
                <w:lang w:val="en" w:eastAsia="en-US"/>
              </w:rPr>
              <w:t>;</w:t>
            </w:r>
          </w:p>
          <w:p w14:paraId="1AE335C2" w14:textId="77777777" w:rsidR="007B3108" w:rsidRPr="00F52E3F" w:rsidRDefault="007B3108" w:rsidP="007B3108">
            <w:pPr>
              <w:tabs>
                <w:tab w:val="left" w:pos="317"/>
              </w:tabs>
              <w:spacing w:line="240" w:lineRule="auto"/>
              <w:ind w:left="317" w:hanging="317"/>
              <w:contextualSpacing/>
              <w:jc w:val="left"/>
              <w:rPr>
                <w:rFonts w:eastAsia="Calibri"/>
                <w:sz w:val="20"/>
                <w:szCs w:val="20"/>
                <w:lang w:val="en" w:eastAsia="en-US"/>
              </w:rPr>
            </w:pPr>
            <w:r w:rsidRPr="00F52E3F">
              <w:rPr>
                <w:rFonts w:eastAsia="Calibri"/>
                <w:sz w:val="20"/>
                <w:szCs w:val="20"/>
                <w:lang w:val="en" w:eastAsia="en-US"/>
              </w:rPr>
              <w:t>1.3</w:t>
            </w:r>
            <w:r w:rsidRPr="00F52E3F">
              <w:rPr>
                <w:rFonts w:eastAsia="Calibri"/>
                <w:sz w:val="20"/>
                <w:szCs w:val="20"/>
                <w:lang w:val="en" w:eastAsia="en-US"/>
              </w:rPr>
              <w:tab/>
              <w:t>Completed feasibility assessments of the local manufacturing/production of WHyPGen system components</w:t>
            </w:r>
          </w:p>
          <w:p w14:paraId="19922035" w14:textId="77777777" w:rsidR="007B3108" w:rsidRPr="00D27246" w:rsidRDefault="007B3108" w:rsidP="007B3108">
            <w:pPr>
              <w:spacing w:line="240" w:lineRule="auto"/>
              <w:jc w:val="left"/>
              <w:rPr>
                <w:sz w:val="20"/>
                <w:szCs w:val="20"/>
                <w:lang w:val="en"/>
              </w:rPr>
            </w:pPr>
          </w:p>
        </w:tc>
      </w:tr>
      <w:tr w:rsidR="007B3108" w14:paraId="431DA85E" w14:textId="77777777" w:rsidTr="007B3108">
        <w:tc>
          <w:tcPr>
            <w:tcW w:w="4817" w:type="dxa"/>
            <w:tcBorders>
              <w:bottom w:val="single" w:sz="4" w:space="0" w:color="auto"/>
            </w:tcBorders>
          </w:tcPr>
          <w:p w14:paraId="575B8B9B" w14:textId="77777777" w:rsidR="007B3108" w:rsidRPr="00F52E3F" w:rsidRDefault="007B3108" w:rsidP="0081227D">
            <w:pPr>
              <w:pStyle w:val="ListParagraph"/>
              <w:numPr>
                <w:ilvl w:val="0"/>
                <w:numId w:val="21"/>
              </w:numPr>
              <w:tabs>
                <w:tab w:val="left" w:pos="176"/>
              </w:tabs>
              <w:spacing w:after="0" w:line="240" w:lineRule="auto"/>
              <w:ind w:left="176" w:hanging="176"/>
              <w:rPr>
                <w:rFonts w:ascii="Times New Roman" w:hAnsi="Times New Roman"/>
                <w:sz w:val="20"/>
                <w:szCs w:val="20"/>
                <w:lang w:val="en"/>
              </w:rPr>
            </w:pPr>
            <w:r w:rsidRPr="00F52E3F">
              <w:rPr>
                <w:rFonts w:ascii="Times New Roman" w:hAnsi="Times New Roman"/>
                <w:sz w:val="20"/>
                <w:szCs w:val="20"/>
                <w:lang w:val="en"/>
              </w:rPr>
              <w:t>Lack of demonstrable applications of  WHyPGen,  with  current  demonstrations  limited only to low wattage power generation (both stand-alone and hybrid), and applications mainly for mechanical power (e.g. ground water pumping)</w:t>
            </w:r>
          </w:p>
        </w:tc>
        <w:tc>
          <w:tcPr>
            <w:tcW w:w="4817" w:type="dxa"/>
            <w:tcBorders>
              <w:bottom w:val="single" w:sz="4" w:space="0" w:color="auto"/>
            </w:tcBorders>
          </w:tcPr>
          <w:p w14:paraId="6E0792B2" w14:textId="77777777" w:rsidR="007B3108" w:rsidRDefault="007B3108" w:rsidP="007B3108">
            <w:pPr>
              <w:tabs>
                <w:tab w:val="left" w:pos="319"/>
              </w:tabs>
              <w:spacing w:line="240" w:lineRule="auto"/>
              <w:jc w:val="left"/>
              <w:rPr>
                <w:sz w:val="20"/>
                <w:szCs w:val="20"/>
                <w:lang w:val="en"/>
              </w:rPr>
            </w:pPr>
            <w:r w:rsidRPr="00F52E3F">
              <w:rPr>
                <w:sz w:val="20"/>
                <w:szCs w:val="20"/>
                <w:lang w:val="en"/>
              </w:rPr>
              <w:t>2.1</w:t>
            </w:r>
            <w:r w:rsidRPr="00F52E3F">
              <w:rPr>
                <w:sz w:val="20"/>
                <w:szCs w:val="20"/>
                <w:lang w:val="en"/>
              </w:rPr>
              <w:tab/>
              <w:t>Successfully implemented WHyPGen pilots/demos</w:t>
            </w:r>
          </w:p>
          <w:p w14:paraId="3393AB41" w14:textId="77777777" w:rsidR="007B3108" w:rsidRPr="00D27246" w:rsidRDefault="007B3108" w:rsidP="007B3108">
            <w:pPr>
              <w:tabs>
                <w:tab w:val="left" w:pos="319"/>
              </w:tabs>
              <w:spacing w:line="240" w:lineRule="auto"/>
              <w:jc w:val="left"/>
              <w:rPr>
                <w:sz w:val="20"/>
                <w:szCs w:val="20"/>
                <w:lang w:val="en"/>
              </w:rPr>
            </w:pPr>
            <w:r w:rsidRPr="00F52E3F">
              <w:rPr>
                <w:sz w:val="20"/>
                <w:szCs w:val="20"/>
                <w:lang w:val="en"/>
              </w:rPr>
              <w:t>2.2</w:t>
            </w:r>
            <w:r w:rsidRPr="00F52E3F">
              <w:rPr>
                <w:sz w:val="20"/>
                <w:szCs w:val="20"/>
                <w:lang w:val="en"/>
              </w:rPr>
              <w:tab/>
              <w:t>Wind power generation project replications planned</w:t>
            </w:r>
          </w:p>
        </w:tc>
      </w:tr>
      <w:tr w:rsidR="007B3108" w14:paraId="34FEFC89" w14:textId="77777777" w:rsidTr="007B3108">
        <w:tc>
          <w:tcPr>
            <w:tcW w:w="4817" w:type="dxa"/>
          </w:tcPr>
          <w:p w14:paraId="63D0EA20" w14:textId="77777777" w:rsidR="007B3108" w:rsidRPr="00F52E3F" w:rsidRDefault="007B3108" w:rsidP="0081227D">
            <w:pPr>
              <w:pStyle w:val="ListParagraph"/>
              <w:numPr>
                <w:ilvl w:val="0"/>
                <w:numId w:val="21"/>
              </w:numPr>
              <w:spacing w:after="0" w:line="240" w:lineRule="auto"/>
              <w:ind w:left="176" w:hanging="176"/>
              <w:rPr>
                <w:rFonts w:ascii="Times New Roman" w:hAnsi="Times New Roman"/>
                <w:sz w:val="20"/>
                <w:szCs w:val="20"/>
                <w:lang w:val="en"/>
              </w:rPr>
            </w:pPr>
            <w:r w:rsidRPr="00F52E3F">
              <w:rPr>
                <w:rFonts w:ascii="Times New Roman" w:hAnsi="Times New Roman"/>
                <w:sz w:val="20"/>
                <w:szCs w:val="20"/>
                <w:lang w:val="en"/>
              </w:rPr>
              <w:t>Fiscal and financial incentives are limited for technology applications like WHyPGen and not yet available for commercial applications</w:t>
            </w:r>
          </w:p>
          <w:p w14:paraId="60B2AE81" w14:textId="77777777" w:rsidR="007B3108" w:rsidRPr="00F52E3F" w:rsidRDefault="007B3108" w:rsidP="0081227D">
            <w:pPr>
              <w:pStyle w:val="ListParagraph"/>
              <w:numPr>
                <w:ilvl w:val="0"/>
                <w:numId w:val="21"/>
              </w:numPr>
              <w:spacing w:after="0" w:line="240" w:lineRule="auto"/>
              <w:ind w:left="176" w:hanging="176"/>
              <w:rPr>
                <w:rFonts w:ascii="Times New Roman" w:hAnsi="Times New Roman"/>
                <w:sz w:val="20"/>
                <w:szCs w:val="20"/>
                <w:lang w:val="en"/>
              </w:rPr>
            </w:pPr>
            <w:r w:rsidRPr="00F52E3F">
              <w:rPr>
                <w:rFonts w:ascii="Times New Roman" w:hAnsi="Times New Roman"/>
                <w:sz w:val="20"/>
                <w:szCs w:val="20"/>
                <w:lang w:val="en"/>
              </w:rPr>
              <w:t>The payback period of WHyPGen financing might be too long under current Indonesian economic context</w:t>
            </w:r>
          </w:p>
          <w:p w14:paraId="41DD85BF" w14:textId="77777777" w:rsidR="007B3108" w:rsidRPr="00F52E3F" w:rsidRDefault="007B3108" w:rsidP="0081227D">
            <w:pPr>
              <w:pStyle w:val="ListParagraph"/>
              <w:numPr>
                <w:ilvl w:val="0"/>
                <w:numId w:val="21"/>
              </w:numPr>
              <w:spacing w:after="0" w:line="240" w:lineRule="auto"/>
              <w:ind w:left="176" w:hanging="176"/>
              <w:rPr>
                <w:rFonts w:ascii="Times New Roman" w:hAnsi="Times New Roman"/>
                <w:sz w:val="20"/>
                <w:szCs w:val="20"/>
                <w:lang w:val="en"/>
              </w:rPr>
            </w:pPr>
            <w:r w:rsidRPr="00F52E3F">
              <w:rPr>
                <w:rFonts w:ascii="Times New Roman" w:hAnsi="Times New Roman"/>
                <w:sz w:val="20"/>
                <w:szCs w:val="20"/>
                <w:lang w:val="en"/>
              </w:rPr>
              <w:t>Lack of advanced project finance tools and business models for wind that investors, banks and financing institutions are more familiar with are not yet readily available in Indonesia</w:t>
            </w:r>
            <w:r>
              <w:rPr>
                <w:rFonts w:ascii="Times New Roman" w:hAnsi="Times New Roman"/>
                <w:sz w:val="20"/>
                <w:szCs w:val="20"/>
                <w:lang w:val="en"/>
              </w:rPr>
              <w:t>;</w:t>
            </w:r>
            <w:r w:rsidRPr="006377A4">
              <w:rPr>
                <w:rFonts w:ascii="Times New Roman" w:hAnsi="Times New Roman"/>
                <w:sz w:val="20"/>
                <w:szCs w:val="20"/>
                <w:lang w:val="en"/>
              </w:rPr>
              <w:t>Difficult  access  to  finance  for  private  sector</w:t>
            </w:r>
          </w:p>
        </w:tc>
        <w:tc>
          <w:tcPr>
            <w:tcW w:w="4817" w:type="dxa"/>
          </w:tcPr>
          <w:p w14:paraId="6A60C607" w14:textId="77777777" w:rsidR="007B3108" w:rsidRPr="00F52E3F" w:rsidRDefault="007B3108" w:rsidP="007B3108">
            <w:pPr>
              <w:pStyle w:val="ListParagraph"/>
              <w:tabs>
                <w:tab w:val="left" w:pos="319"/>
              </w:tabs>
              <w:spacing w:after="0" w:line="240" w:lineRule="auto"/>
              <w:ind w:left="319" w:hanging="286"/>
              <w:rPr>
                <w:rFonts w:ascii="Times New Roman" w:hAnsi="Times New Roman"/>
                <w:sz w:val="20"/>
                <w:szCs w:val="20"/>
                <w:lang w:val="en"/>
              </w:rPr>
            </w:pPr>
            <w:r>
              <w:rPr>
                <w:rFonts w:ascii="Times New Roman" w:hAnsi="Times New Roman"/>
                <w:sz w:val="20"/>
                <w:szCs w:val="20"/>
                <w:lang w:val="en"/>
              </w:rPr>
              <w:t>3.1</w:t>
            </w:r>
            <w:r>
              <w:rPr>
                <w:rFonts w:ascii="Times New Roman" w:hAnsi="Times New Roman"/>
                <w:sz w:val="20"/>
                <w:szCs w:val="20"/>
                <w:lang w:val="en"/>
              </w:rPr>
              <w:tab/>
            </w:r>
            <w:r w:rsidRPr="00764F29">
              <w:rPr>
                <w:rFonts w:ascii="Times New Roman" w:hAnsi="Times New Roman"/>
                <w:sz w:val="20"/>
                <w:szCs w:val="20"/>
                <w:lang w:val="en"/>
              </w:rPr>
              <w:t>Completed trainings and promotions for banking/financial institutions in financing wind power generation projects</w:t>
            </w:r>
            <w:r w:rsidRPr="00F52E3F">
              <w:rPr>
                <w:rFonts w:ascii="Times New Roman" w:hAnsi="Times New Roman"/>
                <w:sz w:val="20"/>
                <w:szCs w:val="20"/>
                <w:lang w:val="en"/>
              </w:rPr>
              <w:t>;</w:t>
            </w:r>
          </w:p>
          <w:p w14:paraId="1D99EBFD" w14:textId="77777777" w:rsidR="007B3108" w:rsidRPr="00D27246" w:rsidRDefault="007B3108" w:rsidP="007B3108">
            <w:pPr>
              <w:pStyle w:val="ListParagraph"/>
              <w:tabs>
                <w:tab w:val="left" w:pos="319"/>
              </w:tabs>
              <w:spacing w:after="0" w:line="240" w:lineRule="auto"/>
              <w:ind w:left="319" w:hanging="286"/>
              <w:rPr>
                <w:lang w:val="en"/>
              </w:rPr>
            </w:pPr>
            <w:r w:rsidRPr="00F52E3F">
              <w:rPr>
                <w:rFonts w:ascii="Times New Roman" w:hAnsi="Times New Roman"/>
                <w:lang w:val="en"/>
              </w:rPr>
              <w:t>3.2/3.3Designed &amp; implemented financing schemes and/or loan guarantee schemes for small-scale wind power generation projects</w:t>
            </w:r>
          </w:p>
        </w:tc>
      </w:tr>
      <w:tr w:rsidR="007B3108" w14:paraId="6DDAD678" w14:textId="77777777" w:rsidTr="007B3108">
        <w:tc>
          <w:tcPr>
            <w:tcW w:w="4817" w:type="dxa"/>
          </w:tcPr>
          <w:p w14:paraId="352AF361" w14:textId="77777777" w:rsidR="007B3108" w:rsidRPr="00F52E3F" w:rsidRDefault="007B3108" w:rsidP="0081227D">
            <w:pPr>
              <w:pStyle w:val="ListParagraph"/>
              <w:numPr>
                <w:ilvl w:val="0"/>
                <w:numId w:val="21"/>
              </w:numPr>
              <w:spacing w:after="0" w:line="240" w:lineRule="auto"/>
              <w:ind w:left="176" w:hanging="176"/>
              <w:rPr>
                <w:rFonts w:ascii="Times New Roman" w:hAnsi="Times New Roman"/>
                <w:sz w:val="20"/>
                <w:szCs w:val="20"/>
                <w:lang w:val="en"/>
              </w:rPr>
            </w:pPr>
            <w:r w:rsidRPr="00F52E3F">
              <w:rPr>
                <w:rFonts w:ascii="Times New Roman" w:hAnsi="Times New Roman"/>
                <w:sz w:val="20"/>
                <w:szCs w:val="20"/>
                <w:lang w:val="en"/>
              </w:rPr>
              <w:t>Existing policy regime that is not yet supportive of WHyPGen application, or not yet aligned to the interests of the development of WHyPGen system</w:t>
            </w:r>
          </w:p>
          <w:p w14:paraId="4BC7A163" w14:textId="77777777" w:rsidR="007B3108" w:rsidRPr="00F52E3F" w:rsidRDefault="007B3108" w:rsidP="0081227D">
            <w:pPr>
              <w:pStyle w:val="ListParagraph"/>
              <w:numPr>
                <w:ilvl w:val="0"/>
                <w:numId w:val="21"/>
              </w:numPr>
              <w:spacing w:after="0" w:line="240" w:lineRule="auto"/>
              <w:ind w:left="176" w:hanging="176"/>
              <w:rPr>
                <w:rFonts w:ascii="Times New Roman" w:hAnsi="Times New Roman"/>
                <w:sz w:val="20"/>
                <w:szCs w:val="20"/>
                <w:lang w:val="en"/>
              </w:rPr>
            </w:pPr>
            <w:r w:rsidRPr="00F52E3F">
              <w:rPr>
                <w:rFonts w:ascii="Times New Roman" w:hAnsi="Times New Roman"/>
                <w:sz w:val="20"/>
                <w:szCs w:val="20"/>
                <w:lang w:val="en"/>
              </w:rPr>
              <w:t>Undefined pricing policy for power generation from renewable energy resources, especially wind energy (current feed-in tariff is based on mini-hydro and is deemed insufficient for wind energy</w:t>
            </w:r>
          </w:p>
        </w:tc>
        <w:tc>
          <w:tcPr>
            <w:tcW w:w="4817" w:type="dxa"/>
          </w:tcPr>
          <w:p w14:paraId="448721F0" w14:textId="77777777" w:rsidR="007B3108" w:rsidRDefault="007B3108" w:rsidP="007B3108">
            <w:pPr>
              <w:tabs>
                <w:tab w:val="left" w:pos="319"/>
              </w:tabs>
              <w:spacing w:line="240" w:lineRule="auto"/>
              <w:ind w:left="319" w:hanging="319"/>
              <w:rPr>
                <w:sz w:val="20"/>
                <w:szCs w:val="20"/>
                <w:lang w:val="en"/>
              </w:rPr>
            </w:pPr>
            <w:r w:rsidRPr="00F52E3F">
              <w:rPr>
                <w:sz w:val="20"/>
                <w:szCs w:val="20"/>
                <w:lang w:val="en"/>
              </w:rPr>
              <w:t>4.1</w:t>
            </w:r>
            <w:r w:rsidRPr="00F52E3F">
              <w:rPr>
                <w:sz w:val="20"/>
                <w:szCs w:val="20"/>
                <w:lang w:val="en"/>
              </w:rPr>
              <w:tab/>
              <w:t>Completed policy studies on wind hybrid energy systems</w:t>
            </w:r>
            <w:r>
              <w:rPr>
                <w:sz w:val="20"/>
                <w:szCs w:val="20"/>
                <w:lang w:val="en"/>
              </w:rPr>
              <w:t>;</w:t>
            </w:r>
          </w:p>
          <w:p w14:paraId="0F2DDF43" w14:textId="77777777" w:rsidR="007B3108" w:rsidRPr="0029760A" w:rsidRDefault="007B3108" w:rsidP="007B3108">
            <w:pPr>
              <w:tabs>
                <w:tab w:val="left" w:pos="319"/>
              </w:tabs>
              <w:spacing w:line="240" w:lineRule="auto"/>
              <w:ind w:left="319" w:hanging="319"/>
              <w:rPr>
                <w:sz w:val="20"/>
                <w:szCs w:val="20"/>
                <w:lang w:val="en"/>
              </w:rPr>
            </w:pPr>
            <w:r w:rsidRPr="00F52E3F">
              <w:rPr>
                <w:sz w:val="20"/>
                <w:szCs w:val="20"/>
                <w:lang w:val="en"/>
              </w:rPr>
              <w:t>4.2</w:t>
            </w:r>
            <w:r w:rsidRPr="00F52E3F">
              <w:rPr>
                <w:sz w:val="20"/>
                <w:szCs w:val="20"/>
                <w:lang w:val="en"/>
              </w:rPr>
              <w:tab/>
              <w:t>Proposed &amp; approved policy frameworks supportive of wind power generation projects</w:t>
            </w:r>
          </w:p>
        </w:tc>
      </w:tr>
      <w:tr w:rsidR="007B3108" w14:paraId="57FC3BBA" w14:textId="77777777" w:rsidTr="007B3108">
        <w:tc>
          <w:tcPr>
            <w:tcW w:w="4817" w:type="dxa"/>
          </w:tcPr>
          <w:p w14:paraId="7F629E38" w14:textId="77777777" w:rsidR="007B3108" w:rsidRPr="007402C9" w:rsidRDefault="007B3108" w:rsidP="0081227D">
            <w:pPr>
              <w:pStyle w:val="ListParagraph"/>
              <w:numPr>
                <w:ilvl w:val="0"/>
                <w:numId w:val="21"/>
              </w:numPr>
              <w:tabs>
                <w:tab w:val="left" w:pos="176"/>
              </w:tabs>
              <w:spacing w:after="0" w:line="240" w:lineRule="auto"/>
              <w:ind w:left="176" w:hanging="142"/>
              <w:rPr>
                <w:rFonts w:ascii="Times New Roman" w:hAnsi="Times New Roman"/>
                <w:sz w:val="20"/>
                <w:szCs w:val="20"/>
                <w:lang w:val="en"/>
              </w:rPr>
            </w:pPr>
            <w:r w:rsidRPr="007402C9">
              <w:rPr>
                <w:rFonts w:ascii="Times New Roman" w:hAnsi="Times New Roman"/>
                <w:sz w:val="20"/>
                <w:szCs w:val="20"/>
                <w:lang w:val="en"/>
              </w:rPr>
              <w:t>Lack of information and low awareness for Engineers, Developers &amp; Consumers on WHyPGen Application and its merits and benefits;</w:t>
            </w:r>
          </w:p>
          <w:p w14:paraId="055CC874" w14:textId="77777777" w:rsidR="007B3108" w:rsidRPr="00F03735" w:rsidRDefault="007B3108" w:rsidP="007B3108">
            <w:pPr>
              <w:tabs>
                <w:tab w:val="left" w:pos="176"/>
              </w:tabs>
              <w:spacing w:line="240" w:lineRule="auto"/>
              <w:rPr>
                <w:sz w:val="20"/>
                <w:szCs w:val="20"/>
                <w:lang w:val="en"/>
              </w:rPr>
            </w:pPr>
          </w:p>
        </w:tc>
        <w:tc>
          <w:tcPr>
            <w:tcW w:w="4817" w:type="dxa"/>
          </w:tcPr>
          <w:p w14:paraId="5382B23A" w14:textId="77777777" w:rsidR="007B3108" w:rsidRPr="003D6183" w:rsidRDefault="007B3108" w:rsidP="007B3108">
            <w:pPr>
              <w:tabs>
                <w:tab w:val="left" w:pos="320"/>
              </w:tabs>
              <w:spacing w:line="240" w:lineRule="auto"/>
              <w:ind w:left="320" w:hanging="320"/>
              <w:jc w:val="left"/>
              <w:rPr>
                <w:sz w:val="20"/>
                <w:szCs w:val="20"/>
                <w:lang w:val="en"/>
              </w:rPr>
            </w:pPr>
            <w:r>
              <w:rPr>
                <w:sz w:val="20"/>
                <w:szCs w:val="20"/>
                <w:lang w:val="en"/>
              </w:rPr>
              <w:t>5.1</w:t>
            </w:r>
            <w:r>
              <w:rPr>
                <w:sz w:val="20"/>
                <w:szCs w:val="20"/>
                <w:lang w:val="en"/>
              </w:rPr>
              <w:tab/>
              <w:t>Designed and implemented w</w:t>
            </w:r>
            <w:r w:rsidRPr="00F52E3F">
              <w:rPr>
                <w:sz w:val="20"/>
                <w:szCs w:val="20"/>
                <w:lang w:val="en"/>
              </w:rPr>
              <w:t>ind power generation promotional and advocacy program</w:t>
            </w:r>
          </w:p>
        </w:tc>
      </w:tr>
      <w:tr w:rsidR="007B3108" w14:paraId="4E8B11C5" w14:textId="77777777" w:rsidTr="007B3108">
        <w:tc>
          <w:tcPr>
            <w:tcW w:w="4817" w:type="dxa"/>
          </w:tcPr>
          <w:p w14:paraId="028C348D" w14:textId="77777777" w:rsidR="007B3108" w:rsidRPr="007402C9" w:rsidRDefault="007B3108" w:rsidP="0081227D">
            <w:pPr>
              <w:pStyle w:val="ListParagraph"/>
              <w:numPr>
                <w:ilvl w:val="0"/>
                <w:numId w:val="21"/>
              </w:numPr>
              <w:spacing w:after="0" w:line="240" w:lineRule="auto"/>
              <w:ind w:left="176" w:hanging="142"/>
              <w:rPr>
                <w:rFonts w:ascii="Times New Roman" w:hAnsi="Times New Roman"/>
                <w:sz w:val="20"/>
                <w:szCs w:val="20"/>
                <w:lang w:val="en"/>
              </w:rPr>
            </w:pPr>
            <w:r w:rsidRPr="007402C9">
              <w:rPr>
                <w:rFonts w:ascii="Times New Roman" w:hAnsi="Times New Roman"/>
                <w:sz w:val="20"/>
                <w:szCs w:val="20"/>
                <w:lang w:val="en"/>
              </w:rPr>
              <w:t xml:space="preserve">Lack  or  absence  of  campaigns  and  capacity  building  programs  </w:t>
            </w:r>
          </w:p>
          <w:p w14:paraId="57C8C0DD" w14:textId="77777777" w:rsidR="007B3108" w:rsidRPr="007402C9" w:rsidRDefault="007B3108" w:rsidP="0081227D">
            <w:pPr>
              <w:pStyle w:val="ListParagraph"/>
              <w:numPr>
                <w:ilvl w:val="0"/>
                <w:numId w:val="21"/>
              </w:numPr>
              <w:spacing w:after="0" w:line="240" w:lineRule="auto"/>
              <w:ind w:left="176" w:hanging="142"/>
              <w:rPr>
                <w:rFonts w:ascii="Times New Roman" w:hAnsi="Times New Roman"/>
                <w:sz w:val="20"/>
                <w:szCs w:val="20"/>
                <w:lang w:val="en"/>
              </w:rPr>
            </w:pPr>
            <w:r w:rsidRPr="007402C9">
              <w:rPr>
                <w:rFonts w:ascii="Times New Roman" w:hAnsi="Times New Roman"/>
                <w:sz w:val="20"/>
                <w:szCs w:val="20"/>
                <w:lang w:val="en"/>
              </w:rPr>
              <w:t>Lack of local technical service providers for the installation, operation and maintenance of WHyPGen systems</w:t>
            </w:r>
          </w:p>
          <w:p w14:paraId="4B9BCE9B" w14:textId="77777777" w:rsidR="007B3108" w:rsidRPr="007402C9" w:rsidRDefault="007B3108" w:rsidP="0081227D">
            <w:pPr>
              <w:pStyle w:val="ListParagraph"/>
              <w:numPr>
                <w:ilvl w:val="0"/>
                <w:numId w:val="21"/>
              </w:numPr>
              <w:spacing w:after="0" w:line="240" w:lineRule="auto"/>
              <w:ind w:left="176" w:hanging="142"/>
              <w:rPr>
                <w:rFonts w:ascii="Times New Roman" w:hAnsi="Times New Roman"/>
                <w:sz w:val="20"/>
                <w:szCs w:val="20"/>
                <w:lang w:val="en"/>
              </w:rPr>
            </w:pPr>
            <w:r w:rsidRPr="007402C9">
              <w:rPr>
                <w:rFonts w:ascii="Times New Roman" w:hAnsi="Times New Roman"/>
                <w:sz w:val="20"/>
                <w:szCs w:val="20"/>
                <w:lang w:val="en"/>
              </w:rPr>
              <w:t>Lack of technical knowhow in the design and  engineering of WHyPGen systems</w:t>
            </w:r>
          </w:p>
          <w:p w14:paraId="3351E581" w14:textId="77777777" w:rsidR="007B3108" w:rsidRPr="007402C9" w:rsidRDefault="007B3108" w:rsidP="0081227D">
            <w:pPr>
              <w:pStyle w:val="ListParagraph"/>
              <w:numPr>
                <w:ilvl w:val="0"/>
                <w:numId w:val="21"/>
              </w:numPr>
              <w:spacing w:after="0" w:line="240" w:lineRule="auto"/>
              <w:ind w:left="176" w:hanging="142"/>
              <w:rPr>
                <w:rFonts w:ascii="Times New Roman" w:hAnsi="Times New Roman"/>
                <w:sz w:val="20"/>
                <w:szCs w:val="20"/>
                <w:lang w:val="en"/>
              </w:rPr>
            </w:pPr>
            <w:r w:rsidRPr="007402C9">
              <w:rPr>
                <w:rFonts w:ascii="Times New Roman" w:hAnsi="Times New Roman"/>
                <w:sz w:val="20"/>
                <w:szCs w:val="20"/>
                <w:lang w:val="en"/>
              </w:rPr>
              <w:t>The idea of grid-connected WHyPGen has not yet been  adopted  by power utilities</w:t>
            </w:r>
          </w:p>
        </w:tc>
        <w:tc>
          <w:tcPr>
            <w:tcW w:w="4817" w:type="dxa"/>
          </w:tcPr>
          <w:p w14:paraId="67DE4D7E" w14:textId="77777777" w:rsidR="007B3108" w:rsidRDefault="007B3108" w:rsidP="007B3108">
            <w:pPr>
              <w:tabs>
                <w:tab w:val="left" w:pos="320"/>
              </w:tabs>
              <w:spacing w:line="240" w:lineRule="auto"/>
              <w:ind w:left="320" w:hanging="320"/>
              <w:jc w:val="left"/>
              <w:rPr>
                <w:sz w:val="20"/>
                <w:szCs w:val="20"/>
                <w:lang w:val="en"/>
              </w:rPr>
            </w:pPr>
            <w:r w:rsidRPr="00F52E3F">
              <w:rPr>
                <w:sz w:val="20"/>
                <w:szCs w:val="20"/>
                <w:lang w:val="en"/>
              </w:rPr>
              <w:t>6.1</w:t>
            </w:r>
            <w:r w:rsidRPr="00F52E3F">
              <w:rPr>
                <w:sz w:val="20"/>
                <w:szCs w:val="20"/>
                <w:lang w:val="en"/>
              </w:rPr>
              <w:tab/>
              <w:t>Completed capacity building and technical support programs for the: (a) Local manufacturing of wind power generation system components; (b) Design &amp; engineering of wind power generation projects; and, (c) Installation, operation and maintenance of wind power generation facilities</w:t>
            </w:r>
            <w:r>
              <w:rPr>
                <w:sz w:val="20"/>
                <w:szCs w:val="20"/>
                <w:lang w:val="en"/>
              </w:rPr>
              <w:t>;</w:t>
            </w:r>
          </w:p>
          <w:p w14:paraId="564FCD7D" w14:textId="77777777" w:rsidR="007B3108" w:rsidRDefault="007B3108" w:rsidP="007B3108">
            <w:pPr>
              <w:tabs>
                <w:tab w:val="left" w:pos="320"/>
              </w:tabs>
              <w:spacing w:line="240" w:lineRule="auto"/>
              <w:ind w:left="320" w:hanging="320"/>
              <w:jc w:val="left"/>
              <w:rPr>
                <w:sz w:val="20"/>
                <w:szCs w:val="20"/>
                <w:lang w:val="en"/>
              </w:rPr>
            </w:pPr>
            <w:r w:rsidRPr="00F52E3F">
              <w:rPr>
                <w:sz w:val="20"/>
                <w:szCs w:val="20"/>
                <w:lang w:val="en"/>
              </w:rPr>
              <w:t>6.2</w:t>
            </w:r>
            <w:r w:rsidRPr="00F52E3F">
              <w:rPr>
                <w:sz w:val="20"/>
                <w:szCs w:val="20"/>
                <w:lang w:val="en"/>
              </w:rPr>
              <w:tab/>
              <w:t>Completed survey and evaluation of electricity demand areas served by wind power generation (including WHyPGen) facilities</w:t>
            </w:r>
          </w:p>
        </w:tc>
      </w:tr>
    </w:tbl>
    <w:p w14:paraId="483598D8" w14:textId="77777777" w:rsidR="007B3108" w:rsidRDefault="007B3108" w:rsidP="007B3108">
      <w:pPr>
        <w:rPr>
          <w:lang w:val="en"/>
        </w:rPr>
      </w:pPr>
    </w:p>
    <w:p w14:paraId="54D2EB2C" w14:textId="77777777" w:rsidR="007B3108" w:rsidRDefault="007B3108" w:rsidP="007B3108">
      <w:pPr>
        <w:rPr>
          <w:lang w:val="en"/>
        </w:rPr>
      </w:pPr>
    </w:p>
    <w:p w14:paraId="2A50A896" w14:textId="521E3B4A" w:rsidR="00900162" w:rsidRDefault="00900162">
      <w:pPr>
        <w:spacing w:line="240" w:lineRule="auto"/>
        <w:jc w:val="left"/>
      </w:pPr>
    </w:p>
    <w:p w14:paraId="3ACEAE8D" w14:textId="6CD56EDB" w:rsidR="007B3108" w:rsidRDefault="007B3108">
      <w:pPr>
        <w:spacing w:line="240" w:lineRule="auto"/>
        <w:jc w:val="left"/>
      </w:pPr>
      <w:r>
        <w:br w:type="page"/>
      </w:r>
    </w:p>
    <w:p w14:paraId="10E5C75B" w14:textId="38E47A16" w:rsidR="00544DD4" w:rsidRDefault="007B3108" w:rsidP="007B3108">
      <w:pPr>
        <w:pStyle w:val="Heading2"/>
        <w:tabs>
          <w:tab w:val="clear" w:pos="2949"/>
          <w:tab w:val="num" w:pos="567"/>
        </w:tabs>
        <w:ind w:left="567" w:hanging="567"/>
      </w:pPr>
      <w:bookmarkStart w:id="37" w:name="_Toc399243815"/>
      <w:bookmarkStart w:id="38" w:name="_Toc399268154"/>
      <w:r>
        <w:lastRenderedPageBreak/>
        <w:t>Project strategy</w:t>
      </w:r>
      <w:r w:rsidR="007E7749">
        <w:t>; project timing and milestones</w:t>
      </w:r>
      <w:bookmarkEnd w:id="37"/>
      <w:bookmarkEnd w:id="38"/>
    </w:p>
    <w:p w14:paraId="3C5DC6DE" w14:textId="2C03A187" w:rsidR="00544DD4" w:rsidRDefault="00544DD4" w:rsidP="00544DD4"/>
    <w:p w14:paraId="585F5F54" w14:textId="77777777" w:rsidR="00544DD4" w:rsidRDefault="00544DD4" w:rsidP="00544DD4">
      <w:r>
        <w:t>The project is comprised of several barrier-removal activities which would substantially reduce any risk in the adoption of WHyPGen technology. It was designed to facilitate close coordination and consultation of the relevant stakeholders in each of the project components:</w:t>
      </w:r>
    </w:p>
    <w:p w14:paraId="5DD8F60D" w14:textId="77777777" w:rsidR="00544DD4" w:rsidRDefault="00544DD4" w:rsidP="00544DD4"/>
    <w:p w14:paraId="67643713" w14:textId="77777777" w:rsidR="00544DD4" w:rsidRDefault="00544DD4" w:rsidP="00544DD4">
      <w:r>
        <w:t>1.</w:t>
      </w:r>
      <w:r>
        <w:tab/>
        <w:t>WHyPGen Technology Application Assessments;</w:t>
      </w:r>
    </w:p>
    <w:p w14:paraId="0AA1B264" w14:textId="77777777" w:rsidR="00544DD4" w:rsidRDefault="00544DD4" w:rsidP="00544DD4">
      <w:r>
        <w:t>2.</w:t>
      </w:r>
      <w:r>
        <w:tab/>
        <w:t>WHyPGen Technology Demonstration;</w:t>
      </w:r>
    </w:p>
    <w:p w14:paraId="78455BAD" w14:textId="77777777" w:rsidR="00544DD4" w:rsidRDefault="00544DD4" w:rsidP="00544DD4">
      <w:r>
        <w:t>3.</w:t>
      </w:r>
      <w:r>
        <w:tab/>
        <w:t>Financing of WHyPGen Initiatives;</w:t>
      </w:r>
    </w:p>
    <w:p w14:paraId="17DAE247" w14:textId="77777777" w:rsidR="00544DD4" w:rsidRDefault="00544DD4" w:rsidP="00544DD4">
      <w:r>
        <w:t>4.</w:t>
      </w:r>
      <w:r>
        <w:tab/>
        <w:t>Policy &amp; Institutional Support for WHyPGen Initiatives;</w:t>
      </w:r>
    </w:p>
    <w:p w14:paraId="43277CF5" w14:textId="77777777" w:rsidR="00544DD4" w:rsidRDefault="00544DD4" w:rsidP="00544DD4">
      <w:r>
        <w:t>5.</w:t>
      </w:r>
      <w:r>
        <w:tab/>
        <w:t>WHyPGen Promotion;</w:t>
      </w:r>
    </w:p>
    <w:p w14:paraId="5CF1A190" w14:textId="77777777" w:rsidR="00544DD4" w:rsidRDefault="00544DD4" w:rsidP="00544DD4">
      <w:r>
        <w:t>6.</w:t>
      </w:r>
      <w:r>
        <w:tab/>
        <w:t>WHyPGen Market Development and Industry Support.</w:t>
      </w:r>
    </w:p>
    <w:p w14:paraId="3CCFF3FE" w14:textId="77777777" w:rsidR="00544DD4" w:rsidRDefault="00544DD4" w:rsidP="00544DD4"/>
    <w:p w14:paraId="225876C3" w14:textId="1C0F9C53" w:rsidR="00544DD4" w:rsidRDefault="00544DD4" w:rsidP="00544DD4">
      <w:r>
        <w:t xml:space="preserve">The project has been designed as a full-sized project with GEF financing of USD 2,156,200 (of which USD 170,000 for project management cost) and co-financing of USD 37,484,600, consisting of in-kind government and UNDP contribution of USD 1,484,600 and cash contribution by the private sector associated with investment in site preparation and wind farm construction (USD 36,000,000).  </w:t>
      </w:r>
      <w:r w:rsidR="00D30720">
        <w:t>Endorsed by GEF in February 2012 and planned for April 2012, the Project Document was only signed in August 2012. I</w:t>
      </w:r>
      <w:r w:rsidR="007E7749">
        <w:t xml:space="preserve">mplementation started with delay in October </w:t>
      </w:r>
      <w:r w:rsidR="00D30720">
        <w:t>2012 for</w:t>
      </w:r>
      <w:r w:rsidR="007E7749">
        <w:t xml:space="preserve"> a period up to </w:t>
      </w:r>
      <w:r w:rsidR="00D30720">
        <w:t>Feb/</w:t>
      </w:r>
      <w:r w:rsidR="007E7749">
        <w:t>March 2015.</w:t>
      </w:r>
    </w:p>
    <w:p w14:paraId="0B6AF3F8" w14:textId="77777777" w:rsidR="00544DD4" w:rsidRDefault="00544DD4" w:rsidP="00544DD4"/>
    <w:p w14:paraId="3B1B2C8E" w14:textId="77777777" w:rsidR="00544DD4" w:rsidRDefault="00544DD4" w:rsidP="00544DD4">
      <w:pPr>
        <w:pStyle w:val="Heading2"/>
        <w:tabs>
          <w:tab w:val="clear" w:pos="2949"/>
          <w:tab w:val="num" w:pos="567"/>
        </w:tabs>
        <w:ind w:left="567" w:hanging="567"/>
      </w:pPr>
      <w:bookmarkStart w:id="39" w:name="_Toc399243816"/>
      <w:bookmarkStart w:id="40" w:name="_Toc399268155"/>
      <w:r>
        <w:t>Project implementation arrangements</w:t>
      </w:r>
      <w:bookmarkEnd w:id="39"/>
      <w:bookmarkEnd w:id="40"/>
    </w:p>
    <w:p w14:paraId="75B947C2" w14:textId="77777777" w:rsidR="00544DD4" w:rsidRDefault="00544DD4" w:rsidP="00544DD4"/>
    <w:p w14:paraId="6002DAAE" w14:textId="7614A74F" w:rsidR="00544DD4" w:rsidRDefault="00544DD4" w:rsidP="00544DD4">
      <w:pPr>
        <w:spacing w:line="240" w:lineRule="auto"/>
      </w:pPr>
      <w:r>
        <w:rPr>
          <w:noProof/>
          <w:lang w:val="en-US" w:eastAsia="en-US"/>
        </w:rPr>
        <mc:AlternateContent>
          <mc:Choice Requires="wpc">
            <w:drawing>
              <wp:anchor distT="0" distB="0" distL="114300" distR="114300" simplePos="0" relativeHeight="251717632" behindDoc="0" locked="0" layoutInCell="1" allowOverlap="1" wp14:anchorId="3C2F61C7" wp14:editId="00C6F533">
                <wp:simplePos x="0" y="0"/>
                <wp:positionH relativeFrom="page">
                  <wp:posOffset>1168400</wp:posOffset>
                </wp:positionH>
                <wp:positionV relativeFrom="page">
                  <wp:posOffset>4597400</wp:posOffset>
                </wp:positionV>
                <wp:extent cx="4179600" cy="3034800"/>
                <wp:effectExtent l="0" t="0" r="0" b="0"/>
                <wp:wrapTopAndBottom/>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9570" cy="303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5BE3C78" id="Canvas 35" o:spid="_x0000_s1026" editas="canvas" style="position:absolute;margin-left:92pt;margin-top:362pt;width:329.1pt;height:238.95pt;z-index:251717632;mso-position-horizontal-relative:page;mso-position-vertical-relative:page" coordsize="41795,30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T7TOAMAAIkHAAAOAAAAZHJzL2Uyb0RvYy54bWysVeGOozYQ/n9S3wHx&#10;n8WwTghos6ddSKpK23ZVtQ/gGBOsAxvZTrKr6t79ZkxINk1Pe7o7JGCwx+NvvvnG3H186btgL4yV&#10;Wi3D5IaEgVBc11Jtl+E/f6+jRRhYx1TNOq3EMnwVNvx4/8uHu8NQiFS3uquFCSCIssVhWIatc0MR&#10;x5a3omf2Rg9CwWSjTc8cfJptXBt2gOh9F6eEzOODNvVgNBfWwmg1Tob3Pn7TCO7+bBorXNAtQ8Dm&#10;/NP45waf8f0dK7aGDa3kRxjsO1D0TCrY9BSqYo4FOyOvQvWSG21142647mPdNJILnwNkk5D/ZFMy&#10;tWfWJ8OBnQkgWD8x7maLuJVey64DNmKIXuAYvg9QH4HTnbp0Gke879FnkLyA+8ghWFcQ368lrHI7&#10;I8JjkP6bYvTMfNoNEdA5MCc3spPu1UsDeENQav8s+bMZP/gf+2cTyHoZ3tIwUKwHScI07hrMU1QD&#10;LkGvcQ3DnJ40/2QDpcuWqa14sAOoCrQO66chY/ShFay2OIwkXkbxnxc4Np0ckHBkFe1jxiDM9xtg&#10;FE2l+a4Xyo1dYEQHyWtlWznYMDCF6DcCsjS/1YnXpXhxT9bhdmCNyvw3XTwQkqePUTkjZURJtooe&#10;cppFGVlllNBFUiblZ1yd0GJnBdDAumqQU5sk9Art/6r72LCjwH2jBHvm2xGZ8oCmt4cIQ0gJYrWG&#10;/wVkgx/YzgjHWzQbYO44Ds6nCU/zmVmsgR2g3JvD77qGQrOd056Ml8b0GAeYDF78WfB6OguQHg6D&#10;NMnyWQZHBoe5W3JL5/OZLy0rpuWDse5XofsADeAakPrwbA95jLlNLrjbqcW+1k6eiqsq5SRfLVYL&#10;GtF0voIqVVX0sC5pNF8n2ay6rcqySqYqtbKuhUJh/XiRPOe6k/WkU2u2m7IzY/HW/joSYs9uMYrl&#10;DGMqLAY7Cy9PUkoe0zxazxdZRNd0FuUZWUQkyR/zOaE5rdaXKT1JJX48peCwDPNZOvNVegMahfYm&#10;N+Kv69xY0UsHf6tO9stwcXJiBbb+StVepo7JbrTfUIHwz1SMmh+1PokUZtGEGyx/9A5oXfxQ3n57&#10;r/Mf9P4L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q7Q/uEAAAAMAQAADwAA&#10;AGRycy9kb3ducmV2LnhtbEyPzU7DMBCE70i8g7VI3KhdK2pDiFMhJBCCA6VE4urG2yTCP1HsNoGn&#10;Z3uC245mNPtNuZmdZSccYx+8guVCAEPfBNP7VkH98XiTA4tJe6Nt8KjgGyNsqsuLUhcmTP4dT7vU&#10;MirxsdAKupSGgvPYdOh0XIQBPXmHMDqdSI4tN6OeqNxZLoVYcad7Tx86PeBDh83X7ugUZPJg8+3T&#10;6vXnua6nl8+sX4u3Xqnrq/n+DljCOf2F4YxP6FAR0z4cvYnMks4z2pIUrOX5oESeSQlsT5YUy1vg&#10;Vcn/j6h+AQAA//8DAFBLAwQKAAAAAAAAACEAiFDJTGZkAABmZAAAFAAAAGRycy9tZWRpYS9pbWFn&#10;ZTEucG5niVBORw0KGgoAAAANSUhEUgAAAbgAAAFACAIAAABBaf6QAAAAAXNSR0IArs4c6QAAZCBJ&#10;REFUeF7tnQdUU0kXgF9C6CBNkCpNiqgoIigKIoigYkFFxS5rW1kWC/gL9o6uooBl14KosCuWVVgr&#10;iigCIkgT6b2D9F4D+V8KJaGXQAL3Hc7ZNZmZe+e7k/um3RkMgUBA4AECQAAIAIGuCWABDhAAAkAA&#10;CHRPANPaoxT4lASwgAAQAAJAoD2B0nkK6D+hRwmtAggAASDQAwFwlNBEgAAQAALgKKENAAEgAAQG&#10;RgB6lAPjB7mBABAYBQS6XMxZ+x7WdkaB/aGKQAAIUBN4tIC4etP6wGIONBAgAASAQK8IwNC7V5gg&#10;ERAAAqOZADjK0Wx9qDsQAAK9IgCOsleYIBEQAAKjmQA4ytFsfag7EAACvSIAjrJXmCAREAACo5kA&#10;OMrRbH2oOxAAAr0iAI6yV5ggERAAAqOZADjK0Wx9qDsQAAK9IgCOsleYIBEQoDcBNg3162cXnl3C&#10;T29BUH4/CEAIYz+g0T0Lt4b6eZNxLJkxh25mlKFn4cmpnN0mI1Cf5/ZHRGAdgrCIbLdVn8Fa9NQh&#10;1KeSb531LF2+woenw/waSYqxSuw5OnVieepFh/iULjXFyi+Zc0CLt+V7Qn3Jz48vYr0S6yjn3bPx&#10;GZhMNJgowM+GIaZpqsuJS3n4b0Zyw6DUvSfpvRXCob1p9kZlJPrfL9fCUS6D/Ugpn/1VTqi11Ka6&#10;jNCYWy9+FtPnTgDUUV4xES4L+nr4JWpzeIaNAIQwDhv6vgquji/KakawIgKKODQrTmnKWAH0v+wC&#10;UxTZ0P9iJARluDDNBUXfKwf4k20qTsrwC0oLjq9sEhRduFJBjVg8grAJrts903SqIG9TVWryz7jU&#10;srImdgll8WmiRG0G7+lCeh8ENFeU1tfV1xdXNfchU1tSPtO9C/86MX1Ot9VqLvnpH5TqF5KX08Au&#10;PVNpsezgQuiX4pBpyAnA0HvIkfdGYGVRbB4e4RBQVWRFMNyTZDiR5uYmhF1BmR+HYMUUBYWQprzE&#10;osLeFNVdmuaCmOSHL+Nc3WMjypsRXn6lcWh7YJlgqDJXhKU+O/HKH/5/uIY5uXyxc/z6wD3i30z8&#10;QAVS5e9Uep8kNES9DNx7KvBhYv86uhhWFrS7jsGROs1dPYTi/Ccv4x96ff8nsgrtrvPxw0+mTzYa&#10;IYlZTpw4Qa7KhfSS9nWanEr1zxFSXaapRlMVn8hcWW726sJPVcKr5wlhYjJjePmlhQjZXyrkDCZM&#10;5KuNeJcaXY72KDmmzJaU4WITlBJUmyY+C/2bOlZSiIO9rvRLUFEpm+ivtjrb5wvUheWlNmAlDGZd&#10;2DZJg63IL7lBQHH8HClcUXxGcC5GaqrMvKkCY5oqQj/mpjbw6i+Wl+euC3sW5VvY0lOrr8sqaecl&#10;0YH5mhmWa6asMFBYoiMmQyj7nlHfhLJFR/0ndLZMG6tqMGWjkeKS2QKY9J+JqAumfTCCXUpn192q&#10;b7daXnOS9KrlynO4inwT65D24uaNVxNtykksLyXKIyeW4E3Kjq5AUeDkZ0+23KK2HhU9X2aWRHNm&#10;fFkJMRnaR+YzWKuxx2yyyfwWhXPHWp7QmMGNQbA8U+YpLBpf4xNZSU7b9vCNnT9DgBOD4RXimzxR&#10;UneqAFdFzrOX+T9by2yF0F4rDIeqgervm6atMUTVkJ8r25wWU0pUgwTHXFtMbZby+sXiZJ3Zx8vt&#10;sZi5ZRFR4Rlj2bi4WOqys4lVhmf4CMTIt023oFrYyhD/Ca/H4TNId5Kb8xJLihGs4HgBRSUhEUx9&#10;Umx6aFIdwsU/SUFowjgWpLI0Oqvd7xrDLjFh3EQF0t8EPt7WLlJDoQ86PmcV1JrJg/7etSaNweJL&#10;vwYTnQrpYZ1oMv+vs4aH10hL4OpT/ZL80bE8K4+EIBZpqkxNJ3lG9Od9avFfZ4l/17dKkIbmHNpr&#10;1U0nsqT6Rz/0ivHNxk4ynLpGrm1Aih3LhUlKD4yvbOAca7hAjL/LanYmvUUxIZ7GtKSC+Nx61MlN&#10;N1EznczblJ8bGJQemU8Qnayyy0SEo4Pz5Zs+xcJYjCMj5alnlGdAGU5J+ZdFQiS1SCVM4q5JzfIL&#10;yk4tq85Ir67Hl4cGZmfWEpDm6rivKb5R5V31lrGC43S05HQ1xSQ4CeUF1dUUuV1rRcCXl1enhcV5&#10;eEZ5hVewy01YM4e7TVkOrjG1pXFJRZmoEdhENq1XVOSsSwpP8wspauBmh18jY/4awVEyrF0QQlZB&#10;QlkzVkRipSoftr70R2JtfHIZ6ikn6kvLsiPVqQVx7ecnm34+PPH618OkvxPf49pcaFNKSF5uM4u4&#10;qsQEcZHJwti6tNyg0tac5FnCFB+fqFtX/f74WIa6JaS5sbqegGBYeXlI7ra5JiXhZ1xmddvgFicw&#10;TZ4DYeGZPG/yuuWT9OW4MBiuCYrtfEF53rPHcW5P0zOaEVZ+bqq3MxXvzqRTEtSEPv3qcC/cLbwW&#10;wQloKnEiNXlP7kS6vYz9607sjxrMGCVxVdqpQtbJkwS5ERYhZQVTE1UTbWF+DFZQVlACLbC1hHs/&#10;Hr6M+sMp7AU6h0CoCvTOTEMdJaEq8m3Cv+FdTnM2JX23Qqme/HwvrIpvotL6uWOIXLrVipWTU2qa&#10;spmJ6vLp/OwIlpubta3eldkProU43YsLLCewKotP4sVUx8df/zfuoVfkVb+S/k21Mm4jHkGawTuM&#10;UY1JqIzJqEdYeceLsDTmFMXUEWriCtIasYISY7iRhrTkLntANPUhFOR+TqnHCEmuWyklimlIjios&#10;b0tBniVMePoxOzy/pUfVVP4jrQ7B8s9ZKCqEuoSm0pd/hzm9/lnZmqupsRpdG68v9vvv+0PP7x7v&#10;E96+ivKKbOlpocmamhtRV4xvxvew1NSZdIqUprq6vjqN5ooa9P3QkBoUjWr10Cv27cfoh+9y8wfL&#10;vA1VwRGllQhOVJK3ndvrpHTs+AlbDMUESjIf3vnw+6PcWpokjfgaGiwoqMFSEsqhGwFwlHRDO9CC&#10;G3/El5J+ZvisxOIy9L+1JTFZpB1AjRXxSb1fvqgNDimoQNjERTmQyp+fvxN7jd0+9SGv4kNLCAKT&#10;1U7ZaltvVd+zVeN/qyT5W/MQSv0jK/Ds/JMVuVhxnApTZOZp8CMd5vd6ktLr7/GlIQm1CJfY6u3T&#10;Ni1R+XW7yhQuQkVCbhStd8HHfMvNb2IdrzRWEMciICsxd7bUeARPrG1rCVunrFsyZb/l9KXjyd1R&#10;QiPqWrG8M4wnbtDi62oxGyMkunqJ8rolk39bJi6A4POzK4k26ForFn4Ocl+cdayoqZYQZ9cVbUwt&#10;SKlBuCer7Fk1cd3yab/rolMe8DAoATANgxqG6A+TCtPRH2VzRWw0uV9S9z21Eu1o9XVjUF1cdkQx&#10;MV9hdE407YJFJ9UnlOe53Al7G1NWwzlGgTjvKSwnjK3MzHoTWEzy003J3uEPgsvZFBRMlyiqCzZl&#10;JRdl0HaTBpFqQ7hnxNPoShZR8TlaMtNEMfnRsTc9CzqudzRnJl99mp7DJmK0ZPJCVe76nMKYHPLO&#10;UlIJMdVcclK6WlKKQjxy8rykKc7KwJCiGgyXgobszAlcXS19U+YotcZPFmrOCIt58Jk8w9ulVo0/&#10;UrxT6nASMqYmyqpsjbQ9yvZgqvL/eZKcVMuhMF1WV3MsS34FuqwOD2MSgA3njGmXwdWKe+Gu2SZS&#10;NT43gp7m9nVIO7iaDG5p6Kr33HUKdX5/BT5E953CAwQGgwBsOB8MikxWBqemgfI608n6Uqz4rGy/&#10;keUlp+jIzxBhQVefKqsGuPGeyYwK6g49ARh6Dz3zIZSIGzNdS1ZXTYi7uuDtm5wBb1AfQs17FMU6&#10;Vn+BjAIfoSgy1a9tHb/HbJAACPSHAAy9+0MN8gABIDBSCcDQe6RaFuoFBIAAfQnA0Ju+fKF0IAAE&#10;RgABcJQjwIhQBSAABOhLABwlfflC6UAACIwAAuAoR4ARoQpAAAjQlwA4SvryhdKBABAYAQS63B40&#10;AuoGVQACQAAIDJBA6TwFtAToUQ4QI2QHAkBg5BMARznybQw1BAJAYIAEwFEOECBkBwJAYOQTAEc5&#10;8m0MNQQCQGCABLpczJG+c22ARUN2uhLI2G7ZWj4Yi66oB6XwVnuBsQaFJ/0Kaf/LQqXAYg79UEPJ&#10;QAAIjCgCMPQeUeaEygABIEAPAuAo6UEVygQCQGBEEQBHOaLMCZUBAkCAHgTAUdKDKpQJBIDAiCIA&#10;jnJEmRMqAwSAAD0IgKOkB1UoEwgAgRFFABzliDInVAYIAAF6EABHSQ+qUCYQAAIjigA4yhFlTqgM&#10;EAAC9CAAjpIeVKFMIAAERhQBcJQjypxQGSAABOhBABwlPahCmUAACIwoAnRylNw6pr99uu8U6e4U&#10;ef/UQzNl/p6hcRtbHI9wP+6gzt1zWlIKXkOLULR88t/9Uw+WS+N6mbNjMs4pZy5eiHC/7Hv24Ef3&#10;yx8tVDnap8GpOly/HHF9g3F3Avqsf7+VhYxAAAgMMQG6OEqc6tJjJvJN8Z/+cnvtnZob+z2rrOdq&#10;1YYHhwaGhvom1/acti1FwYvT/9M9+tAnj0N10bwl/fWUnOqa+mKNkW7X9zzweRca+S44s669EvhM&#10;X//IQP/v4fhuVOuf/n2pKwOnpXppuTuF2mnzDq62vXpXDa5IKA0ItBGgi6NkFxozBmmuzY976O19&#10;8ORfp+Oqe4G8OS/slaXjq1flzb1I3D4JoTwt3DOhHOHkFmLpY9aW5DgudjakNjs960dCmL3jA/sw&#10;Gsde9srjgaVHdF53xfdb/37qzHjZyiNePrv64MnVB48dX8b2xuQ9VgEnO/PI1vmL+bBIr95VPZYH&#10;CYBAPwnQ5+Bevpk37NfOHoOpL835Hvzhwt8RKQRubeM1titVJdmxhJqsVy4P3qrsuKY/prwax8eD&#10;rcv7cvrY0886uz9uFnhz+tIljO6lXfNnCHNgkLr87x/OXvUjrLOhJOZMubrzhks9sbZoL4aU/uLx&#10;EpWz1usM6t9vOP7hp5Ke/Q4jLVE0b3W67+Pdd6stHHcv4aqtZOcZw1KX5eu+6W40gTqNdfbsR5uV&#10;SJ3R2ogPceLzJ+Y++GNv5gyKDk0VcS+efVBYazku1PJ4stGBVYtkxuCQ5rq84AtnnheubFPsr8fI&#10;9nUk/ZE5VDo8bPrt1EZjMQ5MU1nEY5fzuBXuq8VTnjiZeeX202ikbAx1cG+rLY4mNAykUjR56VTs&#10;IGrY+6Lg4N7esxrelEN4cG95sOVxF7cvqYXs4poL11/bOpFjnJblasXa9zd0tzu55woam86VxyAI&#10;pj71xa09nmkEMVVj9ZaxGkbaYqvBDJak68dO7XBLwqkaWJtIo2kRDKE06t01j8CIxvYYRZYevRh+&#10;xXyRJCE9LuMnIrZlveH0ugCr7Yd2euaP0zPaIc9KTI3PfHj+pltyk5SWphErbZoNKXf0HiTgEXQU&#10;f8z8C6knhJHes82QqMPxSydfBzz/nE0gy6zI+RHx8fg+G91zAUXj1DcsECMlpigWRRmYi9LosHuF&#10;zgKx5vgn16we+b35lpefEBeRHB+EdoFH2sMuqaa1zVB7m6GWiSw3v7rZm3uXP+2fPdfYIsDttKuR&#10;KJZDbvf+Q1+Jc8pXAs+vNuFj4VM2vH0FnRpGp5hPPzTVP+t4mTRmZ9M2Pxx53+JXY/RFiL7AUBOf&#10;9zZX32Z3PtJxs93+U5H39liNY0G4tW7fvvLlgJa0kv6NS6RC3M95/jJNDBG3OnmBkmakEYb6DBsB&#10;ugy90do0F8Y43Li6xMrtcwVObOqkOVMVJ+C4FJZY+t3Zs2kCN0ZEbALahWvKD/BJ8PuRW4GwcnK1&#10;DJtZxRXFcAURfndSi795+wUV4yRlxdnQEpsyX7h433nzPZxqaI56twPTNtrteJIltmT9sVkT1WQ4&#10;OWQMrt45d8tEnhMjICvPScyaFeMelxycUY2wsfNwynVI02H5CDdOVgRL1CEl6/kj78cFFBeIEZZW&#10;U9M7eeWS36G5klgWXl4uot1aFPtB9qZssjTlS9VEf8rDKq+2dF6js1BDvDr+3c4Trk7xgzI2HbZ2&#10;05lgPrUlK3/fvBr92z1PvCzshf2HXG61lRdXTcBHvT3zrnCC0dJfJtV6nTmke9w7c6zm9mU61G+j&#10;PJo5l0afGy0vMFsj11SSxJpAn9hCnKS+3njpeepTOcuCfAuW074aayIi4uOi4yL6PIfDUDBBGcYi&#10;QA9HieFTXvzQ+eANM/1fV2oocSE1OTlRyVnZ+Lr0T64rdzhc9gl46PzkHVXHsB2UxtzEPLyImu52&#10;OSENI10tIXx2Wm4PwzkOIXlhDhyC42QtSMyrb8wOPLLv6I67vm9e/H36fQUt74acDmlKadPgf6YV&#10;NBN1kJcwXmWwRoS8SMQiZ2SwULr2zdlDK29GFHdlR6L+1Dp456SFeu78/a8XhbzTF2jOUza8dcJ8&#10;j3JvF/cZq710pw35pbVn2sb9Rq5JCFId8D4yGc/KzlYa5vs9hTBGR0WMlV1m7ZFzficXTeRgE5VR&#10;UezsbdR9fZt/fPPPw0irz/tNU4q1IMYrVqzDaw/j7+m67tI7/zrKMIB5AIKmjEuAHo4SrS2+qklQ&#10;a8nyXxdP5Cv85nz/W2Gqr4NnMofWlme3rffpTJAYy83eFRNCxo17PqFNCr+dOnZ7kwI+ysfBM6Pr&#10;Jk8cekfesbGdJ1L05YVDQDSaN5Jd/fSV07d/mT1lnIAQO3HUTvUQ0nuRJsPJ5R1Rh5P/O7tMd8Vc&#10;SVIpTWmB4T8qhZYePvd4gwJHVzqR9G+ng6DUNHVjwzW3r/66VKQm6mNYttJEtQnKWkp8jNso+qlZ&#10;69Bb+5eZEnwYKctf5ys3FmSUCehvWbaEsyYqrQiPz3njeHreMQ+vT6+P3/RJpHobNdXUNbOMkzVU&#10;mmJMBYeVT2DsJPGW/VqEdI+ALLzYNEN5bEbIt4C6jq+9Bh0T84c2hjroNDU8QGCQCNBnMWeQlINi&#10;uiHAeIs55AUx0lMUcj1MbKcRb8TdG/8r0nHfP5sn5t9t1/KXWK5bN1WYg7gUFnnnz6dP2Oa0WzFz&#10;P187z2mNCj9LfXklho8rjbhqx6fresZEjas529vtuaTZ7+h62t6nAQI6rhdXqeHS7h685vyzmU95&#10;QevSX3bIq5O3krXs9vwinUv6tolxmhAs5jCOLbrXpNPFHHCUzGI+Wj0ZylEyK8Qh1Bsc5RDCHpCo&#10;IVz1HpCekBkIAAEgwFgE6DRHyViVBG2AABAAAgMhQO+hN7onzsZhal3sz0aB8ZK8me/+d/5DGHkZ&#10;BA1Kc9qqlf5k6cUg0gqywmlHc83ynNx6HllZTNgDlwP+/CdpPinQffM/ldLkInKQY1Pap989Gg85&#10;7jIofr3ltG8i8TNU3L6jyDPSqmtHEWgE+tbThoL52U1iovVB/zywDSikZofqsHth+esNx31IpaF7&#10;JOWP/bF7WYmnnn3IVEpFyMGN9Ynez/ynWlzTrWo3F8amuWnfTYPKa+jkmoypN0nVOj5ReST22uWn&#10;j1r2GA3EWu3zwtB7sEgOTTkMPPQm/S6WKvKjO/SayuPe/LPbI76sX1AoAQL2b7gsNuojYUf2/P2q&#10;u6jffsmgf6bhGno3lX1/YW5/1cTilp+g1hZNyrYYzlkas5DKOuVpJjytq5PlIf/cNj93Qd8hedKG&#10;xcuISwMdPqmMvWZ/w5z0t90jluQx8c1SunaGIh0B0oqQ0rM2bHTZd8bslP0yx7efEjvsCiIVwSqn&#10;tkqKsizBMX2WnhhpyzrxIVeELN3FPpy0ERInpa8nSfkep7x21ri2pVaSqlttzx5KkP3NbArVKRv0&#10;N3aLBNT1Xwo6qq9I+Tf6Ijnoba5AH/kC2+yOuRoKtBWuZOrtcszDzuLe+dNfLq43o+yyGmzh7Nqu&#10;9856HrJwPWTz4d5Fn6MmK+gkaLAVZ5Dy+nUyQ7e647N6cTYCg9S+t2oM4dCbUJJTguXlI24eRxCh&#10;9TrjC/1fvcqTXLRQnEbZ5rT8PFaqwG3KJ50rW+r3PE7U1GQTN812kA4iuDg48fWVxIVQQnlizNvO&#10;u3hlyRk8ugZyJFFjluvKlacXdL10ii9MLxScqaFDkoz65ZmVuam0r9D6yJxydm7uVnfbW8sMWrou&#10;XyTtJXAoaR8zlOVAWBSXW305adDiWAesBOVtceZgrLRFd2+L3svl1DZcuE2JGEfQ9jTlvHC4YX7u&#10;0vytdrs+8f5ycM0KblzfK9JZyQMGwPgF9Otkhu6rVd6LsxEYHwyVhkPmKHFy6noLJYtCvpN2gItq&#10;LFKu8P8U+TKyRHaGmmp7lTBCxutmKhVmfiMFdBOf1k+62HfelPruaqjA5m3ThdqX01FEgp9rvIS1&#10;vcUFU3X1LjfZ1cf7xyEztYj9WR7VhUpFb0M673iSRTWnhvkhE1cTu8moXxZL8o+liUzECk89MFc0&#10;Ly2rctgaRlcvEiqFWKXRKFIJVqQp0ct5duvMw6Dp3OPbovdyOZTUNbWlu+qg41P8Xz7OV9iyVKLv&#10;Fem+5EFjwWgFVYd/D6vASs7f9e6qza2NavIYSgjpNnSrMzomcD/vaihCDCp1u+D3lwN6pGGEi62D&#10;jjCWOFd2OeLW2c/E0xSvfKUaMfCT4k1NtRH0hAfzly5XiLlu2ZyZKUAq8HLgn/ahaLFrTDzuOX4b&#10;xLcyPckOgaNk4Z+61NVu57EVqmI1ZSUEtPfFprlgqmxWzMv8hoSAmDRx1dXK5O3nfJrrd7jarjZm&#10;izzj8Daq0094VSztLFyJf9vsprcGt1S9/tsnTt7gwHSeFladiij0cP5ji1s8QXa+w2VLmy5iYwjp&#10;3/zKpA1n8Sst1FBMjnzdduAauSIk6QeXLCZ3EQnZT4Jr1edM5ET9smyBb1C7QCBU1UMHPzqYykU/&#10;3v8og55G7KHsTl4kGFnrE6cDHW2eXj3nbTVTefoSJ30J3Pg5Vw8uMVlkEUwMuObWMdnlc+uox6GD&#10;n27anNdGfxjoyPrs5z/P+V868PKGnRP6U6EuRK5rLVreFuVr7M4G3jrrc2bDNjmlPXbHAhz33zt/&#10;yv+82VoRHDq9RZJLCuv665TnkVa5LZqcPPLJ4dfLluuWjueV0994x0yFulfZKr7U83uhmKyUKKVA&#10;otokoRt36yylLhmVZejqfNb7pPXbGye8L+xa1loyh3xH9b7dsvdztr5sSDsAGkbLDo5o2pMZ2u2H&#10;perB4PMC76/af/dFHv/8zSs2UAZwhT7OZ1dd8c8W1LDaotFu2oWUk/aEB11N4tgLy1Ie6+b2wut7&#10;QlB0ckRE2s/BqQZ9SxkCR0mZ2tt65Nz+KEmrjdM4SXN5eB4VW9TjmKvwNo7VNVQh9RBIM5L2f1nc&#10;+vC6kDyC7fBJ2xxlyywhmU91+EnPUp2NhirkCnUpAp8a/sH24uVffVnXrFDr4szE3GehVdPnGm6Z&#10;yR32Oapdf7LdHOWFl68pIZhNUZ+i8yZpHVyiKhz97Un7AG5U1XMPPJKa+Vhr04c5mq7Di4SQ5nDi&#10;6Jy9l0yt3CJkp82JebnHNwefGfj7hZcfyBMN6HzuYsJ9dD4XnTL+I3ny5mWrSS+Gph8eC2wumt7P&#10;nWY8czJ1IXqdxlqRXmwu29XZvj3a/ygb7YKX+t81PPLom+bSNfj3y/de3mp7xjpmPNoqKF1EjILN&#10;zmm5t/8wOUOSi05VTzQ8uKiZqMnx87/cfHXt+sMXmZWpvu4tM9S9+XmQhB4NEV8xhapknNye7Vr4&#10;55eMjjssPu5y8pLLf5SSExVMVnSiXnnwgT0O+98N6Myn3qg79GloTmaY0KkGTTnvH0elFHy/+DkT&#10;zymsKEmcx29KC70SVpAS9vFNcj2XhATN5Dc77QkP4lOIraguzvelk3egZ0Kc06VrOz1TmOJ4mCFw&#10;lLTUSWssYadsLpNWRS4vv/UdmTJ9+UDn8AjFHz3vFk7cgnbvSdOFHUWYiE22NlUjdXywYzhxjfV1&#10;XazINSW8DYmbMGcRV5p3WC+Orsj/9iZZzGQeZ2hgItVxv0RBeTfdg+vmLLYU7e+RwoP1o6F5kWCE&#10;zSxsg24ddrddpMbdSRvgnjheLC3Ws5ro4JtTYiJqxk6WQy1Un56chdaxrqy6joNjTE+FEHWnvNju&#10;2nrFpBILayz8WdKM8GrIciV+jyftdmgICUmtGi9DmX5hE5EU5JY32ox2213WiBemFyMyYsLpcSRN&#10;8KmJWaRCun8ETKYKo3Md7SxHEtqh5AYOMVmBwq9fiK/C5sKsL5R3M/qvztVrLimKa5POvdhsG2l4&#10;sW6bxHAbtyci3X7f8WSG7LjaBgJWUFV9wlIdOcHWzCwSC9aoyougU0njcbWFidnEXw+L7Ix96iLy&#10;6nqLJrCjRzqQ9pq0PQ20Jzw8cm0/e4Z2220s0cNrmCKYdwgcJWXE6n7phJNq9lX3rBU60qVfv75p&#10;8VJ1IUF+VTIL9fh7Ze62obeFq4X2JKo8BS53/dKwaKvlX9+ZCKPpHMhEk3+u2jw4f9SRqElk/RQz&#10;H2ez+R1jgqui3kaX5LRTkiSn3dDbbpeDIemMNeJT/I9/SnXe90fkdXDqpznt47VgLlPz2fJdyepV&#10;tQeeiOpFgijqmiunH9l1dqNzUGZnByVXx2XmyaqYkIZXWPlJalxF0akdTjHpqZCula78llajOFWZ&#10;NKfMpqkpx5OZTpppQV1xVmJ+Q2HQQ+JL9E5QdHTcx5S8QpmJJE1wcopScj0EcOPkdZasEU26/yKT&#10;VnqHkgOr8tJKhWfNJr5ZscJSs4Vb/V3X6rUVWv3aw4X0pn/oksOEW2Co6NCczPA1KDA0slJA1+K3&#10;w+r8ba2DgBObs+Xfy78sFSv78OD536SXKIIIG1gd/nefjmQJ8UgHmul8Au0JDzxUYzg+Wa3JE9TU&#10;ZMcNvHXTvwR676Okfw36LwGnarbnqoivkXNEh55g/wvtIufgy+rdPkp0xn0l8ucVynm64/Tdzy4W&#10;Drxp5NZsfXjjYs4avKAQD5Jx9/c/XcWN/t6jzlaT7unPbzktysA+YprJxuOLRYrSG0Slm7663T8U&#10;gDe3+1077Kr5u1LilPxu5LRNxEyqQjyQ/S0JyBTIydDobAoUdLqwJQHam9i3YfW4quQ6fvI+09fT&#10;dvqoo3IDscoLHC10xUvLWUTZMt88tPDM1yBrkkcQ5clxv/o4YtrWc3O4q9M+bLgRRtwfhm4PurlI&#10;IDGnFOEarziOkBJ4/ebL5wV4dNKTVGDMGorQMjQqnLrkVHbKJyUEYbZUL4+7nIvPkku+W7azc/UC&#10;+r0ox8D7KHts7ejyzoFr80pbz8wmZSBuOl7085meff+Z9Ch4WBJArDcNdnQ7iK5Shp9LQp9u6emf&#10;7QZfVu8cZf+0HYZcLX5tpP3qWlGCoxyGVtUvkeAo+4WNUTONIEfJNtt0s/UcsVofl42vRuBSCbkF&#10;MbOjZNTfAH30Gq7IHPrUBkodOQQavjy9s2rf6RHsJUeOrUZrTQZ9MQeduTjnffI3V3T/3W3SxlR0&#10;ooq49bT16WVQHWnXK/l2FMqDRlIfjLhvQdwH2/GhldKSgrjB9YLH8ra9b1h5k5du6B5a2i1fpAwt&#10;ypM3S9IsFvWtqB4bFIuczuY3znYeVnMHLQymR5mQAAgAgX4RGHRHiWrRMWSbRrVeBdUR83QTSd2H&#10;2nIoaU1vCf7hXmQ0VaK7lVPyzk1SQPeNgBhaKV0UNc7A47ZVO5/eG+XG6GnL5L/8y8z5M+UAjt5k&#10;gjRAAAgMBwF6OEpKPboO0O5VUB26b64XkdS9YFack8I/hRL8wzrReBo+hbgXsF9PV0X99DHb4cxQ&#10;52mTqsdtbHE84vbODlHw/ap7D5mEzazsfC7scV7cumuqN1I6nKPRUyYO9Q0f3c/e1ut0QNBTZvi+&#10;9wTQvQQubaO3lrgp4jgv4o7l7tZxHmUkRwx/8jv/u6ud5dOrF0OdLY/NQkO50KfD+LL3CjBYSro5&#10;ym4DtDuPzu6ApotI6tbIMyvPG6c9d84g3nzbzUPIfBuMkIJ/MMJ6GlPSwj5VkDaHdQhT69k0XRVF&#10;aVUdgvxaS6SVxbfYbDUpFG+9A/1C4ohvBbaSekn9OW27hnuuY/9SsCsZTS1/eMzJ6nVeLwro9/ET&#10;6DElCkgpMmXWJOFeiBmaJC3niQyNtGGX0lzbLLnulzkdIlbr0XApc/trpr8f0DzzTWiV+cVZ5I3k&#10;PY4vh71GvVKAHo6yY8h2R1U6Rmd3pm7nkdTjLbaSI8+cTX67F65gbD1nTLd1xcf7/CiZjAb/iG+e&#10;Kxz/lbwbCKfaIUyNFDtMUp44R4luKe8Y1dtpUVTCqYL8KN90lKXw0eMJKRTvH2t6hcQR3wrqJcEX&#10;P5VPmauh1KvGMGSJ+nv8BHpMyaSqd3e/ZCvP3CzaOnk9ZGp3LqjlPJFhVmOoxDdXBvv6Cevbdd2p&#10;by4IOfW6bJaJTvvDbjoeCTZUCg+OHHpEXxHfIZQdzqiSXfVmiEF16v9tNExFJwI7Cw4h1Y8USX0W&#10;jaTmFI5+/6SaWx/9jF1KUbgwgBR5hhCyfGPrjiqMQ2hO4KWBkxXhX7Bj0Tr9sUIZd/zLhGahX3MT&#10;o+jC2kXR7ZZRR76TX4BtyneE3ElR7RNRgvwQcpAf5RtSSBytrJTBMWCXpaBvBcms0P/eBjRsXzpl&#10;pZSPfRYaQMKts3rbuQW8WSXskhzNLEj0QdvIWbabl3CUlo0RRCK9rG+HFiyw8F0pUYOp+VnJxpvx&#10;2vJaSJESeZ82cVd2WnCB1BzE7TeXR40S1me2KX+4uuNjKcKqYrdvjhzrGAHrdYhHOM/ate13kj8q&#10;n+V6c5libXXejw/HidO+aPAfsTctwLfxjmDIN4RdfsUBf8PSci5cysM7+/yLeJUX/bV3Fmd2Nb8U&#10;eaN7YUvrYFFaOHNKXvT5iB8NWXN05kk6eGTL6Zg5r5Orr2HlK/Y76FK54X/GKvUNHLxFj67c+4d9&#10;PnU5yBqLX35VQKrY2QpfuZ+pmO3UmvFKveVfi8dX4WvLGziaCpI5xWVqanBja99evXspXcyGik/K&#10;PFubLeMxmGqKwoeqZxLPE+HjvXqQ//Hl1hMA6Gzb4S2+Of2Su6DHlqUrQ9yeda4JofhLbOJGVQ32&#10;BMr3lPFlwpXWI8GGtwp9l06PHmUvtaAOqusqU8dIajQWrZASeYZgpPRVOFKSejx/JPfB558qhmrc&#10;PyLeUuLNqjtG0YX1SvGORfWYrZOQuN7J6rHkLhNg5TX0pEqCAvKR/B9BWYLkEzY5tc3Oa2Za7zq7&#10;3vaMTVgtF3p2yLpVRgX/Lre9QuqbL9xDOlYZ0xT7x29n19h6Jqlor5FUbHdyhLvba5+PBVIL9YSI&#10;5QtlvPInva4aY+2vBKY2oodCPul42gWpn17sfcnelLI4hgb/kXvT6MEWiag1qPrgHQ/FaH2VY2TW&#10;zhRKj/yRgOS/jCyWIh4Dii6ITSh79dcqW5d7Iam502bMKf+4+fDlI8/DfuTL0B6uwa1kNKPG49gf&#10;pk5vPiXXz2uXMRkNxsM0xLhdWnLY9Q1WRjLKbfFxh98+4kwWq+rT8uEivr3bnQwiH952nkjLOSn9&#10;txqT5CSUh7+5nSK5Y8PkXoRp92Z8yQT1HhJH2RagTXOCQGt0NtpSJ553PnR+Sse9Px0jqTNv3AvC&#10;rbDxPmnleX3r9KRXDoGth5uxz995yGfnxA61IhR+/BZak//RO75lHQcf5fn8MW6BF/GkryMOkzKd&#10;3SOpA3R6X1SPZu5RVo8l9DUBaXEfz61hvsvVzkSDh0WUeMImm7rC2KrYmBBikC56FEVKAcIuLTqG&#10;bfxcR3SqwdZItiQvjxTP3ZSd8Rl1YPiq8nocFz/NyRGZ9z7kKurP2240iSUk6D/aKOdOjpNQJ5ZY&#10;mZPdxWGiNAdtdDy6omUCmnTaPI53igk6K2I7hRsvPGW1ZqOnbxzfcusPJxdP48DUBAa+5zX876rl&#10;NiUehE2Y5nCNhoYfXgEcGx1P/L1SgRMpb5+RWGd8wfdItBXVoCMB0rEdTbkV9azsfIqd8KE+GaSv&#10;lmGi9BgWVjYyfQwnK81ER/kzl4/ZM4xtiEeldHwwQrNVFClHynY8EoyJELSpOuhD76Sjey9QkUh4&#10;arSNGs3euLZ///TduN2X+E+pJcqsOffiWrvmDQGuF4xI6WoDXOaQo4XrA8y3kf4v/p251TtaKXvR&#10;D6Tt5LCxz9ud84BKJ36O9npCLXaGkv6vwcX+lAvxf0qd7E85UZXSXnlRzT4U1aIYpWQEaZVLLr8u&#10;pYOs0hY16NBuiMs4zb43LluTTz/CqTlfW2E4i8M6qYhn+SRNTFIIAT2KQl4ESY9NK9WXCrUhXlsk&#10;vGaVUl5sDTKXWp+G/LRSXfTkCJePpejJEbOQvC/+38LWbtwpmvfv0dQOUybEvvMv6GkX79ACyadd&#10;+IYhHDT2767CpKMr5IIeEkf0wmrWmhWBlLM40GUcReSL+/IbUaRXHbeJ1YH/zZnI8iz4uNXTFHGD&#10;a7ZrbbLc3944cyR/nNWBrUdX+n6iLadRPtDN+G6F4nLzK7sXJzu2y5gZ1IVKteFppZuo+NQqkhvl&#10;iH/q06JzDXX1xW555TZjxMw0hLOi06ji3KtD7J9OvWc6FVdD/lm1PVgRzWOL+b/++ygKEVk9UkAN&#10;SY+yF7A4uMrCn39uGRf3IkOnSXDYgphPj3tzNlqPEgaxqB5lDXIC0jJO+Y+204zwsU+C69R1VHkC&#10;PGxDxl+6fvDB+SOX1DlrkKYsSrfa5qnznl8UuBB8x1PM0pzukPvv1q9Pbtw4XQyLj/UKLyVkRP5L&#10;nPSkeXrZd66OjCsWX7DjmcXUDi/q1uHC/3zOGE9iRShvTuIyTk27AUH1f++iKybPsZqzxOGK7Z87&#10;Z0vmfP/cNGnXAbuXB9csFy18F/StZdjRUg6HuN6aX/+7tPuwwdjMgLimGW0Z33W4vqOlVk1xPfNB&#10;qpNSUsfNvXdu/dqBHhU4yO1gYMXlXHH5VKVn6Xt+n+d1S+PqT/b/5lAXiG5d8XqY1dxyfDI7epoy&#10;eXtQyBGN4n9dD3xlinMmewtpNJ8e1FtGjJmuP7HeHOIL5evexaBDS4yQ3g5P7cRVpz8V9LV6xJsp&#10;N0m9diJ2+uDpNQGI9e41qmFOCLHew2yAYRePHSM+b5PNF3Ra9syJl8sJ/zwO7rOXVDS6fWbd3Lpv&#10;D8jLOPAAgdFBAHqUzGrn/vQombWuI0Fv6FEyixWhR8kslgI9gQAQYCwCve9RovF5Npv58lPLCbzi&#10;0jKEjP/+eXTma+tm4N7XivrM7d7nG5SUaGjq/1RKk4vq+ETJB2s/6vx270ERRioElXhUo/SJk5kX&#10;5aRF9Pii/07MKnS7YJ4xn6wMeVtSU1rwC2SaiSw7wjFWRRJJI35enxhXN29efbtDwtsUY4weJRr8&#10;u+8o8szItf11KWiMuc0ZtbzLe2+7US4M6AVPNAz0hmqAxQ2X4dmTjMaqb98uURPr97h3UZi9qBF1&#10;EuhR9hnZMGUYeI+ys3DO/hyc0x8AgxZRS7ruaqvt2UMJsr+ZTenqfmgqFQdax66PL2q7VPLGdo8w&#10;L/I1LP/EllE+d7Fv2y/VH2jDk2dAMebiVidPtD8Wr6sqtLQHFsXlVl8Gfjd032LVh4crSB1GAv3c&#10;HtQWzjlUB+cMdkRtfWROOTs3d692dAywjoN4fNEwtpTeih5gjHmu8/ETrb3vbmS2tIemRC/n2cd9&#10;4Ki63toH0vWLQL83nLeEc47R3ncFHTE9qd7WGkh7f0ecipvtXMG8MpwEa8z9W1b+NTqU+6EwMmLY&#10;CqQ+RGblW2tuV2LIsNA2u93aYXdujFlzxZAvuwAnzZPidPbvV2q72kcc7/8ifKAlovaJJ36jdfvC&#10;i/jQ6OB9c3hzK3nEOBqw9cEOly9haOJ8aacIsMLorZuiedGvKknhz2f1ONMruGUpg3F22oDog/nb&#10;iKPCP5/KkqOef9YKC3cRGR2c0nEnIvHMIdnN6PFF8ZG8pOOLHiGaxHgVBn3YNEx/7cYW7aO/EUkh&#10;pJJADJFvezrGmMuedtw6E8GMQYrTEcGxP/1OXvEjrNt/YSo7gbc5O5sgKVDw5Ia7Uxq5iNYLyBpa&#10;2gzpTrFrAXxbNq/kL89jEeRN8toTIPy/lvbgGTXersvb0Kjisvf5tzQDmqvNnGPkNrfEqt9/wvy3&#10;KjJow2JqtfrZo6StMzpyaQukLcanvl2385DR8T8WOKUoaivxSulZLyaQ7rA/NftYQDErhpD+za9E&#10;0kBbABHVWCSb9/Zj/renzto7T5sdOXckVthIjXiaRPuIY5OCt3t8c/CZgb9fePkqgbpwVnX7/ZPj&#10;/ji55OR5/YuRDZxYBDOBNs63/esAjac8dPCjg6lc9OP9jzKwyosO6RRd2P/HZtsz1jHjLcym8NMG&#10;RLfWtfNTi6gjozt98XR95lBbcOc2u+nEOGsGeBq6t8UaSdmW05scjLZfe1VGpXKnMeZoiuKP12bv&#10;dTDbe+k+XsvaRBI1L2tZwLbtp8yOn1n+nLBmq177k2aIJSoaHlzUTGoz53+56eObnuRw4uicvZdM&#10;rdwiZKfNiWmLsP7QRFKgtY2du6D/R/LkzctWkwYLvTrMyYzdkRKrPgLunmWAFjQSVei3o2wfzokG&#10;F7YPpEXQGCaHi+cCLu11MVVEb/LlnjheLC2WdIc90pyfkVyONu3cf4NKVWapamhPFI4O92pEr2Ne&#10;//LOuZfHduxQodz9SxVxzNWmJ03hiJyMfE2qbwoxlLg5JSaiGI+wdojzbX9gJTr9d+6BR1IzH2tt&#10;OgHhHi8yllVq9b7drnbbd0tWJRU0q9EGRLeYnXRq0dd2pxbJo6cW0URGt9OTqrUQzxySQo8vIh0k&#10;0c61tM1Ruth3di34cDS5nmzBP74dh6LwjNZAe1TZTmPM0c8rkuOLSPGOpZ7fC8VkpdiRptKMjARi&#10;iyANTYTHa1BH+fPKiAmnx5HaDD41MSsVETazsA26ddjddpEadyeNlqqNoc2gZuxkYhhyp3HZXQSk&#10;DwdrkMksBPrpKCnhnJ7+lHvrkcZMNJB224XzsYIbdy/9xVh/apLbXBsnm0/5qFOszcgrlCbfYY9g&#10;RaUn8KEB9k2JH8ITZfXPzOMKDUysQ2S3rpKJdjq55NTfr3Iowb1dEGSbTV04kpqewiWnL89GLFx+&#10;kpoQDmkgxgsXBj0kLozcCYqOjmuJF24tMu+me3DdnMWWorjKuMwcltIPzn+a29887Z8QGpn8FQ2I&#10;VkEDotHE5IDolqc/pxa1Zu7HmUPD1YR6skXjz7SS1tObxk6XbncYKCXG3MGMeJfGdTObh58RecNZ&#10;PAgyZoLyWFJTEzCZKpyXllWPsAhISysRIVO/cVsqXZmeVyhDbjM4OUUpOSVdc+X0I7vObnQOahfJ&#10;34aoOi4zT1aF0sbQZsBVFJ3aVUMahsOchsuWIHewCPTJUXYdzkkVSPvtSVBUwdS1z04d8VonhzrF&#10;5oR3F95it1w54nHy2JdT2kKNpGm8qqi38ViRxgRPYk8q+11Axcyd+x47HvhVodPLw1ojak3Hf6Mq&#10;HGkMs7scPfHAEc8jB30PTGOrRTsu2bRxvh1oNad9vBbMZWo+Wy7ro8NrDFG3M0fvr5JnR5praQOi&#10;WzN3c2pRa5o+njnUNvTucJfZYFm4z+X0ZAtCqpMLJfrb+46lMX+rgK5izJXQcGAhPcsvjtYejjZb&#10;cEEOntloR7KRX9vlzjGPk0e8VmAe3/vY8sZtKS3x3YU35DZje3eXgX5j9LtipUP2B7yvLFchtdnW&#10;CGsT8rk2rXY8dND3fxOiH/z3pMsXbi8D0vsMDjKMYAK930fJsBC41NVESyNTU1H3y611+7J6mM31&#10;v9AVhn4/AwqIlrY7v0ns+RWrYNKxPfR8GGMfZW9q2HHnbKe7L3tTFBOngX2UzGK8ge+jZMiaYrgn&#10;aKx0Q/smh2w+OBlg/3t1byBeEh2/DyQgmonPHGJI44JSQIAxCIyAHiVjgBxyLZinRznkaBhSIPQo&#10;GdIsnSg1QnuUzIIf9AQCQIBpCUCPkllNR58eJXrzl9lqmnhzb49uti6hNz77qEcZ2AdQHX/dPdTB&#10;CevGyUjwleYI2jiaa5bn5NbzyClwpj69u+1VZnNbRL+YIkuc88XHHgImLTH+xE9uvKmeN1OCBeEQ&#10;nzAOyc7MrSM0pYde9/sRkUt9G8igNg3oUQ4qTjoWBj1KOsIdKUWjN391iDdnlA2e1Iy5NQ4f37ZH&#10;Ht0sSbk5Wu9MpPASvWXkLf+UiP4zB2Ol0SACYkR/u092Ts60JG5gehFSWYJeuoluI9sZIn7q0JqV&#10;pB1s8ACBjgT6tD0IAAIBBiGAU106RyXe92JK2yag5uyiQjZuIapbsDpG9Hce49+c4vc4Q3r9oo43&#10;uTNIfUGNYSYAjnKYDcDo4jkm2Jw49Qm9OOXGac+dM+TRLhcaKG13LADdFHnl5Kv9ulMwCFZ60cub&#10;hx9fOvnm95nyGDRY++znP8/5Xzrw8oadk44wFo2mN9nlc+uox6GDn27anNdGP2l5KEWhF2Ge8j9v&#10;tlYE7Q2iofdW/rcO/3P+1GfHE4GOZls2/S9w/wzixSyiC5/e2rmJ0ukbt2Ay5/eQxLahMvHmaA2Z&#10;9Hj/dqe0USL607JapwU6ftKiSunToBzRaVOUGN0eoN/wEABHOTzcmUQquw7txdYCs1evMsW/X44G&#10;bu93PPsyKoZAcw84cehLFWHdRRQ2GnKjarJiDbGoy1tJgfZWG6cJ0gba41PeR+VN0ljPw665QFU4&#10;+tsT8gGXOBFpgZKo72QHSL45ep25ulB1YWUTefRM2snvsl2d7dsjNKK/80+obVD7PSVdYNzEfp8S&#10;wyQWBTX7RwAcZf+4jZJcXB0utuaaKMmR/D2+GAVAKP2SWIoGQlFH5aOOiirCWrh9pD85CluW7I06&#10;xlxPWNkx0D4/2CteZOly3bUzMZ/fxVKuZWfh5uUgNDaQwwrIN0dfM7VyDZFfbD2HFFJJCaK/a+sV&#10;Q4xE6PQTGhs24Bs5aEbuo8TKUM2eCYCj7JnRKE6BhkWX4opDbYhLH0/eJCYExBbFZddNQG/uRqFg&#10;BGYrCvTYgOo7RmGnke+57Rhznfysk0D70ief0wUNF+pWxTyJbxlXNxT/rGLjF6CajxyomQR4eKtK&#10;0omHq8ADBGgJ9NjOAdloJtAaFt168Xf9lyf/PsUt8ELnKC/vPbxEdVKPC8VdRmF3EnNd0lmgfV1I&#10;yJfyuuSg8LZ4cEJRetGYyar8JNuQht52e1/e3KaZ9sYhsP1pRn2wHa+qnFRR/o8BxL72QRgkZTYC&#10;sI+S2SzWoi999lEON43OAu2L0FuGDoo82tf+Bh6MsOGvnnOSzAftbHP0AOnfFsTe6c3h6v1jBPso&#10;+8dt6HPBPsqhZw4S+0agQ6B9xATT7U8sVWvef6As41DKIxT6+vryTDUjHa838Acrr2MikeL2inIB&#10;3MALhBJGGAHoUTKrQUdmj5JZrdGz3tCj7JkRY6SAHiVj2AG0AAJAgNkIwGIOs1kM9AUCQGDICYCj&#10;HHLkIBAIAAFmIwCOktksBvoCASAw5ATAUQ45chAIBIAAsxEAR8lsFgN9gQAQGHIC4CiHHDkIBAJA&#10;gNkIgKNkNouBvkAACAw5AXCUQ44cBAIBIMBsBMBRMpvFQF8gAASGnAA4yiFHDgKBABBgNgLgKJnN&#10;YqAvEAACQ06gy0MxhlwTEAgEgAAQYDgCpfMUUJ2gR8lwhgGFgAAQYDQC4CgZzSKgDxAAAgxHABwl&#10;w5kEFAICQIDRCICjZDSLgD5AAAgwHAFwlAxnElAICAABRiPQturNaJqBPkCgrwQEPiXRZCEvWcID&#10;BAZIAHqUAwQI2YEAEBj5BMBRjnwbQw2BABAYIAFwlAMECNmBABAY+QTAUY58G0MNgQAQGCABcJQD&#10;BAjZgQAQGPkEwFGOfBtDDYEAEBggAXCUAwQI2YEAEBj5BMBRjnwbQw2BABAYIAFwlAMECNmBABAY&#10;+QTAUY58G0MNgQAQGCABcJQDBAjZgQAQGPkEwFGOfBtDDYEAEBggAXCUAwQI2YEAEBj5BMBRjnwb&#10;Qw2BABAYIAFwlAMECNmBABAY+QTAUY58G0MNgQAQGCABOLh3gAD7nL3j4bJ9LgIy9JoAHNzba1SQ&#10;sDsC0KOE9gEEgAAQ6IEAOEpoIkAACAABcJTQBoAAEAACAyMAPcqB8YPcQAAIjAIC4ChHgZGhikAA&#10;CAyMAKx6D4xf33PDlap9Z9bbHMC2t6QgXR8JQI+yj8AgORAAAqOPADjK0WdzqDEQAAJ9JACOso/A&#10;IDkQAAKjjwA4ytFnc6gxEAACfSQAjrKPwCA5EAACo48AOMrRZ3OoMRAAAn0kAI6yj8AgORAAAqOP&#10;ALPuo4QzeIa9rTLgwTywj3LYW8VIVQB6lCPVslAvIAAEBo0AOMpBQwkFAQEgMFIJgKMcqZaFegEB&#10;IDBoBMBRDhpKKAgIAIGRSmDkLOZI37k2Uo3ECPXK2G5JowYs5jCCXUCHoSEAPcqh4QxSgAAQYGIC&#10;4CiZ2HigOhAAAkNDABzl0HAGKUAACDAxAXCUTGw8UB0IAIGhIQCOcmg4gxQgAASYmAA4SiY2HqgO&#10;BIDA0BAARzk0nEEKEAACTEwAHCUTGw9UBwJAYGgIgKMcGs4gBQgAASYmAI6SiY0HqgMBIDA0BMBR&#10;Dg1nkAIEgAATEwBHycTGA9WBABAYGgLgKIeGM0gBAkCAiQmAo2Ri44HqQAAIDA2BUesoBbbZnY90&#10;dyL9Xfl6ZftuOfZuiXMbWxyPcD/uoM49AMNwGuw8EuF+ztVQeACFQFYgAASGmsCodZQk0EX+lhvt&#10;driGFwlMNt+gNb47+LXhwaGBoaG+ybU9mggnO/PI1vmL+TqwxSkvmy6EQbgnz5mq2GMpkAAIAAGG&#10;ITC6HSXRDDXfPnyNKGtmExrbraNszgt7Zen46lV5c4+241RQNzGYpSWKo06JEdLRmMFTm5FdgZOd&#10;tmo8a4/lQAIgAAQYhMCoPeEcHXof/H1cqOVez9wZKy9bzhZPeXkme+Yp/THl1Tg+zpSbDsnTzefP&#10;EObAIHX53z+cvfo+cu7uj5sF3py+dAmZY7/DSEsU/ao63ffx7rvfa5QXXNpFStxUkZTVJCcjwEI0&#10;b9PPD38auSa1WFrk16P7f5WIO/VX/W4bDfyHW0tdE3nUTd0sZkuxY/EVsXfsn2Qt2H5UX4IDwZfF&#10;vPz9udClIzNyH1wwfzf2tOPuRT//O5g/x6FFvasHvshYrVokMwaHNNflBV84EzH95K4lXLWV7Dxj&#10;WOqyfN033Y0mtNMq7sW9335In6FSOzKvL20QTjjvCy1IO9IIjO4e5Vida+4Oz/ZqiVUkPHoSWoIa&#10;F0MojXp37VGa0gaDGSxJ14+d2uGWhFM1sDaRaSElumW94fS6AKvth3Z65o/TM9oxQXHPNkNi4uOX&#10;Tr4OeOJ8Zt6DBDxS8OK0bTsviWDHay5UYK+IjXodFRVWghGdMcMIN2apvpoUknb3+I07H0LeFyia&#10;aIshya92nn3+n390DKGzpkZWzyMwojjnR8TH4/tsdM8FFI1T37CANOmJz3x4/qZbcpOUlqYRm1x7&#10;rZ5/bthIo7Y820hry1AfIEA3AqPbURLnKPdM27hvptWfDvE1pF5g5gsX7zsfKvlEcQURfndSi795&#10;+wUV4yRlJTjJNmCTVZPh5JAxuHrn3C0TeU6MgKySrKwIlpg4Jev5I+/HBfjOjMWuPV9VGosdo7n1&#10;64NdCwVZMHwqJjosPv5R2YjsLycttutqGEqkvf6aj0wwvnXYZLG2qnqnliGr9+Z7pJC0mpreySuX&#10;/A7NlcSy8PJyEHXPinGPSw7OqEbY2Hk4xKi0KpemVVt+IKtSdGuPUDAQYEgCo9tRdmWShpzEPLyI&#10;mu52OSENI10tIXx2Wg5lEacxNzGvvjE78Mi+ozvu+r558ffpN0lpBc3ExPISxqsM1oiQpyZZ+QTG&#10;ThKneFcEp7R8xlgk+/1mol/eM83qeXQj91TtqXxl2f4ejkvOfc7nVzbRHVeUHXHr2Ok9H4oEJ89a&#10;JoKvJbCKKylqz1Cbwk8ayrc9rOpGBgula9+cPbTyZkRxp7VoyKPSiu8nrdrvSxmyQYJSQIARCYCj&#10;7MwqhPQb93xCmxR+O3Xs9iYFfJSPg2c6ZRGHkIF+FcmufvrK6du/zJ4yTkCILc3J5R0x8cn/nV2m&#10;u2KudG1kzI8avrmW1hfmi5FKR5dxZmnxNefExEWTpZXEBqTWsSnMsV2is2LL/peH5opWJb8Kxhnp&#10;zf/91FGn+cIV8d/+C/j2NrZKaOb6q7unCTTTjMMbIwLDf1QKLT187vEGBY5OB+mEVGqtmm/SqM2O&#10;YcT2CDoBAYYkMGoXc/pqDZyyqdXfJmxexxxOpTb2NfMISA+LOSPAiFCFfhOAHmVv0GFEjHf/bSJV&#10;mxzxJn00esneMII0QGAEEwBH2RvjEgpeXVXfuE/7hPe3nrdR9qZASAMEgAAzEQBHyUzWAl2BABAY&#10;FgLgKIcFOwgFAkCAmQiAo2Qma4GuQAAIDAsBcJTDgh2EAgEgwEwEwFEyk7VAVyAABIaFADjKQcXO&#10;ru3qYrGt5WRLXkOLYDttXkThtOOloKP6LUersWmbH/Q2V0DQxPfOeh6ycD1k8+HeRZ+jJivIUT1K&#10;pt4uxzzsLO6dP/3l4nozSqjPoOoJhQEBINAXAuAo+0Kr/2nxzVK6doYitAU05bxwuGF+7tL8rXa7&#10;PvH+cnDNCm5SwExl7DX7G1ttzxyMlbYwm0IM5IYHCACB4SMAjnJo2Jf6PY8TNTXZRPaDnTz4FP+X&#10;j/MVtixtfypmfWROOTs3NxxdOTRGAilAoCsC4CiHqG00pb67Giqwedt0oS4Flnp+LxSTleJtSYAV&#10;nnpgrmheWlblEOkIYoAAEOicADjKIWsZVa//9omTNzgwnadnkbwqlnYWLtvV2b492v8oo+f0kAII&#10;AAF6EgBHOdh0MSysbOTxNYaTlfp4tOrwk56lOhsNVTqnLmAyVZjSfyTNUZrb37X1iknt9HCgwdYa&#10;ygMCQKAbAuAoB7V51KdF5wrr6osRsWLEzDSEs5LS2g2cCcUfPe8WTtwyU6CDVJy8zpI1okn3X2QO&#10;qkJQGBAAAoNAABzlIEBsV0TOFZdPVXqWvuf3eV63NK7+ZP9vDrWAApe7fmnYlnvHWCSWWpO3B9nf&#10;nFd598Lj59XQgRxci0BpQGAQCMB5lIMAcTQUAedRjgYrQx27IgA9SmgbQAAIAIEeCICjhCYCBIAA&#10;EABHCW0ACAABIDAwAtCjHBg/yA0EgMAoIACOchQYGaoIBIDAwAiAoxwYP8gNBIDAKCAAjnIUGBmq&#10;CASAwMAIgKMcGD/IDQSAwCggAI5yFBgZqggEgMDACICjHBg/yA0EgMAoIACOchQYGaoIBIDAwAiA&#10;oxwYP8gNBIDAKCAAjnIUGBmqCASAwMAIjJzTgwbGAXL3mUDpPIU+56FzBoFPSTQSGFBJOjOA4ulC&#10;AHqUdMEKhQIBIDCSCICjHEnWhLoAASBAFwLgKOmCFQoFAkBgJBGAOcqRZM0hrUu/p/86ziQOqd4g&#10;bAQR6Hcj7CsDZnWUfa0npGccAuAoGccWzK7JkDlKGHoze1MB/YEAEKA7AXCUdEcMAoAAEGB2AuAo&#10;md2CoD8QAAJ0JwBzlHRHDAJoCNDMUUrfuQaIgEAvCdBcmwxzlL3kBsmAABAAAnQnAENvuiMGAUAA&#10;CDA7AXCUzG5B0B8IAAG6EwBHSXfEIAAIAAFmJwCOktktCPoDASBAdwLgKOmOGAQAASDA7ATAUTK7&#10;BUF/IAAE6E4AHCXdEYMAIAAEmJ0AOEpmtyDoDwSAAN0JgKOkO2IQAASAALMTAEfJ7BYE/YEAEKA7&#10;AXCUdEcMAgaPgMA2u/OR7k6kvytfr2zfLcfefeEc6hs+ul/+aKHK0R8lKOLCzyxUImfHqTpcvxzp&#10;ftnbnOEuVuu2fqSKOJpqkxOxa7ve77QK3MYWxyPcjzuoc3dRGk5GQogP6cQKvIYWoahRHlhbi7KQ&#10;8pKLciIJ7UI6h9Cksbj+mGU48oCjHA7qIHMgBIr8LTfa7XANLxKYbL5Ba3y3RdUlf38XGvkuOLOu&#10;J4k42ZlHts5fzNfJLwIrPXWtPBuCYPhnzdDkIzsCxn26qUhPSteGB4cGhob6Jtd2Xgif+v8OH/x7&#10;kwwGLYjaCuLkorFiegtkiAQ5VYyn8hOTdfVgJO1OHLi+WV2sJ50Y5HtwlAxiCFCjTwRqvn34GlHW&#10;zCY0tntHiZRH2zs+sA8r67F0TgV1E4NZWqId+jhV5cV4Yc3ZUliEf6mWPE95WXFzj4UNZ4IuK9Kz&#10;Us15Ya8sHV+9Km/urBAWxXmzNNjSnr/MIFCKarOCJPGT2uJSgoTqlBkYjNAstWnctcVljV3KJOS6&#10;+Wawq85aPY7RXzzkKjBN17dnK0OKUUQAJzdDbQo/tiGlTND8cKT+mPJqHB9nylUrb56d69ZNFeZA&#10;musKYx/e/McpTc311krxT38aPWzabWG2Zfo49Kvq7C8X7Z99FJt/adf8GcIcmKaKpKwmORkB9Ce7&#10;9Oh5zQ9/Grm2ux+8LuNbjoKRhob+6xx9JY6i8PCcmaR+EN+00wdWLZIZg0Nl5QVfOPO8cKXNNbIm&#10;PNi6vC+nj31gNduyb54M2gcl1Oe+u33r4NcGHdOtp5cq8rM011XWYnixsQ8umH8WoFYsSv3kriVc&#10;DbVcnFxIdUpssZDSeH6Wuixf9013owlKevY7jLREOTBIdbrv4913qy0cdy/hqq1k5xlDSvNrto7X&#10;ZiX0V91JRWibB6u2+WFqhZ9+1tn9cbOAz4cKg/kTOhQiulRDojHhuWcpwYRSVKsVirIREQSpivpR&#10;NWfu5JVTwpJmyXCWpPjnKxihH3f+NGcHRkavXjFXR9T5aQ7jt1zoUTK+jUBDagJjda65OzzbqyVW&#10;kfDoSWgJ+iWGUBr17ppHcJXxik2qLFFul5cc84piUd60VV+DMvxjUTRa+sukWq8zh3SPe2eO1dy+&#10;TGfPNsMZLEnXj186+TrgifOZeQ8S8EjBi9O2VF6SKLkiMDy7UVDBZO2MSRylYcF5lP5URc6PiI/H&#10;99nongsoGqe+YQFpEImpT31xa49nGkFM1Vgd+ZH0w8v51PTtf74sEV6wZKay/IKDy+Xx0c93/O74&#10;Z2wl6bfXUTEJosp18c52t17ksckrYnwvOP2V0CSlpWnEKrZlveH0ugCr7Yd2euaP0zPaIc9KLAOf&#10;+fD8TbdkYhrtjzf0uqxIZw2JSmFecorGLzc7KQQnIj22OTMxrZiciMoK33KJHxGqwqMTGwXV9ebr&#10;K3IURUcntfQ8O2/B1Wk/cptFxEX6NX081D8KcJRDTRzkDZQAcXZsz7SN+2Za/ekQX0MsrSnzhYv3&#10;nTepPNJjccUxD7wzslO/PIgowYlJqaJTi8SHW0dFjJVdZu2Rc34nF03kYBOVUVEUwRZE+N1JyXr+&#10;yPtxAb5rrQilQejvf6z2bBnWkmSf2AZySqywtJqa3skrl/wOzZXEsvDycpE0yQ/wSfD7kVuBsHJy&#10;C85QVl1udSz8zu6lYqxYHh4JeXFRTHHQf1++lWbcf5dEdPEID61ikiJoV64pL/lVVm56CR4pS/eN&#10;zY7OrkbY2Hk45dRkODlkDK7eOXfLRJ4TIyArz0mUmRXjHpccnEFK0/kPurkB34ywso8hf8vDwYkh&#10;NOKbaBXm6nYUzMLNy4nU1tZTQFFZoZryYWVcQGqDsIbaJNaSsK+ZLX6yK+n11XUIFzc3ydkz+gOO&#10;ktEtBPr1mkB1VFoRXmjSZiNpSbnZm9UE8XlZURS3Vkv8Cp/zxvH0vGMeXp9eH7/pk1jQLKKmu11e&#10;wniVwRqid0IfVj6BsZPEid6H6imJDUitRT1SUXTUJ8oEJU7dyGChdO2bs4dW3oygdLJoco2buWme&#10;RM2nG7P2/fOllOiVGlJy8wlCWstmawhIb1+sLERMX0Or2J3vXU7sNeQk5tU3Zgce2Xd0x13fNy/+&#10;Pv2+ogs4NBWp/Pg9q5Zv2h7r5b8aG1/ep6+EKY4IJfUCu3uoC2ksL6nC8I4hvQ+6fIpeh2ejyAno&#10;GyW6df2sU+nocJuLnxtTWV6OkmX8Bxwl49sINOwlgYZvns/doppUN+1/eWq5alO82z3fb5ReTSPx&#10;qxg2vb1HP51aY6QkKsaT4+TyLrRJ4beT/zu7THfFXOnayJgfNXxzLa0vzO+4Ekv+/aO9pLSWnic+&#10;IjD8R6XQ0sPnHm9Q4Oh0jPkz6l18tfB8i6+XTCaRdjERUt5f8ErBTV5x++re7YpcpB5dB8V4u142&#10;IKTfuOcTya5++srp27/MnjJOQIi9k4Xlyk4q0pz9/qnjpzyOyfq/rjPUE6sJ/ffRpbiWvmFndDsp&#10;pLkwowgZP1Gh29UzQiax993+jYKW3oV0QQU1ieacjJ/ddOZ7afghSAZ35gwBZBBBRWAo78zBii18&#10;dGEB5/vrS9xSh98MGOG1G3Rl04P/DEUWbV1vPQd5ceLKqRRKp3f41etBA6yk4a4n6zmeHr3mkNX1&#10;cnZvq8GqamrpsrDurwM3XUr7sI0A7szpLWBIBwR6S4B33oPziybUpb8PZIx11TESk5Wnmv5q43fH&#10;5qAGR7TXv05M4yVJHcPPn/1K+Geoiw/COBQjaThNsCjk89O+eMne2p0O6aBHSQeoUGS3BIayRwmm&#10;GGEEoEc5wgwK1QECQGDkEBiETvTIgQE1AQL0JYBGPR9zNRToQYiSqXdrXDbCpm1+kNlCy+kLcVhK&#10;B0c5LNhBKBAAAsxEABwlM1kLdAUCQGBYCICjHBbsIHSUE+DWWW31+cbBB+dP+Z83W4tud+eQ32N3&#10;LMDR2sPxfMDuyTxUeLA8UzcEuBzzOHk0wHnXHmV+zU3/C9w/g7gtXnTh01s7N3F3d0zPKAc9WNUH&#10;RzlYJKEcINBbAljlRYd0ii7s/2Oz7RnrmPEWZtPUTVaswb9fvtfBbO+RbR9LqKP6MKxlAdu2nzI7&#10;fmb5c8Kardp176PyJmms52HXXKAqHP3tSXX3MdW91QrSdUMAHCU0DyAw1AS4x4uMZZVavW+3q932&#10;3ZJVSQUsM2S5Er/Hk0Ih8QnxuaVUGjWVZmQkEJ0hofhLbKLweI3SYK94kaXLddfOxHx+F9vjUZtD&#10;Xb2RKA8c5Ui0KtSJsQlUxmXmsJR+cP7T3P7maf+E0MjEmOw6+ank6G+ckrI49bo4i4C0tBJxeI0R&#10;mq2iWJj5rb70yed0QcOFulUxT+K7i0RkbAzMpB04SmayFug6QghkfXR4jdly5YjHmaP3V8mzI3UB&#10;T/79F7fAizhHecZFT5A6QpDQyK/tcgedozzitQLz+N7HKPQYtpCQL+V1yUHh6P/DMwQEIDJnCCCD&#10;CCoCEJkz8AaBlTf576DIo3233UbZBCVE5gy88UAJQGA0EGCbbbr9iaVqzfsPsIwzZPaGHuWQoQZB&#10;FALQo4Sm0G8C0KPsNzrICASAABCgLwFYzKEvXygdCACBEUAAHOUIMCJUoUsCvIYWoe5OEc7rl3CS&#10;wlfYtV3vX+7hjAmcqsP1yxHXNxj374rSDiLIOkSS/iJcjtwylu6+YA71DR/dL3+0UO3frVsUcQ+s&#10;rUXJd+BwG1scj0Cltx20AQ2mzwTAUfYZGWRgOgIYwRl7zFX5u9UbJzvzyNb5i/mw6KWGvv6Rgf7f&#10;wwfzjgL0fsf/6R578rlkjKbp0u2C3f3u6pK/vwuNfBec2fNOcqzUpg0mVtM7qxlWTG+BDFEMp4rx&#10;VH4IchxgowVHOUCAkJ3xCVTn5NeN1Vxorcrdja6cCuomBrO0RNHeXtkrjweWHtF5g1wzQnlqyJPY&#10;cvQGMwnhbvuU5dH2jg/sw8p6ls8qrW8413iqcIeUtcWlBAnVKTMwGKFZatO4a4vLBn55Q8/qjOAU&#10;sOo9go3LoFUbylVvdBz6cbPA25sR8lsXKJR83nes8Je/Vop/+tPoGffpA6sWyYzBIc11ecGOgUI2&#10;pook79X088Pfj0VX/z4u1HLvG4zJ+sNLVUTZsYT6wtAXD208sTaOu5dw1Vay84xhqcvydd90N3ue&#10;+dZ982T4WBBCfe6727cORkxyvUUS4ZpENgBZhzenLx4vUTlrvX7RuMy/bvxcsUeLp7KenRfz4+Gj&#10;SBXjdVOFOVBNCmMf3vzHKU2NUsLDpt0WZlumj0O/qs7+ctH+X8962T2/ryMlxpen5ddJS44jd3XQ&#10;y2P3Pg1oEyfo/7lqzlwe3z/uJxnvthRLeZevYCSC1ujDWCptXV9M3HFNf0x5NY6PB1uX9+X0sWfh&#10;qiuct2opEO84q8v+7LHjVmSNstE1qwVTxuAI9dUVGC7upKd6V3I3Uin2X9FKG0o5nClXd95woVu4&#10;EKx6M+ivGtQaAQQIBZ+vvM8miGntNxWjDEIrcn5EfDy+z0b3XEDROHVTnKfegwQ8gg6QbY1cKdeQ&#10;YeT0rU2UcfFeO36/fD2eZYbJCgs50mkV+MyH52+6JTdJaWkasVb+SPrh5Xxq+vY/X5YIL1gyU6lz&#10;XiJLj14Mv2K+ULg64tXbhxVo5DaWpTzWze1NpKzRJlWWKLfLS455RbEob9qqr0FRkUXRaOkvk2q9&#10;zhzSPe6dOVZz+zKFmatNtxITO22+5v3a+96iHU8imlDPfm1ai5dsEU6oCkdvQxRU15uvr8hRFB2d&#10;RDk3g0ZbTVE0A6Y+9cWtPZ5pBDFVY3Xun2kpX31cV246tOdDqbi2/nqxCXu2GUzGx107dmrnP3GV&#10;WFQ5rCytYjKkAEtCadS7ax6BESOx8wpD7xHgB6AKPRJoCPF8+6GQRdZAazJphQMrLK2mpnfyyiW/&#10;Q3MlsSy8vJ1cV802QUoSVxL035dvpRl3/ospwI1VnEA826wpK8Y9Ljk4oxphY+dhEZihrLrc6lj4&#10;nd1LxVixPDwdh8Ek5VAXfGDaxj1q206aP00uJ35SF+f70sk7qoqXH1cc88A7Izv1y4OIEpyYlCob&#10;uTrcOipirOwya4+c8zu5aCIHm6ikrJqkAIaYODXq67sLAYXd3V5YGReQ2iCsoTaJFb1lN5PiJzG0&#10;2vIT65Mf4JPg9yO3AmHl5GKXVVSYZWD+zO2c03wxLJaDf6yErAi2IMLvTmrxtw9fI8rQS3a5ZtMq&#10;JkZUuSnzhYv3nTffw/twqWKPhmOUBOAoGcUSoAd9CdTFnn8UVcrCQhpf49SNDBZK1745e2jlzQjS&#10;mT3kh5VPYOwkccpqc0NyVjZeUGvZbA0B6e3LJongixKTa2mVlJmzaZ5Ezacbs/b986WUdFN3357q&#10;qLQivNCkzUbSknKzN6sJ4vOyoij319YSv8LnvHE8Pe+Yh9en18fvfA7PLiUQE8tNUde31hYm/Xox&#10;7Lx8kySE+Gjlku8iRwglyT7RLctCsj1qK7HBZOaE2iCrrWfOh5UQ3WtjXlpBs4ia7nY5IQ0jbQ1+&#10;9D1TF0OrWAjdhtp9o0m/1OAo6ccWSmYoAoSyr69cvxMHvejgOSIw/Eel0NLD5x5vUOAgfVQZGfOj&#10;hm+upfWF+ePIehNSfR084/HKy29f3f+bclOo5/MbqR1GlRkR7+KrhedbfL1kMom9H/Vt+Ob53C2q&#10;SXXT/penlqs2xbvd8/1G6f41Er+KYdPbe/TTqTVGSqJivEjIk6f3iIn3uO0zXmagMbsxKTC+mk9z&#10;k/s+HUVa4YTMIHT03VQUHfWptYuX3qO2eW/8U8qFdJzv2VooknrZhHQnF59o3ETLU8durVHgbEaV&#10;w0fSKkZ9fmY/MDB8FljMYXgTjTgFh3IxhxnhYcUWPrqwgPP99SVulNnSYa0FTl574XbJ/KeecYjm&#10;sqO/qOM+/LnMLWW4htewmDOsjQGEAwEGIcA778H5RRPq0t8H5jCGRrxTFBRmL9rkcuecy041ngSf&#10;C09Sh8tLDiMQ6FEOI/xRKhp6lKPU8INRbehRDgZFKAMIAAEgQAcC0KOkA1QoslsCjNqjRCfjTB02&#10;zxAoyczjEBWrirzh/OxRwUDDGNHd5j7qUQb2AZWD2CowfJPEGmJ4jb3/p1KaXEReiW9K+/S7R2yH&#10;VfkBSyXLyh38gvunGfQo+8cNcgGBQSHAIjd34/WVrB5HbHVtnc32nj4SiZuqKDB4m0I4tQ0XblMi&#10;bsPs+cHJbtukrd1llCNGaN7aW/uMNNFN3pWx1+xvmJP+tg/YS3IoaR8zlKU5iQMrp3f+0JqVo/5G&#10;3MFrCT3bH1IAAYYlILl2sXTWi5celC5krf/Tfw51v6O7b1XhUFLX1Jbu3XlALBLa81SVyEf/dPKM&#10;32kk+t3LN2SwL6lllUYjcyRodvo0p/g9zpBev0i8b9Udcalh6D3iTMrwFWLEoTd6NtoN1QCLDkHK&#10;HPJ79m1YPa4quY5fHom9dvnp62k7fVdK1GBqflay8Wa8tryWqrH7l18VkCp2tsJX97cla77ZjZwm&#10;BhQKbLP7XTvsqhWyzkc90T5NbquugkB5ZlLkhz0h4+/YzhXMK8NJsMbcv2UVouR6c4lcLb6ysJaH&#10;J/OvS5GymxcvVBlTGp8aHJQsbKyvUt/AwVv06Irrn2mkneiiC5+eknjym8sjOVNviiyyyTF809d6&#10;bOa4f/Z5xQqL/wkFbnsucmP/ZAThQPIKETHu3Nd/7/VMRZQX/bV3Fmd2Nb9U01e3+4e+KbncXKZY&#10;W11QUYcQxoznq/iRHvchhHftarn6Gla+Yr+D5z/Eztn2fmHOtiNvExigacHQmwGMACoAASoCOFWT&#10;FWvw75fvvbzV9ox1zHirjdPQPiGmKfaP386usfVMUtFeI6diNKPG49gfpk5vPiUXd7Fvpu6Dx5MX&#10;mZWpvu7oALk69e26nYeMjv+xwClFUVuJlyixNvSO/ZJjjo7p0mZzK+yvBKY25rxwcLnGOmlO+cfN&#10;hy8feR72I4+y151DepxQVspH8r94VSztLFyJf9vspnOVh784/13EwnqXhXKGk7N/CtrlZC15deyI&#10;0XEHo33v8YtXWIxXttk5Lff2HyZnLuj/kTx5w+JlxAF+sfcl+xUHL2z2zcFnBv5+wZ9t1oSyV3+t&#10;snW5F5KaTEBqv6ekC4yb2L/TOUdKi4Kh90ixJNRjIATqsxILhWfNpr5PG+HVkOVK/B5PinFsCAlJ&#10;rRovo4oum2RnfEbXePBV5fU4LlysVwDHRscTf69U6N0EJIIV0XS4eC7g0l4XU0WSl0RLLIyNrkaj&#10;BYsqGzk5KZHe6MeVgYHveQ3/u2q5TYmntXKsfNxceDxlbaVtjtLFPhwtodr/bdRPcVGO5Bhf8u2M&#10;5bnh+aT1qOr4r2lcilOkJQW55Y02o77VZY14YXpxAzrR2VSZQ4x1bH3KPH3j+JZbfzi5eBoH6XyO&#10;BnwjB7dQl1MBA+HONHnBUTKNqUBRehLIfvQ6Q2rpEjMRcscJJ6+z9t52+fi0GsWpykLET9g0NeV4&#10;MtM73KPdkBnoZrztwvlYwY27F2nX1NWyc49Fy8BJqUh2GtLINttYf2qS21wbJ5tP+T0Ehzf9fHvj&#10;zKwDTyOE9Y6um0CufnVeSTk3T+dThhjpfRYz6t5+SFJYdGwWKfibT3w68YRN9IQN5VmyNYlRiYn5&#10;DYVBD4nrP3eCoqPjAjs76Qf/M/i41aGVLinjlq+1UWJDBHh4q0rS2/tSelqCMcsGR8mYdgGthphA&#10;U+pn99+eNZqdOe933srD8dR9Y85g/7hAz+ePcQu8HPffO3/EYVKms3sk7anj7OJ6a37979LuwwZj&#10;MwMiQrODPWLF954/8PK62QyqLlh1ZFyx+IIdzyymRAdFFUxd++zUEa91cp330hqyIrMEVhzb57xy&#10;9q4Ddi8PrlkuWvguKJtMpDk9v2CcrDYPqa/XNvS2cLWYv27r2uU1n4//89rWLX3SZrNtAixIo6Dx&#10;qTPeJ629ryzAvX5+Iyvtxr0g3Aob75P/8zljPIkVaX+YRXVSSuq4uffObf1t5hKHK7Z/7pwtmfP9&#10;XUoDr6qcVFH+j8FeOxpiAw9QHCzmDBAgZO8zAUZczOlzJYYxg9A2u98WxN4x88rtQQklmtWe/unc&#10;a3H9K76PuWAxp4/AIDkQGKUEiv/2iuWdo0ncR0n/ByuvYyKR4vaqJ6dMf02GVwL0KIeX/2iUDj3K&#10;0Wj1Qaoz9CgHCSQUAwSAABAYbAKwmDPYRKG8YSdAupj7ywEt0mo1zaNw2vHgaXQld4geGnHoP895&#10;n/yNtPMRXX7RnjREapCu9r69c9Ooj0TsN29wlP1GBxkZlADnLI1ZSGWd8jQT8tJwn55xBh63razG&#10;0W/TYHnIP7fJ0dnmN4Ial1t9OWnQ4XDyPmnci8SsE42nsZXUS+rPEexF6u6TiFudPOGxvJPtSZ2G&#10;ig9YHKMUAI6SUSwBegwSAaH1OuML/V+9ypNctLDvEco/fcx2ODv/7MftN/1QvynRy3n2cZ/EfmTt&#10;QxaMsJ6GeknwxU/lU+ZqdHFJZO+Ly3U+fqLTBfdOQ8V7Xy6Dp4TFHAY30AhUj76LOWgo9IVJQQev&#10;vtT+/Z8ZCea2L6PQ6wxNNh5fLFKUh5ERw1Yg9cEOLukr92wWb0Ivqq5jw6dl4BQlm0pZeBr93X/9&#10;T9SRFPT9WNeCOqY7mBgRiD4YWevjv6zkL89jEeRN8trtnKhnZ7NlPAZTXVrOhUt5eGeff80cWnEO&#10;RxPI27XRofdK5M8rLf8kXvlNOoQtZg1NIQE8+3orhSDKk+N+9XmCxuazepzpFdyypJj0dgfESVif&#10;sdCKvGEaMOXphSlhR67YZwmYWbSLTw8RvXTQuCWi/N4/7LqOFrripT9rhYWRSC/r22FFSgtIn5QQ&#10;hNlSvf4Ln75qTtjVbckz/24XsX6weub1NVpTiaHiMY9vxKtYb17CUVo2RpBUQigF3WC0ZVjMGQyK&#10;UMZoJ8CmuWCqbFbMy/yGhICYNHHV1crsiJSe9WLC/X1nzI6fmn0soJiVPB7HEJKeL7e5tOczoima&#10;YLf/kum5r6wLdBe2OzyHKqZbsiXUmZDmcOLonL2XTK3cImSn6ZGib5p+eCywuWh6P3ea8czJnYtr&#10;NQyf5vodpDnKXQ6GVB1eqkJ6lKJoeHBRM6lS53+56fOR0+CQTtGF/X9sJsWkW5hNaT2nCCuvoSdV&#10;EhSQj+T/CMoS1DWQw7IrtY9P51ab0S6iXNRiqxb++SWj484mv90LVzC2nqO6Zzv5E4fFx93dwwvI&#10;74tm6oh1XPjLPZRQ8feVpquMCv5dbnuFVMLCPZrcI6BVwtB7BBgRqtBCAKe8dtY4PI+KLeqJzFV4&#10;G8fqGqoITRwvlhbrSYp9bs7PSC4nD6vr0uLTy5Gm3IpafElRHPplaVUlCztPux8EVUw3V8sXGGEz&#10;C9ugW4fdbRepcZM/rE9PzkIjdurKqus4OIQ7F9dqo9Y5ypvW79pvTqQqZEyPUmTEhNPjSJXCpyZm&#10;FUiJjGWVWr1vt6vd9t2SVUkF9S2zs9yLjKZK4Lk1zHe52plo8LCIztRa1vSjfXw6VUQ5u5SicOHX&#10;L6VEdQlZvrF18ioTZQUonzQXZn0ppJxk3EnEOqWKXIqiY9jGz3VETWBrJFuS13KaB3O3UnCUzG0/&#10;0L49AdIyTtgpm8uk1ZLLy299R6ZMX5CTVyg90YS04IsVlZ7AN7CFGkVdc+X0I7vObnQOyuzssKCG&#10;jMEQ15OU+vS8QhlypXByilLC8Zk5LKUfnP80t7952j8hNDKDcmoGcRmn2feGgxkRyHUzm4efEXnD&#10;WRxU8entI8pXsrQdDoKR0lfhSImNSyulHBeCFZaaLUzuWbN2HbFe+S2tFFccakOU+ORNYkJAbM0I&#10;aKXgKEeAEaEKZALoMo506devb1qub6gLCfKrkjGSCL3wFrvlyhGPk8e+nNIWahxY0HJKxLtipUP2&#10;B7yvLFfp7NdDSHg3COJ6koIkvrvwhlwp27u7DPSxAQ6vMcR/njl6f5U8O0J24aRlnPIfj4gHC5Ee&#10;fOyT4Dp1/XmL2+LTIxNkprWLKP/WEgxu5Xl96/SkVw6BUU53yOHh1q9Pbtw4XYTUV20M7RCx3hIq&#10;vmbiK3KAvM1T5z2/KHAh+IEBZ4zWDYs5jGGH0aQFfRdzRhPJUVhXWMwZhUaHKgMBIMAcBGDozRx2&#10;Ai2BABAYRgLgKIcRPogGAkCAOQiAo2QOO4GWQAAIDCMBcJTDCB9EAwEgwBwEwFEyh51ASyAABIaR&#10;ADjKYYQPooEAEGAOAuAomcNOoCUQAALDSAAc5TDCB9FAAAgwBwGIzGEOO40kLWkic0ZS1aAuQ0yg&#10;dJ7C0EiEHuXQcAYpQAAIMDEBcJRMbDxQHQgAgaEhAI5yaDiDFCAABJiYADhKJjYeqA4EgMDQEIDF&#10;nKHhDFKAABBgYgLQo2Ri44HqQAAIDA0BcJRDwxmkAAEgwMQE/g/JdKfCO05geQAAAABJRU5ErkJg&#10;glBLAQItABQABgAIAAAAIQCxgme2CgEAABMCAAATAAAAAAAAAAAAAAAAAAAAAABbQ29udGVudF9U&#10;eXBlc10ueG1sUEsBAi0AFAAGAAgAAAAhADj9If/WAAAAlAEAAAsAAAAAAAAAAAAAAAAAOwEAAF9y&#10;ZWxzLy5yZWxzUEsBAi0AFAAGAAgAAAAhALmRPtM4AwAAiQcAAA4AAAAAAAAAAAAAAAAAOgIAAGRy&#10;cy9lMm9Eb2MueG1sUEsBAi0AFAAGAAgAAAAhAKomDr68AAAAIQEAABkAAAAAAAAAAAAAAAAAngUA&#10;AGRycy9fcmVscy9lMm9Eb2MueG1sLnJlbHNQSwECLQAUAAYACAAAACEAMq7Q/uEAAAAMAQAADwAA&#10;AAAAAAAAAAAAAACRBgAAZHJzL2Rvd25yZXYueG1sUEsBAi0ACgAAAAAAAAAhAIhQyUxmZAAAZmQA&#10;ABQAAAAAAAAAAAAAAAAAnwcAAGRycy9tZWRpYS9pbWFnZTEucG5nUEsFBgAAAAAGAAYAfAEAADd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795;height:30346;visibility:visible;mso-wrap-style:square">
                  <v:fill o:detectmouseclick="t"/>
                  <v:path o:connecttype="none"/>
                </v:shape>
                <v:shape id="Picture 62" o:spid="_x0000_s1028" type="#_x0000_t75" style="position:absolute;width:41795;height:30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iObFAAAA2wAAAA8AAABkcnMvZG93bnJldi54bWxEj0FrwkAUhO9C/8PyCr3VTTWIpK6SCC2l&#10;ejFa6vGRfU1Cs29DdmPSf+8KBY/DzHzDrDajacSFOldbVvAyjUAQF1bXXCo4Hd+elyCcR9bYWCYF&#10;f+Rgs36YrDDRduADXXJfigBhl6CCyvs2kdIVFRl0U9sSB+/HdgZ9kF0pdYdDgJtGzqJoIQ3WHBYq&#10;bGlbUfGb90ZB9q3TL17o8/wc9e/Z7jPbx6dMqafHMX0F4Wn09/B/+0MrmMdw+xJ+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YjmxQAAANsAAAAPAAAAAAAAAAAAAAAA&#10;AJ8CAABkcnMvZG93bnJldi54bWxQSwUGAAAAAAQABAD3AAAAkQMAAAAA&#10;">
                  <v:imagedata r:id="rId22" o:title=""/>
                </v:shape>
                <w10:wrap type="topAndBottom" anchorx="page" anchory="page"/>
              </v:group>
            </w:pict>
          </mc:Fallback>
        </mc:AlternateContent>
      </w:r>
      <w:r>
        <w:t xml:space="preserve">The </w:t>
      </w:r>
      <w:r w:rsidR="00D30720">
        <w:t>above figure</w:t>
      </w:r>
      <w:r>
        <w:t xml:space="preserve"> provides an overview of the project’s management arrangement, of which</w:t>
      </w:r>
      <w:r w:rsidR="00D30720">
        <w:t xml:space="preserve"> more </w:t>
      </w:r>
      <w:r>
        <w:t>details are given i</w:t>
      </w:r>
      <w:r w:rsidR="00D30720">
        <w:t>n Section 4.3.1 of this report.</w:t>
      </w:r>
    </w:p>
    <w:p w14:paraId="688C3321" w14:textId="77777777" w:rsidR="00544DD4" w:rsidRPr="00FF1DCD" w:rsidRDefault="00544DD4" w:rsidP="00544DD4">
      <w:pPr>
        <w:spacing w:line="240" w:lineRule="auto"/>
      </w:pPr>
    </w:p>
    <w:p w14:paraId="54C9EA80" w14:textId="77777777" w:rsidR="007E7749" w:rsidRDefault="00544DD4" w:rsidP="00544DD4">
      <w:r>
        <w:t xml:space="preserve">The BPPT is the implementing partner of the project, </w:t>
      </w:r>
      <w:r w:rsidRPr="005D1C6B">
        <w:t>the designated Imple</w:t>
      </w:r>
      <w:r>
        <w:t>menting Partner for the project</w:t>
      </w:r>
      <w:r w:rsidRPr="005D1C6B">
        <w:t xml:space="preserve"> under the National Implementation Modality (NIM) of the UNDP. The UNDP, which provides support to the project on behalf of the GEF takes the role of the Senior Supplier.</w:t>
      </w:r>
    </w:p>
    <w:p w14:paraId="715CDB98" w14:textId="77777777" w:rsidR="007E7749" w:rsidRDefault="007E7749" w:rsidP="00544DD4"/>
    <w:p w14:paraId="45EDD98F" w14:textId="77777777" w:rsidR="007E7749" w:rsidRDefault="007E7749" w:rsidP="00544DD4"/>
    <w:p w14:paraId="50C00DCD" w14:textId="77777777" w:rsidR="007E7749" w:rsidRDefault="007E7749" w:rsidP="00544DD4"/>
    <w:p w14:paraId="72DE5CEB" w14:textId="77777777" w:rsidR="007E7749" w:rsidRDefault="007E7749" w:rsidP="00544DD4"/>
    <w:p w14:paraId="579F8F57" w14:textId="77777777" w:rsidR="007E7749" w:rsidRDefault="007E7749" w:rsidP="00544DD4"/>
    <w:p w14:paraId="0739CAA0" w14:textId="3A8363BC" w:rsidR="007E7749" w:rsidRDefault="007E7749" w:rsidP="007E7749">
      <w:pPr>
        <w:pStyle w:val="Heading2"/>
        <w:tabs>
          <w:tab w:val="clear" w:pos="2949"/>
          <w:tab w:val="num" w:pos="567"/>
        </w:tabs>
        <w:ind w:left="567" w:hanging="567"/>
      </w:pPr>
      <w:bookmarkStart w:id="41" w:name="_Toc399243817"/>
      <w:bookmarkStart w:id="42" w:name="_Toc399268156"/>
      <w:r>
        <w:t>Main stakeholders: summary list</w:t>
      </w:r>
      <w:bookmarkEnd w:id="41"/>
      <w:bookmarkEnd w:id="42"/>
    </w:p>
    <w:p w14:paraId="6DC85C22" w14:textId="77777777" w:rsidR="007E7749" w:rsidRDefault="007E7749" w:rsidP="007E7749"/>
    <w:p w14:paraId="0AA5B1F3" w14:textId="77777777" w:rsidR="007E7749" w:rsidRDefault="007E7749" w:rsidP="007E7749">
      <w:pPr>
        <w:spacing w:line="240" w:lineRule="auto"/>
        <w:jc w:val="left"/>
      </w:pPr>
      <w:r>
        <w:t>The following Box gives an overview of the main stakeholders:</w:t>
      </w:r>
    </w:p>
    <w:p w14:paraId="21F6DAF7" w14:textId="77777777" w:rsidR="007E7749" w:rsidRDefault="007E7749" w:rsidP="007E7749">
      <w:pPr>
        <w:spacing w:line="240" w:lineRule="auto"/>
        <w:jc w:val="left"/>
      </w:pPr>
    </w:p>
    <w:p w14:paraId="163B066E" w14:textId="77777777" w:rsidR="007E7749" w:rsidRPr="00CB75B8" w:rsidRDefault="007E7749" w:rsidP="007E7749">
      <w:pPr>
        <w:pStyle w:val="Caption"/>
        <w:rPr>
          <w:sz w:val="22"/>
          <w:szCs w:val="22"/>
        </w:rPr>
      </w:pPr>
      <w:bookmarkStart w:id="43" w:name="_Toc399268196"/>
      <w:r w:rsidRPr="00CB75B8">
        <w:rPr>
          <w:sz w:val="22"/>
          <w:szCs w:val="22"/>
        </w:rPr>
        <w:t xml:space="preserve">Box </w:t>
      </w:r>
      <w:r w:rsidRPr="00CB75B8">
        <w:rPr>
          <w:sz w:val="22"/>
          <w:szCs w:val="22"/>
        </w:rPr>
        <w:fldChar w:fldCharType="begin"/>
      </w:r>
      <w:r w:rsidRPr="00CB75B8">
        <w:rPr>
          <w:sz w:val="22"/>
          <w:szCs w:val="22"/>
        </w:rPr>
        <w:instrText xml:space="preserve"> SEQ Box \* ARABIC </w:instrText>
      </w:r>
      <w:r w:rsidRPr="00CB75B8">
        <w:rPr>
          <w:sz w:val="22"/>
          <w:szCs w:val="22"/>
        </w:rPr>
        <w:fldChar w:fldCharType="separate"/>
      </w:r>
      <w:r w:rsidR="00571865">
        <w:rPr>
          <w:noProof/>
          <w:sz w:val="22"/>
          <w:szCs w:val="22"/>
        </w:rPr>
        <w:t>2</w:t>
      </w:r>
      <w:r w:rsidRPr="00CB75B8">
        <w:rPr>
          <w:sz w:val="22"/>
          <w:szCs w:val="22"/>
        </w:rPr>
        <w:fldChar w:fldCharType="end"/>
      </w:r>
      <w:r w:rsidRPr="00CB75B8">
        <w:rPr>
          <w:sz w:val="22"/>
          <w:szCs w:val="22"/>
        </w:rPr>
        <w:tab/>
        <w:t>List of main stakeholders involved in the WHyPGen project</w:t>
      </w:r>
      <w:bookmarkEnd w:id="43"/>
    </w:p>
    <w:tbl>
      <w:tblPr>
        <w:tblStyle w:val="TableGrid"/>
        <w:tblW w:w="0" w:type="auto"/>
        <w:tblLook w:val="04A0" w:firstRow="1" w:lastRow="0" w:firstColumn="1" w:lastColumn="0" w:noHBand="0" w:noVBand="1"/>
      </w:tblPr>
      <w:tblGrid>
        <w:gridCol w:w="3823"/>
        <w:gridCol w:w="5806"/>
      </w:tblGrid>
      <w:tr w:rsidR="007E7749" w14:paraId="047660CB" w14:textId="77777777" w:rsidTr="00C305A4">
        <w:tc>
          <w:tcPr>
            <w:tcW w:w="3823" w:type="dxa"/>
            <w:shd w:val="clear" w:color="auto" w:fill="B8CCE4" w:themeFill="accent1" w:themeFillTint="66"/>
          </w:tcPr>
          <w:p w14:paraId="7172757C" w14:textId="77777777" w:rsidR="007E7749" w:rsidRPr="00D54077" w:rsidRDefault="007E7749" w:rsidP="007E7749">
            <w:pPr>
              <w:spacing w:line="240" w:lineRule="auto"/>
              <w:jc w:val="left"/>
              <w:rPr>
                <w:b/>
              </w:rPr>
            </w:pPr>
            <w:r w:rsidRPr="00D54077">
              <w:rPr>
                <w:b/>
              </w:rPr>
              <w:t>Stakeholder</w:t>
            </w:r>
          </w:p>
        </w:tc>
        <w:tc>
          <w:tcPr>
            <w:tcW w:w="5806" w:type="dxa"/>
            <w:shd w:val="clear" w:color="auto" w:fill="B8CCE4" w:themeFill="accent1" w:themeFillTint="66"/>
          </w:tcPr>
          <w:p w14:paraId="4F1219D8" w14:textId="77777777" w:rsidR="007E7749" w:rsidRPr="00D54077" w:rsidRDefault="007E7749" w:rsidP="007E7749">
            <w:pPr>
              <w:spacing w:line="240" w:lineRule="auto"/>
              <w:jc w:val="left"/>
              <w:rPr>
                <w:b/>
              </w:rPr>
            </w:pPr>
            <w:r>
              <w:rPr>
                <w:b/>
              </w:rPr>
              <w:t>Description</w:t>
            </w:r>
          </w:p>
        </w:tc>
      </w:tr>
      <w:tr w:rsidR="007E7749" w14:paraId="1E80EADD" w14:textId="77777777" w:rsidTr="007E7749">
        <w:tc>
          <w:tcPr>
            <w:tcW w:w="3823" w:type="dxa"/>
          </w:tcPr>
          <w:p w14:paraId="4C6BFFBF" w14:textId="77777777" w:rsidR="007E7749" w:rsidRPr="00C61B2E" w:rsidRDefault="007E7749" w:rsidP="007E7749">
            <w:pPr>
              <w:spacing w:line="240" w:lineRule="auto"/>
              <w:jc w:val="left"/>
              <w:rPr>
                <w:b/>
                <w:sz w:val="20"/>
                <w:szCs w:val="20"/>
              </w:rPr>
            </w:pPr>
            <w:r w:rsidRPr="00C61B2E">
              <w:rPr>
                <w:b/>
                <w:sz w:val="20"/>
                <w:szCs w:val="20"/>
              </w:rPr>
              <w:t>Government</w:t>
            </w:r>
          </w:p>
        </w:tc>
        <w:tc>
          <w:tcPr>
            <w:tcW w:w="5806" w:type="dxa"/>
          </w:tcPr>
          <w:p w14:paraId="663F1E79" w14:textId="77777777" w:rsidR="007E7749" w:rsidRPr="00C61B2E" w:rsidRDefault="007E7749" w:rsidP="007E7749">
            <w:pPr>
              <w:spacing w:line="240" w:lineRule="auto"/>
              <w:jc w:val="left"/>
              <w:rPr>
                <w:sz w:val="20"/>
                <w:szCs w:val="20"/>
              </w:rPr>
            </w:pPr>
          </w:p>
        </w:tc>
      </w:tr>
      <w:tr w:rsidR="007E7749" w14:paraId="6D1C2027" w14:textId="77777777" w:rsidTr="007E7749">
        <w:tc>
          <w:tcPr>
            <w:tcW w:w="3823" w:type="dxa"/>
          </w:tcPr>
          <w:p w14:paraId="52BEF122" w14:textId="77777777" w:rsidR="007E7749" w:rsidRPr="00C61B2E" w:rsidRDefault="007E7749" w:rsidP="007E7749">
            <w:pPr>
              <w:spacing w:line="240" w:lineRule="auto"/>
              <w:jc w:val="left"/>
              <w:rPr>
                <w:sz w:val="20"/>
                <w:szCs w:val="20"/>
              </w:rPr>
            </w:pPr>
            <w:r w:rsidRPr="00AD6596">
              <w:rPr>
                <w:b/>
                <w:sz w:val="20"/>
                <w:szCs w:val="20"/>
              </w:rPr>
              <w:t>BBPT</w:t>
            </w:r>
            <w:r w:rsidRPr="00C61B2E">
              <w:rPr>
                <w:sz w:val="20"/>
                <w:szCs w:val="20"/>
              </w:rPr>
              <w:t xml:space="preserve">  (</w:t>
            </w:r>
            <w:r w:rsidRPr="00C61B2E">
              <w:rPr>
                <w:i/>
                <w:sz w:val="20"/>
                <w:szCs w:val="20"/>
              </w:rPr>
              <w:t>Badan Pengkajian dan Penerapan Teknologi</w:t>
            </w:r>
            <w:r w:rsidRPr="00C61B2E">
              <w:rPr>
                <w:sz w:val="20"/>
                <w:szCs w:val="20"/>
              </w:rPr>
              <w:t>, Agency for the Assessment and Application of Technology)</w:t>
            </w:r>
          </w:p>
          <w:p w14:paraId="02357ED2" w14:textId="77777777" w:rsidR="007E7749" w:rsidRPr="00C61B2E" w:rsidRDefault="007E7749" w:rsidP="007E7749">
            <w:pPr>
              <w:spacing w:line="240" w:lineRule="auto"/>
              <w:rPr>
                <w:sz w:val="20"/>
                <w:szCs w:val="20"/>
                <w:lang w:val="nl-NL"/>
              </w:rPr>
            </w:pPr>
            <w:r w:rsidRPr="00AD6596">
              <w:rPr>
                <w:b/>
                <w:sz w:val="20"/>
                <w:szCs w:val="20"/>
                <w:lang w:val="nl-NL"/>
              </w:rPr>
              <w:t>B2TE</w:t>
            </w:r>
            <w:r w:rsidRPr="00C61B2E">
              <w:rPr>
                <w:sz w:val="20"/>
                <w:szCs w:val="20"/>
                <w:lang w:val="nl-NL"/>
              </w:rPr>
              <w:t xml:space="preserve"> (</w:t>
            </w:r>
            <w:r w:rsidRPr="00C61B2E">
              <w:rPr>
                <w:i/>
                <w:sz w:val="20"/>
                <w:szCs w:val="20"/>
                <w:lang w:val="nl-NL"/>
              </w:rPr>
              <w:t xml:space="preserve">Balai Besar Teknology Energi, </w:t>
            </w:r>
            <w:r>
              <w:rPr>
                <w:sz w:val="20"/>
                <w:szCs w:val="20"/>
                <w:lang w:val="nl-NL"/>
              </w:rPr>
              <w:t>Energy Technology Center)</w:t>
            </w:r>
          </w:p>
        </w:tc>
        <w:tc>
          <w:tcPr>
            <w:tcW w:w="5806" w:type="dxa"/>
          </w:tcPr>
          <w:p w14:paraId="594EED1E" w14:textId="77777777" w:rsidR="007E7749" w:rsidRPr="00C61B2E" w:rsidRDefault="007E7749" w:rsidP="007E7749">
            <w:pPr>
              <w:spacing w:line="240" w:lineRule="auto"/>
              <w:jc w:val="left"/>
              <w:rPr>
                <w:sz w:val="20"/>
                <w:szCs w:val="20"/>
              </w:rPr>
            </w:pPr>
            <w:r w:rsidRPr="00C61B2E">
              <w:rPr>
                <w:sz w:val="20"/>
                <w:szCs w:val="20"/>
              </w:rPr>
              <w:t>BBPT is a non-departmental government agency under the coordination of the Ministry of Research and Technology, which has the tasks of assessment and application of technology, acting as a technology clearinghouse and providing technolo</w:t>
            </w:r>
            <w:r>
              <w:rPr>
                <w:sz w:val="20"/>
                <w:szCs w:val="20"/>
              </w:rPr>
              <w:t>gy advisory services and audits for the Government.</w:t>
            </w:r>
          </w:p>
          <w:p w14:paraId="43EB85E5" w14:textId="77777777" w:rsidR="007E7749" w:rsidRPr="00C61B2E" w:rsidRDefault="007E7749" w:rsidP="007E7749">
            <w:pPr>
              <w:spacing w:line="240" w:lineRule="auto"/>
              <w:jc w:val="left"/>
              <w:rPr>
                <w:sz w:val="20"/>
                <w:szCs w:val="20"/>
              </w:rPr>
            </w:pPr>
          </w:p>
          <w:p w14:paraId="3D7C858C" w14:textId="77777777" w:rsidR="007E7749" w:rsidRPr="00C61B2E" w:rsidRDefault="007E7749" w:rsidP="007E7749">
            <w:pPr>
              <w:spacing w:line="240" w:lineRule="auto"/>
              <w:jc w:val="left"/>
              <w:rPr>
                <w:sz w:val="20"/>
                <w:szCs w:val="20"/>
              </w:rPr>
            </w:pPr>
            <w:r w:rsidRPr="00C61B2E">
              <w:rPr>
                <w:sz w:val="20"/>
                <w:szCs w:val="20"/>
              </w:rPr>
              <w:t xml:space="preserve">B2TE is one of the </w:t>
            </w:r>
            <w:r>
              <w:rPr>
                <w:sz w:val="20"/>
                <w:szCs w:val="20"/>
              </w:rPr>
              <w:t xml:space="preserve">16 subsidiaries under BPPT, </w:t>
            </w:r>
            <w:r w:rsidRPr="00C61B2E">
              <w:rPr>
                <w:sz w:val="20"/>
                <w:szCs w:val="20"/>
              </w:rPr>
              <w:t>working in the field of energy technologies, especially in energy conversion (renewable energy as well as fossil fuel energy) and energy conservation</w:t>
            </w:r>
            <w:r>
              <w:rPr>
                <w:sz w:val="20"/>
                <w:szCs w:val="20"/>
              </w:rPr>
              <w:t xml:space="preserve">, assisting the Government through assessment and applied research of energy technologies. B2TE is the implementing partner and has committed itself </w:t>
            </w:r>
            <w:r w:rsidRPr="00460A53">
              <w:rPr>
                <w:sz w:val="20"/>
                <w:szCs w:val="20"/>
              </w:rPr>
              <w:t>to promote and work on the marketing development of WHyPGen application</w:t>
            </w:r>
            <w:r>
              <w:rPr>
                <w:sz w:val="20"/>
                <w:szCs w:val="20"/>
              </w:rPr>
              <w:t>s.</w:t>
            </w:r>
          </w:p>
        </w:tc>
      </w:tr>
      <w:tr w:rsidR="007E7749" w14:paraId="74DEB966" w14:textId="77777777" w:rsidTr="007E7749">
        <w:tc>
          <w:tcPr>
            <w:tcW w:w="3823" w:type="dxa"/>
          </w:tcPr>
          <w:p w14:paraId="6B0A5F44" w14:textId="77777777" w:rsidR="007E7749" w:rsidRDefault="007E7749" w:rsidP="007E7749">
            <w:pPr>
              <w:spacing w:line="240" w:lineRule="auto"/>
              <w:jc w:val="left"/>
              <w:rPr>
                <w:i/>
                <w:sz w:val="20"/>
                <w:szCs w:val="20"/>
              </w:rPr>
            </w:pPr>
            <w:r w:rsidRPr="00AD6596">
              <w:rPr>
                <w:b/>
                <w:sz w:val="20"/>
                <w:szCs w:val="20"/>
              </w:rPr>
              <w:t xml:space="preserve">MEMR </w:t>
            </w:r>
            <w:r>
              <w:rPr>
                <w:sz w:val="20"/>
                <w:szCs w:val="20"/>
              </w:rPr>
              <w:t xml:space="preserve">(Ministry of Energy and Mineral Resources) – </w:t>
            </w:r>
            <w:r>
              <w:rPr>
                <w:i/>
                <w:sz w:val="20"/>
                <w:szCs w:val="20"/>
              </w:rPr>
              <w:t>ESDM (Kementerian Energi dan Sumber Daya Mineral)</w:t>
            </w:r>
          </w:p>
          <w:p w14:paraId="07F5B183" w14:textId="77777777" w:rsidR="007E7749" w:rsidRPr="00AD6596" w:rsidRDefault="007E7749" w:rsidP="007E7749">
            <w:pPr>
              <w:spacing w:line="240" w:lineRule="auto"/>
              <w:jc w:val="left"/>
              <w:rPr>
                <w:sz w:val="20"/>
                <w:szCs w:val="20"/>
              </w:rPr>
            </w:pPr>
            <w:r w:rsidRPr="00AD6596">
              <w:rPr>
                <w:b/>
                <w:sz w:val="20"/>
                <w:szCs w:val="20"/>
              </w:rPr>
              <w:t xml:space="preserve">DGNREEC </w:t>
            </w:r>
            <w:r>
              <w:rPr>
                <w:sz w:val="20"/>
                <w:szCs w:val="20"/>
              </w:rPr>
              <w:t xml:space="preserve">(Directorate General for New Energy, Renewable Energy and Energy Conservation – </w:t>
            </w:r>
            <w:r>
              <w:rPr>
                <w:i/>
                <w:sz w:val="20"/>
                <w:szCs w:val="20"/>
              </w:rPr>
              <w:t xml:space="preserve">DJEBTKE </w:t>
            </w:r>
            <w:r w:rsidRPr="00AD6596">
              <w:rPr>
                <w:sz w:val="20"/>
                <w:szCs w:val="20"/>
              </w:rPr>
              <w:t>(Direktorat Jenderal Energi Baru, Terbarukan, dan Konservasi Energi)</w:t>
            </w:r>
          </w:p>
        </w:tc>
        <w:tc>
          <w:tcPr>
            <w:tcW w:w="5806" w:type="dxa"/>
          </w:tcPr>
          <w:p w14:paraId="77A7A12A" w14:textId="70DD1ACB" w:rsidR="007E7749" w:rsidRPr="00C61B2E" w:rsidRDefault="007E7749" w:rsidP="007E7749">
            <w:pPr>
              <w:spacing w:line="240" w:lineRule="auto"/>
              <w:jc w:val="left"/>
              <w:rPr>
                <w:sz w:val="20"/>
                <w:szCs w:val="20"/>
              </w:rPr>
            </w:pPr>
            <w:r w:rsidRPr="00C61B2E">
              <w:rPr>
                <w:sz w:val="20"/>
                <w:szCs w:val="20"/>
              </w:rPr>
              <w:t xml:space="preserve">MEMR </w:t>
            </w:r>
            <w:r>
              <w:rPr>
                <w:sz w:val="20"/>
                <w:szCs w:val="20"/>
              </w:rPr>
              <w:t xml:space="preserve">is the main </w:t>
            </w:r>
            <w:r w:rsidRPr="00C61B2E">
              <w:rPr>
                <w:sz w:val="20"/>
                <w:szCs w:val="20"/>
              </w:rPr>
              <w:t>policy maker in the energy sector.</w:t>
            </w:r>
            <w:r>
              <w:rPr>
                <w:sz w:val="20"/>
                <w:szCs w:val="20"/>
              </w:rPr>
              <w:t xml:space="preserve"> Its DGNREEC </w:t>
            </w:r>
            <w:r w:rsidRPr="00460A53">
              <w:rPr>
                <w:sz w:val="20"/>
                <w:szCs w:val="20"/>
              </w:rPr>
              <w:t xml:space="preserve">has the </w:t>
            </w:r>
            <w:r>
              <w:rPr>
                <w:sz w:val="20"/>
                <w:szCs w:val="20"/>
              </w:rPr>
              <w:t>function of</w:t>
            </w:r>
            <w:r w:rsidRPr="00460A53">
              <w:rPr>
                <w:sz w:val="20"/>
                <w:szCs w:val="20"/>
              </w:rPr>
              <w:t xml:space="preserve"> preparing and implementing the policies in the fields of new, renewable energy and energy conservation, </w:t>
            </w:r>
            <w:r>
              <w:rPr>
                <w:sz w:val="20"/>
                <w:szCs w:val="20"/>
              </w:rPr>
              <w:t xml:space="preserve">as well as </w:t>
            </w:r>
            <w:r w:rsidRPr="00460A53">
              <w:rPr>
                <w:sz w:val="20"/>
                <w:szCs w:val="20"/>
              </w:rPr>
              <w:t>preparing the standards, norms, guidelines, criteria, and procedures in the fields of new, renewable energy and energy conservation, providing tec</w:t>
            </w:r>
            <w:r>
              <w:rPr>
                <w:sz w:val="20"/>
                <w:szCs w:val="20"/>
              </w:rPr>
              <w:t xml:space="preserve">hnical guidance and evaluation. This includes formulation of policies and regulations for wind energy development (including feed-in tariffs) as well as promoting pilot projects. </w:t>
            </w:r>
            <w:r w:rsidRPr="001E19CE">
              <w:rPr>
                <w:sz w:val="20"/>
                <w:szCs w:val="20"/>
              </w:rPr>
              <w:t xml:space="preserve">MEMR </w:t>
            </w:r>
            <w:r>
              <w:rPr>
                <w:sz w:val="20"/>
                <w:szCs w:val="20"/>
              </w:rPr>
              <w:t xml:space="preserve">is </w:t>
            </w:r>
            <w:r w:rsidRPr="001E19CE">
              <w:rPr>
                <w:sz w:val="20"/>
                <w:szCs w:val="20"/>
              </w:rPr>
              <w:t xml:space="preserve">one of the owners of the existing wind hybrid power plant </w:t>
            </w:r>
            <w:r>
              <w:rPr>
                <w:sz w:val="20"/>
                <w:szCs w:val="20"/>
              </w:rPr>
              <w:t>(0.73</w:t>
            </w:r>
            <w:r w:rsidR="00C305A4">
              <w:rPr>
                <w:sz w:val="20"/>
                <w:szCs w:val="20"/>
              </w:rPr>
              <w:t>5</w:t>
            </w:r>
            <w:r>
              <w:rPr>
                <w:sz w:val="20"/>
                <w:szCs w:val="20"/>
              </w:rPr>
              <w:t xml:space="preserve"> MW) </w:t>
            </w:r>
            <w:r w:rsidRPr="001E19CE">
              <w:rPr>
                <w:sz w:val="20"/>
                <w:szCs w:val="20"/>
              </w:rPr>
              <w:t>at Nusa Penida, Bali</w:t>
            </w:r>
            <w:r>
              <w:rPr>
                <w:sz w:val="20"/>
                <w:szCs w:val="20"/>
              </w:rPr>
              <w:t xml:space="preserve"> and is planning a number of other pilots in Indonesia in the range of 0.5-1 MW</w:t>
            </w:r>
          </w:p>
        </w:tc>
      </w:tr>
      <w:tr w:rsidR="007E7749" w14:paraId="320A10CD" w14:textId="77777777" w:rsidTr="007E7749">
        <w:tc>
          <w:tcPr>
            <w:tcW w:w="3823" w:type="dxa"/>
          </w:tcPr>
          <w:p w14:paraId="1F7B62B0" w14:textId="77777777" w:rsidR="007E7749" w:rsidRPr="00C61B2E" w:rsidRDefault="007E7749" w:rsidP="007E7749">
            <w:pPr>
              <w:spacing w:line="240" w:lineRule="auto"/>
              <w:jc w:val="left"/>
              <w:rPr>
                <w:sz w:val="20"/>
                <w:szCs w:val="20"/>
              </w:rPr>
            </w:pPr>
            <w:r w:rsidRPr="000A23D0">
              <w:rPr>
                <w:b/>
                <w:sz w:val="20"/>
                <w:szCs w:val="20"/>
              </w:rPr>
              <w:t xml:space="preserve">PLN </w:t>
            </w:r>
            <w:r w:rsidRPr="000A3BFE">
              <w:rPr>
                <w:sz w:val="20"/>
                <w:szCs w:val="20"/>
              </w:rPr>
              <w:t>(</w:t>
            </w:r>
            <w:r w:rsidRPr="000A3BFE">
              <w:rPr>
                <w:i/>
                <w:sz w:val="20"/>
                <w:szCs w:val="20"/>
              </w:rPr>
              <w:t>Perusahaan Listrik Negara</w:t>
            </w:r>
            <w:r w:rsidRPr="000A3BFE">
              <w:rPr>
                <w:sz w:val="20"/>
                <w:szCs w:val="20"/>
              </w:rPr>
              <w:t>, State Electricity Company</w:t>
            </w:r>
            <w:r>
              <w:rPr>
                <w:sz w:val="20"/>
                <w:szCs w:val="20"/>
              </w:rPr>
              <w:t>)</w:t>
            </w:r>
          </w:p>
        </w:tc>
        <w:tc>
          <w:tcPr>
            <w:tcW w:w="5806" w:type="dxa"/>
          </w:tcPr>
          <w:p w14:paraId="5B85AB50" w14:textId="77777777" w:rsidR="007E7749" w:rsidRPr="00C61B2E" w:rsidRDefault="007E7749" w:rsidP="007E7749">
            <w:pPr>
              <w:spacing w:line="240" w:lineRule="auto"/>
              <w:jc w:val="left"/>
              <w:rPr>
                <w:sz w:val="20"/>
                <w:szCs w:val="20"/>
              </w:rPr>
            </w:pPr>
            <w:r>
              <w:rPr>
                <w:sz w:val="20"/>
                <w:szCs w:val="20"/>
              </w:rPr>
              <w:t xml:space="preserve">PLN is the state-owned </w:t>
            </w:r>
            <w:r w:rsidRPr="00AD6596">
              <w:rPr>
                <w:sz w:val="20"/>
                <w:szCs w:val="20"/>
              </w:rPr>
              <w:t>electricity company</w:t>
            </w:r>
            <w:r>
              <w:rPr>
                <w:sz w:val="20"/>
                <w:szCs w:val="20"/>
              </w:rPr>
              <w:t xml:space="preserve"> responsible for the production, transmission and distribution of electric energy. PLN still has an effective</w:t>
            </w:r>
            <w:r w:rsidRPr="000A3BFE">
              <w:rPr>
                <w:sz w:val="20"/>
                <w:szCs w:val="20"/>
              </w:rPr>
              <w:t xml:space="preserve"> monopoly on electric</w:t>
            </w:r>
            <w:r>
              <w:rPr>
                <w:sz w:val="20"/>
                <w:szCs w:val="20"/>
              </w:rPr>
              <w:t xml:space="preserve">ity distribution (except in villages with less than 50 households). More info on the subject is in the main text. Its subsidiary </w:t>
            </w:r>
            <w:r w:rsidRPr="00364432">
              <w:rPr>
                <w:sz w:val="20"/>
                <w:szCs w:val="20"/>
              </w:rPr>
              <w:t>PLN Bali is one of the owners of the existing wind hybrid power plant at Nusa Penida</w:t>
            </w:r>
            <w:r>
              <w:rPr>
                <w:sz w:val="20"/>
                <w:szCs w:val="20"/>
              </w:rPr>
              <w:t>.</w:t>
            </w:r>
          </w:p>
        </w:tc>
      </w:tr>
      <w:tr w:rsidR="007E7749" w14:paraId="39E4F9E8" w14:textId="77777777" w:rsidTr="007E7749">
        <w:tc>
          <w:tcPr>
            <w:tcW w:w="3823" w:type="dxa"/>
          </w:tcPr>
          <w:p w14:paraId="47336229" w14:textId="77777777" w:rsidR="007E7749" w:rsidRPr="00C61B2E" w:rsidRDefault="007E7749" w:rsidP="007E7749">
            <w:pPr>
              <w:spacing w:line="240" w:lineRule="auto"/>
              <w:jc w:val="left"/>
              <w:rPr>
                <w:sz w:val="20"/>
                <w:szCs w:val="20"/>
              </w:rPr>
            </w:pPr>
            <w:r w:rsidRPr="00364432">
              <w:rPr>
                <w:b/>
                <w:sz w:val="20"/>
                <w:szCs w:val="20"/>
              </w:rPr>
              <w:t xml:space="preserve">SMI </w:t>
            </w:r>
            <w:r>
              <w:rPr>
                <w:sz w:val="20"/>
                <w:szCs w:val="20"/>
              </w:rPr>
              <w:t>(</w:t>
            </w:r>
            <w:r w:rsidRPr="00364432">
              <w:rPr>
                <w:i/>
                <w:sz w:val="20"/>
                <w:szCs w:val="20"/>
              </w:rPr>
              <w:t>PT. Sarana Multi Infrastruktur</w:t>
            </w:r>
            <w:r w:rsidRPr="00364432">
              <w:rPr>
                <w:sz w:val="20"/>
                <w:szCs w:val="20"/>
              </w:rPr>
              <w:t>)</w:t>
            </w:r>
          </w:p>
        </w:tc>
        <w:tc>
          <w:tcPr>
            <w:tcW w:w="5806" w:type="dxa"/>
          </w:tcPr>
          <w:p w14:paraId="1949A8FF" w14:textId="17BDFFF1" w:rsidR="007E7749" w:rsidRPr="00C61B2E" w:rsidRDefault="007E7749" w:rsidP="00C305A4">
            <w:pPr>
              <w:spacing w:line="240" w:lineRule="auto"/>
              <w:jc w:val="left"/>
              <w:rPr>
                <w:sz w:val="20"/>
                <w:szCs w:val="20"/>
              </w:rPr>
            </w:pPr>
            <w:r>
              <w:rPr>
                <w:sz w:val="20"/>
                <w:szCs w:val="20"/>
              </w:rPr>
              <w:t xml:space="preserve">SMI </w:t>
            </w:r>
            <w:r w:rsidRPr="00364432">
              <w:rPr>
                <w:sz w:val="20"/>
                <w:szCs w:val="20"/>
              </w:rPr>
              <w:t>was established in 2009 and 100% owned by the Go</w:t>
            </w:r>
            <w:r>
              <w:rPr>
                <w:sz w:val="20"/>
                <w:szCs w:val="20"/>
              </w:rPr>
              <w:t>vernment of Indonesia.</w:t>
            </w:r>
            <w:r w:rsidRPr="00364432">
              <w:rPr>
                <w:sz w:val="20"/>
                <w:szCs w:val="20"/>
              </w:rPr>
              <w:t xml:space="preserve"> PT. SMI inten</w:t>
            </w:r>
            <w:r w:rsidR="00C305A4">
              <w:rPr>
                <w:sz w:val="20"/>
                <w:szCs w:val="20"/>
              </w:rPr>
              <w:t>ds</w:t>
            </w:r>
            <w:r w:rsidRPr="00364432">
              <w:rPr>
                <w:sz w:val="20"/>
                <w:szCs w:val="20"/>
              </w:rPr>
              <w:t xml:space="preserve"> to accelerate provision for national infrastructure funding through partnership with private and/or multilateral financial institutions. It is a state financial institution with its role as catalyst for infrastructure investment through financing </w:t>
            </w:r>
            <w:r>
              <w:rPr>
                <w:sz w:val="20"/>
                <w:szCs w:val="20"/>
              </w:rPr>
              <w:t>(by means of equity, leans, working capital, guarantees) as well as providing financial and investment advisory and project preparation services. SMI has several energy infrastructure p</w:t>
            </w:r>
            <w:r w:rsidR="00C305A4">
              <w:rPr>
                <w:sz w:val="20"/>
                <w:szCs w:val="20"/>
              </w:rPr>
              <w:t>rojects all over the country; on wind it is</w:t>
            </w:r>
            <w:r>
              <w:rPr>
                <w:sz w:val="20"/>
                <w:szCs w:val="20"/>
              </w:rPr>
              <w:t xml:space="preserve"> currently working with Viron Energy</w:t>
            </w:r>
            <w:r w:rsidR="00C305A4">
              <w:rPr>
                <w:sz w:val="20"/>
                <w:szCs w:val="20"/>
              </w:rPr>
              <w:t>to develop a wind facility</w:t>
            </w:r>
            <w:r>
              <w:rPr>
                <w:sz w:val="20"/>
                <w:szCs w:val="20"/>
              </w:rPr>
              <w:t xml:space="preserve"> at Sukabumi (10 MW)</w:t>
            </w:r>
          </w:p>
        </w:tc>
      </w:tr>
      <w:tr w:rsidR="007E7749" w14:paraId="15B43342" w14:textId="77777777" w:rsidTr="007E7749">
        <w:tc>
          <w:tcPr>
            <w:tcW w:w="3823" w:type="dxa"/>
          </w:tcPr>
          <w:p w14:paraId="205406C2" w14:textId="77777777" w:rsidR="007E7749" w:rsidRPr="00032F2E" w:rsidRDefault="007E7749" w:rsidP="007E7749">
            <w:pPr>
              <w:spacing w:line="240" w:lineRule="auto"/>
              <w:jc w:val="left"/>
              <w:rPr>
                <w:sz w:val="20"/>
                <w:szCs w:val="20"/>
              </w:rPr>
            </w:pPr>
            <w:r>
              <w:rPr>
                <w:b/>
                <w:sz w:val="20"/>
                <w:szCs w:val="20"/>
              </w:rPr>
              <w:t>LAPAN</w:t>
            </w:r>
            <w:r>
              <w:rPr>
                <w:sz w:val="20"/>
                <w:szCs w:val="20"/>
              </w:rPr>
              <w:t xml:space="preserve"> (National Institute of Aeronautics and Space) – </w:t>
            </w:r>
            <w:r>
              <w:rPr>
                <w:i/>
                <w:sz w:val="20"/>
                <w:szCs w:val="20"/>
              </w:rPr>
              <w:t>Lembaga Penerbangan dan Antariks</w:t>
            </w:r>
            <w:r w:rsidRPr="00032F2E">
              <w:rPr>
                <w:i/>
                <w:sz w:val="20"/>
                <w:szCs w:val="20"/>
              </w:rPr>
              <w:t>a Nasional</w:t>
            </w:r>
          </w:p>
        </w:tc>
        <w:tc>
          <w:tcPr>
            <w:tcW w:w="5806" w:type="dxa"/>
          </w:tcPr>
          <w:p w14:paraId="52941346" w14:textId="11E65601" w:rsidR="007E7749" w:rsidRDefault="007E7749" w:rsidP="00C305A4">
            <w:pPr>
              <w:spacing w:line="240" w:lineRule="auto"/>
              <w:jc w:val="left"/>
              <w:rPr>
                <w:sz w:val="20"/>
                <w:szCs w:val="20"/>
              </w:rPr>
            </w:pPr>
            <w:r>
              <w:rPr>
                <w:sz w:val="20"/>
                <w:szCs w:val="20"/>
              </w:rPr>
              <w:t xml:space="preserve">LAPAN’s Energy Conversion Division has been involved in wind measurements, wind mapping and selection of sites, especially during 1994-2005. LAPAN </w:t>
            </w:r>
            <w:r w:rsidR="00C305A4">
              <w:rPr>
                <w:sz w:val="20"/>
                <w:szCs w:val="20"/>
              </w:rPr>
              <w:t>is also involved i</w:t>
            </w:r>
            <w:r>
              <w:rPr>
                <w:sz w:val="20"/>
                <w:szCs w:val="20"/>
              </w:rPr>
              <w:t>n research and rural electrification pilots with small wind systems (0.2-10 kW) for water pumping and off-grid power generation</w:t>
            </w:r>
          </w:p>
        </w:tc>
      </w:tr>
      <w:tr w:rsidR="007E7749" w14:paraId="3D654D24" w14:textId="77777777" w:rsidTr="007E7749">
        <w:tc>
          <w:tcPr>
            <w:tcW w:w="3823" w:type="dxa"/>
          </w:tcPr>
          <w:p w14:paraId="4C7E300A" w14:textId="77777777" w:rsidR="00C305A4" w:rsidRDefault="00C305A4" w:rsidP="007E7749">
            <w:pPr>
              <w:spacing w:line="240" w:lineRule="auto"/>
              <w:jc w:val="left"/>
              <w:rPr>
                <w:b/>
                <w:sz w:val="20"/>
                <w:szCs w:val="20"/>
              </w:rPr>
            </w:pPr>
          </w:p>
          <w:p w14:paraId="79902C78" w14:textId="77777777" w:rsidR="003D149A" w:rsidRDefault="003D149A" w:rsidP="007E7749">
            <w:pPr>
              <w:spacing w:line="240" w:lineRule="auto"/>
              <w:jc w:val="left"/>
              <w:rPr>
                <w:b/>
                <w:sz w:val="20"/>
                <w:szCs w:val="20"/>
              </w:rPr>
            </w:pPr>
          </w:p>
          <w:p w14:paraId="3D1F21C0" w14:textId="77777777" w:rsidR="007E7749" w:rsidRPr="00C61B2E" w:rsidRDefault="007E7749" w:rsidP="007E7749">
            <w:pPr>
              <w:spacing w:line="240" w:lineRule="auto"/>
              <w:jc w:val="left"/>
              <w:rPr>
                <w:b/>
                <w:sz w:val="20"/>
                <w:szCs w:val="20"/>
              </w:rPr>
            </w:pPr>
            <w:r w:rsidRPr="00C61B2E">
              <w:rPr>
                <w:b/>
                <w:sz w:val="20"/>
                <w:szCs w:val="20"/>
              </w:rPr>
              <w:lastRenderedPageBreak/>
              <w:t>Private sector</w:t>
            </w:r>
          </w:p>
        </w:tc>
        <w:tc>
          <w:tcPr>
            <w:tcW w:w="5806" w:type="dxa"/>
          </w:tcPr>
          <w:p w14:paraId="6E5E941F" w14:textId="77777777" w:rsidR="007E7749" w:rsidRPr="00C61B2E" w:rsidRDefault="007E7749" w:rsidP="007E7749">
            <w:pPr>
              <w:spacing w:line="240" w:lineRule="auto"/>
              <w:jc w:val="left"/>
              <w:rPr>
                <w:sz w:val="20"/>
                <w:szCs w:val="20"/>
              </w:rPr>
            </w:pPr>
          </w:p>
        </w:tc>
      </w:tr>
      <w:tr w:rsidR="007E7749" w14:paraId="543A402B" w14:textId="77777777" w:rsidTr="007E7749">
        <w:tc>
          <w:tcPr>
            <w:tcW w:w="3823" w:type="dxa"/>
          </w:tcPr>
          <w:p w14:paraId="724D3CDC" w14:textId="77777777" w:rsidR="007E7749" w:rsidRPr="00C61B2E" w:rsidRDefault="007E7749" w:rsidP="007E7749">
            <w:pPr>
              <w:spacing w:line="240" w:lineRule="auto"/>
              <w:jc w:val="left"/>
              <w:rPr>
                <w:sz w:val="20"/>
                <w:szCs w:val="20"/>
              </w:rPr>
            </w:pPr>
            <w:r w:rsidRPr="00C61B2E">
              <w:rPr>
                <w:sz w:val="20"/>
                <w:szCs w:val="20"/>
              </w:rPr>
              <w:lastRenderedPageBreak/>
              <w:t>UPC Renewables-</w:t>
            </w:r>
            <w:r>
              <w:rPr>
                <w:sz w:val="20"/>
                <w:szCs w:val="20"/>
              </w:rPr>
              <w:t xml:space="preserve">PT </w:t>
            </w:r>
            <w:r w:rsidRPr="00C61B2E">
              <w:rPr>
                <w:sz w:val="20"/>
                <w:szCs w:val="20"/>
              </w:rPr>
              <w:t>Binatek</w:t>
            </w:r>
            <w:r>
              <w:rPr>
                <w:sz w:val="20"/>
                <w:szCs w:val="20"/>
              </w:rPr>
              <w:t xml:space="preserve"> Reka Energy</w:t>
            </w:r>
          </w:p>
        </w:tc>
        <w:tc>
          <w:tcPr>
            <w:tcW w:w="5806" w:type="dxa"/>
          </w:tcPr>
          <w:p w14:paraId="1824BB83" w14:textId="3AC1DC4B" w:rsidR="007E7749" w:rsidRPr="00C61B2E" w:rsidRDefault="007E7749" w:rsidP="00C305A4">
            <w:pPr>
              <w:spacing w:line="240" w:lineRule="auto"/>
              <w:jc w:val="left"/>
              <w:rPr>
                <w:sz w:val="20"/>
                <w:szCs w:val="20"/>
              </w:rPr>
            </w:pPr>
            <w:r>
              <w:rPr>
                <w:sz w:val="20"/>
                <w:szCs w:val="20"/>
              </w:rPr>
              <w:t xml:space="preserve">UPC Renewables is a US-based global company that has installed wind and solar power </w:t>
            </w:r>
            <w:r w:rsidR="00C305A4">
              <w:rPr>
                <w:sz w:val="20"/>
                <w:szCs w:val="20"/>
              </w:rPr>
              <w:t>with a total of over</w:t>
            </w:r>
            <w:r>
              <w:rPr>
                <w:sz w:val="20"/>
                <w:szCs w:val="20"/>
              </w:rPr>
              <w:t xml:space="preserve"> 2,000 MW. Binatek is a local developer with experience in hydropower. The two have teamed up and various wind projects are under negotiation with PLN (Samas, Bantul Regency, 50 MW) or entering the negotiation phase (Sidrap)</w:t>
            </w:r>
          </w:p>
        </w:tc>
      </w:tr>
      <w:tr w:rsidR="007E7749" w14:paraId="3B008D64" w14:textId="77777777" w:rsidTr="007E7749">
        <w:tc>
          <w:tcPr>
            <w:tcW w:w="3823" w:type="dxa"/>
          </w:tcPr>
          <w:p w14:paraId="59BC9892" w14:textId="77777777" w:rsidR="007E7749" w:rsidRPr="00C61B2E" w:rsidRDefault="007E7749" w:rsidP="007E7749">
            <w:pPr>
              <w:spacing w:line="240" w:lineRule="auto"/>
              <w:jc w:val="left"/>
              <w:rPr>
                <w:sz w:val="20"/>
                <w:szCs w:val="20"/>
              </w:rPr>
            </w:pPr>
            <w:r w:rsidRPr="00C61B2E">
              <w:rPr>
                <w:sz w:val="20"/>
                <w:szCs w:val="20"/>
              </w:rPr>
              <w:t>Viron Energy</w:t>
            </w:r>
          </w:p>
        </w:tc>
        <w:tc>
          <w:tcPr>
            <w:tcW w:w="5806" w:type="dxa"/>
          </w:tcPr>
          <w:p w14:paraId="333608E8" w14:textId="4D83D449" w:rsidR="007E7749" w:rsidRPr="00C61B2E" w:rsidRDefault="007E7749" w:rsidP="00C305A4">
            <w:pPr>
              <w:spacing w:line="240" w:lineRule="auto"/>
              <w:jc w:val="left"/>
              <w:rPr>
                <w:sz w:val="20"/>
                <w:szCs w:val="20"/>
              </w:rPr>
            </w:pPr>
            <w:r w:rsidRPr="00FA05CD">
              <w:rPr>
                <w:sz w:val="20"/>
                <w:szCs w:val="20"/>
              </w:rPr>
              <w:t>Viron energy is a potential wind pr</w:t>
            </w:r>
            <w:r w:rsidR="00C305A4">
              <w:rPr>
                <w:sz w:val="20"/>
                <w:szCs w:val="20"/>
              </w:rPr>
              <w:t xml:space="preserve">oject developer that has planned </w:t>
            </w:r>
            <w:r w:rsidRPr="00FA05CD">
              <w:rPr>
                <w:sz w:val="20"/>
                <w:szCs w:val="20"/>
              </w:rPr>
              <w:t xml:space="preserve"> develop a 10MW wind farm at Sukabumi</w:t>
            </w:r>
            <w:r w:rsidR="00C305A4">
              <w:rPr>
                <w:sz w:val="20"/>
                <w:szCs w:val="20"/>
              </w:rPr>
              <w:t xml:space="preserve"> and is now contemplating extension up</w:t>
            </w:r>
            <w:r w:rsidRPr="00FA05CD">
              <w:rPr>
                <w:sz w:val="20"/>
                <w:szCs w:val="20"/>
              </w:rPr>
              <w:t xml:space="preserve"> </w:t>
            </w:r>
            <w:r>
              <w:rPr>
                <w:sz w:val="20"/>
                <w:szCs w:val="20"/>
              </w:rPr>
              <w:t>to 50 MW</w:t>
            </w:r>
          </w:p>
        </w:tc>
      </w:tr>
      <w:tr w:rsidR="007E7749" w14:paraId="256F75E0" w14:textId="77777777" w:rsidTr="007E7749">
        <w:tc>
          <w:tcPr>
            <w:tcW w:w="3823" w:type="dxa"/>
          </w:tcPr>
          <w:p w14:paraId="1F3CF864" w14:textId="77777777" w:rsidR="007E7749" w:rsidRPr="00C61B2E" w:rsidRDefault="007E7749" w:rsidP="007E7749">
            <w:pPr>
              <w:spacing w:line="240" w:lineRule="auto"/>
              <w:jc w:val="left"/>
              <w:rPr>
                <w:sz w:val="20"/>
                <w:szCs w:val="20"/>
              </w:rPr>
            </w:pPr>
            <w:r w:rsidRPr="00C61B2E">
              <w:rPr>
                <w:sz w:val="20"/>
                <w:szCs w:val="20"/>
              </w:rPr>
              <w:t>Medco Capital</w:t>
            </w:r>
          </w:p>
        </w:tc>
        <w:tc>
          <w:tcPr>
            <w:tcW w:w="5806" w:type="dxa"/>
          </w:tcPr>
          <w:p w14:paraId="0111DD9D" w14:textId="017CBEF6" w:rsidR="007E7749" w:rsidRPr="00C61B2E" w:rsidRDefault="007E7749" w:rsidP="00C305A4">
            <w:pPr>
              <w:spacing w:line="240" w:lineRule="auto"/>
              <w:jc w:val="left"/>
              <w:rPr>
                <w:sz w:val="20"/>
                <w:szCs w:val="20"/>
              </w:rPr>
            </w:pPr>
            <w:r w:rsidRPr="00E25121">
              <w:rPr>
                <w:sz w:val="20"/>
                <w:szCs w:val="20"/>
              </w:rPr>
              <w:t>Medco is a private company</w:t>
            </w:r>
            <w:r>
              <w:rPr>
                <w:sz w:val="20"/>
                <w:szCs w:val="20"/>
              </w:rPr>
              <w:t xml:space="preserve"> which main business </w:t>
            </w:r>
            <w:r w:rsidR="00C305A4">
              <w:rPr>
                <w:sz w:val="20"/>
                <w:szCs w:val="20"/>
              </w:rPr>
              <w:t>is in</w:t>
            </w:r>
            <w:r>
              <w:rPr>
                <w:sz w:val="20"/>
                <w:szCs w:val="20"/>
              </w:rPr>
              <w:t xml:space="preserve"> petroleum</w:t>
            </w:r>
            <w:r w:rsidRPr="00E25121">
              <w:rPr>
                <w:sz w:val="20"/>
                <w:szCs w:val="20"/>
              </w:rPr>
              <w:t xml:space="preserve"> oil.</w:t>
            </w:r>
            <w:r>
              <w:rPr>
                <w:sz w:val="20"/>
                <w:szCs w:val="20"/>
              </w:rPr>
              <w:t xml:space="preserve"> As </w:t>
            </w:r>
            <w:r w:rsidR="00C305A4">
              <w:rPr>
                <w:sz w:val="20"/>
                <w:szCs w:val="20"/>
              </w:rPr>
              <w:t xml:space="preserve">project developer, Medco is collaborating </w:t>
            </w:r>
            <w:r w:rsidRPr="00FA05CD">
              <w:rPr>
                <w:sz w:val="20"/>
                <w:szCs w:val="20"/>
              </w:rPr>
              <w:t xml:space="preserve">with </w:t>
            </w:r>
            <w:r w:rsidR="00C305A4">
              <w:rPr>
                <w:sz w:val="20"/>
                <w:szCs w:val="20"/>
              </w:rPr>
              <w:t xml:space="preserve">the </w:t>
            </w:r>
            <w:r w:rsidRPr="00FA05CD">
              <w:rPr>
                <w:sz w:val="20"/>
                <w:szCs w:val="20"/>
              </w:rPr>
              <w:t>WHyPGen Project in developing 150MW wind farm at Garut, West Java</w:t>
            </w:r>
          </w:p>
        </w:tc>
      </w:tr>
      <w:tr w:rsidR="007E7749" w14:paraId="628A5C70" w14:textId="77777777" w:rsidTr="007E7749">
        <w:tc>
          <w:tcPr>
            <w:tcW w:w="3823" w:type="dxa"/>
          </w:tcPr>
          <w:p w14:paraId="4009E1CD" w14:textId="77777777" w:rsidR="007E7749" w:rsidRPr="00C61B2E" w:rsidRDefault="007E7749" w:rsidP="007E7749">
            <w:pPr>
              <w:spacing w:line="240" w:lineRule="auto"/>
              <w:jc w:val="left"/>
              <w:rPr>
                <w:sz w:val="20"/>
                <w:szCs w:val="20"/>
              </w:rPr>
            </w:pPr>
            <w:r w:rsidRPr="00C61B2E">
              <w:rPr>
                <w:sz w:val="20"/>
                <w:szCs w:val="20"/>
              </w:rPr>
              <w:t>Asia Green Capital</w:t>
            </w:r>
          </w:p>
        </w:tc>
        <w:tc>
          <w:tcPr>
            <w:tcW w:w="5806" w:type="dxa"/>
          </w:tcPr>
          <w:p w14:paraId="56284921" w14:textId="0D8076B7" w:rsidR="007E7749" w:rsidRPr="00C61B2E" w:rsidRDefault="00C305A4" w:rsidP="007E7749">
            <w:pPr>
              <w:spacing w:line="240" w:lineRule="auto"/>
              <w:jc w:val="left"/>
              <w:rPr>
                <w:sz w:val="20"/>
                <w:szCs w:val="20"/>
              </w:rPr>
            </w:pPr>
            <w:r>
              <w:rPr>
                <w:sz w:val="20"/>
                <w:szCs w:val="20"/>
              </w:rPr>
              <w:t>Asia Green Capital is an investo</w:t>
            </w:r>
            <w:r w:rsidRPr="00FA05CD">
              <w:rPr>
                <w:sz w:val="20"/>
                <w:szCs w:val="20"/>
              </w:rPr>
              <w:t>r</w:t>
            </w:r>
            <w:r w:rsidR="007E7749" w:rsidRPr="00FA05CD">
              <w:rPr>
                <w:sz w:val="20"/>
                <w:szCs w:val="20"/>
              </w:rPr>
              <w:t xml:space="preserve"> of Indo Wind Power Holdings that currently </w:t>
            </w:r>
            <w:r>
              <w:rPr>
                <w:sz w:val="20"/>
                <w:szCs w:val="20"/>
              </w:rPr>
              <w:t xml:space="preserve">is </w:t>
            </w:r>
            <w:r w:rsidR="007E7749" w:rsidRPr="00FA05CD">
              <w:rPr>
                <w:sz w:val="20"/>
                <w:szCs w:val="20"/>
              </w:rPr>
              <w:t>develop</w:t>
            </w:r>
            <w:r>
              <w:rPr>
                <w:sz w:val="20"/>
                <w:szCs w:val="20"/>
              </w:rPr>
              <w:t>ing</w:t>
            </w:r>
            <w:r w:rsidR="007E7749" w:rsidRPr="00FA05CD">
              <w:rPr>
                <w:sz w:val="20"/>
                <w:szCs w:val="20"/>
              </w:rPr>
              <w:t xml:space="preserve"> a 62.5 MW wind project at Jeneponto. In collaboration with </w:t>
            </w:r>
            <w:r w:rsidR="007E7749">
              <w:rPr>
                <w:sz w:val="20"/>
                <w:szCs w:val="20"/>
              </w:rPr>
              <w:t xml:space="preserve">the </w:t>
            </w:r>
            <w:r w:rsidR="007E7749" w:rsidRPr="00FA05CD">
              <w:rPr>
                <w:sz w:val="20"/>
                <w:szCs w:val="20"/>
              </w:rPr>
              <w:t>WHyPGen</w:t>
            </w:r>
            <w:r w:rsidR="007E7749">
              <w:rPr>
                <w:sz w:val="20"/>
                <w:szCs w:val="20"/>
              </w:rPr>
              <w:t xml:space="preserve"> Project</w:t>
            </w:r>
            <w:r w:rsidR="007E7749" w:rsidRPr="00FA05CD">
              <w:rPr>
                <w:sz w:val="20"/>
                <w:szCs w:val="20"/>
              </w:rPr>
              <w:t xml:space="preserve">, </w:t>
            </w:r>
            <w:r>
              <w:rPr>
                <w:sz w:val="20"/>
                <w:szCs w:val="20"/>
              </w:rPr>
              <w:t>Indo Wind Power Holdings plans</w:t>
            </w:r>
            <w:r w:rsidR="007E7749" w:rsidRPr="00FA05CD">
              <w:rPr>
                <w:sz w:val="20"/>
                <w:szCs w:val="20"/>
              </w:rPr>
              <w:t xml:space="preserve"> to develop a 20MW wind farm at Oelbubuk, NTT.</w:t>
            </w:r>
          </w:p>
        </w:tc>
      </w:tr>
      <w:tr w:rsidR="007E7749" w14:paraId="5FF6FF2B" w14:textId="77777777" w:rsidTr="007E7749">
        <w:tc>
          <w:tcPr>
            <w:tcW w:w="3823" w:type="dxa"/>
          </w:tcPr>
          <w:p w14:paraId="710932A4" w14:textId="77777777" w:rsidR="007E7749" w:rsidRPr="00C61B2E" w:rsidRDefault="007E7749" w:rsidP="007E7749">
            <w:pPr>
              <w:spacing w:line="240" w:lineRule="auto"/>
              <w:jc w:val="left"/>
              <w:rPr>
                <w:sz w:val="20"/>
                <w:szCs w:val="20"/>
              </w:rPr>
            </w:pPr>
            <w:r>
              <w:rPr>
                <w:sz w:val="20"/>
                <w:szCs w:val="20"/>
              </w:rPr>
              <w:t>Alpen Steel</w:t>
            </w:r>
          </w:p>
        </w:tc>
        <w:tc>
          <w:tcPr>
            <w:tcW w:w="5806" w:type="dxa"/>
          </w:tcPr>
          <w:p w14:paraId="08E8A462" w14:textId="77777777" w:rsidR="007E7749" w:rsidRPr="00C61B2E" w:rsidRDefault="007E7749" w:rsidP="007E7749">
            <w:pPr>
              <w:spacing w:line="240" w:lineRule="auto"/>
              <w:jc w:val="left"/>
              <w:rPr>
                <w:sz w:val="20"/>
                <w:szCs w:val="20"/>
              </w:rPr>
            </w:pPr>
            <w:r>
              <w:rPr>
                <w:sz w:val="20"/>
                <w:szCs w:val="20"/>
              </w:rPr>
              <w:t>Alpen Steel can provide components and equipment for wind turbines The company is also involved in small solar, hydro and wind power projects</w:t>
            </w:r>
          </w:p>
        </w:tc>
      </w:tr>
      <w:tr w:rsidR="007E7749" w14:paraId="20B584E4" w14:textId="77777777" w:rsidTr="007E7749">
        <w:tc>
          <w:tcPr>
            <w:tcW w:w="3823" w:type="dxa"/>
          </w:tcPr>
          <w:p w14:paraId="21A7FDF9" w14:textId="77777777" w:rsidR="007E7749" w:rsidRPr="00C61B2E" w:rsidRDefault="007E7749" w:rsidP="007E7749">
            <w:pPr>
              <w:spacing w:line="240" w:lineRule="auto"/>
              <w:jc w:val="left"/>
              <w:rPr>
                <w:b/>
                <w:sz w:val="20"/>
                <w:szCs w:val="20"/>
              </w:rPr>
            </w:pPr>
            <w:r w:rsidRPr="00C61B2E">
              <w:rPr>
                <w:b/>
                <w:sz w:val="20"/>
                <w:szCs w:val="20"/>
              </w:rPr>
              <w:t>NGOs</w:t>
            </w:r>
          </w:p>
        </w:tc>
        <w:tc>
          <w:tcPr>
            <w:tcW w:w="5806" w:type="dxa"/>
          </w:tcPr>
          <w:p w14:paraId="44C6FBC5" w14:textId="77777777" w:rsidR="007E7749" w:rsidRPr="00C61B2E" w:rsidRDefault="007E7749" w:rsidP="007E7749">
            <w:pPr>
              <w:spacing w:line="240" w:lineRule="auto"/>
              <w:jc w:val="left"/>
              <w:rPr>
                <w:sz w:val="20"/>
                <w:szCs w:val="20"/>
              </w:rPr>
            </w:pPr>
          </w:p>
        </w:tc>
      </w:tr>
      <w:tr w:rsidR="007E7749" w14:paraId="6DD67A07" w14:textId="77777777" w:rsidTr="007E7749">
        <w:tc>
          <w:tcPr>
            <w:tcW w:w="3823" w:type="dxa"/>
          </w:tcPr>
          <w:p w14:paraId="6EB7EDE0" w14:textId="77777777" w:rsidR="007E7749" w:rsidRPr="00C61B2E" w:rsidRDefault="007E7749" w:rsidP="007E7749">
            <w:pPr>
              <w:spacing w:line="240" w:lineRule="auto"/>
              <w:jc w:val="left"/>
              <w:rPr>
                <w:sz w:val="20"/>
                <w:szCs w:val="20"/>
              </w:rPr>
            </w:pPr>
            <w:r w:rsidRPr="00C61B2E">
              <w:rPr>
                <w:sz w:val="20"/>
                <w:szCs w:val="20"/>
              </w:rPr>
              <w:t>IWES</w:t>
            </w:r>
          </w:p>
        </w:tc>
        <w:tc>
          <w:tcPr>
            <w:tcW w:w="5806" w:type="dxa"/>
          </w:tcPr>
          <w:p w14:paraId="212D9C6B" w14:textId="77777777" w:rsidR="007E7749" w:rsidRPr="00C61B2E" w:rsidRDefault="007E7749" w:rsidP="007E7749">
            <w:pPr>
              <w:spacing w:line="240" w:lineRule="auto"/>
              <w:jc w:val="left"/>
              <w:rPr>
                <w:sz w:val="20"/>
                <w:szCs w:val="20"/>
              </w:rPr>
            </w:pPr>
            <w:r w:rsidRPr="00FA05CD">
              <w:rPr>
                <w:sz w:val="20"/>
                <w:szCs w:val="20"/>
              </w:rPr>
              <w:t>Indonesia Wind Energy Society (IWES), is a non-profit organization consisting of business</w:t>
            </w:r>
            <w:r>
              <w:rPr>
                <w:sz w:val="20"/>
                <w:szCs w:val="20"/>
              </w:rPr>
              <w:t>es</w:t>
            </w:r>
            <w:r w:rsidRPr="00FA05CD">
              <w:rPr>
                <w:sz w:val="20"/>
                <w:szCs w:val="20"/>
              </w:rPr>
              <w:t xml:space="preserve">, researchers, and wind energy </w:t>
            </w:r>
            <w:r>
              <w:rPr>
                <w:sz w:val="20"/>
                <w:szCs w:val="20"/>
              </w:rPr>
              <w:t>experts</w:t>
            </w:r>
            <w:r w:rsidRPr="00FA05CD">
              <w:rPr>
                <w:sz w:val="20"/>
                <w:szCs w:val="20"/>
              </w:rPr>
              <w:t xml:space="preserve"> in Indonesia. The organization facilitates the discussion and </w:t>
            </w:r>
            <w:r>
              <w:rPr>
                <w:sz w:val="20"/>
                <w:szCs w:val="20"/>
              </w:rPr>
              <w:t xml:space="preserve">dissemination of information on </w:t>
            </w:r>
            <w:r w:rsidRPr="00FA05CD">
              <w:rPr>
                <w:sz w:val="20"/>
                <w:szCs w:val="20"/>
              </w:rPr>
              <w:t xml:space="preserve">wind energy </w:t>
            </w:r>
            <w:r>
              <w:rPr>
                <w:sz w:val="20"/>
                <w:szCs w:val="20"/>
              </w:rPr>
              <w:t xml:space="preserve">potential and </w:t>
            </w:r>
            <w:r w:rsidRPr="00FA05CD">
              <w:rPr>
                <w:sz w:val="20"/>
                <w:szCs w:val="20"/>
              </w:rPr>
              <w:t>development status in Indonesia.</w:t>
            </w:r>
          </w:p>
        </w:tc>
      </w:tr>
      <w:tr w:rsidR="007E7749" w14:paraId="349D7CEF" w14:textId="77777777" w:rsidTr="007E7749">
        <w:tc>
          <w:tcPr>
            <w:tcW w:w="3823" w:type="dxa"/>
          </w:tcPr>
          <w:p w14:paraId="5814517B" w14:textId="77777777" w:rsidR="007E7749" w:rsidRPr="00032F2E" w:rsidRDefault="007E7749" w:rsidP="007E7749">
            <w:pPr>
              <w:spacing w:line="240" w:lineRule="auto"/>
              <w:jc w:val="left"/>
              <w:rPr>
                <w:b/>
                <w:sz w:val="20"/>
                <w:szCs w:val="20"/>
              </w:rPr>
            </w:pPr>
            <w:r w:rsidRPr="00032F2E">
              <w:rPr>
                <w:b/>
                <w:sz w:val="20"/>
                <w:szCs w:val="20"/>
              </w:rPr>
              <w:t>Institutes</w:t>
            </w:r>
          </w:p>
        </w:tc>
        <w:tc>
          <w:tcPr>
            <w:tcW w:w="5806" w:type="dxa"/>
          </w:tcPr>
          <w:p w14:paraId="1E86CE1A" w14:textId="77777777" w:rsidR="007E7749" w:rsidRPr="00C61B2E" w:rsidRDefault="007E7749" w:rsidP="007E7749">
            <w:pPr>
              <w:spacing w:line="240" w:lineRule="auto"/>
              <w:jc w:val="left"/>
              <w:rPr>
                <w:sz w:val="20"/>
                <w:szCs w:val="20"/>
              </w:rPr>
            </w:pPr>
          </w:p>
        </w:tc>
      </w:tr>
      <w:tr w:rsidR="007E7749" w14:paraId="4A8C830A" w14:textId="77777777" w:rsidTr="007E7749">
        <w:tc>
          <w:tcPr>
            <w:tcW w:w="9629" w:type="dxa"/>
            <w:gridSpan w:val="2"/>
          </w:tcPr>
          <w:p w14:paraId="18CEAD3A" w14:textId="77777777" w:rsidR="007E7749" w:rsidRPr="00E25121" w:rsidRDefault="007E7749" w:rsidP="007E7749">
            <w:pPr>
              <w:spacing w:line="240" w:lineRule="auto"/>
              <w:jc w:val="left"/>
              <w:rPr>
                <w:sz w:val="20"/>
                <w:szCs w:val="20"/>
              </w:rPr>
            </w:pPr>
            <w:r w:rsidRPr="00E25121">
              <w:rPr>
                <w:sz w:val="20"/>
                <w:szCs w:val="20"/>
              </w:rPr>
              <w:t>Apart from LAPAN and BPPT, energy R&amp;D is undertaken by a number of institutes, including:</w:t>
            </w:r>
          </w:p>
          <w:p w14:paraId="4BD839B9" w14:textId="77777777" w:rsidR="007E7749" w:rsidRPr="00E25121" w:rsidRDefault="007E7749" w:rsidP="0081227D">
            <w:pPr>
              <w:pStyle w:val="ListParagraph"/>
              <w:numPr>
                <w:ilvl w:val="0"/>
                <w:numId w:val="58"/>
              </w:numPr>
              <w:tabs>
                <w:tab w:val="left" w:pos="171"/>
              </w:tabs>
              <w:spacing w:line="240" w:lineRule="auto"/>
              <w:ind w:hanging="691"/>
              <w:rPr>
                <w:rFonts w:ascii="Times New Roman" w:hAnsi="Times New Roman"/>
                <w:sz w:val="20"/>
                <w:szCs w:val="20"/>
              </w:rPr>
            </w:pPr>
            <w:r w:rsidRPr="00E25121">
              <w:rPr>
                <w:rFonts w:ascii="Times New Roman" w:hAnsi="Times New Roman"/>
                <w:sz w:val="20"/>
                <w:szCs w:val="20"/>
              </w:rPr>
              <w:t xml:space="preserve">Indonesian Institute of Sciences (LIPI, </w:t>
            </w:r>
            <w:r w:rsidRPr="00E25121">
              <w:rPr>
                <w:rFonts w:ascii="Times New Roman" w:hAnsi="Times New Roman"/>
                <w:i/>
                <w:sz w:val="20"/>
                <w:szCs w:val="20"/>
              </w:rPr>
              <w:t>Lembaga Ilmu Pengetahuan Indonesia)</w:t>
            </w:r>
          </w:p>
          <w:p w14:paraId="412B5C21" w14:textId="77777777" w:rsidR="007E7749" w:rsidRPr="00E25121" w:rsidRDefault="007E7749" w:rsidP="0081227D">
            <w:pPr>
              <w:pStyle w:val="ListParagraph"/>
              <w:numPr>
                <w:ilvl w:val="0"/>
                <w:numId w:val="58"/>
              </w:numPr>
              <w:tabs>
                <w:tab w:val="left" w:pos="171"/>
              </w:tabs>
              <w:spacing w:line="240" w:lineRule="auto"/>
              <w:ind w:hanging="691"/>
              <w:rPr>
                <w:rFonts w:ascii="Times New Roman" w:hAnsi="Times New Roman"/>
                <w:sz w:val="20"/>
                <w:szCs w:val="20"/>
              </w:rPr>
            </w:pPr>
            <w:r w:rsidRPr="00E25121">
              <w:rPr>
                <w:rFonts w:ascii="Times New Roman" w:hAnsi="Times New Roman"/>
                <w:sz w:val="20"/>
                <w:szCs w:val="20"/>
              </w:rPr>
              <w:t>Institute of Technology Bandung (ITB)</w:t>
            </w:r>
          </w:p>
          <w:p w14:paraId="377A235F" w14:textId="77777777" w:rsidR="007E7749" w:rsidRPr="00E25121" w:rsidRDefault="007E7749" w:rsidP="0081227D">
            <w:pPr>
              <w:pStyle w:val="ListParagraph"/>
              <w:numPr>
                <w:ilvl w:val="0"/>
                <w:numId w:val="58"/>
              </w:numPr>
              <w:tabs>
                <w:tab w:val="left" w:pos="171"/>
              </w:tabs>
              <w:spacing w:line="240" w:lineRule="auto"/>
              <w:ind w:hanging="691"/>
              <w:rPr>
                <w:rFonts w:ascii="Times New Roman" w:hAnsi="Times New Roman"/>
                <w:sz w:val="20"/>
                <w:szCs w:val="20"/>
              </w:rPr>
            </w:pPr>
            <w:r w:rsidRPr="00E25121">
              <w:rPr>
                <w:rFonts w:ascii="Times New Roman" w:hAnsi="Times New Roman"/>
                <w:sz w:val="20"/>
                <w:szCs w:val="20"/>
              </w:rPr>
              <w:t>Universities</w:t>
            </w:r>
            <w:r>
              <w:rPr>
                <w:rFonts w:ascii="Times New Roman" w:hAnsi="Times New Roman"/>
                <w:sz w:val="20"/>
                <w:szCs w:val="20"/>
              </w:rPr>
              <w:t xml:space="preserve">, such as </w:t>
            </w:r>
            <w:r w:rsidRPr="00E25121">
              <w:rPr>
                <w:rFonts w:ascii="Times New Roman" w:hAnsi="Times New Roman"/>
                <w:sz w:val="20"/>
                <w:szCs w:val="20"/>
              </w:rPr>
              <w:t>Gadjah Mada University (UGM), S</w:t>
            </w:r>
            <w:r>
              <w:rPr>
                <w:rFonts w:ascii="Times New Roman" w:hAnsi="Times New Roman"/>
                <w:sz w:val="20"/>
                <w:szCs w:val="20"/>
              </w:rPr>
              <w:t>epuluh Nopember</w:t>
            </w:r>
            <w:r w:rsidRPr="00E25121">
              <w:rPr>
                <w:rFonts w:ascii="Times New Roman" w:hAnsi="Times New Roman"/>
                <w:sz w:val="20"/>
                <w:szCs w:val="20"/>
              </w:rPr>
              <w:t xml:space="preserve"> Institute of</w:t>
            </w:r>
          </w:p>
          <w:p w14:paraId="63ABD4FE" w14:textId="77777777" w:rsidR="007E7749" w:rsidRPr="00E25121" w:rsidRDefault="007E7749" w:rsidP="0081227D">
            <w:pPr>
              <w:pStyle w:val="ListParagraph"/>
              <w:numPr>
                <w:ilvl w:val="0"/>
                <w:numId w:val="58"/>
              </w:numPr>
              <w:tabs>
                <w:tab w:val="left" w:pos="171"/>
              </w:tabs>
              <w:spacing w:line="240" w:lineRule="auto"/>
              <w:ind w:hanging="691"/>
              <w:rPr>
                <w:rFonts w:ascii="Times New Roman" w:hAnsi="Times New Roman"/>
                <w:sz w:val="20"/>
                <w:szCs w:val="20"/>
              </w:rPr>
            </w:pPr>
            <w:r w:rsidRPr="00E25121">
              <w:rPr>
                <w:rFonts w:ascii="Times New Roman" w:hAnsi="Times New Roman"/>
                <w:sz w:val="20"/>
                <w:szCs w:val="20"/>
              </w:rPr>
              <w:t>Technology (ITS), Airlangga University (Unair), Indonesia university (UI), Sebelas Maret</w:t>
            </w:r>
          </w:p>
          <w:p w14:paraId="5216FA2D" w14:textId="77777777" w:rsidR="007E7749" w:rsidRPr="00E25121" w:rsidRDefault="007E7749" w:rsidP="0081227D">
            <w:pPr>
              <w:pStyle w:val="ListParagraph"/>
              <w:numPr>
                <w:ilvl w:val="0"/>
                <w:numId w:val="58"/>
              </w:numPr>
              <w:tabs>
                <w:tab w:val="left" w:pos="171"/>
              </w:tabs>
              <w:spacing w:line="240" w:lineRule="auto"/>
              <w:ind w:hanging="691"/>
              <w:rPr>
                <w:rFonts w:ascii="Times New Roman" w:hAnsi="Times New Roman"/>
                <w:sz w:val="20"/>
                <w:szCs w:val="20"/>
              </w:rPr>
            </w:pPr>
            <w:r w:rsidRPr="00E25121">
              <w:rPr>
                <w:rFonts w:ascii="Times New Roman" w:hAnsi="Times New Roman"/>
                <w:sz w:val="20"/>
                <w:szCs w:val="20"/>
              </w:rPr>
              <w:t xml:space="preserve">University (UNS), </w:t>
            </w:r>
            <w:r>
              <w:rPr>
                <w:rFonts w:ascii="Times New Roman" w:hAnsi="Times New Roman"/>
                <w:sz w:val="20"/>
                <w:szCs w:val="20"/>
              </w:rPr>
              <w:t>University of Sumatra Utara</w:t>
            </w:r>
            <w:r w:rsidRPr="00E25121">
              <w:rPr>
                <w:rFonts w:ascii="Times New Roman" w:hAnsi="Times New Roman"/>
                <w:sz w:val="20"/>
                <w:szCs w:val="20"/>
              </w:rPr>
              <w:t xml:space="preserve"> (USU), Bogor </w:t>
            </w:r>
            <w:r>
              <w:rPr>
                <w:rFonts w:ascii="Times New Roman" w:hAnsi="Times New Roman"/>
                <w:sz w:val="20"/>
                <w:szCs w:val="20"/>
              </w:rPr>
              <w:t>Agriculture University</w:t>
            </w:r>
            <w:r w:rsidRPr="00E25121">
              <w:rPr>
                <w:rFonts w:ascii="Times New Roman" w:hAnsi="Times New Roman"/>
                <w:sz w:val="20"/>
                <w:szCs w:val="20"/>
              </w:rPr>
              <w:t xml:space="preserve"> (IPB), and</w:t>
            </w:r>
          </w:p>
          <w:p w14:paraId="56886B62" w14:textId="77777777" w:rsidR="007E7749" w:rsidRPr="00E25121" w:rsidRDefault="007E7749" w:rsidP="0081227D">
            <w:pPr>
              <w:pStyle w:val="ListParagraph"/>
              <w:numPr>
                <w:ilvl w:val="0"/>
                <w:numId w:val="58"/>
              </w:numPr>
              <w:tabs>
                <w:tab w:val="left" w:pos="171"/>
              </w:tabs>
              <w:spacing w:line="240" w:lineRule="auto"/>
              <w:ind w:hanging="691"/>
              <w:rPr>
                <w:sz w:val="20"/>
                <w:szCs w:val="20"/>
              </w:rPr>
            </w:pPr>
            <w:r w:rsidRPr="00E25121">
              <w:rPr>
                <w:rFonts w:ascii="Times New Roman" w:hAnsi="Times New Roman"/>
                <w:sz w:val="20"/>
                <w:szCs w:val="20"/>
              </w:rPr>
              <w:t>Diponegoro University</w:t>
            </w:r>
          </w:p>
        </w:tc>
      </w:tr>
    </w:tbl>
    <w:p w14:paraId="0B8BFAD1" w14:textId="77777777" w:rsidR="007E7749" w:rsidRDefault="007E7749" w:rsidP="007E7749">
      <w:pPr>
        <w:spacing w:line="240" w:lineRule="auto"/>
        <w:jc w:val="left"/>
      </w:pPr>
      <w:r>
        <w:br w:type="page"/>
      </w:r>
    </w:p>
    <w:p w14:paraId="7AA03A5F" w14:textId="77777777" w:rsidR="005400D2" w:rsidRDefault="005400D2" w:rsidP="005400D2"/>
    <w:p w14:paraId="719C68D0" w14:textId="43217E58" w:rsidR="008D6AAA" w:rsidRPr="00A57D5E" w:rsidRDefault="008D6AAA" w:rsidP="008D6AAA">
      <w:pPr>
        <w:pStyle w:val="Heading1"/>
      </w:pPr>
      <w:bookmarkStart w:id="44" w:name="_Toc391191195"/>
      <w:bookmarkStart w:id="45" w:name="_Toc399243818"/>
      <w:bookmarkStart w:id="46" w:name="_Toc399268157"/>
      <w:r w:rsidRPr="00A57D5E">
        <w:t>Findings</w:t>
      </w:r>
      <w:bookmarkEnd w:id="44"/>
      <w:bookmarkEnd w:id="45"/>
      <w:bookmarkEnd w:id="46"/>
    </w:p>
    <w:p w14:paraId="14310A6C" w14:textId="4C325251" w:rsidR="008D6AAA" w:rsidRPr="00A57D5E" w:rsidRDefault="008D6AAA" w:rsidP="008D6AAA"/>
    <w:p w14:paraId="6923E634" w14:textId="77777777" w:rsidR="00540FB8" w:rsidRDefault="00540FB8" w:rsidP="008D6AAA"/>
    <w:p w14:paraId="10793D29" w14:textId="27D1125C" w:rsidR="007E7749" w:rsidRDefault="007E7749" w:rsidP="008D6AAA">
      <w:r>
        <w:t>This chapter presents an overview of the evaluation findings in three general areas, project results, project formulation and project implementation.</w:t>
      </w:r>
      <w:r w:rsidRPr="00540FB8">
        <w:t xml:space="preserve"> </w:t>
      </w:r>
      <w:r>
        <w:t xml:space="preserve">The findings are based around the evaluation criteria and questions, </w:t>
      </w:r>
      <w:r w:rsidR="00726394">
        <w:t>(as given in Annex E)</w:t>
      </w:r>
      <w:r>
        <w:t xml:space="preserve"> so that the reader can make a link with what was asked and what was found</w:t>
      </w:r>
    </w:p>
    <w:p w14:paraId="162C1621" w14:textId="77777777" w:rsidR="007E7749" w:rsidRDefault="007E7749" w:rsidP="008D6AAA"/>
    <w:p w14:paraId="415266A9" w14:textId="3656AA02" w:rsidR="00997225" w:rsidRDefault="00900162" w:rsidP="00DD576E">
      <w:pPr>
        <w:pStyle w:val="Heading2"/>
        <w:numPr>
          <w:ilvl w:val="1"/>
          <w:numId w:val="89"/>
        </w:numPr>
        <w:tabs>
          <w:tab w:val="clear" w:pos="2949"/>
          <w:tab w:val="num" w:pos="709"/>
        </w:tabs>
        <w:ind w:left="709" w:hanging="709"/>
      </w:pPr>
      <w:bookmarkStart w:id="47" w:name="_Toc399243819"/>
      <w:bookmarkStart w:id="48" w:name="_Toc399268158"/>
      <w:bookmarkStart w:id="49" w:name="_Toc391191196"/>
      <w:r>
        <w:t>Project strategy</w:t>
      </w:r>
      <w:bookmarkEnd w:id="47"/>
      <w:bookmarkEnd w:id="48"/>
    </w:p>
    <w:p w14:paraId="49CC1BE3" w14:textId="77777777" w:rsidR="00900162" w:rsidRDefault="00900162" w:rsidP="00900162"/>
    <w:p w14:paraId="516947B5" w14:textId="711609FE" w:rsidR="007E7749" w:rsidRPr="007B2A91" w:rsidRDefault="007E7749" w:rsidP="007E7749">
      <w:pPr>
        <w:rPr>
          <w:b/>
        </w:rPr>
      </w:pPr>
      <w:r w:rsidRPr="007B2A91">
        <w:rPr>
          <w:b/>
        </w:rPr>
        <w:t xml:space="preserve">Mid-term review questions (see </w:t>
      </w:r>
      <w:r w:rsidR="00726394">
        <w:rPr>
          <w:b/>
        </w:rPr>
        <w:t>Annex E</w:t>
      </w:r>
      <w:r w:rsidRPr="007B2A91">
        <w:rPr>
          <w:b/>
        </w:rPr>
        <w:t>)</w:t>
      </w:r>
    </w:p>
    <w:tbl>
      <w:tblPr>
        <w:tblStyle w:val="TableGrid"/>
        <w:tblW w:w="0" w:type="auto"/>
        <w:tblLook w:val="04A0" w:firstRow="1" w:lastRow="0" w:firstColumn="1" w:lastColumn="0" w:noHBand="0" w:noVBand="1"/>
      </w:tblPr>
      <w:tblGrid>
        <w:gridCol w:w="9629"/>
      </w:tblGrid>
      <w:tr w:rsidR="007E7749" w14:paraId="27AC5AAE" w14:textId="77777777" w:rsidTr="007E7749">
        <w:tc>
          <w:tcPr>
            <w:tcW w:w="9629" w:type="dxa"/>
          </w:tcPr>
          <w:p w14:paraId="4EF0C797" w14:textId="77777777" w:rsidR="007E7749" w:rsidRPr="007B2A91" w:rsidRDefault="007E7749" w:rsidP="0081227D">
            <w:pPr>
              <w:pStyle w:val="ListParagraph"/>
              <w:numPr>
                <w:ilvl w:val="0"/>
                <w:numId w:val="36"/>
              </w:numPr>
              <w:tabs>
                <w:tab w:val="left" w:pos="171"/>
              </w:tabs>
              <w:spacing w:after="0" w:line="240" w:lineRule="auto"/>
              <w:ind w:left="171" w:hanging="142"/>
              <w:rPr>
                <w:rFonts w:ascii="Times New Roman" w:hAnsi="Times New Roman"/>
                <w:sz w:val="20"/>
                <w:szCs w:val="20"/>
              </w:rPr>
            </w:pPr>
            <w:r w:rsidRPr="007B2A91">
              <w:rPr>
                <w:rFonts w:ascii="Times New Roman" w:hAnsi="Times New Roman"/>
                <w:sz w:val="20"/>
                <w:szCs w:val="20"/>
              </w:rPr>
              <w:t>Does the Project’s purpose and objectives remain valid and relevant, or are there items or components in the project design that need to be reviewed and updated?</w:t>
            </w:r>
          </w:p>
          <w:p w14:paraId="0625C7B9" w14:textId="77777777" w:rsidR="007E7749" w:rsidRPr="007B2A91" w:rsidRDefault="007E7749" w:rsidP="0081227D">
            <w:pPr>
              <w:pStyle w:val="ListParagraph"/>
              <w:numPr>
                <w:ilvl w:val="0"/>
                <w:numId w:val="36"/>
              </w:numPr>
              <w:tabs>
                <w:tab w:val="left" w:pos="171"/>
              </w:tabs>
              <w:spacing w:after="0" w:line="240" w:lineRule="auto"/>
              <w:ind w:left="171" w:hanging="142"/>
              <w:rPr>
                <w:rFonts w:ascii="Times New Roman" w:hAnsi="Times New Roman"/>
                <w:sz w:val="20"/>
                <w:szCs w:val="20"/>
              </w:rPr>
            </w:pPr>
            <w:r w:rsidRPr="007B2A91">
              <w:rPr>
                <w:rFonts w:ascii="Times New Roman" w:hAnsi="Times New Roman"/>
                <w:sz w:val="20"/>
                <w:szCs w:val="20"/>
              </w:rPr>
              <w:t xml:space="preserve">Is the project logical framework and design still relevant in the light of project experience to date? If not, suggest an approach to propose changes from the project implementation perspective than propose changes to log frame in achieving the anticipated outputs. </w:t>
            </w:r>
          </w:p>
          <w:p w14:paraId="726BABD7" w14:textId="77777777" w:rsidR="007E7749" w:rsidRDefault="007E7749" w:rsidP="0081227D">
            <w:pPr>
              <w:pStyle w:val="ListParagraph"/>
              <w:numPr>
                <w:ilvl w:val="0"/>
                <w:numId w:val="36"/>
              </w:numPr>
              <w:tabs>
                <w:tab w:val="left" w:pos="171"/>
              </w:tabs>
              <w:spacing w:after="0" w:line="240" w:lineRule="auto"/>
              <w:ind w:left="171" w:hanging="142"/>
            </w:pPr>
            <w:r w:rsidRPr="007B2A91">
              <w:rPr>
                <w:rFonts w:ascii="Times New Roman" w:hAnsi="Times New Roman"/>
                <w:sz w:val="20"/>
                <w:szCs w:val="20"/>
              </w:rPr>
              <w:t xml:space="preserve">Whether the performance measurement indicators and targets used in the project monitoring system are specific, measurable, achievable, reasonable and time-bounded </w:t>
            </w:r>
            <w:r>
              <w:rPr>
                <w:rFonts w:ascii="Times New Roman" w:hAnsi="Times New Roman"/>
                <w:sz w:val="20"/>
                <w:szCs w:val="20"/>
              </w:rPr>
              <w:t xml:space="preserve">(SMART) </w:t>
            </w:r>
            <w:r w:rsidRPr="007B2A91">
              <w:rPr>
                <w:rFonts w:ascii="Times New Roman" w:hAnsi="Times New Roman"/>
                <w:sz w:val="20"/>
                <w:szCs w:val="20"/>
              </w:rPr>
              <w:t>to achieve desired project outcomes</w:t>
            </w:r>
            <w:r>
              <w:rPr>
                <w:rFonts w:ascii="Times New Roman" w:hAnsi="Times New Roman"/>
                <w:sz w:val="20"/>
                <w:szCs w:val="20"/>
              </w:rPr>
              <w:t>?</w:t>
            </w:r>
          </w:p>
        </w:tc>
      </w:tr>
    </w:tbl>
    <w:p w14:paraId="1A1F9D8E" w14:textId="77777777" w:rsidR="007E7749" w:rsidRDefault="007E7749" w:rsidP="007E7749"/>
    <w:p w14:paraId="77EB2E0A" w14:textId="3F84BC39" w:rsidR="00954AE8" w:rsidRDefault="00954AE8" w:rsidP="00954AE8">
      <w:pPr>
        <w:pStyle w:val="Heading3"/>
      </w:pPr>
      <w:bookmarkStart w:id="50" w:name="_Toc399243820"/>
      <w:bookmarkStart w:id="51" w:name="_Toc399268159"/>
      <w:r>
        <w:t>Project design</w:t>
      </w:r>
      <w:bookmarkEnd w:id="50"/>
      <w:bookmarkEnd w:id="51"/>
    </w:p>
    <w:p w14:paraId="575DAB62" w14:textId="77777777" w:rsidR="00954AE8" w:rsidRPr="00954AE8" w:rsidRDefault="00954AE8" w:rsidP="00954AE8">
      <w:pPr>
        <w:rPr>
          <w:lang w:eastAsia="en-US"/>
        </w:rPr>
      </w:pPr>
    </w:p>
    <w:p w14:paraId="7ECE3ACC" w14:textId="0162AB80" w:rsidR="007E7749" w:rsidRDefault="00726394" w:rsidP="007E7749">
      <w:r>
        <w:t xml:space="preserve">Annex D provides usueful background information on government policy and regulations regarding renewable energy. The WHyPgen </w:t>
      </w:r>
      <w:r w:rsidR="007E7749" w:rsidRPr="00C3061E">
        <w:t xml:space="preserve">project fits squarely into government strategy on energy and </w:t>
      </w:r>
      <w:r w:rsidR="007E7749">
        <w:t xml:space="preserve">sustainable </w:t>
      </w:r>
      <w:r w:rsidR="007E7749" w:rsidRPr="00C3061E">
        <w:t xml:space="preserve">energy development. </w:t>
      </w:r>
      <w:r w:rsidR="007E7749">
        <w:t xml:space="preserve">The Government has set the target of around 250 MW of commercial wind power to be added to the grid by 2025 (see </w:t>
      </w:r>
      <w:r>
        <w:t>Annex D.2)</w:t>
      </w:r>
      <w:r w:rsidR="007E7749">
        <w:t>.  Wind energy has in the past been considered as not really feasible in countries that are s</w:t>
      </w:r>
      <w:r w:rsidR="005D6937">
        <w:t>ituated in the equatorial belt (</w:t>
      </w:r>
      <w:r w:rsidR="007E7749">
        <w:t>such as Indonesia</w:t>
      </w:r>
      <w:r w:rsidR="005D6937">
        <w:t>) that are</w:t>
      </w:r>
      <w:r w:rsidR="007E7749">
        <w:t xml:space="preserve"> </w:t>
      </w:r>
      <w:r w:rsidR="005D6937">
        <w:t>generally characterized by low</w:t>
      </w:r>
      <w:r w:rsidR="007E7749">
        <w:t xml:space="preserve"> average wind speeds. However, although the average may be low,</w:t>
      </w:r>
      <w:r w:rsidR="005D6937">
        <w:t xml:space="preserve"> wind speeds are available </w:t>
      </w:r>
      <w:r w:rsidR="007E7749">
        <w:t xml:space="preserve">constantly throughout the country. Wind machines are not likely to suffer from strong winds or storms. </w:t>
      </w:r>
      <w:r w:rsidR="005D6937">
        <w:t>A</w:t>
      </w:r>
      <w:r w:rsidR="007E7749">
        <w:t xml:space="preserve">s </w:t>
      </w:r>
      <w:r w:rsidR="007E7749" w:rsidRPr="00E17F6A">
        <w:t>fewer favourable high-wind speed sites are available</w:t>
      </w:r>
      <w:r w:rsidR="007E7749">
        <w:t xml:space="preserve"> worldwide</w:t>
      </w:r>
      <w:r w:rsidR="007E7749" w:rsidRPr="00E17F6A">
        <w:t xml:space="preserve">, interest in exploiting regions with lower wind speeds is growing. </w:t>
      </w:r>
      <w:r w:rsidR="007E7749">
        <w:t>In</w:t>
      </w:r>
      <w:r w:rsidR="007E7749" w:rsidRPr="00E17F6A">
        <w:t xml:space="preserve"> order to optimise results at these locations, wind technology is </w:t>
      </w:r>
      <w:r w:rsidR="007E7749">
        <w:t>evolving internationally</w:t>
      </w:r>
      <w:r w:rsidR="007E7749" w:rsidRPr="00E17F6A">
        <w:t xml:space="preserve">, and equipment is being </w:t>
      </w:r>
      <w:r w:rsidR="007E7749">
        <w:t>developed to target this market, basically by increasing the rotor-swept area and putting the turbine on a higher tower, or a combination of the two. Thus, project developers are getting more interest</w:t>
      </w:r>
      <w:r w:rsidR="005D6937">
        <w:t>ed</w:t>
      </w:r>
      <w:r w:rsidR="007E7749">
        <w:t xml:space="preserve"> in commercially setting up wind farms.  </w:t>
      </w:r>
    </w:p>
    <w:p w14:paraId="48B28FEE" w14:textId="77777777" w:rsidR="007E7749" w:rsidRPr="00880312" w:rsidRDefault="007E7749" w:rsidP="007E7749"/>
    <w:p w14:paraId="054885FD" w14:textId="1E5EAF47" w:rsidR="007E7749" w:rsidRDefault="007E7749" w:rsidP="007E7749">
      <w:r w:rsidRPr="00880312">
        <w:t>There are two main issues in the</w:t>
      </w:r>
      <w:r w:rsidR="005D6937">
        <w:t xml:space="preserve"> WHyPGen</w:t>
      </w:r>
      <w:r w:rsidRPr="00880312">
        <w:t xml:space="preserve"> project de</w:t>
      </w:r>
      <w:r>
        <w:t xml:space="preserve">sign, which should be mentioned. First, is </w:t>
      </w:r>
      <w:r w:rsidR="005D6937">
        <w:t xml:space="preserve">that </w:t>
      </w:r>
      <w:r>
        <w:t xml:space="preserve">the focus in </w:t>
      </w:r>
      <w:r w:rsidRPr="00880312">
        <w:t>the project document seems to be on</w:t>
      </w:r>
      <w:r w:rsidR="005D6937">
        <w:t xml:space="preserve"> small-medium</w:t>
      </w:r>
      <w:r w:rsidRPr="00880312">
        <w:t xml:space="preserve"> </w:t>
      </w:r>
      <w:r>
        <w:t xml:space="preserve">institutional </w:t>
      </w:r>
      <w:r w:rsidR="005D6937">
        <w:t xml:space="preserve">and/or commercial </w:t>
      </w:r>
      <w:r w:rsidRPr="00880312">
        <w:t>project developers</w:t>
      </w:r>
      <w:r>
        <w:t xml:space="preserve"> (&lt; 10 MW)</w:t>
      </w:r>
      <w:r w:rsidRPr="00880312">
        <w:t>, as indicated by the main target consisting of 3 demonstration</w:t>
      </w:r>
      <w:r w:rsidR="005D6937">
        <w:t xml:space="preserve"> wind projects</w:t>
      </w:r>
      <w:r w:rsidRPr="00880312">
        <w:t xml:space="preserve"> </w:t>
      </w:r>
      <w:r>
        <w:t>totalling</w:t>
      </w:r>
      <w:r w:rsidRPr="00880312">
        <w:t xml:space="preserve"> 9.4 MW. </w:t>
      </w:r>
      <w:r>
        <w:t>That seem</w:t>
      </w:r>
      <w:r w:rsidR="005D6937">
        <w:t>s</w:t>
      </w:r>
      <w:r>
        <w:t xml:space="preserve"> to result from the desire to support demo projects of the N</w:t>
      </w:r>
      <w:r w:rsidR="005D6937">
        <w:t>usa Penida type (0.735 MW wind).</w:t>
      </w:r>
    </w:p>
    <w:p w14:paraId="4A48FD4C" w14:textId="77777777" w:rsidR="007E7749" w:rsidRDefault="007E7749" w:rsidP="007E7749"/>
    <w:p w14:paraId="6D2A23E6" w14:textId="6E22E40A" w:rsidR="007E7749" w:rsidRPr="00880312" w:rsidRDefault="007E7749" w:rsidP="007E7749">
      <w:r w:rsidRPr="00880312">
        <w:t>Second, originally the project document has been written in mind to receive co-financing from the KPDT (Ministry of Disadvantaged Regions) with another focus on rural electrification projects</w:t>
      </w:r>
      <w:r w:rsidR="005D6937">
        <w:t>. This focus implies on small facilities (0.1-0.5/1 MW facilities</w:t>
      </w:r>
      <w:r>
        <w:t xml:space="preserve"> on remote islands with a typical hybrid setup in which wind complements solar and/or diesel gensets. For example, the project document mentions the case of a village grid system of 240 kW system consisting of 120 kW wind, 72 kW solar and 48 kW diesel. </w:t>
      </w:r>
    </w:p>
    <w:p w14:paraId="04B01FDA" w14:textId="77777777" w:rsidR="007E7749" w:rsidRDefault="007E7749" w:rsidP="007E7749"/>
    <w:p w14:paraId="0AB02CF5" w14:textId="68FAA95E" w:rsidR="007E7749" w:rsidRDefault="007E7749" w:rsidP="007E7749">
      <w:r>
        <w:t>Reality has been that KPDT dropped out; the</w:t>
      </w:r>
      <w:r w:rsidR="005D6937">
        <w:t>ir</w:t>
      </w:r>
      <w:r>
        <w:t xml:space="preserve"> co-financing was replaced by a co-financing </w:t>
      </w:r>
      <w:r w:rsidR="005D6937">
        <w:t>from</w:t>
      </w:r>
      <w:r>
        <w:t xml:space="preserve"> a commercial project developer, in this UPC Renewables-Binatek. </w:t>
      </w:r>
      <w:r w:rsidR="005D6937">
        <w:t xml:space="preserve">This reflects the fact that in recent years </w:t>
      </w:r>
      <w:r>
        <w:t>commercial wind developers have become interested in Indonesia to invest in large wind farms (&gt; 50 MW)</w:t>
      </w:r>
      <w:r w:rsidR="005D6937">
        <w:t>. This</w:t>
      </w:r>
      <w:r>
        <w:t xml:space="preserve"> is a very encouraging </w:t>
      </w:r>
      <w:r w:rsidR="005D6937">
        <w:t>development and</w:t>
      </w:r>
      <w:r>
        <w:t xml:space="preserve"> the project has actively supported </w:t>
      </w:r>
      <w:r w:rsidR="005D6937">
        <w:t xml:space="preserve">by providing info and advice </w:t>
      </w:r>
      <w:r>
        <w:t xml:space="preserve">a number of </w:t>
      </w:r>
      <w:r>
        <w:lastRenderedPageBreak/>
        <w:t>these commercial developer’s initiatives</w:t>
      </w:r>
      <w:r w:rsidR="005D6937">
        <w:t>. This has been</w:t>
      </w:r>
      <w:r>
        <w:t xml:space="preserve"> recommendable</w:t>
      </w:r>
      <w:r w:rsidR="005D6937">
        <w:t xml:space="preserve"> in terms of adaptive management (see Section 4.3.1). However</w:t>
      </w:r>
      <w:r>
        <w:t xml:space="preserve">, the original project’s outputs and progress indicators have been designed with another market cluster in mind, namely small and medium-sized projects (&lt; 10 MW), while the </w:t>
      </w:r>
      <w:r w:rsidR="005D6937">
        <w:t xml:space="preserve">most promising </w:t>
      </w:r>
      <w:r>
        <w:t xml:space="preserve">market </w:t>
      </w:r>
      <w:r w:rsidR="005D6937">
        <w:t>clusters seems to be 10 MW and above. Different market clusters (also referred to as segments in this report) have</w:t>
      </w:r>
      <w:r>
        <w:t xml:space="preserve"> different stakeholder with sometime</w:t>
      </w:r>
      <w:r w:rsidR="0018131F">
        <w:t>s</w:t>
      </w:r>
      <w:r>
        <w:t xml:space="preserve"> overlapping</w:t>
      </w:r>
      <w:r w:rsidR="0018131F">
        <w:t xml:space="preserve"> and</w:t>
      </w:r>
      <w:r>
        <w:t xml:space="preserve"> sometimes different capacity building needs</w:t>
      </w:r>
      <w:r w:rsidR="005D6937">
        <w:t xml:space="preserve"> (see Box 3).</w:t>
      </w:r>
    </w:p>
    <w:p w14:paraId="2292A85C" w14:textId="77777777" w:rsidR="005D6937" w:rsidRDefault="005D6937" w:rsidP="007E7749"/>
    <w:p w14:paraId="23B95D31" w14:textId="1C40DED9" w:rsidR="007E7749" w:rsidRDefault="007E7749" w:rsidP="007E7749">
      <w:r>
        <w:t>One of the evaluators of the Team has evaluated similar wind energy projects in other countries as well as other renewable energy</w:t>
      </w:r>
      <w:r w:rsidR="0018131F">
        <w:t xml:space="preserve"> projects</w:t>
      </w:r>
      <w:r>
        <w:t xml:space="preserve">. One common issue in these project evaluations is that the timeframe assumed is </w:t>
      </w:r>
      <w:r w:rsidR="0018131F">
        <w:t>often very</w:t>
      </w:r>
      <w:r>
        <w:t xml:space="preserve"> optimistic. The timeframe is set by budget constraints (allowing only projects of 3-5 year duration) and it assumes that all barriers are of equal importance and can be lowered (removed is often an over-stat</w:t>
      </w:r>
      <w:r w:rsidR="0018131F">
        <w:t>ement) simultaneously within that</w:t>
      </w:r>
      <w:r>
        <w:t xml:space="preserve"> 3-5 year timeframe. </w:t>
      </w:r>
    </w:p>
    <w:p w14:paraId="1938DE65" w14:textId="77777777" w:rsidR="007E7749" w:rsidRDefault="007E7749" w:rsidP="007E7749"/>
    <w:p w14:paraId="35B88802" w14:textId="772EDE6C" w:rsidR="007E7749" w:rsidRDefault="007E7749" w:rsidP="007E7749">
      <w:r>
        <w:t xml:space="preserve">Another issue is the nature of (commercial) wind project development.  To develop a site, usually at least one year of measurements is needed. Wind energy is very site-specific and important because the energy harvested is proportional to wind speed cubed. Sometimes, </w:t>
      </w:r>
      <w:r w:rsidR="0018131F">
        <w:t>more years of measurements are</w:t>
      </w:r>
      <w:r>
        <w:t xml:space="preserve"> required. Then follows the </w:t>
      </w:r>
      <w:r w:rsidR="0018131F">
        <w:t xml:space="preserve">period of </w:t>
      </w:r>
      <w:r>
        <w:t xml:space="preserve">feasibility analysis and site planning, PPA (power purchase agreement) negotiations, seeking permits and compliance with regulations. </w:t>
      </w:r>
      <w:r w:rsidR="0018131F">
        <w:t>After</w:t>
      </w:r>
      <w:r>
        <w:t xml:space="preserve"> financial closure, it will take time to acquire the hardware and organize the logistics, and start construction. Worse, as Nusa Penida has shown, system configuration, operation and maintenance issues can hamper proper functioning </w:t>
      </w:r>
      <w:r w:rsidR="0018131F">
        <w:t>after a few years of operation</w:t>
      </w:r>
      <w:r>
        <w:t xml:space="preserve">. In short, developing even one site can take </w:t>
      </w:r>
      <w:r w:rsidR="0018131F">
        <w:t xml:space="preserve">much </w:t>
      </w:r>
      <w:r>
        <w:t xml:space="preserve">longer than the typical </w:t>
      </w:r>
      <w:r w:rsidR="0018131F">
        <w:t xml:space="preserve">duration of a </w:t>
      </w:r>
      <w:r>
        <w:t>UNDP-GEF project. Care should be taken with putting targets as ‘installed MW’ or ‘energy production (GWh/yr)</w:t>
      </w:r>
      <w:r w:rsidR="0018131F">
        <w:t xml:space="preserve"> therefore</w:t>
      </w:r>
      <w:r>
        <w:t>. We might end with the paradoxical situation in which a project, such as WhyPGen, has actually supported</w:t>
      </w:r>
      <w:r w:rsidR="0018131F">
        <w:t xml:space="preserve"> actively </w:t>
      </w:r>
      <w:r>
        <w:t xml:space="preserve">wind energy development, but </w:t>
      </w:r>
      <w:r w:rsidR="0018131F">
        <w:t>with success no matched by functioning wind power, i.e. still no MW installed to showcase, as wind farms associated with the project are still in planning or under construction.</w:t>
      </w:r>
    </w:p>
    <w:p w14:paraId="03467ADD" w14:textId="77777777" w:rsidR="007E7749" w:rsidRDefault="007E7749" w:rsidP="007E7749"/>
    <w:p w14:paraId="631E4DD6" w14:textId="3F328356" w:rsidR="007E7749" w:rsidRDefault="00954AE8" w:rsidP="00954AE8">
      <w:pPr>
        <w:pStyle w:val="Heading3"/>
      </w:pPr>
      <w:bookmarkStart w:id="52" w:name="_Toc399243821"/>
      <w:bookmarkStart w:id="53" w:name="_Toc399268160"/>
      <w:r>
        <w:t>Results framework and design</w:t>
      </w:r>
      <w:bookmarkEnd w:id="52"/>
      <w:bookmarkEnd w:id="53"/>
    </w:p>
    <w:p w14:paraId="3F446DBB" w14:textId="77777777" w:rsidR="00954AE8" w:rsidRPr="00954AE8" w:rsidRDefault="00954AE8" w:rsidP="00954AE8">
      <w:pPr>
        <w:rPr>
          <w:lang w:eastAsia="en-US"/>
        </w:rPr>
      </w:pPr>
    </w:p>
    <w:p w14:paraId="41E4245C" w14:textId="559E9F9F" w:rsidR="007E7749" w:rsidRDefault="0018131F" w:rsidP="007E7749">
      <w:r>
        <w:t>W</w:t>
      </w:r>
      <w:r w:rsidR="007E7749">
        <w:t xml:space="preserve">e have reviewed the targets and indicators, based on the results so far in the WHyPgen project. </w:t>
      </w:r>
      <w:r w:rsidR="00C55079">
        <w:t xml:space="preserve">We noticed that in the 2014 PIR </w:t>
      </w:r>
      <w:r>
        <w:t xml:space="preserve">(UNDP/GEF Project Implementation Review) </w:t>
      </w:r>
      <w:r w:rsidR="00C55079">
        <w:t xml:space="preserve">the list of indicators has been slightly changed. These changes are indicated </w:t>
      </w:r>
      <w:r>
        <w:t>in Box 4 in Section 4.2</w:t>
      </w:r>
      <w:r w:rsidR="00C55079">
        <w:t xml:space="preserve">. Nonetheless based on the above </w:t>
      </w:r>
      <w:r>
        <w:t xml:space="preserve">design considerations and on the </w:t>
      </w:r>
      <w:r w:rsidR="00C55079">
        <w:t xml:space="preserve">results </w:t>
      </w:r>
      <w:r>
        <w:t>reported (see Section 4.2)</w:t>
      </w:r>
      <w:r w:rsidR="007E7749">
        <w:t xml:space="preserve">, we think indicators </w:t>
      </w:r>
      <w:r w:rsidR="00C55079">
        <w:t>can</w:t>
      </w:r>
      <w:r>
        <w:t xml:space="preserve"> and should</w:t>
      </w:r>
      <w:r w:rsidR="00C55079">
        <w:t xml:space="preserve"> be fine-tuned even more. In particular, </w:t>
      </w:r>
      <w:r>
        <w:t xml:space="preserve">indicators </w:t>
      </w:r>
      <w:r w:rsidR="007E7749">
        <w:t>planned and realized wi</w:t>
      </w:r>
      <w:r>
        <w:t xml:space="preserve">nd energy production should be re-organized to </w:t>
      </w:r>
      <w:r w:rsidR="007E7749">
        <w:t>reflect more the various stages of wind site and project development. Other indicators, in particular those related to capacity building and promotion in Components 5 and 6 might benefit from streamlining and condensing them</w:t>
      </w:r>
      <w:r w:rsidR="00954AE8">
        <w:t xml:space="preserve"> or shifting these to the</w:t>
      </w:r>
      <w:r w:rsidR="00C55079">
        <w:t xml:space="preserve"> Components</w:t>
      </w:r>
      <w:r>
        <w:t xml:space="preserve"> where they are more logically placed</w:t>
      </w:r>
      <w:r w:rsidR="007E7749">
        <w:t xml:space="preserve">.  </w:t>
      </w:r>
      <w:r w:rsidR="00C55079">
        <w:t xml:space="preserve">In </w:t>
      </w:r>
      <w:r w:rsidR="007E7749">
        <w:t>Section 5</w:t>
      </w:r>
      <w:r>
        <w:t>.2</w:t>
      </w:r>
      <w:r w:rsidR="00C55079">
        <w:t>, we will provide</w:t>
      </w:r>
      <w:r w:rsidR="007E7749">
        <w:t xml:space="preserve"> a table with our suggestions for </w:t>
      </w:r>
      <w:r>
        <w:t>progress indicators per outcome (Box 13)</w:t>
      </w:r>
      <w:r w:rsidR="007E7749">
        <w:t xml:space="preserve"> </w:t>
      </w:r>
    </w:p>
    <w:p w14:paraId="35C4E0B3" w14:textId="77777777" w:rsidR="00900162" w:rsidRDefault="00900162" w:rsidP="00900162"/>
    <w:p w14:paraId="65A18F04" w14:textId="39773173" w:rsidR="008C0217" w:rsidRDefault="00954AE8" w:rsidP="00954AE8">
      <w:pPr>
        <w:pStyle w:val="Heading3"/>
      </w:pPr>
      <w:bookmarkStart w:id="54" w:name="_Toc399243822"/>
      <w:bookmarkStart w:id="55" w:name="_Toc399268161"/>
      <w:r>
        <w:t>Ratings</w:t>
      </w:r>
      <w:bookmarkEnd w:id="54"/>
      <w:bookmarkEnd w:id="55"/>
    </w:p>
    <w:p w14:paraId="24BE740F" w14:textId="77777777" w:rsidR="00954AE8" w:rsidRDefault="00954AE8" w:rsidP="008C0217">
      <w:pPr>
        <w:rPr>
          <w:lang w:eastAsia="en-US"/>
        </w:rPr>
      </w:pPr>
    </w:p>
    <w:p w14:paraId="509BE752" w14:textId="77777777" w:rsidR="008C0217" w:rsidRDefault="008C0217" w:rsidP="008C0217">
      <w:pPr>
        <w:rPr>
          <w:u w:val="single"/>
          <w:lang w:eastAsia="en-US"/>
        </w:rPr>
      </w:pPr>
      <w:r w:rsidRPr="000F5B4C">
        <w:rPr>
          <w:lang w:eastAsia="en-US"/>
        </w:rPr>
        <w:t xml:space="preserve">The UNDP Midterm Review Guide (2014) does not mention </w:t>
      </w:r>
      <w:r>
        <w:rPr>
          <w:lang w:eastAsia="en-US"/>
        </w:rPr>
        <w:t xml:space="preserve">that </w:t>
      </w:r>
      <w:r w:rsidRPr="000F5B4C">
        <w:rPr>
          <w:lang w:eastAsia="en-US"/>
        </w:rPr>
        <w:t>a rating to be given on project des</w:t>
      </w:r>
      <w:r>
        <w:rPr>
          <w:lang w:eastAsia="en-US"/>
        </w:rPr>
        <w:t>ign, but if asked to do so we wo</w:t>
      </w:r>
      <w:r w:rsidRPr="000F5B4C">
        <w:rPr>
          <w:lang w:eastAsia="en-US"/>
        </w:rPr>
        <w:t xml:space="preserve">uld provide a rating as </w:t>
      </w:r>
      <w:r w:rsidRPr="000F5B4C">
        <w:rPr>
          <w:u w:val="single"/>
          <w:lang w:eastAsia="en-US"/>
        </w:rPr>
        <w:t xml:space="preserve">marginally unsatisfactory. </w:t>
      </w:r>
    </w:p>
    <w:p w14:paraId="08060CC2" w14:textId="77777777" w:rsidR="008C0217" w:rsidRDefault="008C0217" w:rsidP="008C0217">
      <w:pPr>
        <w:rPr>
          <w:u w:val="single"/>
          <w:lang w:eastAsia="en-US"/>
        </w:rPr>
      </w:pPr>
    </w:p>
    <w:p w14:paraId="6B242B64" w14:textId="036F1C22" w:rsidR="008C0217" w:rsidRDefault="008C0217" w:rsidP="008C0217">
      <w:pPr>
        <w:rPr>
          <w:lang w:eastAsia="en-US"/>
        </w:rPr>
      </w:pPr>
      <w:r w:rsidRPr="000F5B4C">
        <w:rPr>
          <w:lang w:eastAsia="en-US"/>
        </w:rPr>
        <w:t>This has less to do with BPPT</w:t>
      </w:r>
      <w:r>
        <w:rPr>
          <w:lang w:eastAsia="en-US"/>
        </w:rPr>
        <w:t xml:space="preserve"> and UNDP’s efforts of</w:t>
      </w:r>
      <w:r w:rsidRPr="000F5B4C">
        <w:rPr>
          <w:lang w:eastAsia="en-US"/>
        </w:rPr>
        <w:t xml:space="preserve"> </w:t>
      </w:r>
      <w:r>
        <w:rPr>
          <w:lang w:eastAsia="en-US"/>
        </w:rPr>
        <w:t xml:space="preserve">not putting enough details in the project documentation, but more to do with the lack of market focus, i.e. the project does not seem to distinguish between various market segments, large wind farms (&gt; 20 MW), medium wind farms (1-20 MW) and small wind facilities (grid-connected and for small island grids) </w:t>
      </w:r>
      <w:r w:rsidR="003026AD">
        <w:rPr>
          <w:lang w:eastAsia="en-US"/>
        </w:rPr>
        <w:t xml:space="preserve">and </w:t>
      </w:r>
      <w:r>
        <w:rPr>
          <w:lang w:eastAsia="en-US"/>
        </w:rPr>
        <w:t xml:space="preserve">between the various types of beneficiaries (state-owned utilities, local governments, large investors, large and smaller developers) in these various segments </w:t>
      </w:r>
      <w:r w:rsidR="003026AD">
        <w:rPr>
          <w:lang w:eastAsia="en-US"/>
        </w:rPr>
        <w:t>that may face quite different barriers</w:t>
      </w:r>
      <w:r>
        <w:rPr>
          <w:lang w:eastAsia="en-US"/>
        </w:rPr>
        <w:t xml:space="preserve">. Hence, the barrier removal activities look like ‘one size fits all’, while in reality the various players encounter different barriers in the different market segments </w:t>
      </w:r>
      <w:r w:rsidR="003026AD">
        <w:rPr>
          <w:lang w:eastAsia="en-US"/>
        </w:rPr>
        <w:t xml:space="preserve">in different level of importance </w:t>
      </w:r>
      <w:r>
        <w:rPr>
          <w:lang w:eastAsia="en-US"/>
        </w:rPr>
        <w:t>and activities should have been more tailored to that end.</w:t>
      </w:r>
    </w:p>
    <w:p w14:paraId="7C918EFA" w14:textId="125C60F7" w:rsidR="008C0217" w:rsidRDefault="003026AD" w:rsidP="00900162">
      <w:r>
        <w:rPr>
          <w:noProof/>
          <w:lang w:val="en-US" w:eastAsia="en-US"/>
        </w:rPr>
        <w:lastRenderedPageBreak/>
        <mc:AlternateContent>
          <mc:Choice Requires="wps">
            <w:drawing>
              <wp:anchor distT="45720" distB="45720" distL="114300" distR="114300" simplePos="0" relativeHeight="251719680" behindDoc="0" locked="0" layoutInCell="1" allowOverlap="1" wp14:anchorId="0A567B88" wp14:editId="1EADF352">
                <wp:simplePos x="0" y="0"/>
                <wp:positionH relativeFrom="margin">
                  <wp:align>left</wp:align>
                </wp:positionH>
                <wp:positionV relativeFrom="paragraph">
                  <wp:posOffset>317500</wp:posOffset>
                </wp:positionV>
                <wp:extent cx="5981700" cy="3467100"/>
                <wp:effectExtent l="0" t="0" r="19050" b="1905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467100"/>
                        </a:xfrm>
                        <a:prstGeom prst="rect">
                          <a:avLst/>
                        </a:prstGeom>
                        <a:solidFill>
                          <a:srgbClr val="FFFFFF"/>
                        </a:solidFill>
                        <a:ln w="9525">
                          <a:solidFill>
                            <a:srgbClr val="000000"/>
                          </a:solidFill>
                          <a:miter lim="800000"/>
                          <a:headEnd/>
                          <a:tailEnd/>
                        </a:ln>
                      </wps:spPr>
                      <wps:txbx>
                        <w:txbxContent>
                          <w:p w14:paraId="15B6F8A2" w14:textId="2818FE10" w:rsidR="00AF00C1" w:rsidRPr="00AA6D5F" w:rsidRDefault="00AF00C1" w:rsidP="008C0217">
                            <w:pPr>
                              <w:pStyle w:val="Caption"/>
                              <w:tabs>
                                <w:tab w:val="left" w:pos="851"/>
                              </w:tabs>
                              <w:rPr>
                                <w:noProof/>
                                <w:sz w:val="22"/>
                                <w:szCs w:val="22"/>
                              </w:rPr>
                            </w:pPr>
                            <w:bookmarkStart w:id="56" w:name="_Toc399268197"/>
                            <w:r w:rsidRPr="00AA6D5F">
                              <w:rPr>
                                <w:sz w:val="22"/>
                                <w:szCs w:val="22"/>
                              </w:rPr>
                              <w:t xml:space="preserve">Box </w:t>
                            </w:r>
                            <w:r w:rsidRPr="00AA6D5F">
                              <w:rPr>
                                <w:sz w:val="22"/>
                                <w:szCs w:val="22"/>
                              </w:rPr>
                              <w:fldChar w:fldCharType="begin"/>
                            </w:r>
                            <w:r w:rsidRPr="00AA6D5F">
                              <w:rPr>
                                <w:sz w:val="22"/>
                                <w:szCs w:val="22"/>
                              </w:rPr>
                              <w:instrText xml:space="preserve"> SEQ Box \* ARABIC </w:instrText>
                            </w:r>
                            <w:r w:rsidRPr="00AA6D5F">
                              <w:rPr>
                                <w:sz w:val="22"/>
                                <w:szCs w:val="22"/>
                              </w:rPr>
                              <w:fldChar w:fldCharType="separate"/>
                            </w:r>
                            <w:r w:rsidR="00571865">
                              <w:rPr>
                                <w:noProof/>
                                <w:sz w:val="22"/>
                                <w:szCs w:val="22"/>
                              </w:rPr>
                              <w:t>3</w:t>
                            </w:r>
                            <w:r w:rsidRPr="00AA6D5F">
                              <w:rPr>
                                <w:sz w:val="22"/>
                                <w:szCs w:val="22"/>
                              </w:rPr>
                              <w:fldChar w:fldCharType="end"/>
                            </w:r>
                            <w:r>
                              <w:rPr>
                                <w:sz w:val="22"/>
                                <w:szCs w:val="22"/>
                              </w:rPr>
                              <w:tab/>
                              <w:t>Wind power market clusters</w:t>
                            </w:r>
                            <w:bookmarkEnd w:id="56"/>
                            <w:r>
                              <w:rPr>
                                <w:sz w:val="22"/>
                                <w:szCs w:val="22"/>
                              </w:rPr>
                              <w:t>/segments</w:t>
                            </w:r>
                          </w:p>
                          <w:p w14:paraId="276D16FA" w14:textId="77777777" w:rsidR="00AF00C1" w:rsidRPr="002912DC" w:rsidRDefault="00AF00C1" w:rsidP="008C0217">
                            <w:pPr>
                              <w:spacing w:line="240" w:lineRule="auto"/>
                              <w:rPr>
                                <w:sz w:val="20"/>
                                <w:szCs w:val="20"/>
                              </w:rPr>
                            </w:pPr>
                            <w:r w:rsidRPr="002912DC">
                              <w:rPr>
                                <w:sz w:val="20"/>
                                <w:szCs w:val="20"/>
                              </w:rPr>
                              <w:t xml:space="preserve">The market for wind power is not uniform and sizes, application, ownership and </w:t>
                            </w:r>
                            <w:r>
                              <w:rPr>
                                <w:sz w:val="20"/>
                                <w:szCs w:val="20"/>
                              </w:rPr>
                              <w:t>developers</w:t>
                            </w:r>
                            <w:r w:rsidRPr="002912DC">
                              <w:rPr>
                                <w:sz w:val="20"/>
                                <w:szCs w:val="20"/>
                              </w:rPr>
                              <w:t xml:space="preserve"> can vary widely. We can distinguish the following market clusters:</w:t>
                            </w:r>
                          </w:p>
                          <w:p w14:paraId="58970889" w14:textId="77777777" w:rsidR="00AF00C1" w:rsidRDefault="00AF00C1" w:rsidP="0081227D">
                            <w:pPr>
                              <w:pStyle w:val="ListParagraph"/>
                              <w:numPr>
                                <w:ilvl w:val="0"/>
                                <w:numId w:val="79"/>
                              </w:numPr>
                              <w:spacing w:after="0" w:line="240" w:lineRule="auto"/>
                              <w:rPr>
                                <w:rFonts w:ascii="Times New Roman" w:hAnsi="Times New Roman"/>
                                <w:sz w:val="20"/>
                                <w:szCs w:val="20"/>
                              </w:rPr>
                            </w:pPr>
                            <w:r w:rsidRPr="002912DC">
                              <w:rPr>
                                <w:rFonts w:ascii="Times New Roman" w:hAnsi="Times New Roman"/>
                                <w:sz w:val="20"/>
                                <w:szCs w:val="20"/>
                              </w:rPr>
                              <w:t>Off-grid applications, either as stand-alone system (e.g. water pumping or small-scale power generation up to 10 kW with battery banks)  or in  a hybrid small grid system, possibly combined with other renewable energy sources such as photovoltaics (PV), with diesel generating sets as back-up;</w:t>
                            </w:r>
                            <w:r w:rsidRPr="004F5FD8">
                              <w:rPr>
                                <w:rFonts w:ascii="Times New Roman" w:hAnsi="Times New Roman"/>
                                <w:sz w:val="20"/>
                                <w:szCs w:val="20"/>
                              </w:rPr>
                              <w:t xml:space="preserve"> </w:t>
                            </w:r>
                          </w:p>
                          <w:p w14:paraId="1F172A2C" w14:textId="526B4848" w:rsidR="00AF00C1" w:rsidRPr="002912DC" w:rsidRDefault="00AF00C1" w:rsidP="0081227D">
                            <w:pPr>
                              <w:pStyle w:val="ListParagraph"/>
                              <w:numPr>
                                <w:ilvl w:val="0"/>
                                <w:numId w:val="79"/>
                              </w:numPr>
                              <w:spacing w:after="0" w:line="240" w:lineRule="auto"/>
                              <w:rPr>
                                <w:rFonts w:ascii="Times New Roman" w:hAnsi="Times New Roman"/>
                                <w:sz w:val="20"/>
                                <w:szCs w:val="20"/>
                              </w:rPr>
                            </w:pPr>
                            <w:r>
                              <w:rPr>
                                <w:rFonts w:ascii="Times New Roman" w:hAnsi="Times New Roman"/>
                                <w:sz w:val="20"/>
                                <w:szCs w:val="20"/>
                              </w:rPr>
                              <w:t>Village-scale mini-grids can be 1-10 MW in size. Owners of such a system is likely to be PLN, which still has a de facto monopoly on power distribution, as well as local government as financier or future owner, as well as villager’s cooperatives.</w:t>
                            </w:r>
                          </w:p>
                          <w:p w14:paraId="56B99A0C" w14:textId="32C1E28E" w:rsidR="00AF00C1" w:rsidRPr="00541F72" w:rsidRDefault="00AF00C1" w:rsidP="0081227D">
                            <w:pPr>
                              <w:pStyle w:val="ListParagraph"/>
                              <w:numPr>
                                <w:ilvl w:val="0"/>
                                <w:numId w:val="79"/>
                              </w:numPr>
                              <w:spacing w:after="0" w:line="240" w:lineRule="auto"/>
                              <w:rPr>
                                <w:rFonts w:ascii="Times New Roman" w:hAnsi="Times New Roman"/>
                                <w:sz w:val="20"/>
                                <w:szCs w:val="20"/>
                              </w:rPr>
                            </w:pPr>
                            <w:r w:rsidRPr="00541F72">
                              <w:rPr>
                                <w:rFonts w:ascii="Times New Roman" w:hAnsi="Times New Roman"/>
                                <w:sz w:val="20"/>
                                <w:szCs w:val="20"/>
                              </w:rPr>
                              <w:t xml:space="preserve">Grid interconnection systems, in which the wind system can connected to the grid or parallel into local power production systems. </w:t>
                            </w:r>
                            <w:r>
                              <w:rPr>
                                <w:rFonts w:ascii="Times New Roman" w:hAnsi="Times New Roman"/>
                                <w:sz w:val="20"/>
                                <w:szCs w:val="20"/>
                              </w:rPr>
                              <w:t>We distinguish in this MTR report between small-medium systems (1-10 MW), medium-size systems (10</w:t>
                            </w:r>
                            <w:r w:rsidRPr="00541F72">
                              <w:rPr>
                                <w:rFonts w:ascii="Times New Roman" w:hAnsi="Times New Roman"/>
                                <w:sz w:val="20"/>
                                <w:szCs w:val="20"/>
                              </w:rPr>
                              <w:t>-50 MW</w:t>
                            </w:r>
                            <w:r>
                              <w:rPr>
                                <w:rFonts w:ascii="Times New Roman" w:hAnsi="Times New Roman"/>
                                <w:sz w:val="20"/>
                                <w:szCs w:val="20"/>
                              </w:rPr>
                              <w:t xml:space="preserve">) and large </w:t>
                            </w:r>
                            <w:r w:rsidRPr="00541F72">
                              <w:rPr>
                                <w:rFonts w:ascii="Times New Roman" w:hAnsi="Times New Roman"/>
                                <w:sz w:val="20"/>
                                <w:szCs w:val="20"/>
                              </w:rPr>
                              <w:t>wind farm</w:t>
                            </w:r>
                            <w:r>
                              <w:rPr>
                                <w:rFonts w:ascii="Times New Roman" w:hAnsi="Times New Roman"/>
                                <w:sz w:val="20"/>
                                <w:szCs w:val="20"/>
                              </w:rPr>
                              <w:t>s</w:t>
                            </w:r>
                            <w:r w:rsidRPr="00541F72">
                              <w:rPr>
                                <w:rFonts w:ascii="Times New Roman" w:hAnsi="Times New Roman"/>
                                <w:sz w:val="20"/>
                                <w:szCs w:val="20"/>
                              </w:rPr>
                              <w:t xml:space="preserve"> </w:t>
                            </w:r>
                            <w:r>
                              <w:rPr>
                                <w:rFonts w:ascii="Times New Roman" w:hAnsi="Times New Roman"/>
                                <w:sz w:val="20"/>
                                <w:szCs w:val="20"/>
                              </w:rPr>
                              <w:t>(</w:t>
                            </w:r>
                            <w:r w:rsidRPr="00541F72">
                              <w:rPr>
                                <w:rFonts w:ascii="Times New Roman" w:hAnsi="Times New Roman"/>
                                <w:sz w:val="20"/>
                                <w:szCs w:val="20"/>
                              </w:rPr>
                              <w:t>50 MW and above</w:t>
                            </w:r>
                            <w:r>
                              <w:rPr>
                                <w:rFonts w:ascii="Times New Roman" w:hAnsi="Times New Roman"/>
                                <w:sz w:val="20"/>
                                <w:szCs w:val="20"/>
                              </w:rPr>
                              <w:t>)</w:t>
                            </w:r>
                            <w:r w:rsidRPr="00541F72">
                              <w:rPr>
                                <w:rFonts w:ascii="Times New Roman" w:hAnsi="Times New Roman"/>
                                <w:sz w:val="20"/>
                                <w:szCs w:val="20"/>
                              </w:rPr>
                              <w:t>.</w:t>
                            </w:r>
                            <w:r>
                              <w:rPr>
                                <w:rFonts w:ascii="Times New Roman" w:hAnsi="Times New Roman"/>
                                <w:sz w:val="20"/>
                                <w:szCs w:val="20"/>
                              </w:rPr>
                              <w:t xml:space="preserve"> Owners of the system can be a company or consortium, selling power to PLN; while also PLN (together with MEMR or a local government) may develop a medium-sized wind facility. Profiting from economic of scale, the first commercial wind farms in Indonesia are likely to be large (&gt; 50 MW and above), but once successfully demonstrated, investors/developers of medium-sized wind farms would be attracted, especially if offered an attractive feed-in tariff and favourable loan facilities by financial institutions.</w:t>
                            </w:r>
                          </w:p>
                          <w:p w14:paraId="2957A3D0" w14:textId="77777777" w:rsidR="00AF00C1" w:rsidRDefault="00AF00C1" w:rsidP="008C0217">
                            <w:pPr>
                              <w:spacing w:line="240" w:lineRule="auto"/>
                              <w:rPr>
                                <w:sz w:val="20"/>
                                <w:szCs w:val="20"/>
                              </w:rPr>
                            </w:pPr>
                          </w:p>
                          <w:p w14:paraId="22343A28" w14:textId="77777777" w:rsidR="00AF00C1" w:rsidRDefault="00AF00C1" w:rsidP="008C0217">
                            <w:pPr>
                              <w:spacing w:line="240" w:lineRule="auto"/>
                              <w:rPr>
                                <w:sz w:val="20"/>
                                <w:szCs w:val="20"/>
                              </w:rPr>
                            </w:pPr>
                            <w:r>
                              <w:rPr>
                                <w:sz w:val="20"/>
                                <w:szCs w:val="20"/>
                              </w:rPr>
                              <w:t xml:space="preserve">Various players are involved in the wind power business, including the government (MEMR and the state-owned utility PLN), local governments, banks, investors, project developers, consultants and service providers, equipment providers as well as individual experts, operators and engineers.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67B88" id="_x0000_t202" coordsize="21600,21600" o:spt="202" path="m,l,21600r21600,l21600,xe">
                <v:stroke joinstyle="miter"/>
                <v:path gradientshapeok="t" o:connecttype="rect"/>
              </v:shapetype>
              <v:shape id="Text Box 2" o:spid="_x0000_s1026" type="#_x0000_t202" style="position:absolute;left:0;text-align:left;margin-left:0;margin-top:25pt;width:471pt;height:273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yNJAIAAEcEAAAOAAAAZHJzL2Uyb0RvYy54bWysU9tu2zAMfR+wfxD0vvjSpEmMOEWXLsOA&#10;7gK0+wBZlmNhkuhJSuzs60vJaZrdXobpQRBF6ujwkFzdDFqRg7BOgilpNkkpEYZDLc2upF8ft28W&#10;lDjPTM0UGFHSo3D0Zv361arvCpFDC6oWliCIcUXflbT1viuSxPFWaOYm0AmDzgasZh5Nu0tqy3pE&#10;1yrJ0/Q66cHWnQUunMPbu9FJ1xG/aQT3n5vGCU9USZGbj7uNexX2ZL1ixc6yrpX8RIP9AwvNpMFP&#10;z1B3zDOyt/I3KC25BQeNn3DQCTSN5CLmgNlk6S/ZPLSsEzEXFMd1Z5nc/4Plnw5fLJF1Sa/yjBLD&#10;NBbpUQyevIWB5EGfvnMFhj10GOgHvMY6x1xddw/8myMGNi0zO3FrLfStYDXyy8LL5OLpiOMCSNV/&#10;hBq/YXsPEWhorA7ioRwE0bFOx3NtAhWOl7PlIpun6OLou5pezzM0wh+seH7eWeffC9AkHEpqsfgR&#10;nh3unR9Dn0PCbw6UrLdSqWjYXbVRlhwYNso2rhP6T2HKkL6ky1k+GxX4K0Qa158gtPTY8Urqki7O&#10;QawIur0zNdJkhWdSjWfMTpmTkEG7UUU/VAMGBnUrqI8oqYWxs3ES8dCC/UFJj11dUvd9z6ygRH0w&#10;WJZlNp2GMYjGdDbP0bCXnurSwwxHqJJ6SsbjxsfRCRwN3GL5GhmFfWFy4ordGktzmqwwDpd2jHqZ&#10;//UTAAAA//8DAFBLAwQUAAYACAAAACEArVuwz90AAAAHAQAADwAAAGRycy9kb3ducmV2LnhtbEyP&#10;zU7DMBCE70i8g7VIXBB1KCU0IU6FkEBwg7aCqxtvkwh7HWw3DW/PcoLT/sxq5ttqNTkrRgyx96Tg&#10;apaBQGq86alVsN08Xi5BxKTJaOsJFXxjhFV9elLp0vgjveG4Tq1gE4qlVtClNJRSxqZDp+PMD0is&#10;7X1wOvEYWmmCPrK5s3KeZbl0uidO6PSADx02n+uDU7BcPI8f8eX69b3J97ZIF7fj01dQ6vxsur8D&#10;kXBKf8fwi8/oUDPTzh/IRGEV8CNJwU3GldViMedmx4siz0DWlfzPX/8AAAD//wMAUEsBAi0AFAAG&#10;AAgAAAAhALaDOJL+AAAA4QEAABMAAAAAAAAAAAAAAAAAAAAAAFtDb250ZW50X1R5cGVzXS54bWxQ&#10;SwECLQAUAAYACAAAACEAOP0h/9YAAACUAQAACwAAAAAAAAAAAAAAAAAvAQAAX3JlbHMvLnJlbHNQ&#10;SwECLQAUAAYACAAAACEA71pMjSQCAABHBAAADgAAAAAAAAAAAAAAAAAuAgAAZHJzL2Uyb0RvYy54&#10;bWxQSwECLQAUAAYACAAAACEArVuwz90AAAAHAQAADwAAAAAAAAAAAAAAAAB+BAAAZHJzL2Rvd25y&#10;ZXYueG1sUEsFBgAAAAAEAAQA8wAAAIgFAAAAAA==&#10;">
                <v:textbox>
                  <w:txbxContent>
                    <w:p w14:paraId="15B6F8A2" w14:textId="2818FE10" w:rsidR="00AF00C1" w:rsidRPr="00AA6D5F" w:rsidRDefault="00AF00C1" w:rsidP="008C0217">
                      <w:pPr>
                        <w:pStyle w:val="Caption"/>
                        <w:tabs>
                          <w:tab w:val="left" w:pos="851"/>
                        </w:tabs>
                        <w:rPr>
                          <w:noProof/>
                          <w:sz w:val="22"/>
                          <w:szCs w:val="22"/>
                        </w:rPr>
                      </w:pPr>
                      <w:bookmarkStart w:id="57" w:name="_Toc399268197"/>
                      <w:r w:rsidRPr="00AA6D5F">
                        <w:rPr>
                          <w:sz w:val="22"/>
                          <w:szCs w:val="22"/>
                        </w:rPr>
                        <w:t xml:space="preserve">Box </w:t>
                      </w:r>
                      <w:r w:rsidRPr="00AA6D5F">
                        <w:rPr>
                          <w:sz w:val="22"/>
                          <w:szCs w:val="22"/>
                        </w:rPr>
                        <w:fldChar w:fldCharType="begin"/>
                      </w:r>
                      <w:r w:rsidRPr="00AA6D5F">
                        <w:rPr>
                          <w:sz w:val="22"/>
                          <w:szCs w:val="22"/>
                        </w:rPr>
                        <w:instrText xml:space="preserve"> SEQ Box \* ARABIC </w:instrText>
                      </w:r>
                      <w:r w:rsidRPr="00AA6D5F">
                        <w:rPr>
                          <w:sz w:val="22"/>
                          <w:szCs w:val="22"/>
                        </w:rPr>
                        <w:fldChar w:fldCharType="separate"/>
                      </w:r>
                      <w:r w:rsidR="00571865">
                        <w:rPr>
                          <w:noProof/>
                          <w:sz w:val="22"/>
                          <w:szCs w:val="22"/>
                        </w:rPr>
                        <w:t>3</w:t>
                      </w:r>
                      <w:r w:rsidRPr="00AA6D5F">
                        <w:rPr>
                          <w:sz w:val="22"/>
                          <w:szCs w:val="22"/>
                        </w:rPr>
                        <w:fldChar w:fldCharType="end"/>
                      </w:r>
                      <w:r>
                        <w:rPr>
                          <w:sz w:val="22"/>
                          <w:szCs w:val="22"/>
                        </w:rPr>
                        <w:tab/>
                        <w:t>Wind power market clusters</w:t>
                      </w:r>
                      <w:bookmarkEnd w:id="57"/>
                      <w:r>
                        <w:rPr>
                          <w:sz w:val="22"/>
                          <w:szCs w:val="22"/>
                        </w:rPr>
                        <w:t>/segments</w:t>
                      </w:r>
                    </w:p>
                    <w:p w14:paraId="276D16FA" w14:textId="77777777" w:rsidR="00AF00C1" w:rsidRPr="002912DC" w:rsidRDefault="00AF00C1" w:rsidP="008C0217">
                      <w:pPr>
                        <w:spacing w:line="240" w:lineRule="auto"/>
                        <w:rPr>
                          <w:sz w:val="20"/>
                          <w:szCs w:val="20"/>
                        </w:rPr>
                      </w:pPr>
                      <w:r w:rsidRPr="002912DC">
                        <w:rPr>
                          <w:sz w:val="20"/>
                          <w:szCs w:val="20"/>
                        </w:rPr>
                        <w:t xml:space="preserve">The market for wind power is not uniform and sizes, application, ownership and </w:t>
                      </w:r>
                      <w:r>
                        <w:rPr>
                          <w:sz w:val="20"/>
                          <w:szCs w:val="20"/>
                        </w:rPr>
                        <w:t>developers</w:t>
                      </w:r>
                      <w:r w:rsidRPr="002912DC">
                        <w:rPr>
                          <w:sz w:val="20"/>
                          <w:szCs w:val="20"/>
                        </w:rPr>
                        <w:t xml:space="preserve"> can vary widely. We can distinguish the following market clusters:</w:t>
                      </w:r>
                    </w:p>
                    <w:p w14:paraId="58970889" w14:textId="77777777" w:rsidR="00AF00C1" w:rsidRDefault="00AF00C1" w:rsidP="0081227D">
                      <w:pPr>
                        <w:pStyle w:val="ListParagraph"/>
                        <w:numPr>
                          <w:ilvl w:val="0"/>
                          <w:numId w:val="79"/>
                        </w:numPr>
                        <w:spacing w:after="0" w:line="240" w:lineRule="auto"/>
                        <w:rPr>
                          <w:rFonts w:ascii="Times New Roman" w:hAnsi="Times New Roman"/>
                          <w:sz w:val="20"/>
                          <w:szCs w:val="20"/>
                        </w:rPr>
                      </w:pPr>
                      <w:r w:rsidRPr="002912DC">
                        <w:rPr>
                          <w:rFonts w:ascii="Times New Roman" w:hAnsi="Times New Roman"/>
                          <w:sz w:val="20"/>
                          <w:szCs w:val="20"/>
                        </w:rPr>
                        <w:t>Off-grid applications, either as stand-alone system (e.g. water pumping or small-scale power generation up to 10 kW with battery banks)  or in  a hybrid small grid system, possibly combined with other renewable energy sources such as photovoltaics (PV), with diesel generating sets as back-up;</w:t>
                      </w:r>
                      <w:r w:rsidRPr="004F5FD8">
                        <w:rPr>
                          <w:rFonts w:ascii="Times New Roman" w:hAnsi="Times New Roman"/>
                          <w:sz w:val="20"/>
                          <w:szCs w:val="20"/>
                        </w:rPr>
                        <w:t xml:space="preserve"> </w:t>
                      </w:r>
                    </w:p>
                    <w:p w14:paraId="1F172A2C" w14:textId="526B4848" w:rsidR="00AF00C1" w:rsidRPr="002912DC" w:rsidRDefault="00AF00C1" w:rsidP="0081227D">
                      <w:pPr>
                        <w:pStyle w:val="ListParagraph"/>
                        <w:numPr>
                          <w:ilvl w:val="0"/>
                          <w:numId w:val="79"/>
                        </w:numPr>
                        <w:spacing w:after="0" w:line="240" w:lineRule="auto"/>
                        <w:rPr>
                          <w:rFonts w:ascii="Times New Roman" w:hAnsi="Times New Roman"/>
                          <w:sz w:val="20"/>
                          <w:szCs w:val="20"/>
                        </w:rPr>
                      </w:pPr>
                      <w:r>
                        <w:rPr>
                          <w:rFonts w:ascii="Times New Roman" w:hAnsi="Times New Roman"/>
                          <w:sz w:val="20"/>
                          <w:szCs w:val="20"/>
                        </w:rPr>
                        <w:t>Village-scale mini-grids can be 1-10 MW in size. Owners of such a system is likely to be PLN, which still has a de facto monopoly on power distribution, as well as local government as financier or future owner, as well as villager’s cooperatives.</w:t>
                      </w:r>
                    </w:p>
                    <w:p w14:paraId="56B99A0C" w14:textId="32C1E28E" w:rsidR="00AF00C1" w:rsidRPr="00541F72" w:rsidRDefault="00AF00C1" w:rsidP="0081227D">
                      <w:pPr>
                        <w:pStyle w:val="ListParagraph"/>
                        <w:numPr>
                          <w:ilvl w:val="0"/>
                          <w:numId w:val="79"/>
                        </w:numPr>
                        <w:spacing w:after="0" w:line="240" w:lineRule="auto"/>
                        <w:rPr>
                          <w:rFonts w:ascii="Times New Roman" w:hAnsi="Times New Roman"/>
                          <w:sz w:val="20"/>
                          <w:szCs w:val="20"/>
                        </w:rPr>
                      </w:pPr>
                      <w:r w:rsidRPr="00541F72">
                        <w:rPr>
                          <w:rFonts w:ascii="Times New Roman" w:hAnsi="Times New Roman"/>
                          <w:sz w:val="20"/>
                          <w:szCs w:val="20"/>
                        </w:rPr>
                        <w:t xml:space="preserve">Grid interconnection systems, in which the wind system can connected to the grid or parallel into local power production systems. </w:t>
                      </w:r>
                      <w:r>
                        <w:rPr>
                          <w:rFonts w:ascii="Times New Roman" w:hAnsi="Times New Roman"/>
                          <w:sz w:val="20"/>
                          <w:szCs w:val="20"/>
                        </w:rPr>
                        <w:t>We distinguish in this MTR report between small-medium systems (1-10 MW), medium-size systems (10</w:t>
                      </w:r>
                      <w:r w:rsidRPr="00541F72">
                        <w:rPr>
                          <w:rFonts w:ascii="Times New Roman" w:hAnsi="Times New Roman"/>
                          <w:sz w:val="20"/>
                          <w:szCs w:val="20"/>
                        </w:rPr>
                        <w:t>-50 MW</w:t>
                      </w:r>
                      <w:r>
                        <w:rPr>
                          <w:rFonts w:ascii="Times New Roman" w:hAnsi="Times New Roman"/>
                          <w:sz w:val="20"/>
                          <w:szCs w:val="20"/>
                        </w:rPr>
                        <w:t xml:space="preserve">) and large </w:t>
                      </w:r>
                      <w:r w:rsidRPr="00541F72">
                        <w:rPr>
                          <w:rFonts w:ascii="Times New Roman" w:hAnsi="Times New Roman"/>
                          <w:sz w:val="20"/>
                          <w:szCs w:val="20"/>
                        </w:rPr>
                        <w:t>wind farm</w:t>
                      </w:r>
                      <w:r>
                        <w:rPr>
                          <w:rFonts w:ascii="Times New Roman" w:hAnsi="Times New Roman"/>
                          <w:sz w:val="20"/>
                          <w:szCs w:val="20"/>
                        </w:rPr>
                        <w:t>s</w:t>
                      </w:r>
                      <w:r w:rsidRPr="00541F72">
                        <w:rPr>
                          <w:rFonts w:ascii="Times New Roman" w:hAnsi="Times New Roman"/>
                          <w:sz w:val="20"/>
                          <w:szCs w:val="20"/>
                        </w:rPr>
                        <w:t xml:space="preserve"> </w:t>
                      </w:r>
                      <w:r>
                        <w:rPr>
                          <w:rFonts w:ascii="Times New Roman" w:hAnsi="Times New Roman"/>
                          <w:sz w:val="20"/>
                          <w:szCs w:val="20"/>
                        </w:rPr>
                        <w:t>(</w:t>
                      </w:r>
                      <w:r w:rsidRPr="00541F72">
                        <w:rPr>
                          <w:rFonts w:ascii="Times New Roman" w:hAnsi="Times New Roman"/>
                          <w:sz w:val="20"/>
                          <w:szCs w:val="20"/>
                        </w:rPr>
                        <w:t>50 MW and above</w:t>
                      </w:r>
                      <w:r>
                        <w:rPr>
                          <w:rFonts w:ascii="Times New Roman" w:hAnsi="Times New Roman"/>
                          <w:sz w:val="20"/>
                          <w:szCs w:val="20"/>
                        </w:rPr>
                        <w:t>)</w:t>
                      </w:r>
                      <w:r w:rsidRPr="00541F72">
                        <w:rPr>
                          <w:rFonts w:ascii="Times New Roman" w:hAnsi="Times New Roman"/>
                          <w:sz w:val="20"/>
                          <w:szCs w:val="20"/>
                        </w:rPr>
                        <w:t>.</w:t>
                      </w:r>
                      <w:r>
                        <w:rPr>
                          <w:rFonts w:ascii="Times New Roman" w:hAnsi="Times New Roman"/>
                          <w:sz w:val="20"/>
                          <w:szCs w:val="20"/>
                        </w:rPr>
                        <w:t xml:space="preserve"> Owners of the system can be a company or consortium, selling power to PLN; while also PLN (together with MEMR or a local government) may develop a medium-sized wind facility. Profiting from economic of scale, the first commercial wind farms in Indonesia are likely to be large (&gt; 50 MW and above), but once successfully demonstrated, investors/developers of medium-sized wind farms would be attracted, especially if offered an attractive feed-in tariff and favourable loan facilities by financial institutions.</w:t>
                      </w:r>
                    </w:p>
                    <w:p w14:paraId="2957A3D0" w14:textId="77777777" w:rsidR="00AF00C1" w:rsidRDefault="00AF00C1" w:rsidP="008C0217">
                      <w:pPr>
                        <w:spacing w:line="240" w:lineRule="auto"/>
                        <w:rPr>
                          <w:sz w:val="20"/>
                          <w:szCs w:val="20"/>
                        </w:rPr>
                      </w:pPr>
                    </w:p>
                    <w:p w14:paraId="22343A28" w14:textId="77777777" w:rsidR="00AF00C1" w:rsidRDefault="00AF00C1" w:rsidP="008C0217">
                      <w:pPr>
                        <w:spacing w:line="240" w:lineRule="auto"/>
                        <w:rPr>
                          <w:sz w:val="20"/>
                          <w:szCs w:val="20"/>
                        </w:rPr>
                      </w:pPr>
                      <w:r>
                        <w:rPr>
                          <w:sz w:val="20"/>
                          <w:szCs w:val="20"/>
                        </w:rPr>
                        <w:t xml:space="preserve">Various players are involved in the wind power business, including the government (MEMR and the state-owned utility PLN), local governments, banks, investors, project developers, consultants and service providers, equipment providers as well as individual experts, operators and engineers. </w:t>
                      </w:r>
                    </w:p>
                  </w:txbxContent>
                </v:textbox>
                <w10:wrap type="square" anchorx="margin"/>
              </v:shape>
            </w:pict>
          </mc:Fallback>
        </mc:AlternateContent>
      </w:r>
    </w:p>
    <w:p w14:paraId="77270EBE" w14:textId="403E160E" w:rsidR="008C0217" w:rsidRPr="00900162" w:rsidRDefault="008C0217" w:rsidP="00900162"/>
    <w:p w14:paraId="1F9FDB7F" w14:textId="053E8CD6" w:rsidR="003C08E4" w:rsidRDefault="00900162" w:rsidP="00997225">
      <w:pPr>
        <w:pStyle w:val="Heading2"/>
        <w:tabs>
          <w:tab w:val="clear" w:pos="2949"/>
          <w:tab w:val="num" w:pos="709"/>
        </w:tabs>
        <w:ind w:hanging="2893"/>
      </w:pPr>
      <w:bookmarkStart w:id="57" w:name="_Toc399243823"/>
      <w:bookmarkStart w:id="58" w:name="_Toc399268162"/>
      <w:r>
        <w:t>Progress towards results</w:t>
      </w:r>
      <w:bookmarkEnd w:id="57"/>
      <w:bookmarkEnd w:id="58"/>
    </w:p>
    <w:p w14:paraId="4CD5BE43" w14:textId="379E94CF" w:rsidR="00900162" w:rsidRDefault="00900162" w:rsidP="00900162"/>
    <w:p w14:paraId="3CB3689B" w14:textId="6CF2E9A9" w:rsidR="00900162" w:rsidRDefault="00E71931" w:rsidP="00900162">
      <w:r>
        <w:t>The results of the project include outcomes</w:t>
      </w:r>
      <w:r w:rsidR="00E22094">
        <w:t xml:space="preserve"> and outputs</w:t>
      </w:r>
      <w:r>
        <w:t>. Changes between the planned and actual results are described and explained as well as factors that may have affected the achievement of the intended results.</w:t>
      </w:r>
    </w:p>
    <w:p w14:paraId="49C0D7A7" w14:textId="15CE0B2D" w:rsidR="00900162" w:rsidRDefault="00900162" w:rsidP="00900162"/>
    <w:p w14:paraId="1630B64A" w14:textId="2A87AE97" w:rsidR="00E71931" w:rsidRPr="00E1693E" w:rsidRDefault="00E71931" w:rsidP="00E71931">
      <w:pPr>
        <w:rPr>
          <w:b/>
        </w:rPr>
      </w:pPr>
      <w:r w:rsidRPr="00E1693E">
        <w:rPr>
          <w:b/>
        </w:rPr>
        <w:t xml:space="preserve">Mid-term review questions (see </w:t>
      </w:r>
      <w:r w:rsidR="003026AD">
        <w:rPr>
          <w:b/>
        </w:rPr>
        <w:t>Annex E</w:t>
      </w:r>
      <w:r w:rsidRPr="00E1693E">
        <w:rPr>
          <w:b/>
        </w:rPr>
        <w:t>)</w:t>
      </w:r>
    </w:p>
    <w:tbl>
      <w:tblPr>
        <w:tblStyle w:val="TableGrid"/>
        <w:tblW w:w="0" w:type="auto"/>
        <w:tblLook w:val="04A0" w:firstRow="1" w:lastRow="0" w:firstColumn="1" w:lastColumn="0" w:noHBand="0" w:noVBand="1"/>
      </w:tblPr>
      <w:tblGrid>
        <w:gridCol w:w="9629"/>
      </w:tblGrid>
      <w:tr w:rsidR="00E71931" w14:paraId="7BF012D5" w14:textId="77777777" w:rsidTr="00E71931">
        <w:tc>
          <w:tcPr>
            <w:tcW w:w="9629" w:type="dxa"/>
          </w:tcPr>
          <w:p w14:paraId="65CDF6F8" w14:textId="77777777" w:rsidR="00E71931" w:rsidRPr="00885408" w:rsidRDefault="00E71931" w:rsidP="0081227D">
            <w:pPr>
              <w:widowControl w:val="0"/>
              <w:numPr>
                <w:ilvl w:val="0"/>
                <w:numId w:val="26"/>
              </w:numPr>
              <w:autoSpaceDE w:val="0"/>
              <w:autoSpaceDN w:val="0"/>
              <w:adjustRightInd w:val="0"/>
              <w:spacing w:line="240" w:lineRule="auto"/>
              <w:ind w:left="171" w:hanging="143"/>
              <w:contextualSpacing/>
              <w:jc w:val="left"/>
              <w:rPr>
                <w:rFonts w:ascii="CG Times (W1)" w:hAnsi="CG Times (W1)"/>
                <w:sz w:val="20"/>
                <w:szCs w:val="20"/>
              </w:rPr>
            </w:pPr>
            <w:r w:rsidRPr="00885408">
              <w:rPr>
                <w:rFonts w:ascii="CG Times (W1)" w:hAnsi="CG Times (W1)"/>
                <w:sz w:val="20"/>
                <w:szCs w:val="20"/>
              </w:rPr>
              <w:t>Is the Project making satisfactory progress in achieving project outputs vis-à-vis the targets and related delivery of inputs and activities?</w:t>
            </w:r>
          </w:p>
          <w:p w14:paraId="298869E0" w14:textId="77777777" w:rsidR="00E71931" w:rsidRPr="00885408" w:rsidRDefault="00E71931" w:rsidP="0081227D">
            <w:pPr>
              <w:pStyle w:val="ListParagraph"/>
              <w:numPr>
                <w:ilvl w:val="0"/>
                <w:numId w:val="26"/>
              </w:numPr>
              <w:spacing w:after="0" w:line="240" w:lineRule="auto"/>
              <w:ind w:left="171" w:hanging="143"/>
              <w:rPr>
                <w:rFonts w:ascii="CG Times (W1)" w:eastAsia="Times New Roman" w:hAnsi="CG Times (W1)"/>
                <w:sz w:val="20"/>
                <w:szCs w:val="20"/>
                <w:lang w:eastAsia="en-GB"/>
              </w:rPr>
            </w:pPr>
            <w:r w:rsidRPr="00885408">
              <w:rPr>
                <w:rFonts w:ascii="CG Times (W1)" w:eastAsia="Times New Roman" w:hAnsi="CG Times (W1)"/>
                <w:sz w:val="20"/>
                <w:szCs w:val="20"/>
                <w:lang w:eastAsia="en-GB"/>
              </w:rPr>
              <w:t>How does overall implementation of the project activities contribute to the achievement of the targeted outputs and outcomes of WHyPGen?</w:t>
            </w:r>
          </w:p>
          <w:p w14:paraId="715291C9" w14:textId="77777777" w:rsidR="00E71931" w:rsidRPr="00885408" w:rsidRDefault="00E71931" w:rsidP="0081227D">
            <w:pPr>
              <w:widowControl w:val="0"/>
              <w:numPr>
                <w:ilvl w:val="0"/>
                <w:numId w:val="26"/>
              </w:numPr>
              <w:autoSpaceDE w:val="0"/>
              <w:autoSpaceDN w:val="0"/>
              <w:adjustRightInd w:val="0"/>
              <w:spacing w:line="240" w:lineRule="auto"/>
              <w:ind w:left="171" w:hanging="171"/>
              <w:contextualSpacing/>
              <w:rPr>
                <w:sz w:val="20"/>
                <w:szCs w:val="20"/>
              </w:rPr>
            </w:pPr>
            <w:r w:rsidRPr="00885408">
              <w:rPr>
                <w:sz w:val="20"/>
                <w:szCs w:val="20"/>
              </w:rPr>
              <w:t>How does overall implementation of the project activities contribute to the achievement of the targeted outputs and outcomes of WHyPGen?</w:t>
            </w:r>
          </w:p>
          <w:p w14:paraId="07AFBCF1" w14:textId="77777777" w:rsidR="00E71931" w:rsidRPr="00733A3E" w:rsidRDefault="00E71931" w:rsidP="00E71931">
            <w:pPr>
              <w:widowControl w:val="0"/>
              <w:autoSpaceDE w:val="0"/>
              <w:autoSpaceDN w:val="0"/>
              <w:adjustRightInd w:val="0"/>
              <w:spacing w:line="240" w:lineRule="auto"/>
              <w:contextualSpacing/>
              <w:jc w:val="left"/>
              <w:rPr>
                <w:rFonts w:ascii="CG Times (W1)" w:hAnsi="CG Times (W1)"/>
                <w:sz w:val="20"/>
                <w:szCs w:val="20"/>
              </w:rPr>
            </w:pPr>
          </w:p>
        </w:tc>
      </w:tr>
    </w:tbl>
    <w:p w14:paraId="440F78CE" w14:textId="77777777" w:rsidR="00E71931" w:rsidRDefault="00E71931" w:rsidP="00E71931"/>
    <w:p w14:paraId="0E843C04" w14:textId="1400A528" w:rsidR="00E71931" w:rsidRDefault="00954AE8" w:rsidP="00954AE8">
      <w:pPr>
        <w:pStyle w:val="Heading3"/>
      </w:pPr>
      <w:bookmarkStart w:id="59" w:name="_Toc399243824"/>
      <w:bookmarkStart w:id="60" w:name="_Toc399268163"/>
      <w:r>
        <w:t>Description of planned results and achievements</w:t>
      </w:r>
      <w:bookmarkEnd w:id="59"/>
      <w:bookmarkEnd w:id="60"/>
      <w:r w:rsidR="00F33D38">
        <w:t>; ratings</w:t>
      </w:r>
    </w:p>
    <w:p w14:paraId="2CB0E5FD" w14:textId="77777777" w:rsidR="00954AE8" w:rsidRDefault="00954AE8" w:rsidP="00E71931"/>
    <w:p w14:paraId="01FF0D9E" w14:textId="043F6B3E" w:rsidR="00E71931" w:rsidRPr="00393FB3" w:rsidRDefault="00F61ADA" w:rsidP="00E71931">
      <w:r>
        <w:t>Box 3</w:t>
      </w:r>
      <w:r w:rsidR="00400F55">
        <w:t xml:space="preserve"> provides an overview of results (out</w:t>
      </w:r>
      <w:r>
        <w:t>c</w:t>
      </w:r>
      <w:r w:rsidR="00400F55">
        <w:t xml:space="preserve">omes and outputs) against a set of indicators as reported in the </w:t>
      </w:r>
      <w:r>
        <w:t xml:space="preserve">2014 </w:t>
      </w:r>
      <w:r w:rsidR="00400F55">
        <w:t>PIR (Project Implementation Review) report.</w:t>
      </w:r>
      <w:r w:rsidR="00E263D4">
        <w:t xml:space="preserve"> </w:t>
      </w:r>
      <w:r w:rsidR="00E71931">
        <w:t xml:space="preserve">The formulation of outputs, indicators and activity results is taken from the </w:t>
      </w:r>
      <w:r w:rsidR="00400F55">
        <w:t xml:space="preserve">latest </w:t>
      </w:r>
      <w:r w:rsidR="00E22094">
        <w:t>2</w:t>
      </w:r>
      <w:r w:rsidR="00400F55">
        <w:t>014 PIR (Project Implementation Review)</w:t>
      </w:r>
      <w:r>
        <w:rPr>
          <w:rStyle w:val="FootnoteReference"/>
        </w:rPr>
        <w:footnoteReference w:id="8"/>
      </w:r>
      <w:r w:rsidR="00E263D4">
        <w:t xml:space="preserve"> that was given to the MTR team</w:t>
      </w:r>
      <w:r w:rsidR="00400F55">
        <w:t xml:space="preserve">. The </w:t>
      </w:r>
      <w:r w:rsidR="00E263D4">
        <w:t>‘</w:t>
      </w:r>
      <w:r w:rsidR="00400F55">
        <w:t>results reported</w:t>
      </w:r>
      <w:r w:rsidR="00E263D4">
        <w:t>’</w:t>
      </w:r>
      <w:r w:rsidR="00400F55">
        <w:t xml:space="preserve"> are taken from the 2014 PIR, </w:t>
      </w:r>
      <w:r>
        <w:t xml:space="preserve">supplemented by </w:t>
      </w:r>
      <w:r w:rsidR="00400F55">
        <w:t xml:space="preserve">other progress reporting and </w:t>
      </w:r>
      <w:r w:rsidR="00E22094">
        <w:t xml:space="preserve">info from </w:t>
      </w:r>
      <w:r w:rsidR="00400F55">
        <w:t xml:space="preserve">discussions with the project team and stakeholders during the MTR mission. The PIR does not give a numbering of indicators; we have added numbering </w:t>
      </w:r>
      <w:r w:rsidR="003C00E3">
        <w:t xml:space="preserve">(i.e. 1., 2., etc.) </w:t>
      </w:r>
      <w:r w:rsidR="00400F55">
        <w:t>for more easy reference in future.</w:t>
      </w:r>
      <w:r w:rsidR="00F33D38">
        <w:t xml:space="preserve"> An overview of </w:t>
      </w:r>
      <w:r w:rsidR="00F33D38" w:rsidRPr="00F33D38">
        <w:rPr>
          <w:u w:val="single"/>
        </w:rPr>
        <w:t>ratings of progress towards</w:t>
      </w:r>
      <w:r w:rsidR="00F33D38">
        <w:t xml:space="preserve"> results for each component is given in Box 12 in Section 5.1.</w:t>
      </w:r>
    </w:p>
    <w:p w14:paraId="01777B27" w14:textId="77777777" w:rsidR="00400F55" w:rsidRDefault="00400F55" w:rsidP="00400F55"/>
    <w:p w14:paraId="5FBC26B6" w14:textId="396FC1F5" w:rsidR="00400F55" w:rsidRPr="0092262B" w:rsidRDefault="00400F55" w:rsidP="00400F55">
      <w:pPr>
        <w:pStyle w:val="Caption"/>
      </w:pPr>
      <w:bookmarkStart w:id="61" w:name="_Toc392508354"/>
      <w:bookmarkStart w:id="62" w:name="_Toc399268198"/>
      <w:r w:rsidRPr="00D44A00">
        <w:rPr>
          <w:sz w:val="22"/>
          <w:szCs w:val="22"/>
        </w:rPr>
        <w:lastRenderedPageBreak/>
        <w:t xml:space="preserve">Box </w:t>
      </w:r>
      <w:r w:rsidRPr="00F71FF6">
        <w:rPr>
          <w:sz w:val="22"/>
          <w:szCs w:val="22"/>
        </w:rPr>
        <w:fldChar w:fldCharType="begin"/>
      </w:r>
      <w:r w:rsidRPr="00D44A00">
        <w:rPr>
          <w:sz w:val="22"/>
          <w:szCs w:val="22"/>
        </w:rPr>
        <w:instrText xml:space="preserve"> SEQ Box \* ARABIC </w:instrText>
      </w:r>
      <w:r w:rsidRPr="00F71FF6">
        <w:rPr>
          <w:sz w:val="22"/>
          <w:szCs w:val="22"/>
        </w:rPr>
        <w:fldChar w:fldCharType="separate"/>
      </w:r>
      <w:r w:rsidR="00571865">
        <w:rPr>
          <w:noProof/>
          <w:sz w:val="22"/>
          <w:szCs w:val="22"/>
        </w:rPr>
        <w:t>4</w:t>
      </w:r>
      <w:r w:rsidRPr="00F71FF6">
        <w:rPr>
          <w:sz w:val="22"/>
          <w:szCs w:val="22"/>
        </w:rPr>
        <w:fldChar w:fldCharType="end"/>
      </w:r>
      <w:r>
        <w:rPr>
          <w:sz w:val="22"/>
          <w:szCs w:val="22"/>
        </w:rPr>
        <w:tab/>
        <w:t xml:space="preserve">Framework </w:t>
      </w:r>
      <w:bookmarkEnd w:id="61"/>
      <w:r w:rsidR="00F61ADA">
        <w:rPr>
          <w:sz w:val="22"/>
          <w:szCs w:val="22"/>
        </w:rPr>
        <w:t>of project</w:t>
      </w:r>
      <w:r w:rsidR="00D574EA">
        <w:rPr>
          <w:sz w:val="22"/>
          <w:szCs w:val="22"/>
        </w:rPr>
        <w:t xml:space="preserve"> outcomes, outputs, indicators and resulted reported </w:t>
      </w:r>
      <w:r w:rsidR="00F61ADA">
        <w:rPr>
          <w:sz w:val="22"/>
          <w:szCs w:val="22"/>
        </w:rPr>
        <w:t xml:space="preserve">(at 30 June </w:t>
      </w:r>
      <w:r w:rsidR="00D574EA">
        <w:rPr>
          <w:sz w:val="22"/>
          <w:szCs w:val="22"/>
        </w:rPr>
        <w:t>2014)</w:t>
      </w:r>
      <w:bookmarkEnd w:id="62"/>
    </w:p>
    <w:tbl>
      <w:tblPr>
        <w:tblStyle w:val="TableGrid"/>
        <w:tblW w:w="9923" w:type="dxa"/>
        <w:tblInd w:w="-147" w:type="dxa"/>
        <w:tblLook w:val="04A0" w:firstRow="1" w:lastRow="0" w:firstColumn="1" w:lastColumn="0" w:noHBand="0" w:noVBand="1"/>
      </w:tblPr>
      <w:tblGrid>
        <w:gridCol w:w="4395"/>
        <w:gridCol w:w="5528"/>
      </w:tblGrid>
      <w:tr w:rsidR="00400F55" w14:paraId="28AE1386" w14:textId="77777777" w:rsidTr="00E17006">
        <w:trPr>
          <w:cantSplit/>
          <w:tblHeader/>
        </w:trPr>
        <w:tc>
          <w:tcPr>
            <w:tcW w:w="4395" w:type="dxa"/>
            <w:shd w:val="clear" w:color="auto" w:fill="auto"/>
          </w:tcPr>
          <w:p w14:paraId="50260004" w14:textId="560A5D4B" w:rsidR="00400F55" w:rsidRPr="00A917AE" w:rsidRDefault="00400F55" w:rsidP="00400F55">
            <w:pPr>
              <w:spacing w:line="240" w:lineRule="auto"/>
              <w:rPr>
                <w:b/>
                <w:sz w:val="20"/>
                <w:szCs w:val="20"/>
                <w:lang w:val="en"/>
              </w:rPr>
            </w:pPr>
            <w:r w:rsidRPr="00A917AE">
              <w:rPr>
                <w:b/>
                <w:sz w:val="20"/>
                <w:szCs w:val="20"/>
                <w:lang w:val="en"/>
              </w:rPr>
              <w:t>Planned output (</w:t>
            </w:r>
            <w:r w:rsidR="00B81055" w:rsidRPr="006006A8">
              <w:rPr>
                <w:sz w:val="20"/>
                <w:szCs w:val="20"/>
                <w:lang w:val="en"/>
              </w:rPr>
              <w:t xml:space="preserve">numbered </w:t>
            </w:r>
            <w:r w:rsidR="00B326C7" w:rsidRPr="006006A8">
              <w:rPr>
                <w:sz w:val="20"/>
                <w:szCs w:val="20"/>
                <w:lang w:val="en"/>
              </w:rPr>
              <w:t>according to ProDoc’s logfram</w:t>
            </w:r>
            <w:r w:rsidR="00B326C7" w:rsidRPr="00A917AE">
              <w:rPr>
                <w:b/>
                <w:sz w:val="20"/>
                <w:szCs w:val="20"/>
                <w:lang w:val="en"/>
              </w:rPr>
              <w:t>e</w:t>
            </w:r>
            <w:r w:rsidRPr="00A917AE">
              <w:rPr>
                <w:b/>
                <w:sz w:val="20"/>
                <w:szCs w:val="20"/>
                <w:lang w:val="en"/>
              </w:rPr>
              <w:t>)</w:t>
            </w:r>
            <w:r w:rsidR="003C00E3" w:rsidRPr="00A917AE">
              <w:rPr>
                <w:b/>
                <w:sz w:val="20"/>
                <w:szCs w:val="20"/>
                <w:lang w:val="en"/>
              </w:rPr>
              <w:t xml:space="preserve"> and Outcomes (</w:t>
            </w:r>
            <w:r w:rsidR="00B81055" w:rsidRPr="006006A8">
              <w:rPr>
                <w:sz w:val="20"/>
                <w:szCs w:val="20"/>
                <w:lang w:val="en"/>
              </w:rPr>
              <w:t>as mentioned in CEO AR and given numbers x.y as in</w:t>
            </w:r>
            <w:r w:rsidR="003C00E3" w:rsidRPr="006006A8">
              <w:rPr>
                <w:sz w:val="20"/>
                <w:szCs w:val="20"/>
                <w:lang w:val="en"/>
              </w:rPr>
              <w:t xml:space="preserve"> the PIR</w:t>
            </w:r>
            <w:r w:rsidR="003C00E3" w:rsidRPr="00A917AE">
              <w:rPr>
                <w:b/>
                <w:sz w:val="20"/>
                <w:szCs w:val="20"/>
                <w:lang w:val="en"/>
              </w:rPr>
              <w:t>)</w:t>
            </w:r>
          </w:p>
          <w:p w14:paraId="5CDB6DF9" w14:textId="1F6A6A2A" w:rsidR="00400F55" w:rsidRPr="00A917AE" w:rsidRDefault="003C00E3" w:rsidP="00E263D4">
            <w:pPr>
              <w:spacing w:line="240" w:lineRule="auto"/>
              <w:rPr>
                <w:b/>
                <w:sz w:val="20"/>
                <w:szCs w:val="20"/>
                <w:lang w:val="en"/>
              </w:rPr>
            </w:pPr>
            <w:r w:rsidRPr="00A917AE">
              <w:rPr>
                <w:b/>
                <w:sz w:val="20"/>
                <w:szCs w:val="20"/>
                <w:lang w:val="en"/>
              </w:rPr>
              <w:t>I</w:t>
            </w:r>
            <w:r w:rsidR="00E263D4" w:rsidRPr="00A917AE">
              <w:rPr>
                <w:b/>
                <w:sz w:val="20"/>
                <w:szCs w:val="20"/>
                <w:lang w:val="en"/>
              </w:rPr>
              <w:t>n</w:t>
            </w:r>
            <w:r w:rsidRPr="00A917AE">
              <w:rPr>
                <w:b/>
                <w:sz w:val="20"/>
                <w:szCs w:val="20"/>
                <w:lang w:val="en"/>
              </w:rPr>
              <w:t xml:space="preserve">dicators </w:t>
            </w:r>
            <w:r w:rsidR="00B81055" w:rsidRPr="00A917AE">
              <w:rPr>
                <w:b/>
                <w:sz w:val="20"/>
                <w:szCs w:val="20"/>
                <w:lang w:val="en"/>
              </w:rPr>
              <w:t>(</w:t>
            </w:r>
            <w:r w:rsidR="00B81055" w:rsidRPr="006006A8">
              <w:rPr>
                <w:sz w:val="20"/>
                <w:szCs w:val="20"/>
                <w:lang w:val="en"/>
              </w:rPr>
              <w:t>numbered 1, 2, …</w:t>
            </w:r>
            <w:r w:rsidR="00B81055" w:rsidRPr="00A917AE">
              <w:rPr>
                <w:b/>
                <w:sz w:val="20"/>
                <w:szCs w:val="20"/>
                <w:lang w:val="en"/>
              </w:rPr>
              <w:t xml:space="preserve">) </w:t>
            </w:r>
            <w:r w:rsidRPr="00A917AE">
              <w:rPr>
                <w:b/>
                <w:sz w:val="20"/>
                <w:szCs w:val="20"/>
                <w:lang w:val="en"/>
              </w:rPr>
              <w:t xml:space="preserve">per outcome and </w:t>
            </w:r>
            <w:r w:rsidR="00B81055" w:rsidRPr="00A917AE">
              <w:rPr>
                <w:b/>
                <w:sz w:val="20"/>
                <w:szCs w:val="20"/>
                <w:lang w:val="en"/>
              </w:rPr>
              <w:t xml:space="preserve">per </w:t>
            </w:r>
            <w:r w:rsidRPr="00A917AE">
              <w:rPr>
                <w:b/>
                <w:sz w:val="20"/>
                <w:szCs w:val="20"/>
                <w:lang w:val="en"/>
              </w:rPr>
              <w:t xml:space="preserve">output </w:t>
            </w:r>
            <w:r w:rsidR="00400F55" w:rsidRPr="00A917AE">
              <w:rPr>
                <w:b/>
                <w:sz w:val="20"/>
                <w:szCs w:val="20"/>
                <w:lang w:val="en"/>
              </w:rPr>
              <w:t>as given in 2014 PIR</w:t>
            </w:r>
            <w:r w:rsidR="00583F40" w:rsidRPr="00A917AE">
              <w:rPr>
                <w:b/>
                <w:sz w:val="20"/>
                <w:szCs w:val="20"/>
                <w:lang w:val="en"/>
              </w:rPr>
              <w:t xml:space="preserve">, </w:t>
            </w:r>
            <w:r w:rsidR="00583F40" w:rsidRPr="006006A8">
              <w:rPr>
                <w:sz w:val="20"/>
                <w:szCs w:val="20"/>
                <w:lang w:val="en"/>
              </w:rPr>
              <w:t xml:space="preserve">indicating </w:t>
            </w:r>
            <w:r w:rsidR="00583F40" w:rsidRPr="006006A8">
              <w:rPr>
                <w:i/>
                <w:sz w:val="20"/>
                <w:szCs w:val="20"/>
                <w:lang w:val="en"/>
              </w:rPr>
              <w:t>baseline</w:t>
            </w:r>
            <w:r w:rsidR="00583F40" w:rsidRPr="006006A8">
              <w:rPr>
                <w:sz w:val="20"/>
                <w:szCs w:val="20"/>
                <w:lang w:val="en"/>
              </w:rPr>
              <w:t xml:space="preserve"> level and </w:t>
            </w:r>
            <w:r w:rsidR="00583F40" w:rsidRPr="006006A8">
              <w:rPr>
                <w:sz w:val="20"/>
                <w:szCs w:val="20"/>
                <w:u w:val="single"/>
                <w:lang w:val="en"/>
              </w:rPr>
              <w:t>end-of-project targe</w:t>
            </w:r>
            <w:r w:rsidR="00583F40" w:rsidRPr="00A917AE">
              <w:rPr>
                <w:b/>
                <w:sz w:val="20"/>
                <w:szCs w:val="20"/>
                <w:u w:val="single"/>
                <w:lang w:val="en"/>
              </w:rPr>
              <w:t>t</w:t>
            </w:r>
          </w:p>
        </w:tc>
        <w:tc>
          <w:tcPr>
            <w:tcW w:w="5528" w:type="dxa"/>
            <w:shd w:val="clear" w:color="auto" w:fill="auto"/>
          </w:tcPr>
          <w:p w14:paraId="6916BF19" w14:textId="1B1C3D77" w:rsidR="00400F55" w:rsidRPr="00A917AE" w:rsidRDefault="00400F55" w:rsidP="00400F55">
            <w:pPr>
              <w:spacing w:line="240" w:lineRule="auto"/>
              <w:rPr>
                <w:b/>
                <w:sz w:val="20"/>
                <w:szCs w:val="20"/>
                <w:lang w:val="en"/>
              </w:rPr>
            </w:pPr>
            <w:r w:rsidRPr="00A917AE">
              <w:rPr>
                <w:b/>
                <w:sz w:val="20"/>
                <w:szCs w:val="20"/>
                <w:lang w:val="en"/>
              </w:rPr>
              <w:t>Results reported</w:t>
            </w:r>
            <w:r w:rsidR="003C00E3" w:rsidRPr="00A917AE">
              <w:rPr>
                <w:b/>
                <w:sz w:val="20"/>
                <w:szCs w:val="20"/>
                <w:lang w:val="en"/>
              </w:rPr>
              <w:t xml:space="preserve"> (presented per Indicator)</w:t>
            </w:r>
          </w:p>
        </w:tc>
      </w:tr>
      <w:tr w:rsidR="00400F55" w14:paraId="647B1498" w14:textId="77777777" w:rsidTr="00E17006">
        <w:trPr>
          <w:trHeight w:val="278"/>
        </w:trPr>
        <w:tc>
          <w:tcPr>
            <w:tcW w:w="9923" w:type="dxa"/>
            <w:gridSpan w:val="2"/>
            <w:shd w:val="clear" w:color="auto" w:fill="auto"/>
          </w:tcPr>
          <w:p w14:paraId="345CC3A3" w14:textId="77777777" w:rsidR="006448C7" w:rsidRDefault="00A917AE" w:rsidP="00400F55">
            <w:pPr>
              <w:spacing w:line="240" w:lineRule="auto"/>
              <w:rPr>
                <w:b/>
                <w:sz w:val="20"/>
                <w:szCs w:val="20"/>
                <w:lang w:val="en"/>
              </w:rPr>
            </w:pPr>
            <w:r w:rsidRPr="00A917AE">
              <w:rPr>
                <w:b/>
                <w:sz w:val="20"/>
                <w:szCs w:val="20"/>
                <w:lang w:val="en"/>
              </w:rPr>
              <w:t>Project objective:</w:t>
            </w:r>
            <w:r>
              <w:rPr>
                <w:b/>
                <w:sz w:val="20"/>
                <w:szCs w:val="20"/>
                <w:lang w:val="en"/>
              </w:rPr>
              <w:t xml:space="preserve"> </w:t>
            </w:r>
          </w:p>
          <w:p w14:paraId="4309A7E7" w14:textId="120D3D82" w:rsidR="00A917AE" w:rsidRPr="006448C7" w:rsidRDefault="00A917AE" w:rsidP="00400F55">
            <w:pPr>
              <w:spacing w:line="240" w:lineRule="auto"/>
              <w:rPr>
                <w:sz w:val="20"/>
                <w:szCs w:val="20"/>
                <w:lang w:val="en"/>
              </w:rPr>
            </w:pPr>
            <w:r>
              <w:rPr>
                <w:sz w:val="20"/>
                <w:szCs w:val="20"/>
                <w:lang w:val="en"/>
              </w:rPr>
              <w:t>Facilitation of commercial on-grid WhyPGen systems for environmentally sustainable electricity supply</w:t>
            </w:r>
          </w:p>
        </w:tc>
      </w:tr>
      <w:tr w:rsidR="00A917AE" w14:paraId="0581709C" w14:textId="77777777" w:rsidTr="00E17006">
        <w:trPr>
          <w:trHeight w:val="278"/>
        </w:trPr>
        <w:tc>
          <w:tcPr>
            <w:tcW w:w="4395" w:type="dxa"/>
            <w:tcBorders>
              <w:bottom w:val="single" w:sz="4" w:space="0" w:color="auto"/>
            </w:tcBorders>
            <w:shd w:val="clear" w:color="auto" w:fill="auto"/>
          </w:tcPr>
          <w:p w14:paraId="6487D75C" w14:textId="4A7F4E87" w:rsidR="00A917AE" w:rsidRPr="00C55079" w:rsidRDefault="006448C7" w:rsidP="00C55079">
            <w:pPr>
              <w:tabs>
                <w:tab w:val="left" w:pos="776"/>
              </w:tabs>
              <w:spacing w:line="240" w:lineRule="auto"/>
              <w:ind w:left="743" w:hanging="283"/>
              <w:rPr>
                <w:sz w:val="20"/>
                <w:szCs w:val="20"/>
                <w:u w:val="single"/>
              </w:rPr>
            </w:pPr>
            <w:r>
              <w:rPr>
                <w:sz w:val="20"/>
                <w:szCs w:val="20"/>
              </w:rPr>
              <w:t xml:space="preserve">1. </w:t>
            </w:r>
            <w:r w:rsidR="00C55079">
              <w:rPr>
                <w:sz w:val="20"/>
                <w:szCs w:val="20"/>
              </w:rPr>
              <w:tab/>
              <w:t>Installed capacity of WHyPGen facilities (</w:t>
            </w:r>
            <w:r w:rsidR="00C55079">
              <w:rPr>
                <w:i/>
                <w:sz w:val="20"/>
                <w:szCs w:val="20"/>
              </w:rPr>
              <w:t xml:space="preserve">0, </w:t>
            </w:r>
            <w:r w:rsidR="00C55079">
              <w:rPr>
                <w:sz w:val="20"/>
                <w:szCs w:val="20"/>
                <w:u w:val="single"/>
              </w:rPr>
              <w:t>9.4 MW)</w:t>
            </w:r>
          </w:p>
          <w:p w14:paraId="33EAB095" w14:textId="0D02A2C6" w:rsidR="00C55079" w:rsidRDefault="00C55079" w:rsidP="00C55079">
            <w:pPr>
              <w:tabs>
                <w:tab w:val="left" w:pos="776"/>
              </w:tabs>
              <w:spacing w:line="240" w:lineRule="auto"/>
              <w:ind w:left="743" w:hanging="283"/>
              <w:rPr>
                <w:sz w:val="20"/>
                <w:szCs w:val="20"/>
              </w:rPr>
            </w:pPr>
            <w:r>
              <w:rPr>
                <w:sz w:val="20"/>
                <w:szCs w:val="20"/>
              </w:rPr>
              <w:t>2.</w:t>
            </w:r>
            <w:r>
              <w:rPr>
                <w:sz w:val="20"/>
                <w:szCs w:val="20"/>
              </w:rPr>
              <w:tab/>
              <w:t>Total electricity generation from installed WHyPGen facilities (</w:t>
            </w:r>
            <w:r w:rsidRPr="00C55079">
              <w:rPr>
                <w:i/>
                <w:sz w:val="20"/>
                <w:szCs w:val="20"/>
              </w:rPr>
              <w:t>1.35</w:t>
            </w:r>
            <w:r>
              <w:rPr>
                <w:sz w:val="20"/>
                <w:szCs w:val="20"/>
              </w:rPr>
              <w:t xml:space="preserve">; </w:t>
            </w:r>
            <w:r w:rsidRPr="00C55079">
              <w:rPr>
                <w:sz w:val="20"/>
                <w:szCs w:val="20"/>
                <w:u w:val="single"/>
              </w:rPr>
              <w:t>19.27 GWh/yr</w:t>
            </w:r>
            <w:r>
              <w:rPr>
                <w:sz w:val="20"/>
                <w:szCs w:val="20"/>
              </w:rPr>
              <w:t>)</w:t>
            </w:r>
          </w:p>
          <w:p w14:paraId="2EBAE097" w14:textId="4D021602" w:rsidR="00C55079" w:rsidRPr="00C55079" w:rsidRDefault="00C55079" w:rsidP="00C55079">
            <w:pPr>
              <w:tabs>
                <w:tab w:val="left" w:pos="776"/>
              </w:tabs>
              <w:spacing w:line="240" w:lineRule="auto"/>
              <w:ind w:left="743" w:hanging="283"/>
              <w:rPr>
                <w:sz w:val="20"/>
                <w:szCs w:val="20"/>
              </w:rPr>
            </w:pPr>
            <w:r>
              <w:rPr>
                <w:sz w:val="20"/>
                <w:szCs w:val="20"/>
              </w:rPr>
              <w:t>3.</w:t>
            </w:r>
            <w:r>
              <w:rPr>
                <w:sz w:val="20"/>
                <w:szCs w:val="20"/>
              </w:rPr>
              <w:tab/>
              <w:t>Total WHyPGen capacity planned (</w:t>
            </w:r>
            <w:r>
              <w:rPr>
                <w:i/>
                <w:sz w:val="20"/>
                <w:szCs w:val="20"/>
              </w:rPr>
              <w:t xml:space="preserve">0, </w:t>
            </w:r>
            <w:r w:rsidRPr="00C55079">
              <w:rPr>
                <w:sz w:val="20"/>
                <w:szCs w:val="20"/>
                <w:u w:val="single"/>
              </w:rPr>
              <w:t>100 MW</w:t>
            </w:r>
            <w:r>
              <w:rPr>
                <w:sz w:val="20"/>
                <w:szCs w:val="20"/>
              </w:rPr>
              <w:t>)</w:t>
            </w:r>
          </w:p>
        </w:tc>
        <w:tc>
          <w:tcPr>
            <w:tcW w:w="5528" w:type="dxa"/>
            <w:tcBorders>
              <w:bottom w:val="single" w:sz="4" w:space="0" w:color="auto"/>
            </w:tcBorders>
            <w:shd w:val="clear" w:color="auto" w:fill="auto"/>
          </w:tcPr>
          <w:p w14:paraId="493B30F5" w14:textId="77777777" w:rsidR="00A917AE" w:rsidRDefault="00C55079" w:rsidP="00C55079">
            <w:pPr>
              <w:tabs>
                <w:tab w:val="left" w:pos="317"/>
              </w:tabs>
              <w:spacing w:line="240" w:lineRule="auto"/>
              <w:ind w:left="317" w:hanging="317"/>
              <w:rPr>
                <w:sz w:val="20"/>
                <w:szCs w:val="20"/>
                <w:lang w:val="en"/>
              </w:rPr>
            </w:pPr>
            <w:r>
              <w:rPr>
                <w:sz w:val="20"/>
                <w:szCs w:val="20"/>
                <w:lang w:val="en"/>
              </w:rPr>
              <w:t>1.</w:t>
            </w:r>
            <w:r>
              <w:rPr>
                <w:sz w:val="20"/>
                <w:szCs w:val="20"/>
                <w:lang w:val="en"/>
              </w:rPr>
              <w:tab/>
              <w:t>Installed 9 wind turbine units (3x85 kW; 6x80 kW) and 2 PV units (30 KW and 32 kW) at Nusa Penida, but currently not in operation</w:t>
            </w:r>
          </w:p>
          <w:p w14:paraId="6DCCBC8E" w14:textId="77777777" w:rsidR="00F61ADA" w:rsidRDefault="00F61ADA" w:rsidP="00C55079">
            <w:pPr>
              <w:tabs>
                <w:tab w:val="left" w:pos="317"/>
              </w:tabs>
              <w:spacing w:line="240" w:lineRule="auto"/>
              <w:ind w:left="317" w:hanging="317"/>
              <w:rPr>
                <w:sz w:val="20"/>
                <w:szCs w:val="20"/>
                <w:lang w:val="en"/>
              </w:rPr>
            </w:pPr>
            <w:r>
              <w:rPr>
                <w:sz w:val="20"/>
                <w:szCs w:val="20"/>
                <w:lang w:val="en"/>
              </w:rPr>
              <w:t>2.</w:t>
            </w:r>
            <w:r>
              <w:rPr>
                <w:sz w:val="20"/>
                <w:szCs w:val="20"/>
                <w:lang w:val="en"/>
              </w:rPr>
              <w:tab/>
              <w:t>Nil</w:t>
            </w:r>
          </w:p>
          <w:p w14:paraId="1D0C8CC7" w14:textId="39025054" w:rsidR="00F61ADA" w:rsidRPr="00C55079" w:rsidRDefault="00F61ADA" w:rsidP="00C55079">
            <w:pPr>
              <w:tabs>
                <w:tab w:val="left" w:pos="317"/>
              </w:tabs>
              <w:spacing w:line="240" w:lineRule="auto"/>
              <w:ind w:left="317" w:hanging="317"/>
              <w:rPr>
                <w:sz w:val="20"/>
                <w:szCs w:val="20"/>
                <w:lang w:val="en"/>
              </w:rPr>
            </w:pPr>
            <w:r>
              <w:rPr>
                <w:sz w:val="20"/>
                <w:szCs w:val="20"/>
                <w:lang w:val="en"/>
              </w:rPr>
              <w:t>3.</w:t>
            </w:r>
            <w:r>
              <w:rPr>
                <w:sz w:val="20"/>
                <w:szCs w:val="20"/>
                <w:lang w:val="en"/>
              </w:rPr>
              <w:tab/>
              <w:t>See Indicator 11.</w:t>
            </w:r>
          </w:p>
        </w:tc>
      </w:tr>
      <w:tr w:rsidR="00400F55" w14:paraId="50CE3715" w14:textId="77777777" w:rsidTr="00E17006">
        <w:trPr>
          <w:trHeight w:val="278"/>
        </w:trPr>
        <w:tc>
          <w:tcPr>
            <w:tcW w:w="9923" w:type="dxa"/>
            <w:gridSpan w:val="2"/>
            <w:shd w:val="clear" w:color="auto" w:fill="FFFF66"/>
          </w:tcPr>
          <w:p w14:paraId="392FD5AB" w14:textId="626A9237" w:rsidR="00400F55" w:rsidRPr="00A917AE" w:rsidRDefault="00400F55" w:rsidP="00400F55">
            <w:pPr>
              <w:spacing w:line="240" w:lineRule="auto"/>
              <w:rPr>
                <w:b/>
                <w:i/>
                <w:sz w:val="20"/>
                <w:szCs w:val="20"/>
                <w:lang w:val="en"/>
              </w:rPr>
            </w:pPr>
            <w:r w:rsidRPr="00A917AE">
              <w:rPr>
                <w:b/>
                <w:i/>
                <w:sz w:val="20"/>
                <w:szCs w:val="20"/>
                <w:lang w:val="en"/>
              </w:rPr>
              <w:t>Component 1</w:t>
            </w:r>
            <w:r w:rsidRPr="00A917AE">
              <w:rPr>
                <w:b/>
                <w:i/>
                <w:sz w:val="20"/>
                <w:szCs w:val="20"/>
                <w:lang w:val="en"/>
              </w:rPr>
              <w:tab/>
              <w:t xml:space="preserve"> W</w:t>
            </w:r>
            <w:r w:rsidR="00D574EA" w:rsidRPr="00A917AE">
              <w:rPr>
                <w:b/>
                <w:i/>
                <w:sz w:val="20"/>
                <w:szCs w:val="20"/>
                <w:lang w:val="en"/>
              </w:rPr>
              <w:t>h</w:t>
            </w:r>
            <w:r w:rsidRPr="00A917AE">
              <w:rPr>
                <w:b/>
                <w:i/>
                <w:sz w:val="20"/>
                <w:szCs w:val="20"/>
                <w:lang w:val="en"/>
              </w:rPr>
              <w:t>yPGen Technology Application Assessments</w:t>
            </w:r>
            <w:r w:rsidRPr="00A917AE">
              <w:rPr>
                <w:b/>
                <w:i/>
                <w:sz w:val="20"/>
                <w:szCs w:val="20"/>
                <w:lang w:val="en"/>
              </w:rPr>
              <w:tab/>
            </w:r>
          </w:p>
          <w:p w14:paraId="7B24E0BA" w14:textId="77777777" w:rsidR="00400F55" w:rsidRPr="00A917AE" w:rsidRDefault="00400F55" w:rsidP="00400F55">
            <w:pPr>
              <w:spacing w:line="240" w:lineRule="auto"/>
              <w:rPr>
                <w:sz w:val="20"/>
                <w:szCs w:val="20"/>
                <w:lang w:val="en"/>
              </w:rPr>
            </w:pPr>
            <w:r w:rsidRPr="00A917AE">
              <w:rPr>
                <w:sz w:val="20"/>
                <w:szCs w:val="20"/>
                <w:lang w:val="en"/>
              </w:rPr>
              <w:t>GEF budget: USD 282,830. Co-fin: USD 746,200</w:t>
            </w:r>
          </w:p>
        </w:tc>
      </w:tr>
      <w:tr w:rsidR="00E263D4" w:rsidRPr="00E263D4" w14:paraId="33FF8A43" w14:textId="77777777" w:rsidTr="00E17006">
        <w:trPr>
          <w:trHeight w:val="249"/>
        </w:trPr>
        <w:tc>
          <w:tcPr>
            <w:tcW w:w="9923" w:type="dxa"/>
            <w:gridSpan w:val="2"/>
            <w:shd w:val="clear" w:color="auto" w:fill="auto"/>
          </w:tcPr>
          <w:p w14:paraId="15A9F3ED" w14:textId="19122C7F" w:rsidR="00E263D4" w:rsidRPr="00A917AE" w:rsidRDefault="00E263D4" w:rsidP="00400F55">
            <w:pPr>
              <w:spacing w:line="240" w:lineRule="auto"/>
              <w:rPr>
                <w:i/>
                <w:sz w:val="20"/>
                <w:szCs w:val="20"/>
                <w:lang w:val="en"/>
              </w:rPr>
            </w:pPr>
            <w:r w:rsidRPr="00A917AE">
              <w:rPr>
                <w:i/>
                <w:sz w:val="20"/>
                <w:szCs w:val="20"/>
                <w:lang w:val="en"/>
              </w:rPr>
              <w:t>Outcome 1</w:t>
            </w:r>
            <w:r w:rsidR="003C00E3" w:rsidRPr="00A917AE">
              <w:rPr>
                <w:i/>
                <w:sz w:val="20"/>
                <w:szCs w:val="20"/>
                <w:lang w:val="en"/>
              </w:rPr>
              <w:t>.1</w:t>
            </w:r>
            <w:r w:rsidRPr="00A917AE">
              <w:rPr>
                <w:i/>
                <w:sz w:val="20"/>
                <w:szCs w:val="20"/>
                <w:lang w:val="en"/>
              </w:rPr>
              <w:t>:  Enhanced knowledge of potential WhyPGen application</w:t>
            </w:r>
          </w:p>
        </w:tc>
      </w:tr>
      <w:tr w:rsidR="00400F55" w:rsidRPr="003C00E3" w14:paraId="052A1095" w14:textId="77777777" w:rsidTr="00E17006">
        <w:trPr>
          <w:trHeight w:val="2223"/>
        </w:trPr>
        <w:tc>
          <w:tcPr>
            <w:tcW w:w="4395" w:type="dxa"/>
            <w:shd w:val="clear" w:color="auto" w:fill="auto"/>
          </w:tcPr>
          <w:p w14:paraId="1223EFAE" w14:textId="58CBF3AC" w:rsidR="00400F55" w:rsidRPr="00A917AE" w:rsidRDefault="00400F55" w:rsidP="00400F55">
            <w:pPr>
              <w:pStyle w:val="ListParagraph"/>
              <w:tabs>
                <w:tab w:val="left" w:pos="454"/>
              </w:tabs>
              <w:spacing w:after="0" w:line="240" w:lineRule="auto"/>
              <w:ind w:left="454" w:hanging="421"/>
              <w:rPr>
                <w:rFonts w:ascii="Times New Roman" w:hAnsi="Times New Roman"/>
                <w:sz w:val="20"/>
                <w:szCs w:val="20"/>
                <w:lang w:val="en"/>
              </w:rPr>
            </w:pPr>
            <w:r w:rsidRPr="00A917AE">
              <w:rPr>
                <w:rFonts w:ascii="Times New Roman" w:hAnsi="Times New Roman"/>
                <w:sz w:val="20"/>
                <w:szCs w:val="20"/>
                <w:lang w:val="en"/>
              </w:rPr>
              <w:t>1.1</w:t>
            </w:r>
            <w:r w:rsidRPr="00A917AE">
              <w:rPr>
                <w:rFonts w:ascii="Times New Roman" w:hAnsi="Times New Roman"/>
                <w:sz w:val="20"/>
                <w:szCs w:val="20"/>
                <w:lang w:val="en"/>
              </w:rPr>
              <w:tab/>
              <w:t>Updated wind maps of areas with significant wind energy potentials</w:t>
            </w:r>
          </w:p>
          <w:p w14:paraId="07AEB1E4" w14:textId="290E836D" w:rsidR="00400F55" w:rsidRPr="00A917AE" w:rsidRDefault="00400F55" w:rsidP="0081227D">
            <w:pPr>
              <w:numPr>
                <w:ilvl w:val="0"/>
                <w:numId w:val="30"/>
              </w:numPr>
              <w:tabs>
                <w:tab w:val="left" w:pos="741"/>
              </w:tabs>
              <w:spacing w:line="240" w:lineRule="auto"/>
              <w:ind w:left="741" w:hanging="321"/>
              <w:contextualSpacing/>
              <w:rPr>
                <w:rFonts w:eastAsia="Calibri"/>
                <w:sz w:val="20"/>
                <w:szCs w:val="20"/>
                <w:lang w:eastAsia="en-US"/>
              </w:rPr>
            </w:pPr>
            <w:r w:rsidRPr="00A917AE">
              <w:rPr>
                <w:rFonts w:eastAsia="Calibri"/>
                <w:sz w:val="20"/>
                <w:szCs w:val="20"/>
                <w:lang w:eastAsia="en-US"/>
              </w:rPr>
              <w:t>Provinces covered by the new &amp; updated wind maps (</w:t>
            </w:r>
            <w:r w:rsidR="00583F40" w:rsidRPr="00A917AE">
              <w:rPr>
                <w:rFonts w:eastAsia="Calibri"/>
                <w:i/>
                <w:sz w:val="20"/>
                <w:szCs w:val="20"/>
                <w:lang w:eastAsia="en-US"/>
              </w:rPr>
              <w:t>0</w:t>
            </w:r>
            <w:r w:rsidR="00583F40" w:rsidRPr="00A917AE">
              <w:rPr>
                <w:rFonts w:eastAsia="Calibri"/>
                <w:sz w:val="20"/>
                <w:szCs w:val="20"/>
                <w:lang w:eastAsia="en-US"/>
              </w:rPr>
              <w:t xml:space="preserve">, </w:t>
            </w:r>
            <w:r w:rsidR="00583F40" w:rsidRPr="00A917AE">
              <w:rPr>
                <w:rFonts w:eastAsia="Calibri"/>
                <w:sz w:val="20"/>
                <w:szCs w:val="20"/>
                <w:u w:val="single"/>
                <w:lang w:eastAsia="en-US"/>
              </w:rPr>
              <w:t>9</w:t>
            </w:r>
            <w:r w:rsidR="00583F40" w:rsidRPr="00A917AE">
              <w:rPr>
                <w:rFonts w:eastAsia="Calibri"/>
                <w:sz w:val="20"/>
                <w:szCs w:val="20"/>
                <w:lang w:eastAsia="en-US"/>
              </w:rPr>
              <w:t>)</w:t>
            </w:r>
          </w:p>
          <w:p w14:paraId="53EB3CD6" w14:textId="53017DE9" w:rsidR="00400F55" w:rsidRPr="00A917AE" w:rsidRDefault="00400F55" w:rsidP="0081227D">
            <w:pPr>
              <w:numPr>
                <w:ilvl w:val="0"/>
                <w:numId w:val="30"/>
              </w:numPr>
              <w:tabs>
                <w:tab w:val="left" w:pos="741"/>
              </w:tabs>
              <w:spacing w:line="240" w:lineRule="auto"/>
              <w:ind w:left="741" w:hanging="321"/>
              <w:contextualSpacing/>
              <w:rPr>
                <w:rFonts w:eastAsia="Calibri"/>
                <w:sz w:val="20"/>
                <w:szCs w:val="20"/>
                <w:lang w:eastAsia="en-US"/>
              </w:rPr>
            </w:pPr>
            <w:r w:rsidRPr="00A917AE">
              <w:rPr>
                <w:sz w:val="20"/>
                <w:szCs w:val="20"/>
              </w:rPr>
              <w:t>Number of assessed locations with wind power potentials (</w:t>
            </w:r>
            <w:r w:rsidR="00583F40" w:rsidRPr="00A917AE">
              <w:rPr>
                <w:i/>
                <w:sz w:val="20"/>
                <w:szCs w:val="20"/>
              </w:rPr>
              <w:t>0</w:t>
            </w:r>
            <w:r w:rsidR="00583F40" w:rsidRPr="00A917AE">
              <w:rPr>
                <w:sz w:val="20"/>
                <w:szCs w:val="20"/>
              </w:rPr>
              <w:t xml:space="preserve">, </w:t>
            </w:r>
            <w:r w:rsidR="00583F40" w:rsidRPr="00A917AE">
              <w:rPr>
                <w:sz w:val="20"/>
                <w:szCs w:val="20"/>
                <w:u w:val="single"/>
              </w:rPr>
              <w:t>25</w:t>
            </w:r>
            <w:r w:rsidR="00583F40" w:rsidRPr="00A917AE">
              <w:rPr>
                <w:sz w:val="20"/>
                <w:szCs w:val="20"/>
              </w:rPr>
              <w:t>)</w:t>
            </w:r>
          </w:p>
          <w:p w14:paraId="0289C2C0" w14:textId="3B0E8280" w:rsidR="00400F55" w:rsidRPr="00A917AE" w:rsidRDefault="005C5668" w:rsidP="005C5668">
            <w:pPr>
              <w:tabs>
                <w:tab w:val="left" w:pos="741"/>
              </w:tabs>
              <w:spacing w:line="240" w:lineRule="auto"/>
              <w:ind w:left="738" w:hanging="318"/>
              <w:contextualSpacing/>
              <w:rPr>
                <w:sz w:val="20"/>
                <w:szCs w:val="20"/>
                <w:lang w:val="en"/>
              </w:rPr>
            </w:pPr>
            <w:r w:rsidRPr="00A917AE">
              <w:rPr>
                <w:sz w:val="20"/>
                <w:szCs w:val="20"/>
              </w:rPr>
              <w:t>6.</w:t>
            </w:r>
            <w:r w:rsidRPr="00A917AE">
              <w:rPr>
                <w:sz w:val="20"/>
                <w:szCs w:val="20"/>
              </w:rPr>
              <w:tab/>
            </w:r>
            <w:r w:rsidRPr="00A917AE">
              <w:rPr>
                <w:sz w:val="20"/>
                <w:szCs w:val="20"/>
                <w:lang w:val="en"/>
              </w:rPr>
              <w:t>Number of identified locations with wind resources that are feasible for wind-power based power generation (</w:t>
            </w:r>
            <w:r w:rsidRPr="00A917AE">
              <w:rPr>
                <w:i/>
                <w:sz w:val="20"/>
                <w:szCs w:val="20"/>
                <w:lang w:val="en"/>
              </w:rPr>
              <w:t>0</w:t>
            </w:r>
            <w:r w:rsidRPr="00A917AE">
              <w:rPr>
                <w:sz w:val="20"/>
                <w:szCs w:val="20"/>
                <w:lang w:val="en"/>
              </w:rPr>
              <w:t>,</w:t>
            </w:r>
            <w:r w:rsidRPr="00A917AE">
              <w:rPr>
                <w:sz w:val="20"/>
                <w:szCs w:val="20"/>
                <w:u w:val="single"/>
                <w:lang w:val="en"/>
              </w:rPr>
              <w:t>15</w:t>
            </w:r>
            <w:r w:rsidRPr="00A917AE">
              <w:rPr>
                <w:sz w:val="20"/>
                <w:szCs w:val="20"/>
                <w:lang w:val="en"/>
              </w:rPr>
              <w:t>)</w:t>
            </w:r>
          </w:p>
          <w:p w14:paraId="744CA317" w14:textId="77777777" w:rsidR="005C5668" w:rsidRPr="00A917AE" w:rsidRDefault="005C5668" w:rsidP="005C5668">
            <w:pPr>
              <w:tabs>
                <w:tab w:val="left" w:pos="741"/>
              </w:tabs>
              <w:spacing w:line="240" w:lineRule="auto"/>
              <w:ind w:left="738" w:hanging="318"/>
              <w:contextualSpacing/>
              <w:rPr>
                <w:rFonts w:eastAsia="Calibri"/>
                <w:sz w:val="20"/>
                <w:szCs w:val="20"/>
                <w:lang w:eastAsia="en-US"/>
              </w:rPr>
            </w:pPr>
          </w:p>
          <w:p w14:paraId="462EAD54" w14:textId="4205B98C" w:rsidR="00400F55" w:rsidRPr="00A917AE" w:rsidRDefault="00400F55" w:rsidP="003C00E3">
            <w:pPr>
              <w:tabs>
                <w:tab w:val="left" w:pos="457"/>
              </w:tabs>
              <w:spacing w:line="240" w:lineRule="auto"/>
              <w:ind w:left="457" w:hanging="425"/>
              <w:contextualSpacing/>
              <w:rPr>
                <w:sz w:val="20"/>
                <w:szCs w:val="20"/>
                <w:lang w:val="en"/>
              </w:rPr>
            </w:pPr>
            <w:r w:rsidRPr="00A917AE">
              <w:rPr>
                <w:sz w:val="20"/>
                <w:szCs w:val="20"/>
              </w:rPr>
              <w:t xml:space="preserve"> </w:t>
            </w:r>
          </w:p>
          <w:p w14:paraId="60743031" w14:textId="3B7FB4A1" w:rsidR="00400F55" w:rsidRPr="00A917AE" w:rsidRDefault="00400F55" w:rsidP="00B46CF8">
            <w:pPr>
              <w:pStyle w:val="ListParagraph"/>
              <w:tabs>
                <w:tab w:val="left" w:pos="687"/>
              </w:tabs>
              <w:spacing w:after="0" w:line="240" w:lineRule="auto"/>
              <w:ind w:left="741" w:hanging="284"/>
              <w:rPr>
                <w:rFonts w:ascii="Times New Roman" w:hAnsi="Times New Roman"/>
                <w:sz w:val="20"/>
                <w:szCs w:val="20"/>
                <w:lang w:val="en"/>
              </w:rPr>
            </w:pPr>
          </w:p>
        </w:tc>
        <w:tc>
          <w:tcPr>
            <w:tcW w:w="5528" w:type="dxa"/>
            <w:shd w:val="clear" w:color="auto" w:fill="auto"/>
          </w:tcPr>
          <w:p w14:paraId="6469A2D6" w14:textId="77777777" w:rsidR="00400F55" w:rsidRPr="00A917AE" w:rsidRDefault="00400F55" w:rsidP="00400F55">
            <w:pPr>
              <w:spacing w:line="240" w:lineRule="auto"/>
              <w:rPr>
                <w:i/>
                <w:sz w:val="20"/>
                <w:szCs w:val="20"/>
                <w:lang w:val="en"/>
              </w:rPr>
            </w:pPr>
            <w:r w:rsidRPr="00A917AE">
              <w:rPr>
                <w:i/>
                <w:sz w:val="20"/>
                <w:szCs w:val="20"/>
                <w:lang w:val="en"/>
              </w:rPr>
              <w:t>Output 1.1:</w:t>
            </w:r>
          </w:p>
          <w:p w14:paraId="4398E02E" w14:textId="77777777" w:rsidR="00400F55" w:rsidRPr="00A917AE" w:rsidRDefault="00400F55" w:rsidP="00400F55">
            <w:pPr>
              <w:pStyle w:val="ListParagraph"/>
              <w:tabs>
                <w:tab w:val="left" w:pos="317"/>
              </w:tabs>
              <w:spacing w:line="240" w:lineRule="auto"/>
              <w:ind w:left="317" w:hanging="284"/>
              <w:rPr>
                <w:rFonts w:ascii="Times New Roman" w:hAnsi="Times New Roman"/>
                <w:sz w:val="20"/>
                <w:szCs w:val="20"/>
                <w:lang w:val="en"/>
              </w:rPr>
            </w:pPr>
            <w:r w:rsidRPr="00A917AE">
              <w:rPr>
                <w:rFonts w:ascii="Times New Roman" w:hAnsi="Times New Roman"/>
                <w:sz w:val="20"/>
                <w:szCs w:val="20"/>
                <w:lang w:val="en"/>
              </w:rPr>
              <w:t>4.</w:t>
            </w:r>
            <w:r w:rsidRPr="00A917AE">
              <w:rPr>
                <w:rFonts w:ascii="Times New Roman" w:hAnsi="Times New Roman"/>
                <w:sz w:val="20"/>
                <w:szCs w:val="20"/>
                <w:lang w:val="en"/>
              </w:rPr>
              <w:tab/>
              <w:t>13 provinces covered, including 1) East Nusa Tenggara (NTT),  2) Banten, 3) West Java, 4) Bali, 5) Yogyakarta, 6) Central Java, 7) South Sulawesi, 8) North Sulawesi, 9) West Kalimantan, 10) Aceh, 11) Papua, 12) Bangka Belitung, 13) West Nusa Tenggara (NTB), in which wind data were provided for several sites in the DANIDA-financed Environment Support Program (ESP3) program in the development of meso-scale wind map for 3 big Islands: Java, Sumatera and South</w:t>
            </w:r>
            <w:r w:rsidRPr="00A917AE">
              <w:rPr>
                <w:rStyle w:val="FootnoteReference"/>
                <w:rFonts w:ascii="Times New Roman" w:hAnsi="Times New Roman"/>
                <w:sz w:val="20"/>
                <w:szCs w:val="20"/>
                <w:lang w:val="en"/>
              </w:rPr>
              <w:footnoteReference w:id="9"/>
            </w:r>
          </w:p>
          <w:p w14:paraId="5ADD28E4" w14:textId="77777777" w:rsidR="00400F55" w:rsidRPr="00A917AE" w:rsidRDefault="00400F55" w:rsidP="00400F55">
            <w:pPr>
              <w:pStyle w:val="ListParagraph"/>
              <w:tabs>
                <w:tab w:val="left" w:pos="317"/>
              </w:tabs>
              <w:spacing w:line="240" w:lineRule="auto"/>
              <w:ind w:left="317" w:hanging="284"/>
              <w:rPr>
                <w:rFonts w:ascii="Times New Roman" w:hAnsi="Times New Roman"/>
                <w:sz w:val="20"/>
                <w:szCs w:val="20"/>
                <w:lang w:val="en"/>
              </w:rPr>
            </w:pPr>
          </w:p>
          <w:p w14:paraId="7176870B" w14:textId="77777777" w:rsidR="00400F55" w:rsidRPr="00A917AE" w:rsidRDefault="00400F55" w:rsidP="00400F55">
            <w:pPr>
              <w:pStyle w:val="ListParagraph"/>
              <w:tabs>
                <w:tab w:val="left" w:pos="317"/>
              </w:tabs>
              <w:spacing w:line="240" w:lineRule="auto"/>
              <w:ind w:left="317" w:hanging="284"/>
              <w:rPr>
                <w:sz w:val="20"/>
                <w:szCs w:val="20"/>
              </w:rPr>
            </w:pPr>
            <w:r w:rsidRPr="00A917AE">
              <w:rPr>
                <w:rFonts w:ascii="Times New Roman" w:hAnsi="Times New Roman"/>
                <w:sz w:val="20"/>
                <w:szCs w:val="20"/>
                <w:lang w:val="en"/>
              </w:rPr>
              <w:t>5.</w:t>
            </w:r>
            <w:r w:rsidRPr="00A917AE">
              <w:rPr>
                <w:rFonts w:ascii="Times New Roman" w:hAnsi="Times New Roman"/>
                <w:sz w:val="20"/>
                <w:szCs w:val="20"/>
                <w:lang w:val="en"/>
              </w:rPr>
              <w:tab/>
              <w:t>Over 19 locations assessed for wind energy potential, of which the results of the assessment will contribute to the creation of national wind maps, namely:</w:t>
            </w:r>
            <w:r w:rsidRPr="00A917AE">
              <w:rPr>
                <w:sz w:val="20"/>
                <w:szCs w:val="20"/>
              </w:rPr>
              <w:t xml:space="preserve"> </w:t>
            </w:r>
          </w:p>
          <w:p w14:paraId="6B27B77D"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 xml:space="preserve">(1) </w:t>
            </w:r>
            <w:r w:rsidRPr="00A917AE">
              <w:rPr>
                <w:rFonts w:ascii="Times New Roman" w:hAnsi="Times New Roman"/>
                <w:sz w:val="20"/>
                <w:szCs w:val="20"/>
                <w:lang w:val="en"/>
              </w:rPr>
              <w:tab/>
              <w:t>Oelbubuk, TTS</w:t>
            </w:r>
          </w:p>
          <w:p w14:paraId="6DB73869"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rPr>
            </w:pPr>
            <w:r w:rsidRPr="00A917AE">
              <w:rPr>
                <w:rFonts w:ascii="Times New Roman" w:hAnsi="Times New Roman"/>
                <w:sz w:val="20"/>
                <w:szCs w:val="20"/>
              </w:rPr>
              <w:t>(2)</w:t>
            </w:r>
            <w:r w:rsidRPr="00A917AE">
              <w:rPr>
                <w:rFonts w:ascii="Times New Roman" w:hAnsi="Times New Roman"/>
                <w:sz w:val="20"/>
                <w:szCs w:val="20"/>
              </w:rPr>
              <w:tab/>
              <w:t>Muara Binuangeun , Lebak</w:t>
            </w:r>
          </w:p>
          <w:p w14:paraId="28FBF3AE"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rPr>
            </w:pPr>
            <w:r w:rsidRPr="00A917AE">
              <w:rPr>
                <w:rFonts w:ascii="Times New Roman" w:hAnsi="Times New Roman"/>
                <w:sz w:val="20"/>
                <w:szCs w:val="20"/>
              </w:rPr>
              <w:t>(3)</w:t>
            </w:r>
            <w:r w:rsidRPr="00A917AE">
              <w:rPr>
                <w:rFonts w:ascii="Times New Roman" w:hAnsi="Times New Roman"/>
                <w:sz w:val="20"/>
                <w:szCs w:val="20"/>
              </w:rPr>
              <w:tab/>
              <w:t>Ciemas , Sukabumi</w:t>
            </w:r>
          </w:p>
          <w:p w14:paraId="64C02477"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(4)</w:t>
            </w:r>
            <w:r w:rsidRPr="00A917AE">
              <w:rPr>
                <w:rFonts w:ascii="Times New Roman" w:hAnsi="Times New Roman"/>
                <w:sz w:val="20"/>
                <w:szCs w:val="20"/>
                <w:lang w:val="es-ES"/>
              </w:rPr>
              <w:tab/>
              <w:t xml:space="preserve">Nusa Penida, Klungkung </w:t>
            </w:r>
          </w:p>
          <w:p w14:paraId="3A43C34C"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(5)</w:t>
            </w:r>
            <w:r w:rsidRPr="00A917AE">
              <w:rPr>
                <w:rFonts w:ascii="Times New Roman" w:hAnsi="Times New Roman"/>
                <w:sz w:val="20"/>
                <w:szCs w:val="20"/>
                <w:lang w:val="es-ES"/>
              </w:rPr>
              <w:tab/>
              <w:t xml:space="preserve">Baron, Gunung Kidul </w:t>
            </w:r>
          </w:p>
          <w:p w14:paraId="54A7FAD2"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(6)</w:t>
            </w:r>
            <w:r w:rsidRPr="00A917AE">
              <w:rPr>
                <w:rFonts w:ascii="Times New Roman" w:hAnsi="Times New Roman"/>
                <w:sz w:val="20"/>
                <w:szCs w:val="20"/>
                <w:lang w:val="es-ES"/>
              </w:rPr>
              <w:tab/>
              <w:t xml:space="preserve">Pandan Simo, bantul </w:t>
            </w:r>
          </w:p>
          <w:p w14:paraId="4B4E3DAE"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(7)</w:t>
            </w:r>
            <w:r w:rsidRPr="00A917AE">
              <w:rPr>
                <w:rFonts w:ascii="Times New Roman" w:hAnsi="Times New Roman"/>
                <w:sz w:val="20"/>
                <w:szCs w:val="20"/>
                <w:lang w:val="es-ES"/>
              </w:rPr>
              <w:tab/>
              <w:t>Harjo winangun . Purworejo</w:t>
            </w:r>
          </w:p>
          <w:p w14:paraId="13A10B90"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(8)</w:t>
            </w:r>
            <w:r w:rsidRPr="00A917AE">
              <w:rPr>
                <w:rFonts w:ascii="Times New Roman" w:hAnsi="Times New Roman"/>
                <w:sz w:val="20"/>
                <w:szCs w:val="20"/>
                <w:lang w:val="es-ES"/>
              </w:rPr>
              <w:tab/>
              <w:t>Cikelet , Garut</w:t>
            </w:r>
          </w:p>
          <w:p w14:paraId="24455481"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(9)</w:t>
            </w:r>
            <w:r w:rsidRPr="00A917AE">
              <w:rPr>
                <w:rFonts w:ascii="Times New Roman" w:hAnsi="Times New Roman"/>
                <w:sz w:val="20"/>
                <w:szCs w:val="20"/>
                <w:lang w:val="es-ES"/>
              </w:rPr>
              <w:tab/>
              <w:t>Pamatata, Selayar</w:t>
            </w:r>
          </w:p>
          <w:p w14:paraId="12C78D64"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(10)</w:t>
            </w:r>
            <w:r w:rsidRPr="00A917AE">
              <w:rPr>
                <w:rFonts w:ascii="Times New Roman" w:hAnsi="Times New Roman"/>
                <w:sz w:val="20"/>
                <w:szCs w:val="20"/>
                <w:lang w:val="es-ES"/>
              </w:rPr>
              <w:tab/>
              <w:t xml:space="preserve">Sidrap, Sidrap </w:t>
            </w:r>
          </w:p>
          <w:p w14:paraId="0C87F578"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(11)</w:t>
            </w:r>
            <w:r w:rsidRPr="00A917AE">
              <w:rPr>
                <w:rFonts w:ascii="Times New Roman" w:hAnsi="Times New Roman"/>
                <w:sz w:val="20"/>
                <w:szCs w:val="20"/>
                <w:lang w:val="es-ES"/>
              </w:rPr>
              <w:tab/>
              <w:t>Jeneponto, Jeneponto</w:t>
            </w:r>
          </w:p>
          <w:p w14:paraId="56E0C2A7"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(12)</w:t>
            </w:r>
            <w:r w:rsidRPr="00A917AE">
              <w:rPr>
                <w:rFonts w:ascii="Times New Roman" w:hAnsi="Times New Roman"/>
                <w:sz w:val="20"/>
                <w:szCs w:val="20"/>
                <w:lang w:val="es-ES"/>
              </w:rPr>
              <w:tab/>
              <w:t>Bitung, Minahasa Utara</w:t>
            </w:r>
          </w:p>
          <w:p w14:paraId="07985424"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(13)</w:t>
            </w:r>
            <w:r w:rsidRPr="00A917AE">
              <w:rPr>
                <w:rFonts w:ascii="Times New Roman" w:hAnsi="Times New Roman"/>
                <w:sz w:val="20"/>
                <w:szCs w:val="20"/>
                <w:lang w:val="es-ES"/>
              </w:rPr>
              <w:tab/>
              <w:t>Karimata Islands, Kayong Utara</w:t>
            </w:r>
          </w:p>
          <w:p w14:paraId="79E0A9E3"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(14)</w:t>
            </w:r>
            <w:r w:rsidRPr="00A917AE">
              <w:rPr>
                <w:rFonts w:ascii="Times New Roman" w:hAnsi="Times New Roman"/>
                <w:sz w:val="20"/>
                <w:szCs w:val="20"/>
                <w:lang w:val="es-ES"/>
              </w:rPr>
              <w:tab/>
              <w:t>Laipori, Sumba Timur</w:t>
            </w:r>
          </w:p>
          <w:p w14:paraId="3AE26E3D"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(15)</w:t>
            </w:r>
            <w:r w:rsidRPr="00A917AE">
              <w:rPr>
                <w:rFonts w:ascii="Times New Roman" w:hAnsi="Times New Roman"/>
                <w:sz w:val="20"/>
                <w:szCs w:val="20"/>
                <w:lang w:val="es-ES"/>
              </w:rPr>
              <w:tab/>
              <w:t>Aceh, Aceh Besar</w:t>
            </w:r>
          </w:p>
          <w:p w14:paraId="1BABEEE8"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s-ES"/>
              </w:rPr>
            </w:pPr>
            <w:r w:rsidRPr="00A917AE">
              <w:rPr>
                <w:rFonts w:ascii="Times New Roman" w:hAnsi="Times New Roman"/>
                <w:sz w:val="20"/>
                <w:szCs w:val="20"/>
                <w:lang w:val="es-ES"/>
              </w:rPr>
              <w:t>(16)</w:t>
            </w:r>
            <w:r w:rsidRPr="00A917AE">
              <w:rPr>
                <w:rFonts w:ascii="Times New Roman" w:hAnsi="Times New Roman"/>
                <w:sz w:val="20"/>
                <w:szCs w:val="20"/>
                <w:lang w:val="es-ES"/>
              </w:rPr>
              <w:tab/>
              <w:t xml:space="preserve">Kaimana, Kaimana </w:t>
            </w:r>
          </w:p>
          <w:p w14:paraId="2DF8FE78"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nl-NL"/>
              </w:rPr>
            </w:pPr>
            <w:r w:rsidRPr="00A917AE">
              <w:rPr>
                <w:rFonts w:ascii="Times New Roman" w:hAnsi="Times New Roman"/>
                <w:sz w:val="20"/>
                <w:szCs w:val="20"/>
                <w:lang w:val="nl-NL"/>
              </w:rPr>
              <w:t>(17)</w:t>
            </w:r>
            <w:r w:rsidRPr="00A917AE">
              <w:rPr>
                <w:rFonts w:ascii="Times New Roman" w:hAnsi="Times New Roman"/>
                <w:sz w:val="20"/>
                <w:szCs w:val="20"/>
                <w:lang w:val="nl-NL"/>
              </w:rPr>
              <w:tab/>
              <w:t xml:space="preserve">Kupang,  Kupang </w:t>
            </w:r>
          </w:p>
          <w:p w14:paraId="4447004F"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nl-NL"/>
              </w:rPr>
            </w:pPr>
            <w:r w:rsidRPr="00A917AE">
              <w:rPr>
                <w:rFonts w:ascii="Times New Roman" w:hAnsi="Times New Roman"/>
                <w:sz w:val="20"/>
                <w:szCs w:val="20"/>
                <w:lang w:val="nl-NL"/>
              </w:rPr>
              <w:t>(18)</w:t>
            </w:r>
            <w:r w:rsidRPr="00A917AE">
              <w:rPr>
                <w:rFonts w:ascii="Times New Roman" w:hAnsi="Times New Roman"/>
                <w:sz w:val="20"/>
                <w:szCs w:val="20"/>
                <w:lang w:val="nl-NL"/>
              </w:rPr>
              <w:tab/>
              <w:t xml:space="preserve">Belitung , Belitung </w:t>
            </w:r>
          </w:p>
          <w:p w14:paraId="72E3B1CF"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nl-NL"/>
              </w:rPr>
            </w:pPr>
            <w:r w:rsidRPr="00A917AE">
              <w:rPr>
                <w:rFonts w:ascii="Times New Roman" w:hAnsi="Times New Roman"/>
                <w:sz w:val="20"/>
                <w:szCs w:val="20"/>
                <w:lang w:val="nl-NL"/>
              </w:rPr>
              <w:t>(19)</w:t>
            </w:r>
            <w:r w:rsidRPr="00A917AE">
              <w:rPr>
                <w:rFonts w:ascii="Times New Roman" w:hAnsi="Times New Roman"/>
                <w:sz w:val="20"/>
                <w:szCs w:val="20"/>
                <w:lang w:val="nl-NL"/>
              </w:rPr>
              <w:tab/>
              <w:t>Tembere, Lombok Timur</w:t>
            </w:r>
          </w:p>
          <w:p w14:paraId="24294D9C"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nl-NL"/>
              </w:rPr>
            </w:pPr>
          </w:p>
          <w:p w14:paraId="5F931371" w14:textId="77777777" w:rsidR="00400F55" w:rsidRPr="00A917AE" w:rsidRDefault="00400F55" w:rsidP="00400F55">
            <w:pPr>
              <w:pStyle w:val="ListParagraph"/>
              <w:tabs>
                <w:tab w:val="left" w:pos="601"/>
              </w:tabs>
              <w:spacing w:line="240" w:lineRule="auto"/>
              <w:ind w:left="34"/>
              <w:rPr>
                <w:rFonts w:ascii="Times New Roman" w:hAnsi="Times New Roman"/>
                <w:i/>
                <w:sz w:val="20"/>
                <w:szCs w:val="20"/>
                <w:lang w:val="en"/>
              </w:rPr>
            </w:pPr>
            <w:r w:rsidRPr="00A917AE">
              <w:rPr>
                <w:rFonts w:ascii="Times New Roman" w:hAnsi="Times New Roman"/>
                <w:i/>
                <w:sz w:val="20"/>
                <w:szCs w:val="20"/>
                <w:lang w:val="en"/>
              </w:rPr>
              <w:t>Output 1.2:</w:t>
            </w:r>
          </w:p>
          <w:p w14:paraId="285DB19D" w14:textId="77777777" w:rsidR="00400F55" w:rsidRPr="00A917AE" w:rsidRDefault="00400F55" w:rsidP="00400F55">
            <w:pPr>
              <w:pStyle w:val="ListParagraph"/>
              <w:tabs>
                <w:tab w:val="left" w:pos="317"/>
              </w:tabs>
              <w:spacing w:line="240" w:lineRule="auto"/>
              <w:ind w:left="317" w:hanging="284"/>
              <w:rPr>
                <w:rFonts w:ascii="Times New Roman" w:hAnsi="Times New Roman"/>
                <w:sz w:val="20"/>
                <w:szCs w:val="20"/>
                <w:lang w:val="en"/>
              </w:rPr>
            </w:pPr>
            <w:r w:rsidRPr="00A917AE">
              <w:rPr>
                <w:rFonts w:ascii="Times New Roman" w:hAnsi="Times New Roman"/>
                <w:sz w:val="20"/>
                <w:szCs w:val="20"/>
                <w:lang w:val="en"/>
              </w:rPr>
              <w:t>6.</w:t>
            </w:r>
            <w:r w:rsidRPr="00A917AE">
              <w:rPr>
                <w:rFonts w:ascii="Times New Roman" w:hAnsi="Times New Roman"/>
                <w:sz w:val="20"/>
                <w:szCs w:val="20"/>
                <w:lang w:val="en"/>
              </w:rPr>
              <w:tab/>
              <w:t>Location with feasible wind energy resources:</w:t>
            </w:r>
          </w:p>
          <w:p w14:paraId="2D73AC87"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1.</w:t>
            </w:r>
            <w:r w:rsidRPr="00A917AE">
              <w:rPr>
                <w:rFonts w:ascii="Times New Roman" w:hAnsi="Times New Roman"/>
                <w:sz w:val="20"/>
                <w:szCs w:val="20"/>
                <w:lang w:val="en"/>
              </w:rPr>
              <w:tab/>
              <w:t>South East Timor (TTS) Regency (Oelbubuk)</w:t>
            </w:r>
          </w:p>
          <w:p w14:paraId="49AE7E60"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lastRenderedPageBreak/>
              <w:t>2.</w:t>
            </w:r>
            <w:r w:rsidRPr="00A917AE">
              <w:rPr>
                <w:rFonts w:ascii="Times New Roman" w:hAnsi="Times New Roman"/>
                <w:sz w:val="20"/>
                <w:szCs w:val="20"/>
                <w:lang w:val="en"/>
              </w:rPr>
              <w:tab/>
              <w:t>Lebak  Regency (100 MW)</w:t>
            </w:r>
          </w:p>
          <w:p w14:paraId="4632FFB8"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3.</w:t>
            </w:r>
            <w:r w:rsidRPr="00A917AE">
              <w:rPr>
                <w:rFonts w:ascii="Times New Roman" w:hAnsi="Times New Roman"/>
                <w:sz w:val="20"/>
                <w:szCs w:val="20"/>
                <w:lang w:val="en"/>
              </w:rPr>
              <w:tab/>
              <w:t>Sukabumi Regency (100 MW)</w:t>
            </w:r>
          </w:p>
          <w:p w14:paraId="2D88FD54"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4.</w:t>
            </w:r>
            <w:r w:rsidRPr="00A917AE">
              <w:rPr>
                <w:rFonts w:ascii="Times New Roman" w:hAnsi="Times New Roman"/>
                <w:sz w:val="20"/>
                <w:szCs w:val="20"/>
                <w:lang w:val="en"/>
              </w:rPr>
              <w:tab/>
              <w:t>Klungkung Regency  (Nusa Penida)</w:t>
            </w:r>
          </w:p>
          <w:p w14:paraId="7B6B3DED"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5.</w:t>
            </w:r>
            <w:r w:rsidRPr="00A917AE">
              <w:rPr>
                <w:rFonts w:ascii="Times New Roman" w:hAnsi="Times New Roman"/>
                <w:sz w:val="20"/>
                <w:szCs w:val="20"/>
                <w:lang w:val="en"/>
              </w:rPr>
              <w:tab/>
              <w:t>Gunung Kidul Regency  (Baron; 15 MW)</w:t>
            </w:r>
          </w:p>
          <w:p w14:paraId="5C33B910"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6.</w:t>
            </w:r>
            <w:r w:rsidRPr="00A917AE">
              <w:rPr>
                <w:rFonts w:ascii="Times New Roman" w:hAnsi="Times New Roman"/>
                <w:sz w:val="20"/>
                <w:szCs w:val="20"/>
                <w:lang w:val="en"/>
              </w:rPr>
              <w:tab/>
              <w:t>Bantul Regency (Pandan Simo; 50 MW)</w:t>
            </w:r>
          </w:p>
          <w:p w14:paraId="474F8057"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7.</w:t>
            </w:r>
            <w:r w:rsidRPr="00A917AE">
              <w:rPr>
                <w:rFonts w:ascii="Times New Roman" w:hAnsi="Times New Roman"/>
                <w:sz w:val="20"/>
                <w:szCs w:val="20"/>
                <w:lang w:val="en"/>
              </w:rPr>
              <w:tab/>
              <w:t>Purworejo Regency (67 MW)</w:t>
            </w:r>
          </w:p>
          <w:p w14:paraId="4FFB682A"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8.</w:t>
            </w:r>
            <w:r w:rsidRPr="00A917AE">
              <w:rPr>
                <w:rFonts w:ascii="Times New Roman" w:hAnsi="Times New Roman"/>
                <w:sz w:val="20"/>
                <w:szCs w:val="20"/>
                <w:lang w:val="en"/>
              </w:rPr>
              <w:tab/>
              <w:t>Garut Regency (150 MW)</w:t>
            </w:r>
          </w:p>
          <w:p w14:paraId="7AD7F5EF"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9.</w:t>
            </w:r>
            <w:r w:rsidRPr="00A917AE">
              <w:rPr>
                <w:rFonts w:ascii="Times New Roman" w:hAnsi="Times New Roman"/>
                <w:sz w:val="20"/>
                <w:szCs w:val="20"/>
                <w:lang w:val="en"/>
              </w:rPr>
              <w:tab/>
              <w:t>Selayar Regency (10 MW)</w:t>
            </w:r>
          </w:p>
          <w:p w14:paraId="4A02DA7E"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10.</w:t>
            </w:r>
            <w:r w:rsidRPr="00A917AE">
              <w:rPr>
                <w:rFonts w:ascii="Times New Roman" w:hAnsi="Times New Roman"/>
                <w:sz w:val="20"/>
                <w:szCs w:val="20"/>
                <w:lang w:val="en"/>
              </w:rPr>
              <w:tab/>
              <w:t>Sidrap Regency (100 MW)</w:t>
            </w:r>
          </w:p>
          <w:p w14:paraId="6A84F999"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11.</w:t>
            </w:r>
            <w:r w:rsidRPr="00A917AE">
              <w:rPr>
                <w:rFonts w:ascii="Times New Roman" w:hAnsi="Times New Roman"/>
                <w:sz w:val="20"/>
                <w:szCs w:val="20"/>
                <w:lang w:val="en"/>
              </w:rPr>
              <w:tab/>
              <w:t>Jeneponto Regency (180 MW)</w:t>
            </w:r>
          </w:p>
          <w:p w14:paraId="0A685D05"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12.</w:t>
            </w:r>
            <w:r w:rsidRPr="00A917AE">
              <w:rPr>
                <w:rFonts w:ascii="Times New Roman" w:hAnsi="Times New Roman"/>
                <w:sz w:val="20"/>
                <w:szCs w:val="20"/>
                <w:lang w:val="en"/>
              </w:rPr>
              <w:tab/>
              <w:t>Bitung  Regency</w:t>
            </w:r>
          </w:p>
          <w:p w14:paraId="60C534A6"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13.</w:t>
            </w:r>
            <w:r w:rsidRPr="00A917AE">
              <w:rPr>
                <w:rFonts w:ascii="Times New Roman" w:hAnsi="Times New Roman"/>
                <w:sz w:val="20"/>
                <w:szCs w:val="20"/>
                <w:lang w:val="en"/>
              </w:rPr>
              <w:tab/>
              <w:t>East Sumba Regency (Laipori; 15 MW)</w:t>
            </w:r>
          </w:p>
          <w:p w14:paraId="0881A81D"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14.</w:t>
            </w:r>
            <w:r w:rsidRPr="00A917AE">
              <w:rPr>
                <w:rFonts w:ascii="Times New Roman" w:hAnsi="Times New Roman"/>
                <w:sz w:val="20"/>
                <w:szCs w:val="20"/>
                <w:lang w:val="en"/>
              </w:rPr>
              <w:tab/>
              <w:t>Aceh Besar Regency</w:t>
            </w:r>
          </w:p>
          <w:p w14:paraId="711B11E9" w14:textId="77777777" w:rsidR="00400F55" w:rsidRPr="00A917AE" w:rsidRDefault="00400F55" w:rsidP="00400F55">
            <w:pPr>
              <w:pStyle w:val="ListParagraph"/>
              <w:tabs>
                <w:tab w:val="left" w:pos="317"/>
              </w:tabs>
              <w:spacing w:line="240" w:lineRule="auto"/>
              <w:ind w:left="317"/>
              <w:rPr>
                <w:rFonts w:ascii="Times New Roman" w:hAnsi="Times New Roman"/>
                <w:sz w:val="20"/>
                <w:szCs w:val="20"/>
                <w:lang w:val="en"/>
              </w:rPr>
            </w:pPr>
            <w:r w:rsidRPr="00A917AE">
              <w:rPr>
                <w:rFonts w:ascii="Times New Roman" w:hAnsi="Times New Roman"/>
                <w:sz w:val="20"/>
                <w:szCs w:val="20"/>
                <w:lang w:val="en"/>
              </w:rPr>
              <w:t>15.</w:t>
            </w:r>
            <w:r w:rsidRPr="00A917AE">
              <w:rPr>
                <w:rFonts w:ascii="Times New Roman" w:hAnsi="Times New Roman"/>
                <w:sz w:val="20"/>
                <w:szCs w:val="20"/>
                <w:lang w:val="en"/>
              </w:rPr>
              <w:tab/>
              <w:t>Kupang Regency</w:t>
            </w:r>
          </w:p>
          <w:p w14:paraId="3E4C035E" w14:textId="1BF47D24" w:rsidR="00400F55" w:rsidRPr="00A917AE" w:rsidRDefault="00400F55" w:rsidP="00F61ADA">
            <w:pPr>
              <w:pStyle w:val="ListParagraph"/>
              <w:tabs>
                <w:tab w:val="left" w:pos="317"/>
              </w:tabs>
              <w:spacing w:after="0" w:line="240" w:lineRule="auto"/>
              <w:ind w:left="318"/>
              <w:rPr>
                <w:rFonts w:ascii="Times New Roman" w:hAnsi="Times New Roman"/>
                <w:sz w:val="20"/>
                <w:szCs w:val="20"/>
                <w:lang w:val="en"/>
              </w:rPr>
            </w:pPr>
            <w:r w:rsidRPr="00A917AE">
              <w:rPr>
                <w:rFonts w:ascii="Times New Roman" w:hAnsi="Times New Roman"/>
                <w:sz w:val="20"/>
                <w:szCs w:val="20"/>
                <w:lang w:val="en"/>
              </w:rPr>
              <w:t>16.</w:t>
            </w:r>
            <w:r w:rsidRPr="00A917AE">
              <w:rPr>
                <w:rFonts w:ascii="Times New Roman" w:hAnsi="Times New Roman"/>
                <w:sz w:val="20"/>
                <w:szCs w:val="20"/>
                <w:lang w:val="en"/>
              </w:rPr>
              <w:tab/>
              <w:t>Belitung Regency</w:t>
            </w:r>
          </w:p>
        </w:tc>
      </w:tr>
      <w:tr w:rsidR="00E263D4" w14:paraId="00A076B1" w14:textId="77777777" w:rsidTr="00E17006">
        <w:trPr>
          <w:trHeight w:val="275"/>
        </w:trPr>
        <w:tc>
          <w:tcPr>
            <w:tcW w:w="9923" w:type="dxa"/>
            <w:gridSpan w:val="2"/>
            <w:shd w:val="clear" w:color="auto" w:fill="auto"/>
          </w:tcPr>
          <w:p w14:paraId="0358CC40" w14:textId="6E0C1457" w:rsidR="00E263D4" w:rsidRPr="003C00E3" w:rsidRDefault="005C5668" w:rsidP="003C00E3">
            <w:pPr>
              <w:tabs>
                <w:tab w:val="left" w:pos="1163"/>
              </w:tabs>
              <w:spacing w:line="240" w:lineRule="auto"/>
              <w:ind w:left="34"/>
              <w:rPr>
                <w:i/>
                <w:sz w:val="20"/>
                <w:szCs w:val="20"/>
                <w:lang w:val="en"/>
              </w:rPr>
            </w:pPr>
            <w:r w:rsidRPr="003C00E3">
              <w:rPr>
                <w:i/>
                <w:sz w:val="20"/>
                <w:szCs w:val="20"/>
                <w:lang w:val="en"/>
              </w:rPr>
              <w:lastRenderedPageBreak/>
              <w:t xml:space="preserve">Outcome </w:t>
            </w:r>
            <w:r w:rsidR="003C00E3">
              <w:rPr>
                <w:i/>
                <w:sz w:val="20"/>
                <w:szCs w:val="20"/>
                <w:lang w:val="en"/>
              </w:rPr>
              <w:t>1.2</w:t>
            </w:r>
            <w:r w:rsidRPr="003C00E3">
              <w:rPr>
                <w:i/>
                <w:sz w:val="20"/>
                <w:szCs w:val="20"/>
                <w:lang w:val="en"/>
              </w:rPr>
              <w:tab/>
              <w:t>Improved knowledge of WhyPGen systems, benefits and costs</w:t>
            </w:r>
          </w:p>
        </w:tc>
      </w:tr>
      <w:tr w:rsidR="003C00E3" w14:paraId="5FF547CA" w14:textId="77777777" w:rsidTr="00E17006">
        <w:trPr>
          <w:trHeight w:val="390"/>
        </w:trPr>
        <w:tc>
          <w:tcPr>
            <w:tcW w:w="4395" w:type="dxa"/>
            <w:shd w:val="clear" w:color="auto" w:fill="auto"/>
          </w:tcPr>
          <w:p w14:paraId="7B8575AA" w14:textId="4178D187" w:rsidR="003C00E3" w:rsidRPr="003C00E3" w:rsidRDefault="003C00E3" w:rsidP="003C00E3">
            <w:pPr>
              <w:tabs>
                <w:tab w:val="left" w:pos="313"/>
              </w:tabs>
              <w:spacing w:line="240" w:lineRule="auto"/>
              <w:ind w:left="313" w:hanging="279"/>
              <w:jc w:val="left"/>
              <w:rPr>
                <w:sz w:val="20"/>
                <w:szCs w:val="20"/>
                <w:lang w:val="en"/>
              </w:rPr>
            </w:pPr>
            <w:r w:rsidRPr="003C00E3">
              <w:rPr>
                <w:sz w:val="20"/>
                <w:szCs w:val="20"/>
                <w:lang w:val="en"/>
              </w:rPr>
              <w:t>1.2</w:t>
            </w:r>
            <w:r w:rsidRPr="003C00E3">
              <w:rPr>
                <w:sz w:val="20"/>
                <w:szCs w:val="20"/>
                <w:lang w:val="en"/>
              </w:rPr>
              <w:tab/>
              <w:t>Techno-economic feasibility assessments of potential wind power generation projects</w:t>
            </w:r>
            <w:r w:rsidR="00A623CD">
              <w:rPr>
                <w:rStyle w:val="FootnoteReference"/>
                <w:sz w:val="20"/>
                <w:szCs w:val="20"/>
                <w:lang w:val="en"/>
              </w:rPr>
              <w:footnoteReference w:id="10"/>
            </w:r>
          </w:p>
          <w:p w14:paraId="49FFF74A" w14:textId="77777777" w:rsidR="003C00E3" w:rsidRPr="003C00E3" w:rsidRDefault="003C00E3" w:rsidP="003C00E3">
            <w:pPr>
              <w:tabs>
                <w:tab w:val="left" w:pos="607"/>
              </w:tabs>
              <w:spacing w:line="240" w:lineRule="auto"/>
              <w:ind w:left="596" w:hanging="283"/>
              <w:jc w:val="left"/>
              <w:rPr>
                <w:sz w:val="20"/>
                <w:szCs w:val="20"/>
                <w:lang w:val="en"/>
              </w:rPr>
            </w:pPr>
            <w:r w:rsidRPr="003C00E3">
              <w:rPr>
                <w:sz w:val="20"/>
                <w:szCs w:val="20"/>
                <w:lang w:val="en"/>
              </w:rPr>
              <w:t>7.</w:t>
            </w:r>
            <w:r w:rsidRPr="003C00E3">
              <w:rPr>
                <w:sz w:val="20"/>
                <w:szCs w:val="20"/>
                <w:lang w:val="en"/>
              </w:rPr>
              <w:tab/>
              <w:t>Number of evaluated wind energy system (</w:t>
            </w:r>
            <w:r w:rsidRPr="003C00E3">
              <w:rPr>
                <w:i/>
                <w:sz w:val="20"/>
                <w:szCs w:val="20"/>
                <w:lang w:val="en"/>
              </w:rPr>
              <w:t>0</w:t>
            </w:r>
            <w:r w:rsidRPr="003C00E3">
              <w:rPr>
                <w:sz w:val="20"/>
                <w:szCs w:val="20"/>
                <w:lang w:val="en"/>
              </w:rPr>
              <w:t xml:space="preserve">, </w:t>
            </w:r>
            <w:r w:rsidRPr="003C00E3">
              <w:rPr>
                <w:sz w:val="20"/>
                <w:szCs w:val="20"/>
                <w:u w:val="single"/>
                <w:lang w:val="en"/>
              </w:rPr>
              <w:t>11</w:t>
            </w:r>
            <w:r w:rsidRPr="003C00E3">
              <w:rPr>
                <w:sz w:val="20"/>
                <w:szCs w:val="20"/>
                <w:lang w:val="en"/>
              </w:rPr>
              <w:t>)</w:t>
            </w:r>
          </w:p>
          <w:p w14:paraId="3F582FFD" w14:textId="69F761D2" w:rsidR="003C00E3" w:rsidRPr="003C00E3" w:rsidRDefault="003C00E3" w:rsidP="003C00E3">
            <w:pPr>
              <w:tabs>
                <w:tab w:val="left" w:pos="607"/>
              </w:tabs>
              <w:spacing w:line="240" w:lineRule="auto"/>
              <w:ind w:left="596" w:hanging="283"/>
              <w:jc w:val="left"/>
              <w:rPr>
                <w:sz w:val="20"/>
                <w:szCs w:val="20"/>
                <w:lang w:val="en"/>
              </w:rPr>
            </w:pPr>
            <w:r w:rsidRPr="003C00E3">
              <w:rPr>
                <w:sz w:val="20"/>
                <w:szCs w:val="20"/>
                <w:lang w:val="en"/>
              </w:rPr>
              <w:t>8.</w:t>
            </w:r>
            <w:r w:rsidRPr="003C00E3">
              <w:rPr>
                <w:sz w:val="20"/>
                <w:szCs w:val="20"/>
                <w:lang w:val="en"/>
              </w:rPr>
              <w:tab/>
              <w:t>Number of completed wind power generation project feasibility studies (</w:t>
            </w:r>
            <w:r w:rsidRPr="003C00E3">
              <w:rPr>
                <w:i/>
                <w:sz w:val="20"/>
                <w:szCs w:val="20"/>
                <w:lang w:val="en"/>
              </w:rPr>
              <w:t>0,</w:t>
            </w:r>
            <w:r w:rsidRPr="003C00E3">
              <w:rPr>
                <w:sz w:val="20"/>
                <w:szCs w:val="20"/>
                <w:lang w:val="en"/>
              </w:rPr>
              <w:t xml:space="preserve"> </w:t>
            </w:r>
            <w:r w:rsidRPr="003C00E3">
              <w:rPr>
                <w:sz w:val="20"/>
                <w:szCs w:val="20"/>
                <w:u w:val="single"/>
                <w:lang w:val="en"/>
              </w:rPr>
              <w:t>10</w:t>
            </w:r>
            <w:r w:rsidRPr="003C00E3">
              <w:rPr>
                <w:sz w:val="20"/>
                <w:szCs w:val="20"/>
                <w:lang w:val="en"/>
              </w:rPr>
              <w:t>)</w:t>
            </w:r>
          </w:p>
        </w:tc>
        <w:tc>
          <w:tcPr>
            <w:tcW w:w="5528" w:type="dxa"/>
            <w:shd w:val="clear" w:color="auto" w:fill="auto"/>
          </w:tcPr>
          <w:p w14:paraId="00971147" w14:textId="77777777" w:rsidR="003C00E3" w:rsidRDefault="003C00E3" w:rsidP="003C00E3">
            <w:pPr>
              <w:pStyle w:val="ListParagraph"/>
              <w:tabs>
                <w:tab w:val="left" w:pos="318"/>
              </w:tabs>
              <w:spacing w:line="240" w:lineRule="auto"/>
              <w:ind w:left="318" w:hanging="318"/>
              <w:rPr>
                <w:rFonts w:ascii="Times New Roman" w:hAnsi="Times New Roman"/>
                <w:sz w:val="20"/>
                <w:szCs w:val="20"/>
                <w:lang w:val="en"/>
              </w:rPr>
            </w:pPr>
            <w:r>
              <w:rPr>
                <w:rFonts w:ascii="Times New Roman" w:hAnsi="Times New Roman"/>
                <w:sz w:val="20"/>
                <w:szCs w:val="20"/>
                <w:lang w:val="en"/>
              </w:rPr>
              <w:t>7.</w:t>
            </w:r>
            <w:r>
              <w:rPr>
                <w:rFonts w:ascii="Times New Roman" w:hAnsi="Times New Roman"/>
                <w:sz w:val="20"/>
                <w:szCs w:val="20"/>
                <w:lang w:val="en"/>
              </w:rPr>
              <w:tab/>
              <w:t>Number of evaluated systems:</w:t>
            </w:r>
          </w:p>
          <w:p w14:paraId="3E7E8445" w14:textId="77777777" w:rsidR="003C00E3" w:rsidRPr="00B20AFC"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1.</w:t>
            </w:r>
            <w:r w:rsidRPr="00B20AFC">
              <w:rPr>
                <w:rFonts w:ascii="Times New Roman" w:hAnsi="Times New Roman"/>
                <w:sz w:val="20"/>
                <w:szCs w:val="20"/>
                <w:lang w:val="en"/>
              </w:rPr>
              <w:tab/>
              <w:t>Gunung Kidul Regency (Baron)</w:t>
            </w:r>
          </w:p>
          <w:p w14:paraId="16A51CBE" w14:textId="77777777" w:rsidR="003C00E3" w:rsidRPr="00B20AFC"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2.</w:t>
            </w:r>
            <w:r w:rsidRPr="00B20AFC">
              <w:rPr>
                <w:rFonts w:ascii="Times New Roman" w:hAnsi="Times New Roman"/>
                <w:sz w:val="20"/>
                <w:szCs w:val="20"/>
                <w:lang w:val="en"/>
              </w:rPr>
              <w:tab/>
              <w:t>Bantul Regency (Pandan Simo)</w:t>
            </w:r>
          </w:p>
          <w:p w14:paraId="574C6383" w14:textId="77777777" w:rsidR="003C00E3" w:rsidRPr="00B20AFC"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3.</w:t>
            </w:r>
            <w:r w:rsidRPr="00B20AFC">
              <w:rPr>
                <w:rFonts w:ascii="Times New Roman" w:hAnsi="Times New Roman"/>
                <w:sz w:val="20"/>
                <w:szCs w:val="20"/>
                <w:lang w:val="en"/>
              </w:rPr>
              <w:tab/>
              <w:t>Klungkung  Regency (Nusa Penida)</w:t>
            </w:r>
          </w:p>
          <w:p w14:paraId="2892852A" w14:textId="77777777" w:rsidR="003C00E3" w:rsidRPr="00B20AFC"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4.</w:t>
            </w:r>
            <w:r w:rsidRPr="00B20AFC">
              <w:rPr>
                <w:rFonts w:ascii="Times New Roman" w:hAnsi="Times New Roman"/>
                <w:sz w:val="20"/>
                <w:szCs w:val="20"/>
                <w:lang w:val="en"/>
              </w:rPr>
              <w:tab/>
              <w:t xml:space="preserve">Selayar Regency  (Apatanah) </w:t>
            </w:r>
          </w:p>
          <w:p w14:paraId="180B574E" w14:textId="77777777" w:rsidR="003C00E3" w:rsidRPr="00B20AFC"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5.</w:t>
            </w:r>
            <w:r w:rsidRPr="00B20AFC">
              <w:rPr>
                <w:rFonts w:ascii="Times New Roman" w:hAnsi="Times New Roman"/>
                <w:sz w:val="20"/>
                <w:szCs w:val="20"/>
                <w:lang w:val="en"/>
              </w:rPr>
              <w:tab/>
              <w:t>Selayar Regency (Pamatata)</w:t>
            </w:r>
          </w:p>
          <w:p w14:paraId="062103E9" w14:textId="77777777" w:rsidR="003C00E3" w:rsidRPr="00B20AFC"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6.</w:t>
            </w:r>
            <w:r w:rsidRPr="00B20AFC">
              <w:rPr>
                <w:rFonts w:ascii="Times New Roman" w:hAnsi="Times New Roman"/>
                <w:sz w:val="20"/>
                <w:szCs w:val="20"/>
                <w:lang w:val="en"/>
              </w:rPr>
              <w:tab/>
              <w:t>Rote-Ndao Regency</w:t>
            </w:r>
          </w:p>
          <w:p w14:paraId="3B9FBA71" w14:textId="77777777" w:rsidR="003C00E3" w:rsidRPr="00B20AFC"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7.</w:t>
            </w:r>
            <w:r w:rsidRPr="00B20AFC">
              <w:rPr>
                <w:rFonts w:ascii="Times New Roman" w:hAnsi="Times New Roman"/>
                <w:sz w:val="20"/>
                <w:szCs w:val="20"/>
                <w:lang w:val="en"/>
              </w:rPr>
              <w:tab/>
              <w:t>Belu Regency</w:t>
            </w:r>
          </w:p>
          <w:p w14:paraId="79C04EC0" w14:textId="77777777" w:rsidR="003C00E3" w:rsidRDefault="003C00E3" w:rsidP="003C00E3">
            <w:pPr>
              <w:pStyle w:val="ListParagraph"/>
              <w:tabs>
                <w:tab w:val="left" w:pos="601"/>
              </w:tabs>
              <w:spacing w:line="240" w:lineRule="auto"/>
              <w:ind w:left="318"/>
              <w:rPr>
                <w:rFonts w:ascii="Times New Roman" w:hAnsi="Times New Roman"/>
                <w:sz w:val="20"/>
                <w:szCs w:val="20"/>
                <w:lang w:val="en"/>
              </w:rPr>
            </w:pPr>
            <w:r w:rsidRPr="00B20AFC">
              <w:rPr>
                <w:rFonts w:ascii="Times New Roman" w:hAnsi="Times New Roman"/>
                <w:sz w:val="20"/>
                <w:szCs w:val="20"/>
                <w:lang w:val="en"/>
              </w:rPr>
              <w:t>8.</w:t>
            </w:r>
            <w:r w:rsidRPr="00B20AFC">
              <w:rPr>
                <w:rFonts w:ascii="Times New Roman" w:hAnsi="Times New Roman"/>
                <w:sz w:val="20"/>
                <w:szCs w:val="20"/>
                <w:lang w:val="en"/>
              </w:rPr>
              <w:tab/>
              <w:t>North Central Timor (TTU) Wini</w:t>
            </w:r>
          </w:p>
          <w:p w14:paraId="619A0373" w14:textId="77777777" w:rsidR="003C00E3" w:rsidRDefault="003C00E3" w:rsidP="003C00E3">
            <w:pPr>
              <w:pStyle w:val="ListParagraph"/>
              <w:tabs>
                <w:tab w:val="left" w:pos="601"/>
              </w:tabs>
              <w:spacing w:line="240" w:lineRule="auto"/>
              <w:ind w:left="318"/>
              <w:rPr>
                <w:rFonts w:ascii="Times New Roman" w:hAnsi="Times New Roman"/>
                <w:sz w:val="20"/>
                <w:szCs w:val="20"/>
                <w:lang w:val="en"/>
              </w:rPr>
            </w:pPr>
          </w:p>
          <w:p w14:paraId="6C833B9A" w14:textId="77777777" w:rsidR="003C00E3" w:rsidRDefault="003C00E3" w:rsidP="003C00E3">
            <w:pPr>
              <w:pStyle w:val="ListParagraph"/>
              <w:tabs>
                <w:tab w:val="left" w:pos="318"/>
              </w:tabs>
              <w:spacing w:line="240" w:lineRule="auto"/>
              <w:ind w:left="0"/>
              <w:rPr>
                <w:rFonts w:ascii="Times New Roman" w:hAnsi="Times New Roman"/>
                <w:sz w:val="20"/>
                <w:szCs w:val="20"/>
                <w:lang w:val="en"/>
              </w:rPr>
            </w:pPr>
            <w:r>
              <w:rPr>
                <w:rFonts w:ascii="Times New Roman" w:hAnsi="Times New Roman"/>
                <w:sz w:val="20"/>
                <w:szCs w:val="20"/>
                <w:lang w:val="en"/>
              </w:rPr>
              <w:t>8.</w:t>
            </w:r>
            <w:r>
              <w:rPr>
                <w:rFonts w:ascii="Times New Roman" w:hAnsi="Times New Roman"/>
                <w:sz w:val="20"/>
                <w:szCs w:val="20"/>
                <w:lang w:val="en"/>
              </w:rPr>
              <w:tab/>
              <w:t>Feasibility studies of wind energy projects:</w:t>
            </w:r>
          </w:p>
          <w:p w14:paraId="01926136"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1.</w:t>
            </w:r>
            <w:r w:rsidRPr="00D76214">
              <w:rPr>
                <w:rFonts w:ascii="Times New Roman" w:hAnsi="Times New Roman"/>
                <w:sz w:val="20"/>
                <w:szCs w:val="20"/>
                <w:lang w:val="en"/>
              </w:rPr>
              <w:tab/>
              <w:t>South East Timor (TTS) Regency (oelbubuk)</w:t>
            </w:r>
          </w:p>
          <w:p w14:paraId="67A7F535"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2.</w:t>
            </w:r>
            <w:r w:rsidRPr="00D76214">
              <w:rPr>
                <w:rFonts w:ascii="Times New Roman" w:hAnsi="Times New Roman"/>
                <w:sz w:val="20"/>
                <w:szCs w:val="20"/>
                <w:lang w:val="en"/>
              </w:rPr>
              <w:tab/>
              <w:t>Lebak Regency ( Muara Binuangeun)</w:t>
            </w:r>
          </w:p>
          <w:p w14:paraId="3176F2FC"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3.</w:t>
            </w:r>
            <w:r w:rsidRPr="00D76214">
              <w:rPr>
                <w:rFonts w:ascii="Times New Roman" w:hAnsi="Times New Roman"/>
                <w:sz w:val="20"/>
                <w:szCs w:val="20"/>
                <w:lang w:val="en"/>
              </w:rPr>
              <w:tab/>
              <w:t>North Kayong Regency (Karimata Islands)</w:t>
            </w:r>
          </w:p>
          <w:p w14:paraId="3B546EBC"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4.</w:t>
            </w:r>
            <w:r w:rsidRPr="00D76214">
              <w:rPr>
                <w:rFonts w:ascii="Times New Roman" w:hAnsi="Times New Roman"/>
                <w:sz w:val="20"/>
                <w:szCs w:val="20"/>
                <w:lang w:val="en"/>
              </w:rPr>
              <w:tab/>
              <w:t>Purworejo Regency (Harjowinangun)</w:t>
            </w:r>
          </w:p>
          <w:p w14:paraId="3128FD30"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5.</w:t>
            </w:r>
            <w:r w:rsidRPr="00D76214">
              <w:rPr>
                <w:rFonts w:ascii="Times New Roman" w:hAnsi="Times New Roman"/>
                <w:sz w:val="20"/>
                <w:szCs w:val="20"/>
                <w:lang w:val="en"/>
              </w:rPr>
              <w:tab/>
              <w:t>Aceh Regency (Pekan Bada)</w:t>
            </w:r>
          </w:p>
          <w:p w14:paraId="0C85DA94"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6.</w:t>
            </w:r>
            <w:r w:rsidRPr="00D76214">
              <w:rPr>
                <w:rFonts w:ascii="Times New Roman" w:hAnsi="Times New Roman"/>
                <w:sz w:val="20"/>
                <w:szCs w:val="20"/>
                <w:lang w:val="en"/>
              </w:rPr>
              <w:tab/>
              <w:t>Gunung Kidul Regency (Baron</w:t>
            </w:r>
          </w:p>
          <w:p w14:paraId="061F25D4"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7.</w:t>
            </w:r>
            <w:r w:rsidRPr="00D76214">
              <w:rPr>
                <w:rFonts w:ascii="Times New Roman" w:hAnsi="Times New Roman"/>
                <w:sz w:val="20"/>
                <w:szCs w:val="20"/>
                <w:lang w:val="en"/>
              </w:rPr>
              <w:tab/>
              <w:t>Garut Regency ( Cikelet)</w:t>
            </w:r>
          </w:p>
          <w:p w14:paraId="73FAE31F"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8.</w:t>
            </w:r>
            <w:r w:rsidRPr="00D76214">
              <w:rPr>
                <w:rFonts w:ascii="Times New Roman" w:hAnsi="Times New Roman"/>
                <w:sz w:val="20"/>
                <w:szCs w:val="20"/>
                <w:lang w:val="en"/>
              </w:rPr>
              <w:tab/>
              <w:t xml:space="preserve">Sukabumi Regency (Ciemas)  </w:t>
            </w:r>
          </w:p>
          <w:p w14:paraId="7AE8036F" w14:textId="77777777" w:rsidR="003C00E3" w:rsidRPr="00D76214" w:rsidRDefault="003C00E3" w:rsidP="003C00E3">
            <w:pPr>
              <w:pStyle w:val="ListParagraph"/>
              <w:tabs>
                <w:tab w:val="left" w:pos="601"/>
              </w:tabs>
              <w:spacing w:line="240" w:lineRule="auto"/>
              <w:ind w:left="318"/>
              <w:rPr>
                <w:rFonts w:ascii="Times New Roman" w:hAnsi="Times New Roman"/>
                <w:sz w:val="20"/>
                <w:szCs w:val="20"/>
                <w:lang w:val="en"/>
              </w:rPr>
            </w:pPr>
            <w:r w:rsidRPr="00D76214">
              <w:rPr>
                <w:rFonts w:ascii="Times New Roman" w:hAnsi="Times New Roman"/>
                <w:sz w:val="20"/>
                <w:szCs w:val="20"/>
                <w:lang w:val="en"/>
              </w:rPr>
              <w:t>9.</w:t>
            </w:r>
            <w:r w:rsidRPr="00D76214">
              <w:rPr>
                <w:rFonts w:ascii="Times New Roman" w:hAnsi="Times New Roman"/>
                <w:sz w:val="20"/>
                <w:szCs w:val="20"/>
                <w:lang w:val="en"/>
              </w:rPr>
              <w:tab/>
              <w:t>East Sumba Regency (Laipori)</w:t>
            </w:r>
          </w:p>
          <w:p w14:paraId="182F0C3D" w14:textId="28736CB5" w:rsidR="003C00E3" w:rsidRPr="00F61ADA" w:rsidRDefault="003C00E3" w:rsidP="00F61ADA">
            <w:pPr>
              <w:pStyle w:val="ListParagraph"/>
              <w:tabs>
                <w:tab w:val="left" w:pos="601"/>
              </w:tabs>
              <w:spacing w:after="0" w:line="240" w:lineRule="auto"/>
              <w:ind w:left="318"/>
              <w:rPr>
                <w:rFonts w:ascii="Times New Roman" w:hAnsi="Times New Roman"/>
                <w:sz w:val="20"/>
                <w:szCs w:val="20"/>
                <w:lang w:val="en"/>
              </w:rPr>
            </w:pPr>
            <w:r w:rsidRPr="00D76214">
              <w:rPr>
                <w:rFonts w:ascii="Times New Roman" w:hAnsi="Times New Roman"/>
                <w:sz w:val="20"/>
                <w:szCs w:val="20"/>
                <w:lang w:val="en"/>
              </w:rPr>
              <w:t>10.</w:t>
            </w:r>
            <w:r w:rsidRPr="00D76214">
              <w:rPr>
                <w:rFonts w:ascii="Times New Roman" w:hAnsi="Times New Roman"/>
                <w:sz w:val="20"/>
                <w:szCs w:val="20"/>
                <w:lang w:val="en"/>
              </w:rPr>
              <w:tab/>
              <w:t>Belitung Regency (Tanah Tinggi)</w:t>
            </w:r>
          </w:p>
        </w:tc>
      </w:tr>
      <w:tr w:rsidR="003C00E3" w14:paraId="7EADED25" w14:textId="77777777" w:rsidTr="00E17006">
        <w:trPr>
          <w:trHeight w:val="265"/>
        </w:trPr>
        <w:tc>
          <w:tcPr>
            <w:tcW w:w="9923" w:type="dxa"/>
            <w:gridSpan w:val="2"/>
            <w:shd w:val="clear" w:color="auto" w:fill="auto"/>
          </w:tcPr>
          <w:p w14:paraId="24EEF807" w14:textId="6A914780" w:rsidR="003C00E3" w:rsidRPr="00D574EA" w:rsidRDefault="003C00E3" w:rsidP="003C00E3">
            <w:pPr>
              <w:pStyle w:val="ListParagraph"/>
              <w:tabs>
                <w:tab w:val="left" w:pos="318"/>
                <w:tab w:val="left" w:pos="1305"/>
              </w:tabs>
              <w:spacing w:after="0" w:line="240" w:lineRule="auto"/>
              <w:ind w:left="318" w:hanging="318"/>
              <w:rPr>
                <w:rFonts w:ascii="Times New Roman" w:hAnsi="Times New Roman"/>
                <w:i/>
                <w:sz w:val="20"/>
                <w:szCs w:val="20"/>
                <w:lang w:val="en"/>
              </w:rPr>
            </w:pPr>
            <w:r w:rsidRPr="00D574EA">
              <w:rPr>
                <w:rFonts w:ascii="Times New Roman" w:hAnsi="Times New Roman"/>
                <w:i/>
                <w:sz w:val="20"/>
                <w:szCs w:val="20"/>
                <w:lang w:val="en"/>
              </w:rPr>
              <w:t>Outcome 1.3</w:t>
            </w:r>
            <w:r w:rsidRPr="00D574EA">
              <w:rPr>
                <w:rFonts w:ascii="Times New Roman" w:hAnsi="Times New Roman"/>
                <w:i/>
                <w:sz w:val="20"/>
                <w:szCs w:val="20"/>
                <w:lang w:val="en"/>
              </w:rPr>
              <w:tab/>
              <w:t>Enhanced interest in investing in WhyPGen system projects</w:t>
            </w:r>
          </w:p>
        </w:tc>
      </w:tr>
      <w:tr w:rsidR="003C00E3" w14:paraId="2212B0C9" w14:textId="77777777" w:rsidTr="00E17006">
        <w:trPr>
          <w:trHeight w:val="390"/>
        </w:trPr>
        <w:tc>
          <w:tcPr>
            <w:tcW w:w="4395" w:type="dxa"/>
            <w:tcBorders>
              <w:bottom w:val="single" w:sz="4" w:space="0" w:color="auto"/>
            </w:tcBorders>
            <w:shd w:val="clear" w:color="auto" w:fill="auto"/>
          </w:tcPr>
          <w:p w14:paraId="0F34AC97" w14:textId="29982C3A" w:rsidR="003C00E3" w:rsidRPr="00E263D4" w:rsidRDefault="003C00E3" w:rsidP="003C00E3">
            <w:pPr>
              <w:pStyle w:val="ListParagraph"/>
              <w:tabs>
                <w:tab w:val="left" w:pos="454"/>
              </w:tabs>
              <w:spacing w:after="0" w:line="240" w:lineRule="auto"/>
              <w:ind w:left="454" w:hanging="421"/>
              <w:rPr>
                <w:rFonts w:ascii="Times New Roman" w:hAnsi="Times New Roman"/>
                <w:i/>
                <w:sz w:val="20"/>
                <w:szCs w:val="20"/>
                <w:lang w:val="en"/>
              </w:rPr>
            </w:pPr>
            <w:r w:rsidRPr="001E44B8">
              <w:rPr>
                <w:rFonts w:ascii="Times New Roman" w:hAnsi="Times New Roman"/>
                <w:sz w:val="20"/>
                <w:szCs w:val="20"/>
                <w:lang w:val="en"/>
              </w:rPr>
              <w:t>1.3</w:t>
            </w:r>
            <w:r w:rsidRPr="001E44B8">
              <w:rPr>
                <w:rFonts w:ascii="Times New Roman" w:hAnsi="Times New Roman"/>
                <w:sz w:val="20"/>
                <w:szCs w:val="20"/>
                <w:lang w:val="en"/>
              </w:rPr>
              <w:tab/>
              <w:t>Completed feasibility assessments of the local manufacturing/production of W</w:t>
            </w:r>
            <w:r w:rsidR="00D574EA" w:rsidRPr="001E44B8">
              <w:rPr>
                <w:rFonts w:ascii="Times New Roman" w:hAnsi="Times New Roman"/>
                <w:sz w:val="20"/>
                <w:szCs w:val="20"/>
                <w:lang w:val="en"/>
              </w:rPr>
              <w:t>h</w:t>
            </w:r>
            <w:r w:rsidRPr="001E44B8">
              <w:rPr>
                <w:rFonts w:ascii="Times New Roman" w:hAnsi="Times New Roman"/>
                <w:sz w:val="20"/>
                <w:szCs w:val="20"/>
                <w:lang w:val="en"/>
              </w:rPr>
              <w:t>yPGen system components</w:t>
            </w:r>
          </w:p>
          <w:p w14:paraId="72CDDAE5" w14:textId="77777777" w:rsidR="003C00E3" w:rsidRPr="00583F40" w:rsidRDefault="003C00E3" w:rsidP="003C00E3">
            <w:pPr>
              <w:pStyle w:val="ListParagraph"/>
              <w:tabs>
                <w:tab w:val="left" w:pos="687"/>
              </w:tabs>
              <w:spacing w:line="240" w:lineRule="auto"/>
              <w:ind w:left="741" w:hanging="284"/>
              <w:rPr>
                <w:rFonts w:ascii="Times New Roman" w:hAnsi="Times New Roman"/>
                <w:sz w:val="20"/>
                <w:szCs w:val="20"/>
                <w:lang w:val="en"/>
              </w:rPr>
            </w:pPr>
            <w:r w:rsidRPr="001E44B8">
              <w:rPr>
                <w:rFonts w:ascii="Times New Roman" w:hAnsi="Times New Roman"/>
                <w:sz w:val="20"/>
                <w:szCs w:val="20"/>
                <w:lang w:val="en"/>
              </w:rPr>
              <w:t>9.</w:t>
            </w:r>
            <w:r w:rsidRPr="001E44B8">
              <w:rPr>
                <w:rFonts w:ascii="Times New Roman" w:hAnsi="Times New Roman"/>
                <w:sz w:val="20"/>
                <w:szCs w:val="20"/>
                <w:lang w:val="en"/>
              </w:rPr>
              <w:tab/>
              <w:t>Number of local equipment manufacturers that can potentially produce</w:t>
            </w:r>
            <w:r>
              <w:rPr>
                <w:rFonts w:ascii="Times New Roman" w:hAnsi="Times New Roman"/>
                <w:sz w:val="20"/>
                <w:szCs w:val="20"/>
                <w:lang w:val="en"/>
              </w:rPr>
              <w:t xml:space="preserve"> wind energy components</w:t>
            </w:r>
            <w:r w:rsidRPr="001E44B8">
              <w:rPr>
                <w:rFonts w:ascii="Times New Roman" w:hAnsi="Times New Roman"/>
                <w:sz w:val="20"/>
                <w:szCs w:val="20"/>
                <w:lang w:val="en"/>
              </w:rPr>
              <w:t xml:space="preserve"> </w:t>
            </w:r>
            <w:r>
              <w:rPr>
                <w:rFonts w:ascii="Times New Roman" w:hAnsi="Times New Roman"/>
                <w:sz w:val="20"/>
                <w:szCs w:val="20"/>
                <w:lang w:val="en"/>
              </w:rPr>
              <w:t>(</w:t>
            </w:r>
            <w:r w:rsidRPr="00583F40">
              <w:rPr>
                <w:rFonts w:ascii="Times New Roman" w:hAnsi="Times New Roman"/>
                <w:i/>
                <w:sz w:val="20"/>
                <w:szCs w:val="20"/>
                <w:lang w:val="en"/>
              </w:rPr>
              <w:t>0</w:t>
            </w:r>
            <w:r>
              <w:rPr>
                <w:rFonts w:ascii="Times New Roman" w:hAnsi="Times New Roman"/>
                <w:sz w:val="20"/>
                <w:szCs w:val="20"/>
                <w:lang w:val="en"/>
              </w:rPr>
              <w:t>,</w:t>
            </w:r>
            <w:r w:rsidRPr="00583F40">
              <w:rPr>
                <w:rFonts w:ascii="Times New Roman" w:hAnsi="Times New Roman"/>
                <w:sz w:val="20"/>
                <w:szCs w:val="20"/>
                <w:u w:val="single"/>
                <w:lang w:val="en"/>
              </w:rPr>
              <w:t>14</w:t>
            </w:r>
            <w:r>
              <w:rPr>
                <w:rFonts w:ascii="Times New Roman" w:hAnsi="Times New Roman"/>
                <w:sz w:val="20"/>
                <w:szCs w:val="20"/>
                <w:lang w:val="en"/>
              </w:rPr>
              <w:t>);</w:t>
            </w:r>
          </w:p>
          <w:p w14:paraId="58EB5B3B" w14:textId="680ED387" w:rsidR="003C00E3" w:rsidRPr="003C00E3" w:rsidRDefault="003C00E3" w:rsidP="003C00E3">
            <w:pPr>
              <w:pStyle w:val="ListParagraph"/>
              <w:tabs>
                <w:tab w:val="left" w:pos="687"/>
              </w:tabs>
              <w:spacing w:line="240" w:lineRule="auto"/>
              <w:ind w:left="741" w:hanging="284"/>
              <w:rPr>
                <w:rFonts w:ascii="Times New Roman" w:hAnsi="Times New Roman"/>
                <w:sz w:val="20"/>
                <w:szCs w:val="20"/>
                <w:lang w:val="en"/>
              </w:rPr>
            </w:pPr>
            <w:r>
              <w:rPr>
                <w:rFonts w:ascii="Times New Roman" w:hAnsi="Times New Roman"/>
                <w:sz w:val="20"/>
                <w:szCs w:val="20"/>
                <w:lang w:val="en"/>
              </w:rPr>
              <w:t>10.</w:t>
            </w:r>
            <w:r>
              <w:rPr>
                <w:rFonts w:ascii="Times New Roman" w:hAnsi="Times New Roman"/>
                <w:sz w:val="20"/>
                <w:szCs w:val="20"/>
                <w:lang w:val="en"/>
              </w:rPr>
              <w:tab/>
            </w:r>
            <w:r w:rsidRPr="00583F40">
              <w:rPr>
                <w:rFonts w:ascii="Times New Roman" w:hAnsi="Times New Roman"/>
                <w:sz w:val="20"/>
                <w:szCs w:val="20"/>
                <w:lang w:val="en"/>
              </w:rPr>
              <w:t xml:space="preserve">Number of local </w:t>
            </w:r>
            <w:r>
              <w:rPr>
                <w:rFonts w:ascii="Times New Roman" w:hAnsi="Times New Roman"/>
                <w:sz w:val="20"/>
                <w:szCs w:val="20"/>
                <w:lang w:val="en"/>
              </w:rPr>
              <w:t>equipment manufacturers that are ready to</w:t>
            </w:r>
            <w:r w:rsidRPr="00583F40">
              <w:rPr>
                <w:rFonts w:ascii="Times New Roman" w:hAnsi="Times New Roman"/>
                <w:sz w:val="20"/>
                <w:szCs w:val="20"/>
                <w:lang w:val="en"/>
              </w:rPr>
              <w:t xml:space="preserve"> produce wind energy components</w:t>
            </w:r>
            <w:r>
              <w:rPr>
                <w:rFonts w:ascii="Times New Roman" w:hAnsi="Times New Roman"/>
                <w:sz w:val="20"/>
                <w:szCs w:val="20"/>
                <w:lang w:val="en"/>
              </w:rPr>
              <w:t xml:space="preserve"> (</w:t>
            </w:r>
            <w:r w:rsidRPr="00583F40">
              <w:rPr>
                <w:rFonts w:ascii="Times New Roman" w:hAnsi="Times New Roman"/>
                <w:i/>
                <w:sz w:val="20"/>
                <w:szCs w:val="20"/>
                <w:lang w:val="en"/>
              </w:rPr>
              <w:t>0</w:t>
            </w:r>
            <w:r>
              <w:rPr>
                <w:rFonts w:ascii="Times New Roman" w:hAnsi="Times New Roman"/>
                <w:sz w:val="20"/>
                <w:szCs w:val="20"/>
                <w:lang w:val="en"/>
              </w:rPr>
              <w:t>,</w:t>
            </w:r>
            <w:r>
              <w:rPr>
                <w:rFonts w:ascii="Times New Roman" w:hAnsi="Times New Roman"/>
                <w:sz w:val="20"/>
                <w:szCs w:val="20"/>
                <w:u w:val="single"/>
                <w:lang w:val="en"/>
              </w:rPr>
              <w:t>15</w:t>
            </w:r>
            <w:r>
              <w:rPr>
                <w:rFonts w:ascii="Times New Roman" w:hAnsi="Times New Roman"/>
                <w:sz w:val="20"/>
                <w:szCs w:val="20"/>
                <w:lang w:val="en"/>
              </w:rPr>
              <w:t>)</w:t>
            </w:r>
          </w:p>
        </w:tc>
        <w:tc>
          <w:tcPr>
            <w:tcW w:w="5528" w:type="dxa"/>
            <w:tcBorders>
              <w:bottom w:val="single" w:sz="4" w:space="0" w:color="auto"/>
            </w:tcBorders>
            <w:shd w:val="clear" w:color="auto" w:fill="auto"/>
          </w:tcPr>
          <w:p w14:paraId="2AD556A5" w14:textId="77777777" w:rsidR="00D574EA" w:rsidRDefault="00D574EA" w:rsidP="00D574EA">
            <w:pPr>
              <w:pStyle w:val="ListParagraph"/>
              <w:tabs>
                <w:tab w:val="left" w:pos="601"/>
              </w:tabs>
              <w:spacing w:line="240" w:lineRule="auto"/>
              <w:ind w:left="0"/>
              <w:rPr>
                <w:rFonts w:ascii="Times New Roman" w:hAnsi="Times New Roman"/>
                <w:i/>
                <w:sz w:val="20"/>
                <w:szCs w:val="20"/>
                <w:lang w:val="en"/>
              </w:rPr>
            </w:pPr>
            <w:r w:rsidRPr="00D76214">
              <w:rPr>
                <w:rFonts w:ascii="Times New Roman" w:hAnsi="Times New Roman"/>
                <w:i/>
                <w:sz w:val="20"/>
                <w:szCs w:val="20"/>
                <w:lang w:val="en"/>
              </w:rPr>
              <w:t>Output 1.3:</w:t>
            </w:r>
          </w:p>
          <w:p w14:paraId="5569BC5A" w14:textId="77777777" w:rsidR="00D574EA" w:rsidRDefault="00D574EA" w:rsidP="00D574EA">
            <w:pPr>
              <w:pStyle w:val="ListParagraph"/>
              <w:tabs>
                <w:tab w:val="left" w:pos="318"/>
              </w:tabs>
              <w:spacing w:line="240" w:lineRule="auto"/>
              <w:ind w:left="318" w:hanging="318"/>
              <w:rPr>
                <w:rFonts w:ascii="Times New Roman" w:hAnsi="Times New Roman"/>
                <w:sz w:val="20"/>
                <w:szCs w:val="20"/>
                <w:lang w:val="en"/>
              </w:rPr>
            </w:pPr>
            <w:r>
              <w:rPr>
                <w:rFonts w:ascii="Times New Roman" w:hAnsi="Times New Roman"/>
                <w:sz w:val="20"/>
                <w:szCs w:val="20"/>
                <w:lang w:val="en"/>
              </w:rPr>
              <w:t xml:space="preserve">9. and 10. </w:t>
            </w:r>
            <w:r w:rsidRPr="00D76214">
              <w:rPr>
                <w:rFonts w:ascii="Times New Roman" w:hAnsi="Times New Roman"/>
                <w:sz w:val="20"/>
                <w:szCs w:val="20"/>
                <w:lang w:val="en"/>
              </w:rPr>
              <w:t>Number of assessed local equipment manufacturers that can potentially produce</w:t>
            </w:r>
            <w:r>
              <w:rPr>
                <w:rFonts w:ascii="Times New Roman" w:hAnsi="Times New Roman"/>
                <w:sz w:val="20"/>
                <w:szCs w:val="20"/>
                <w:lang w:val="en"/>
              </w:rPr>
              <w:t>:</w:t>
            </w:r>
          </w:p>
          <w:p w14:paraId="546B9C50"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fr-SN"/>
              </w:rPr>
            </w:pPr>
            <w:r w:rsidRPr="00D76214">
              <w:rPr>
                <w:rFonts w:ascii="Times New Roman" w:hAnsi="Times New Roman"/>
                <w:sz w:val="20"/>
                <w:szCs w:val="20"/>
                <w:lang w:val="fr-SN"/>
              </w:rPr>
              <w:t>1.</w:t>
            </w:r>
            <w:r w:rsidRPr="00D76214">
              <w:rPr>
                <w:rFonts w:ascii="Times New Roman" w:hAnsi="Times New Roman"/>
                <w:sz w:val="20"/>
                <w:szCs w:val="20"/>
                <w:lang w:val="fr-SN"/>
              </w:rPr>
              <w:tab/>
            </w:r>
            <w:r w:rsidRPr="00D76214">
              <w:rPr>
                <w:rFonts w:ascii="Times New Roman" w:hAnsi="Times New Roman"/>
                <w:i/>
                <w:sz w:val="20"/>
                <w:szCs w:val="20"/>
                <w:lang w:val="fr-SN"/>
              </w:rPr>
              <w:t>PT LEN</w:t>
            </w:r>
          </w:p>
          <w:p w14:paraId="3F589E2D"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fr-SN"/>
              </w:rPr>
            </w:pPr>
            <w:r w:rsidRPr="00D76214">
              <w:rPr>
                <w:rFonts w:ascii="Times New Roman" w:hAnsi="Times New Roman"/>
                <w:sz w:val="20"/>
                <w:szCs w:val="20"/>
                <w:lang w:val="fr-SN"/>
              </w:rPr>
              <w:t>2.</w:t>
            </w:r>
            <w:r w:rsidRPr="00D76214">
              <w:rPr>
                <w:rFonts w:ascii="Times New Roman" w:hAnsi="Times New Roman"/>
                <w:sz w:val="20"/>
                <w:szCs w:val="20"/>
                <w:lang w:val="fr-SN"/>
              </w:rPr>
              <w:tab/>
            </w:r>
            <w:r w:rsidRPr="00D76214">
              <w:rPr>
                <w:rFonts w:ascii="Times New Roman" w:hAnsi="Times New Roman"/>
                <w:i/>
                <w:sz w:val="20"/>
                <w:szCs w:val="20"/>
                <w:lang w:val="fr-SN"/>
              </w:rPr>
              <w:t>PT INTI</w:t>
            </w:r>
          </w:p>
          <w:p w14:paraId="45B8FA84"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fr-SN"/>
              </w:rPr>
            </w:pPr>
            <w:r w:rsidRPr="00D76214">
              <w:rPr>
                <w:rFonts w:ascii="Times New Roman" w:hAnsi="Times New Roman"/>
                <w:sz w:val="20"/>
                <w:szCs w:val="20"/>
                <w:lang w:val="fr-SN"/>
              </w:rPr>
              <w:t>3.</w:t>
            </w:r>
            <w:r w:rsidRPr="00D76214">
              <w:rPr>
                <w:rFonts w:ascii="Times New Roman" w:hAnsi="Times New Roman"/>
                <w:sz w:val="20"/>
                <w:szCs w:val="20"/>
                <w:lang w:val="fr-SN"/>
              </w:rPr>
              <w:tab/>
            </w:r>
            <w:r w:rsidRPr="00D76214">
              <w:rPr>
                <w:rFonts w:ascii="Times New Roman" w:hAnsi="Times New Roman"/>
                <w:i/>
                <w:sz w:val="20"/>
                <w:szCs w:val="20"/>
                <w:lang w:val="fr-SN"/>
              </w:rPr>
              <w:t>PT DI</w:t>
            </w:r>
          </w:p>
          <w:p w14:paraId="646F6F72"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en"/>
              </w:rPr>
            </w:pPr>
            <w:r w:rsidRPr="00D76214">
              <w:rPr>
                <w:rFonts w:ascii="Times New Roman" w:hAnsi="Times New Roman"/>
                <w:sz w:val="20"/>
                <w:szCs w:val="20"/>
                <w:lang w:val="en"/>
              </w:rPr>
              <w:t>4.</w:t>
            </w:r>
            <w:r w:rsidRPr="00D76214">
              <w:rPr>
                <w:rFonts w:ascii="Times New Roman" w:hAnsi="Times New Roman"/>
                <w:sz w:val="20"/>
                <w:szCs w:val="20"/>
                <w:lang w:val="en"/>
              </w:rPr>
              <w:tab/>
            </w:r>
            <w:r w:rsidRPr="00D76214">
              <w:rPr>
                <w:rFonts w:ascii="Times New Roman" w:hAnsi="Times New Roman"/>
                <w:i/>
                <w:sz w:val="20"/>
                <w:szCs w:val="20"/>
                <w:lang w:val="en"/>
              </w:rPr>
              <w:t>PT PINDAD</w:t>
            </w:r>
          </w:p>
          <w:p w14:paraId="22134BEC"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en"/>
              </w:rPr>
            </w:pPr>
            <w:r w:rsidRPr="00D76214">
              <w:rPr>
                <w:rFonts w:ascii="Times New Roman" w:hAnsi="Times New Roman"/>
                <w:sz w:val="20"/>
                <w:szCs w:val="20"/>
                <w:lang w:val="en"/>
              </w:rPr>
              <w:t>5.</w:t>
            </w:r>
            <w:r w:rsidRPr="00D76214">
              <w:rPr>
                <w:rFonts w:ascii="Times New Roman" w:hAnsi="Times New Roman"/>
                <w:sz w:val="20"/>
                <w:szCs w:val="20"/>
                <w:lang w:val="en"/>
              </w:rPr>
              <w:tab/>
            </w:r>
            <w:r w:rsidRPr="00D76214">
              <w:rPr>
                <w:rFonts w:ascii="Times New Roman" w:hAnsi="Times New Roman"/>
                <w:i/>
                <w:sz w:val="20"/>
                <w:szCs w:val="20"/>
                <w:lang w:val="en"/>
              </w:rPr>
              <w:t>PT Alpen Steel</w:t>
            </w:r>
          </w:p>
          <w:p w14:paraId="5954589A" w14:textId="77777777" w:rsidR="00D574EA" w:rsidRPr="00D76214" w:rsidRDefault="00D574EA" w:rsidP="00D574EA">
            <w:pPr>
              <w:pStyle w:val="ListParagraph"/>
              <w:tabs>
                <w:tab w:val="left" w:pos="318"/>
              </w:tabs>
              <w:spacing w:line="240" w:lineRule="auto"/>
              <w:ind w:left="318"/>
              <w:rPr>
                <w:rFonts w:ascii="Times New Roman" w:hAnsi="Times New Roman"/>
                <w:i/>
                <w:sz w:val="20"/>
                <w:szCs w:val="20"/>
                <w:lang w:val="en"/>
              </w:rPr>
            </w:pPr>
            <w:r w:rsidRPr="00D76214">
              <w:rPr>
                <w:rFonts w:ascii="Times New Roman" w:hAnsi="Times New Roman"/>
                <w:sz w:val="20"/>
                <w:szCs w:val="20"/>
                <w:lang w:val="en"/>
              </w:rPr>
              <w:t>6.</w:t>
            </w:r>
            <w:r w:rsidRPr="00D76214">
              <w:rPr>
                <w:rFonts w:ascii="Times New Roman" w:hAnsi="Times New Roman"/>
                <w:sz w:val="20"/>
                <w:szCs w:val="20"/>
                <w:lang w:val="en"/>
              </w:rPr>
              <w:tab/>
            </w:r>
            <w:r w:rsidRPr="00D76214">
              <w:rPr>
                <w:rFonts w:ascii="Times New Roman" w:hAnsi="Times New Roman"/>
                <w:i/>
                <w:sz w:val="20"/>
                <w:szCs w:val="20"/>
                <w:lang w:val="en"/>
              </w:rPr>
              <w:t>PT Korindo Heavy Industry</w:t>
            </w:r>
          </w:p>
          <w:p w14:paraId="13D7EACF" w14:textId="77777777" w:rsidR="00D574EA" w:rsidRPr="00D76214" w:rsidRDefault="00D574EA" w:rsidP="00D574EA">
            <w:pPr>
              <w:pStyle w:val="ListParagraph"/>
              <w:tabs>
                <w:tab w:val="left" w:pos="318"/>
              </w:tabs>
              <w:spacing w:line="240" w:lineRule="auto"/>
              <w:ind w:left="318"/>
              <w:rPr>
                <w:rFonts w:ascii="Times New Roman" w:hAnsi="Times New Roman"/>
                <w:i/>
                <w:sz w:val="20"/>
                <w:szCs w:val="20"/>
                <w:lang w:val="nl-NL"/>
              </w:rPr>
            </w:pPr>
            <w:r w:rsidRPr="00D76214">
              <w:rPr>
                <w:rFonts w:ascii="Times New Roman" w:hAnsi="Times New Roman"/>
                <w:sz w:val="20"/>
                <w:szCs w:val="20"/>
                <w:lang w:val="nl-NL"/>
              </w:rPr>
              <w:t>7.</w:t>
            </w:r>
            <w:r w:rsidRPr="00D76214">
              <w:rPr>
                <w:rFonts w:ascii="Times New Roman" w:hAnsi="Times New Roman"/>
                <w:sz w:val="20"/>
                <w:szCs w:val="20"/>
                <w:lang w:val="nl-NL"/>
              </w:rPr>
              <w:tab/>
            </w:r>
            <w:r w:rsidRPr="00D76214">
              <w:rPr>
                <w:rFonts w:ascii="Times New Roman" w:hAnsi="Times New Roman"/>
                <w:i/>
                <w:sz w:val="20"/>
                <w:szCs w:val="20"/>
                <w:lang w:val="nl-NL"/>
              </w:rPr>
              <w:t>PT Indonesia Composite Teknologi</w:t>
            </w:r>
          </w:p>
          <w:p w14:paraId="5D57B906" w14:textId="77777777" w:rsidR="00D574EA" w:rsidRPr="00D76214" w:rsidRDefault="00D574EA" w:rsidP="00D574EA">
            <w:pPr>
              <w:pStyle w:val="ListParagraph"/>
              <w:tabs>
                <w:tab w:val="left" w:pos="318"/>
              </w:tabs>
              <w:spacing w:line="240" w:lineRule="auto"/>
              <w:ind w:left="318"/>
              <w:rPr>
                <w:rFonts w:ascii="Times New Roman" w:hAnsi="Times New Roman"/>
                <w:i/>
                <w:sz w:val="20"/>
                <w:szCs w:val="20"/>
                <w:lang w:val="nl-NL"/>
              </w:rPr>
            </w:pPr>
            <w:r w:rsidRPr="00D76214">
              <w:rPr>
                <w:rFonts w:ascii="Times New Roman" w:hAnsi="Times New Roman"/>
                <w:sz w:val="20"/>
                <w:szCs w:val="20"/>
                <w:lang w:val="nl-NL"/>
              </w:rPr>
              <w:lastRenderedPageBreak/>
              <w:t>8.</w:t>
            </w:r>
            <w:r w:rsidRPr="00D76214">
              <w:rPr>
                <w:rFonts w:ascii="Times New Roman" w:hAnsi="Times New Roman"/>
                <w:sz w:val="20"/>
                <w:szCs w:val="20"/>
                <w:lang w:val="nl-NL"/>
              </w:rPr>
              <w:tab/>
            </w:r>
            <w:r w:rsidRPr="00D76214">
              <w:rPr>
                <w:rFonts w:ascii="Times New Roman" w:hAnsi="Times New Roman"/>
                <w:i/>
                <w:sz w:val="20"/>
                <w:szCs w:val="20"/>
                <w:lang w:val="nl-NL"/>
              </w:rPr>
              <w:t>PT Mekanikal Elektrikal Egra</w:t>
            </w:r>
          </w:p>
          <w:p w14:paraId="0962135E"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nl-NL"/>
              </w:rPr>
            </w:pPr>
            <w:r w:rsidRPr="00D76214">
              <w:rPr>
                <w:rFonts w:ascii="Times New Roman" w:hAnsi="Times New Roman"/>
                <w:sz w:val="20"/>
                <w:szCs w:val="20"/>
                <w:lang w:val="nl-NL"/>
              </w:rPr>
              <w:t>9.</w:t>
            </w:r>
            <w:r w:rsidRPr="00D76214">
              <w:rPr>
                <w:rFonts w:ascii="Times New Roman" w:hAnsi="Times New Roman"/>
                <w:sz w:val="20"/>
                <w:szCs w:val="20"/>
                <w:lang w:val="nl-NL"/>
              </w:rPr>
              <w:tab/>
            </w:r>
            <w:r w:rsidRPr="00D76214">
              <w:rPr>
                <w:rFonts w:ascii="Times New Roman" w:hAnsi="Times New Roman"/>
                <w:i/>
                <w:sz w:val="20"/>
                <w:szCs w:val="20"/>
                <w:lang w:val="nl-NL"/>
              </w:rPr>
              <w:t>PT Guna Elektro</w:t>
            </w:r>
          </w:p>
          <w:p w14:paraId="128DBE1D"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en"/>
              </w:rPr>
            </w:pPr>
            <w:r w:rsidRPr="00D76214">
              <w:rPr>
                <w:rFonts w:ascii="Times New Roman" w:hAnsi="Times New Roman"/>
                <w:sz w:val="20"/>
                <w:szCs w:val="20"/>
                <w:lang w:val="en"/>
              </w:rPr>
              <w:t>10.</w:t>
            </w:r>
            <w:r w:rsidRPr="00D76214">
              <w:rPr>
                <w:rFonts w:ascii="Times New Roman" w:hAnsi="Times New Roman"/>
                <w:sz w:val="20"/>
                <w:szCs w:val="20"/>
                <w:lang w:val="en"/>
              </w:rPr>
              <w:tab/>
              <w:t>PT Cast Metal Indonesia</w:t>
            </w:r>
          </w:p>
          <w:p w14:paraId="62C32484"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en"/>
              </w:rPr>
            </w:pPr>
            <w:r w:rsidRPr="00D76214">
              <w:rPr>
                <w:rFonts w:ascii="Times New Roman" w:hAnsi="Times New Roman"/>
                <w:sz w:val="20"/>
                <w:szCs w:val="20"/>
                <w:lang w:val="en"/>
              </w:rPr>
              <w:t>11.</w:t>
            </w:r>
            <w:r w:rsidRPr="00D76214">
              <w:rPr>
                <w:rFonts w:ascii="Times New Roman" w:hAnsi="Times New Roman"/>
                <w:sz w:val="20"/>
                <w:szCs w:val="20"/>
                <w:lang w:val="en"/>
              </w:rPr>
              <w:tab/>
            </w:r>
            <w:r w:rsidRPr="00D76214">
              <w:rPr>
                <w:rFonts w:ascii="Times New Roman" w:hAnsi="Times New Roman"/>
                <w:i/>
                <w:sz w:val="20"/>
                <w:szCs w:val="20"/>
                <w:lang w:val="en"/>
              </w:rPr>
              <w:t>PT Carita Boat</w:t>
            </w:r>
          </w:p>
          <w:p w14:paraId="735CCED1"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es-ES"/>
              </w:rPr>
            </w:pPr>
            <w:r w:rsidRPr="00D76214">
              <w:rPr>
                <w:rFonts w:ascii="Times New Roman" w:hAnsi="Times New Roman"/>
                <w:sz w:val="20"/>
                <w:szCs w:val="20"/>
                <w:lang w:val="es-ES"/>
              </w:rPr>
              <w:t>12.</w:t>
            </w:r>
            <w:r w:rsidRPr="00D76214">
              <w:rPr>
                <w:rFonts w:ascii="Times New Roman" w:hAnsi="Times New Roman"/>
                <w:sz w:val="20"/>
                <w:szCs w:val="20"/>
                <w:lang w:val="es-ES"/>
              </w:rPr>
              <w:tab/>
              <w:t>PT Barata Indonesia</w:t>
            </w:r>
          </w:p>
          <w:p w14:paraId="4A771339" w14:textId="77777777" w:rsidR="00D574EA" w:rsidRPr="00D76214" w:rsidRDefault="00D574EA" w:rsidP="00D574EA">
            <w:pPr>
              <w:pStyle w:val="ListParagraph"/>
              <w:tabs>
                <w:tab w:val="left" w:pos="318"/>
              </w:tabs>
              <w:spacing w:line="240" w:lineRule="auto"/>
              <w:ind w:left="318"/>
              <w:rPr>
                <w:rFonts w:ascii="Times New Roman" w:hAnsi="Times New Roman"/>
                <w:sz w:val="20"/>
                <w:szCs w:val="20"/>
                <w:lang w:val="es-ES"/>
              </w:rPr>
            </w:pPr>
            <w:r w:rsidRPr="00D76214">
              <w:rPr>
                <w:rFonts w:ascii="Times New Roman" w:hAnsi="Times New Roman"/>
                <w:sz w:val="20"/>
                <w:szCs w:val="20"/>
                <w:lang w:val="es-ES"/>
              </w:rPr>
              <w:t>13.</w:t>
            </w:r>
            <w:r w:rsidRPr="00D76214">
              <w:rPr>
                <w:rFonts w:ascii="Times New Roman" w:hAnsi="Times New Roman"/>
                <w:sz w:val="20"/>
                <w:szCs w:val="20"/>
                <w:lang w:val="es-ES"/>
              </w:rPr>
              <w:tab/>
              <w:t>PT Boma Bisma Indra</w:t>
            </w:r>
          </w:p>
          <w:p w14:paraId="55294FBE" w14:textId="77777777" w:rsidR="00D574EA" w:rsidRPr="001C2D6A" w:rsidRDefault="00D574EA" w:rsidP="00D574EA">
            <w:pPr>
              <w:pStyle w:val="ListParagraph"/>
              <w:tabs>
                <w:tab w:val="left" w:pos="318"/>
              </w:tabs>
              <w:spacing w:line="240" w:lineRule="auto"/>
              <w:ind w:left="318"/>
              <w:rPr>
                <w:rFonts w:ascii="Times New Roman" w:hAnsi="Times New Roman"/>
                <w:sz w:val="20"/>
                <w:szCs w:val="20"/>
                <w:lang w:val="es-ES"/>
              </w:rPr>
            </w:pPr>
            <w:r w:rsidRPr="001C2D6A">
              <w:rPr>
                <w:rFonts w:ascii="Times New Roman" w:hAnsi="Times New Roman"/>
                <w:sz w:val="20"/>
                <w:szCs w:val="20"/>
                <w:lang w:val="es-ES"/>
              </w:rPr>
              <w:t>14.</w:t>
            </w:r>
            <w:r w:rsidRPr="001C2D6A">
              <w:rPr>
                <w:rFonts w:ascii="Times New Roman" w:hAnsi="Times New Roman"/>
                <w:sz w:val="20"/>
                <w:szCs w:val="20"/>
                <w:lang w:val="es-ES"/>
              </w:rPr>
              <w:tab/>
            </w:r>
            <w:r w:rsidRPr="001C2D6A">
              <w:rPr>
                <w:rFonts w:ascii="Times New Roman" w:hAnsi="Times New Roman"/>
                <w:i/>
                <w:sz w:val="20"/>
                <w:szCs w:val="20"/>
                <w:lang w:val="es-ES"/>
              </w:rPr>
              <w:t>PT Cerah Sempurna</w:t>
            </w:r>
          </w:p>
          <w:p w14:paraId="2CE5044A" w14:textId="77777777" w:rsidR="00D574EA" w:rsidRPr="001C2D6A" w:rsidRDefault="00D574EA" w:rsidP="00D574EA">
            <w:pPr>
              <w:pStyle w:val="ListParagraph"/>
              <w:tabs>
                <w:tab w:val="left" w:pos="318"/>
              </w:tabs>
              <w:spacing w:line="240" w:lineRule="auto"/>
              <w:ind w:left="318"/>
              <w:rPr>
                <w:rFonts w:ascii="Times New Roman" w:hAnsi="Times New Roman"/>
                <w:sz w:val="20"/>
                <w:szCs w:val="20"/>
                <w:lang w:val="es-ES"/>
              </w:rPr>
            </w:pPr>
            <w:r w:rsidRPr="001C2D6A">
              <w:rPr>
                <w:rFonts w:ascii="Times New Roman" w:hAnsi="Times New Roman"/>
                <w:sz w:val="20"/>
                <w:szCs w:val="20"/>
                <w:lang w:val="es-ES"/>
              </w:rPr>
              <w:t>15.</w:t>
            </w:r>
            <w:r w:rsidRPr="001C2D6A">
              <w:rPr>
                <w:rFonts w:ascii="Times New Roman" w:hAnsi="Times New Roman"/>
                <w:sz w:val="20"/>
                <w:szCs w:val="20"/>
                <w:lang w:val="es-ES"/>
              </w:rPr>
              <w:tab/>
              <w:t>PT Baja Kurnia</w:t>
            </w:r>
          </w:p>
          <w:p w14:paraId="5817BF4C" w14:textId="7CF79BD1" w:rsidR="003C00E3" w:rsidRDefault="00F61ADA" w:rsidP="00F61ADA">
            <w:pPr>
              <w:pStyle w:val="ListParagraph"/>
              <w:tabs>
                <w:tab w:val="left" w:pos="318"/>
              </w:tabs>
              <w:spacing w:after="0" w:line="240" w:lineRule="auto"/>
              <w:ind w:left="318" w:hanging="318"/>
              <w:rPr>
                <w:rFonts w:ascii="Times New Roman" w:hAnsi="Times New Roman"/>
                <w:sz w:val="20"/>
                <w:szCs w:val="20"/>
                <w:lang w:val="en"/>
              </w:rPr>
            </w:pPr>
            <w:r>
              <w:rPr>
                <w:rFonts w:ascii="Times New Roman" w:hAnsi="Times New Roman"/>
                <w:sz w:val="20"/>
                <w:szCs w:val="20"/>
                <w:lang w:val="en"/>
              </w:rPr>
              <w:t>Companies</w:t>
            </w:r>
            <w:r w:rsidR="00D574EA" w:rsidRPr="00D76214">
              <w:rPr>
                <w:rFonts w:ascii="Times New Roman" w:hAnsi="Times New Roman"/>
                <w:sz w:val="20"/>
                <w:szCs w:val="20"/>
                <w:lang w:val="en"/>
              </w:rPr>
              <w:t xml:space="preserve"> that are ready to produce</w:t>
            </w:r>
            <w:r>
              <w:rPr>
                <w:rFonts w:ascii="Times New Roman" w:hAnsi="Times New Roman"/>
                <w:sz w:val="20"/>
                <w:szCs w:val="20"/>
                <w:lang w:val="en"/>
              </w:rPr>
              <w:t xml:space="preserve"> are </w:t>
            </w:r>
            <w:r w:rsidR="00D574EA">
              <w:rPr>
                <w:rFonts w:ascii="Times New Roman" w:hAnsi="Times New Roman"/>
                <w:sz w:val="20"/>
                <w:szCs w:val="20"/>
                <w:lang w:val="en"/>
              </w:rPr>
              <w:t>highlighted in italics</w:t>
            </w:r>
          </w:p>
        </w:tc>
      </w:tr>
      <w:tr w:rsidR="00400F55" w14:paraId="0A242080" w14:textId="77777777" w:rsidTr="00E17006">
        <w:trPr>
          <w:trHeight w:val="275"/>
        </w:trPr>
        <w:tc>
          <w:tcPr>
            <w:tcW w:w="9923" w:type="dxa"/>
            <w:gridSpan w:val="2"/>
            <w:shd w:val="clear" w:color="auto" w:fill="D6E3BC" w:themeFill="accent3" w:themeFillTint="66"/>
          </w:tcPr>
          <w:p w14:paraId="39CAD907" w14:textId="74ACE168" w:rsidR="00400F55" w:rsidRPr="003C00E3" w:rsidRDefault="00400F55" w:rsidP="00400F55">
            <w:pPr>
              <w:spacing w:line="240" w:lineRule="auto"/>
              <w:ind w:left="34"/>
              <w:rPr>
                <w:b/>
                <w:i/>
                <w:lang w:val="en"/>
              </w:rPr>
            </w:pPr>
            <w:r w:rsidRPr="003C00E3">
              <w:rPr>
                <w:b/>
                <w:i/>
                <w:lang w:val="en"/>
              </w:rPr>
              <w:lastRenderedPageBreak/>
              <w:t>Component 2</w:t>
            </w:r>
            <w:r w:rsidRPr="003C00E3">
              <w:rPr>
                <w:b/>
                <w:i/>
                <w:lang w:val="en"/>
              </w:rPr>
              <w:tab/>
              <w:t>W</w:t>
            </w:r>
            <w:r w:rsidR="00D574EA" w:rsidRPr="003C00E3">
              <w:rPr>
                <w:b/>
                <w:i/>
                <w:lang w:val="en"/>
              </w:rPr>
              <w:t>h</w:t>
            </w:r>
            <w:r w:rsidRPr="003C00E3">
              <w:rPr>
                <w:b/>
                <w:i/>
                <w:lang w:val="en"/>
              </w:rPr>
              <w:t>yPGen Technology Demonstration</w:t>
            </w:r>
          </w:p>
          <w:p w14:paraId="35F4C486" w14:textId="77777777" w:rsidR="00400F55" w:rsidRPr="00344A43" w:rsidRDefault="00400F55" w:rsidP="00400F55">
            <w:pPr>
              <w:spacing w:line="240" w:lineRule="auto"/>
              <w:ind w:left="34"/>
              <w:rPr>
                <w:sz w:val="20"/>
                <w:szCs w:val="20"/>
                <w:lang w:val="en"/>
              </w:rPr>
            </w:pPr>
            <w:r w:rsidRPr="00344A43">
              <w:rPr>
                <w:sz w:val="20"/>
                <w:szCs w:val="20"/>
                <w:lang w:val="en"/>
              </w:rPr>
              <w:t>GEF: USD 576,570. Co-fin: USD 34,068,600</w:t>
            </w:r>
          </w:p>
        </w:tc>
      </w:tr>
      <w:tr w:rsidR="00D574EA" w14:paraId="2CB4C38A" w14:textId="77777777" w:rsidTr="00E17006">
        <w:trPr>
          <w:trHeight w:val="254"/>
        </w:trPr>
        <w:tc>
          <w:tcPr>
            <w:tcW w:w="9923" w:type="dxa"/>
            <w:gridSpan w:val="2"/>
            <w:shd w:val="clear" w:color="auto" w:fill="auto"/>
          </w:tcPr>
          <w:p w14:paraId="5215E310" w14:textId="47D63835" w:rsidR="00D574EA" w:rsidRDefault="00D574EA" w:rsidP="008322F9">
            <w:pPr>
              <w:pStyle w:val="ListParagraph"/>
              <w:spacing w:after="0" w:line="240" w:lineRule="auto"/>
              <w:ind w:left="34"/>
              <w:rPr>
                <w:rFonts w:ascii="Times New Roman" w:hAnsi="Times New Roman"/>
                <w:i/>
                <w:sz w:val="20"/>
                <w:szCs w:val="20"/>
                <w:lang w:val="en"/>
              </w:rPr>
            </w:pPr>
            <w:r>
              <w:rPr>
                <w:rFonts w:ascii="Times New Roman" w:hAnsi="Times New Roman"/>
                <w:i/>
                <w:sz w:val="20"/>
                <w:szCs w:val="20"/>
                <w:lang w:val="en"/>
              </w:rPr>
              <w:t>Outcome 2.1</w:t>
            </w:r>
            <w:r>
              <w:rPr>
                <w:rFonts w:ascii="Times New Roman" w:hAnsi="Times New Roman"/>
                <w:i/>
                <w:sz w:val="20"/>
                <w:szCs w:val="20"/>
                <w:lang w:val="en"/>
              </w:rPr>
              <w:tab/>
              <w:t>Increased number of WhyPGen projects planned and implemented</w:t>
            </w:r>
          </w:p>
        </w:tc>
      </w:tr>
      <w:tr w:rsidR="00400F55" w14:paraId="2920F1DF" w14:textId="77777777" w:rsidTr="00E17006">
        <w:tc>
          <w:tcPr>
            <w:tcW w:w="4395" w:type="dxa"/>
            <w:shd w:val="clear" w:color="auto" w:fill="auto"/>
          </w:tcPr>
          <w:p w14:paraId="1B8A89B5" w14:textId="77777777" w:rsidR="00E22094" w:rsidRDefault="00E22094" w:rsidP="00E22094">
            <w:pPr>
              <w:pStyle w:val="ListParagraph"/>
              <w:tabs>
                <w:tab w:val="left" w:pos="317"/>
              </w:tabs>
              <w:spacing w:line="240" w:lineRule="auto"/>
              <w:ind w:left="317" w:hanging="284"/>
              <w:rPr>
                <w:rFonts w:ascii="Times New Roman" w:hAnsi="Times New Roman"/>
                <w:sz w:val="20"/>
                <w:szCs w:val="20"/>
                <w:lang w:val="en"/>
              </w:rPr>
            </w:pPr>
            <w:r>
              <w:rPr>
                <w:rFonts w:ascii="Times New Roman" w:hAnsi="Times New Roman"/>
                <w:sz w:val="20"/>
                <w:szCs w:val="20"/>
                <w:lang w:val="en"/>
              </w:rPr>
              <w:t>2.1</w:t>
            </w:r>
            <w:r>
              <w:rPr>
                <w:rFonts w:ascii="Times New Roman" w:hAnsi="Times New Roman"/>
                <w:sz w:val="20"/>
                <w:szCs w:val="20"/>
                <w:lang w:val="en"/>
              </w:rPr>
              <w:tab/>
            </w:r>
            <w:r w:rsidRPr="00A40A61">
              <w:rPr>
                <w:rFonts w:ascii="Times New Roman" w:hAnsi="Times New Roman"/>
                <w:sz w:val="20"/>
                <w:szCs w:val="20"/>
                <w:lang w:val="en"/>
              </w:rPr>
              <w:t xml:space="preserve">Successfully implemented </w:t>
            </w:r>
            <w:r>
              <w:rPr>
                <w:rFonts w:ascii="Times New Roman" w:hAnsi="Times New Roman"/>
                <w:sz w:val="20"/>
                <w:szCs w:val="20"/>
                <w:lang w:val="en"/>
              </w:rPr>
              <w:t>WHyPGen pilots/d</w:t>
            </w:r>
            <w:r w:rsidRPr="00A40A61">
              <w:rPr>
                <w:rFonts w:ascii="Times New Roman" w:hAnsi="Times New Roman"/>
                <w:sz w:val="20"/>
                <w:szCs w:val="20"/>
                <w:lang w:val="en"/>
              </w:rPr>
              <w:t>emos</w:t>
            </w:r>
            <w:r>
              <w:rPr>
                <w:rStyle w:val="FootnoteReference"/>
                <w:rFonts w:ascii="Times New Roman" w:hAnsi="Times New Roman"/>
                <w:i/>
                <w:sz w:val="20"/>
                <w:szCs w:val="20"/>
                <w:lang w:val="en"/>
              </w:rPr>
              <w:footnoteReference w:id="11"/>
            </w:r>
          </w:p>
          <w:p w14:paraId="2CD1AE09" w14:textId="77777777" w:rsidR="00E22094" w:rsidRPr="00B46CF8" w:rsidRDefault="00E22094" w:rsidP="00E22094">
            <w:pPr>
              <w:pStyle w:val="ListParagraph"/>
              <w:tabs>
                <w:tab w:val="left" w:pos="599"/>
              </w:tabs>
              <w:spacing w:line="240" w:lineRule="auto"/>
              <w:ind w:left="599" w:hanging="284"/>
              <w:rPr>
                <w:rFonts w:ascii="Times New Roman" w:hAnsi="Times New Roman"/>
                <w:sz w:val="20"/>
                <w:szCs w:val="20"/>
                <w:u w:val="single"/>
                <w:lang w:val="en"/>
              </w:rPr>
            </w:pPr>
            <w:r>
              <w:rPr>
                <w:rFonts w:ascii="Times New Roman" w:hAnsi="Times New Roman"/>
                <w:sz w:val="20"/>
                <w:szCs w:val="20"/>
                <w:lang w:val="en"/>
              </w:rPr>
              <w:t>12</w:t>
            </w:r>
            <w:r w:rsidRPr="00FE212E">
              <w:rPr>
                <w:rFonts w:ascii="Times New Roman" w:hAnsi="Times New Roman"/>
                <w:sz w:val="20"/>
                <w:szCs w:val="20"/>
                <w:lang w:val="en"/>
              </w:rPr>
              <w:t>.</w:t>
            </w:r>
            <w:r w:rsidRPr="00FE212E">
              <w:rPr>
                <w:rFonts w:ascii="Times New Roman" w:hAnsi="Times New Roman"/>
                <w:sz w:val="20"/>
                <w:szCs w:val="20"/>
                <w:lang w:val="en"/>
              </w:rPr>
              <w:tab/>
            </w:r>
            <w:r>
              <w:rPr>
                <w:rFonts w:ascii="Times New Roman" w:hAnsi="Times New Roman"/>
                <w:sz w:val="20"/>
                <w:szCs w:val="20"/>
                <w:lang w:val="en"/>
              </w:rPr>
              <w:t>Number of WhypGen projects implemented (</w:t>
            </w:r>
            <w:r>
              <w:rPr>
                <w:rFonts w:ascii="Times New Roman" w:hAnsi="Times New Roman"/>
                <w:i/>
                <w:sz w:val="20"/>
                <w:szCs w:val="20"/>
                <w:lang w:val="en"/>
              </w:rPr>
              <w:t xml:space="preserve">0, </w:t>
            </w:r>
            <w:r>
              <w:rPr>
                <w:rFonts w:ascii="Times New Roman" w:hAnsi="Times New Roman"/>
                <w:sz w:val="20"/>
                <w:szCs w:val="20"/>
                <w:u w:val="single"/>
                <w:lang w:val="en"/>
              </w:rPr>
              <w:t>16)</w:t>
            </w:r>
          </w:p>
          <w:p w14:paraId="1056B45B" w14:textId="77777777" w:rsidR="00F61ADA" w:rsidRDefault="00F61ADA" w:rsidP="00F61ADA">
            <w:pPr>
              <w:pStyle w:val="ListParagraph"/>
              <w:tabs>
                <w:tab w:val="left" w:pos="317"/>
              </w:tabs>
              <w:spacing w:line="240" w:lineRule="auto"/>
              <w:ind w:left="317" w:hanging="284"/>
              <w:rPr>
                <w:rFonts w:ascii="Times New Roman" w:hAnsi="Times New Roman"/>
                <w:sz w:val="20"/>
                <w:szCs w:val="20"/>
                <w:lang w:val="en"/>
              </w:rPr>
            </w:pPr>
            <w:r>
              <w:rPr>
                <w:rFonts w:ascii="Times New Roman" w:hAnsi="Times New Roman"/>
                <w:sz w:val="20"/>
                <w:szCs w:val="20"/>
                <w:lang w:val="en"/>
              </w:rPr>
              <w:t>2.2</w:t>
            </w:r>
            <w:r>
              <w:rPr>
                <w:rFonts w:ascii="Times New Roman" w:hAnsi="Times New Roman"/>
                <w:sz w:val="20"/>
                <w:szCs w:val="20"/>
                <w:lang w:val="en"/>
              </w:rPr>
              <w:tab/>
            </w:r>
            <w:r w:rsidRPr="00A40A61">
              <w:rPr>
                <w:rFonts w:ascii="Times New Roman" w:hAnsi="Times New Roman"/>
                <w:sz w:val="20"/>
                <w:szCs w:val="20"/>
                <w:lang w:val="en"/>
              </w:rPr>
              <w:t>Wind power generation p</w:t>
            </w:r>
            <w:r>
              <w:rPr>
                <w:rFonts w:ascii="Times New Roman" w:hAnsi="Times New Roman"/>
                <w:sz w:val="20"/>
                <w:szCs w:val="20"/>
                <w:lang w:val="en"/>
              </w:rPr>
              <w:t xml:space="preserve">roject replications planned </w:t>
            </w:r>
          </w:p>
          <w:p w14:paraId="6951D069" w14:textId="77777777" w:rsidR="00F61ADA" w:rsidRDefault="00F61ADA" w:rsidP="00F61ADA">
            <w:pPr>
              <w:pStyle w:val="ListParagraph"/>
              <w:tabs>
                <w:tab w:val="left" w:pos="599"/>
              </w:tabs>
              <w:spacing w:line="240" w:lineRule="auto"/>
              <w:ind w:left="599" w:hanging="284"/>
              <w:rPr>
                <w:rFonts w:ascii="Times New Roman" w:hAnsi="Times New Roman"/>
                <w:sz w:val="20"/>
                <w:szCs w:val="20"/>
                <w:lang w:val="en"/>
              </w:rPr>
            </w:pPr>
            <w:r w:rsidRPr="00FE212E">
              <w:rPr>
                <w:rFonts w:ascii="Times New Roman" w:hAnsi="Times New Roman"/>
                <w:sz w:val="20"/>
                <w:szCs w:val="20"/>
                <w:lang w:val="en"/>
              </w:rPr>
              <w:t>1</w:t>
            </w:r>
            <w:r>
              <w:rPr>
                <w:rFonts w:ascii="Times New Roman" w:hAnsi="Times New Roman"/>
                <w:sz w:val="20"/>
                <w:szCs w:val="20"/>
                <w:lang w:val="en"/>
              </w:rPr>
              <w:t>1</w:t>
            </w:r>
            <w:r w:rsidRPr="00FE212E">
              <w:rPr>
                <w:rFonts w:ascii="Times New Roman" w:hAnsi="Times New Roman"/>
                <w:sz w:val="20"/>
                <w:szCs w:val="20"/>
                <w:lang w:val="en"/>
              </w:rPr>
              <w:t xml:space="preserve">. Number of </w:t>
            </w:r>
            <w:r>
              <w:rPr>
                <w:rFonts w:ascii="Times New Roman" w:hAnsi="Times New Roman"/>
                <w:sz w:val="20"/>
                <w:szCs w:val="20"/>
                <w:lang w:val="en"/>
              </w:rPr>
              <w:t>planned WhyPgen replication projects (</w:t>
            </w:r>
            <w:r w:rsidRPr="00B46CF8">
              <w:rPr>
                <w:rFonts w:ascii="Times New Roman" w:hAnsi="Times New Roman"/>
                <w:i/>
                <w:sz w:val="20"/>
                <w:szCs w:val="20"/>
                <w:lang w:val="en"/>
              </w:rPr>
              <w:t>0</w:t>
            </w:r>
            <w:r>
              <w:rPr>
                <w:rFonts w:ascii="Times New Roman" w:hAnsi="Times New Roman"/>
                <w:sz w:val="20"/>
                <w:szCs w:val="20"/>
                <w:lang w:val="en"/>
              </w:rPr>
              <w:t xml:space="preserve">, </w:t>
            </w:r>
            <w:r w:rsidRPr="00B46CF8">
              <w:rPr>
                <w:rFonts w:ascii="Times New Roman" w:hAnsi="Times New Roman"/>
                <w:sz w:val="20"/>
                <w:szCs w:val="20"/>
                <w:u w:val="single"/>
                <w:lang w:val="en"/>
              </w:rPr>
              <w:t>10</w:t>
            </w:r>
            <w:r>
              <w:rPr>
                <w:rFonts w:ascii="Times New Roman" w:hAnsi="Times New Roman"/>
                <w:sz w:val="20"/>
                <w:szCs w:val="20"/>
                <w:lang w:val="en"/>
              </w:rPr>
              <w:t>)</w:t>
            </w:r>
          </w:p>
          <w:p w14:paraId="36B828D2" w14:textId="77777777" w:rsidR="00E263D4" w:rsidRDefault="00E263D4" w:rsidP="00E263D4">
            <w:pPr>
              <w:pStyle w:val="ListParagraph"/>
              <w:tabs>
                <w:tab w:val="left" w:pos="599"/>
              </w:tabs>
              <w:spacing w:line="240" w:lineRule="auto"/>
              <w:ind w:left="599" w:hanging="570"/>
              <w:rPr>
                <w:rFonts w:ascii="Times New Roman" w:hAnsi="Times New Roman"/>
                <w:sz w:val="20"/>
                <w:szCs w:val="20"/>
                <w:lang w:val="en"/>
              </w:rPr>
            </w:pPr>
          </w:p>
          <w:p w14:paraId="5202DCD3" w14:textId="77777777" w:rsidR="00E263D4" w:rsidRDefault="00E263D4" w:rsidP="00E263D4">
            <w:pPr>
              <w:pStyle w:val="ListParagraph"/>
              <w:tabs>
                <w:tab w:val="left" w:pos="599"/>
              </w:tabs>
              <w:spacing w:line="240" w:lineRule="auto"/>
              <w:ind w:left="599" w:hanging="570"/>
              <w:rPr>
                <w:rFonts w:ascii="Times New Roman" w:hAnsi="Times New Roman"/>
                <w:sz w:val="20"/>
                <w:szCs w:val="20"/>
                <w:lang w:val="en"/>
              </w:rPr>
            </w:pPr>
          </w:p>
          <w:p w14:paraId="754F3310" w14:textId="7153CBA3" w:rsidR="00E263D4" w:rsidRPr="00A61487" w:rsidRDefault="00E263D4" w:rsidP="00E263D4">
            <w:pPr>
              <w:pStyle w:val="ListParagraph"/>
              <w:tabs>
                <w:tab w:val="left" w:pos="599"/>
              </w:tabs>
              <w:spacing w:line="240" w:lineRule="auto"/>
              <w:ind w:left="599" w:hanging="570"/>
              <w:rPr>
                <w:rFonts w:ascii="Times New Roman" w:hAnsi="Times New Roman"/>
                <w:sz w:val="20"/>
                <w:szCs w:val="20"/>
                <w:lang w:val="en"/>
              </w:rPr>
            </w:pPr>
          </w:p>
        </w:tc>
        <w:tc>
          <w:tcPr>
            <w:tcW w:w="5528" w:type="dxa"/>
            <w:shd w:val="clear" w:color="auto" w:fill="auto"/>
          </w:tcPr>
          <w:p w14:paraId="2808F2F5" w14:textId="77777777" w:rsidR="00F61ADA" w:rsidRDefault="00400F55" w:rsidP="00F61ADA">
            <w:pPr>
              <w:pStyle w:val="ListParagraph"/>
              <w:tabs>
                <w:tab w:val="left" w:pos="318"/>
              </w:tabs>
              <w:spacing w:line="240" w:lineRule="auto"/>
              <w:ind w:left="318" w:hanging="318"/>
              <w:rPr>
                <w:rFonts w:ascii="Times New Roman" w:hAnsi="Times New Roman"/>
                <w:sz w:val="20"/>
                <w:szCs w:val="20"/>
                <w:lang w:val="en"/>
              </w:rPr>
            </w:pPr>
            <w:r>
              <w:rPr>
                <w:rFonts w:ascii="Times New Roman" w:hAnsi="Times New Roman"/>
                <w:i/>
                <w:sz w:val="20"/>
                <w:szCs w:val="20"/>
                <w:lang w:val="en"/>
              </w:rPr>
              <w:t>Outputs 2.1 and 2.2:</w:t>
            </w:r>
            <w:r w:rsidR="00F61ADA" w:rsidRPr="000C0C5F">
              <w:rPr>
                <w:rFonts w:ascii="Times New Roman" w:hAnsi="Times New Roman"/>
                <w:sz w:val="20"/>
                <w:szCs w:val="20"/>
                <w:lang w:val="en"/>
              </w:rPr>
              <w:t xml:space="preserve"> </w:t>
            </w:r>
          </w:p>
          <w:p w14:paraId="5C8EBC63" w14:textId="77777777" w:rsidR="00E22094" w:rsidRDefault="00E22094" w:rsidP="00B46CF8">
            <w:pPr>
              <w:pStyle w:val="ListParagraph"/>
              <w:tabs>
                <w:tab w:val="left" w:pos="318"/>
              </w:tabs>
              <w:spacing w:line="240" w:lineRule="auto"/>
              <w:ind w:left="318" w:hanging="318"/>
              <w:rPr>
                <w:rFonts w:ascii="Times New Roman" w:hAnsi="Times New Roman"/>
                <w:sz w:val="20"/>
                <w:szCs w:val="20"/>
                <w:lang w:val="en"/>
              </w:rPr>
            </w:pPr>
            <w:r w:rsidRPr="000C0C5F">
              <w:rPr>
                <w:rFonts w:ascii="Times New Roman" w:hAnsi="Times New Roman"/>
                <w:sz w:val="20"/>
                <w:szCs w:val="20"/>
                <w:lang w:val="en"/>
              </w:rPr>
              <w:t>1</w:t>
            </w:r>
            <w:r>
              <w:rPr>
                <w:rFonts w:ascii="Times New Roman" w:hAnsi="Times New Roman"/>
                <w:sz w:val="20"/>
                <w:szCs w:val="20"/>
                <w:lang w:val="en"/>
              </w:rPr>
              <w:t>2</w:t>
            </w:r>
            <w:r w:rsidRPr="000C0C5F">
              <w:rPr>
                <w:rFonts w:ascii="Times New Roman" w:hAnsi="Times New Roman"/>
                <w:sz w:val="20"/>
                <w:szCs w:val="20"/>
                <w:lang w:val="en"/>
              </w:rPr>
              <w:t>.</w:t>
            </w:r>
            <w:r w:rsidRPr="000C0C5F">
              <w:rPr>
                <w:rFonts w:ascii="Times New Roman" w:hAnsi="Times New Roman"/>
                <w:sz w:val="20"/>
                <w:szCs w:val="20"/>
                <w:lang w:val="en"/>
              </w:rPr>
              <w:tab/>
            </w:r>
            <w:r>
              <w:rPr>
                <w:rFonts w:ascii="Times New Roman" w:hAnsi="Times New Roman"/>
                <w:sz w:val="20"/>
                <w:szCs w:val="20"/>
                <w:lang w:val="en"/>
              </w:rPr>
              <w:t xml:space="preserve">One project is </w:t>
            </w:r>
            <w:r w:rsidRPr="000C0C5F">
              <w:rPr>
                <w:rFonts w:ascii="Times New Roman" w:hAnsi="Times New Roman"/>
                <w:sz w:val="20"/>
                <w:szCs w:val="20"/>
                <w:lang w:val="en"/>
              </w:rPr>
              <w:t>under construction</w:t>
            </w:r>
            <w:r>
              <w:rPr>
                <w:rFonts w:ascii="Times New Roman" w:hAnsi="Times New Roman"/>
                <w:sz w:val="20"/>
                <w:szCs w:val="20"/>
                <w:lang w:val="en"/>
              </w:rPr>
              <w:t xml:space="preserve">/rehabilitation (explanation in the main text) at </w:t>
            </w:r>
            <w:r w:rsidRPr="00F61ADA">
              <w:rPr>
                <w:rFonts w:ascii="Times New Roman" w:hAnsi="Times New Roman"/>
                <w:sz w:val="20"/>
                <w:szCs w:val="20"/>
                <w:lang w:val="en"/>
              </w:rPr>
              <w:t>Nusa Penida (Bali)</w:t>
            </w:r>
          </w:p>
          <w:p w14:paraId="25F24816" w14:textId="6ADDFB80" w:rsidR="00B46CF8" w:rsidRDefault="00400F55" w:rsidP="00B46CF8">
            <w:pPr>
              <w:pStyle w:val="ListParagraph"/>
              <w:tabs>
                <w:tab w:val="left" w:pos="318"/>
              </w:tabs>
              <w:spacing w:line="240" w:lineRule="auto"/>
              <w:ind w:left="318" w:hanging="318"/>
              <w:rPr>
                <w:rFonts w:ascii="Times New Roman" w:hAnsi="Times New Roman"/>
                <w:sz w:val="20"/>
                <w:szCs w:val="20"/>
                <w:lang w:val="en"/>
              </w:rPr>
            </w:pPr>
            <w:r w:rsidRPr="000C0C5F">
              <w:rPr>
                <w:rFonts w:ascii="Times New Roman" w:hAnsi="Times New Roman"/>
                <w:sz w:val="20"/>
                <w:szCs w:val="20"/>
                <w:lang w:val="en"/>
              </w:rPr>
              <w:t>1</w:t>
            </w:r>
            <w:r w:rsidR="00F61ADA">
              <w:rPr>
                <w:rFonts w:ascii="Times New Roman" w:hAnsi="Times New Roman"/>
                <w:sz w:val="20"/>
                <w:szCs w:val="20"/>
                <w:lang w:val="en"/>
              </w:rPr>
              <w:t>1</w:t>
            </w:r>
            <w:r w:rsidRPr="000C0C5F">
              <w:rPr>
                <w:rFonts w:ascii="Times New Roman" w:hAnsi="Times New Roman"/>
                <w:sz w:val="20"/>
                <w:szCs w:val="20"/>
                <w:lang w:val="en"/>
              </w:rPr>
              <w:t>.</w:t>
            </w:r>
            <w:r w:rsidRPr="000C0C5F">
              <w:rPr>
                <w:rFonts w:ascii="Times New Roman" w:hAnsi="Times New Roman"/>
                <w:sz w:val="20"/>
                <w:szCs w:val="20"/>
                <w:lang w:val="en"/>
              </w:rPr>
              <w:tab/>
            </w:r>
            <w:r w:rsidR="00F61ADA">
              <w:rPr>
                <w:rFonts w:ascii="Times New Roman" w:hAnsi="Times New Roman"/>
                <w:sz w:val="20"/>
                <w:szCs w:val="20"/>
                <w:lang w:val="en"/>
              </w:rPr>
              <w:t>Planned projects (452.5 MW)</w:t>
            </w:r>
          </w:p>
          <w:p w14:paraId="4C3AA95E" w14:textId="32E2EFFD" w:rsidR="00B46CF8" w:rsidRDefault="00B46CF8" w:rsidP="00B46CF8">
            <w:pPr>
              <w:pStyle w:val="ListParagraph"/>
              <w:tabs>
                <w:tab w:val="left" w:pos="318"/>
              </w:tabs>
              <w:spacing w:line="240" w:lineRule="auto"/>
              <w:ind w:left="318" w:hanging="318"/>
              <w:rPr>
                <w:rFonts w:ascii="Times New Roman" w:hAnsi="Times New Roman"/>
                <w:sz w:val="20"/>
                <w:szCs w:val="20"/>
                <w:lang w:val="en"/>
              </w:rPr>
            </w:pPr>
            <w:r>
              <w:rPr>
                <w:rFonts w:ascii="Times New Roman" w:hAnsi="Times New Roman"/>
                <w:sz w:val="20"/>
                <w:szCs w:val="20"/>
                <w:lang w:val="en"/>
              </w:rPr>
              <w:tab/>
            </w:r>
            <w:r w:rsidRPr="000C0C5F">
              <w:rPr>
                <w:rFonts w:ascii="Times New Roman" w:hAnsi="Times New Roman"/>
                <w:sz w:val="20"/>
                <w:szCs w:val="20"/>
                <w:lang w:val="en"/>
              </w:rPr>
              <w:t>1.</w:t>
            </w:r>
            <w:r w:rsidRPr="000C0C5F">
              <w:rPr>
                <w:rFonts w:ascii="Times New Roman" w:hAnsi="Times New Roman"/>
                <w:sz w:val="20"/>
                <w:szCs w:val="20"/>
                <w:lang w:val="en"/>
              </w:rPr>
              <w:tab/>
              <w:t xml:space="preserve">Samas </w:t>
            </w:r>
            <w:r>
              <w:rPr>
                <w:rFonts w:ascii="Times New Roman" w:hAnsi="Times New Roman"/>
                <w:sz w:val="20"/>
                <w:szCs w:val="20"/>
                <w:lang w:val="en"/>
              </w:rPr>
              <w:t>–</w:t>
            </w:r>
            <w:r w:rsidRPr="000C0C5F">
              <w:rPr>
                <w:rFonts w:ascii="Times New Roman" w:hAnsi="Times New Roman"/>
                <w:sz w:val="20"/>
                <w:szCs w:val="20"/>
                <w:lang w:val="en"/>
              </w:rPr>
              <w:t xml:space="preserve"> UPC</w:t>
            </w:r>
          </w:p>
          <w:p w14:paraId="34F58C50" w14:textId="77777777" w:rsidR="00B46CF8" w:rsidRPr="000C0C5F" w:rsidRDefault="00B46CF8" w:rsidP="00B46CF8">
            <w:pPr>
              <w:pStyle w:val="ListParagraph"/>
              <w:tabs>
                <w:tab w:val="left" w:pos="318"/>
              </w:tabs>
              <w:spacing w:line="240" w:lineRule="auto"/>
              <w:ind w:left="318"/>
              <w:rPr>
                <w:rFonts w:ascii="Times New Roman" w:hAnsi="Times New Roman"/>
                <w:sz w:val="20"/>
                <w:szCs w:val="20"/>
                <w:lang w:val="en"/>
              </w:rPr>
            </w:pPr>
            <w:r w:rsidRPr="000C0C5F">
              <w:rPr>
                <w:rFonts w:ascii="Times New Roman" w:hAnsi="Times New Roman"/>
                <w:sz w:val="20"/>
                <w:szCs w:val="20"/>
                <w:lang w:val="en"/>
              </w:rPr>
              <w:t>2.</w:t>
            </w:r>
            <w:r w:rsidRPr="000C0C5F">
              <w:rPr>
                <w:rFonts w:ascii="Times New Roman" w:hAnsi="Times New Roman"/>
                <w:sz w:val="20"/>
                <w:szCs w:val="20"/>
                <w:lang w:val="en"/>
              </w:rPr>
              <w:tab/>
              <w:t>Sukabumi – Viron</w:t>
            </w:r>
          </w:p>
          <w:p w14:paraId="4B14B23A" w14:textId="77777777" w:rsidR="00B46CF8" w:rsidRPr="000C0C5F" w:rsidRDefault="00B46CF8" w:rsidP="00B46CF8">
            <w:pPr>
              <w:pStyle w:val="ListParagraph"/>
              <w:tabs>
                <w:tab w:val="left" w:pos="318"/>
              </w:tabs>
              <w:spacing w:line="240" w:lineRule="auto"/>
              <w:ind w:left="318"/>
              <w:rPr>
                <w:rFonts w:ascii="Times New Roman" w:hAnsi="Times New Roman"/>
                <w:sz w:val="20"/>
                <w:szCs w:val="20"/>
                <w:lang w:val="en"/>
              </w:rPr>
            </w:pPr>
            <w:r w:rsidRPr="000C0C5F">
              <w:rPr>
                <w:rFonts w:ascii="Times New Roman" w:hAnsi="Times New Roman"/>
                <w:sz w:val="20"/>
                <w:szCs w:val="20"/>
                <w:lang w:val="en"/>
              </w:rPr>
              <w:t>3.</w:t>
            </w:r>
            <w:r w:rsidRPr="000C0C5F">
              <w:rPr>
                <w:rFonts w:ascii="Times New Roman" w:hAnsi="Times New Roman"/>
                <w:sz w:val="20"/>
                <w:szCs w:val="20"/>
                <w:lang w:val="en"/>
              </w:rPr>
              <w:tab/>
              <w:t xml:space="preserve">Lebak – Viron </w:t>
            </w:r>
          </w:p>
          <w:p w14:paraId="74064641" w14:textId="77777777" w:rsidR="00B46CF8" w:rsidRPr="000C0C5F" w:rsidRDefault="00B46CF8" w:rsidP="00B46CF8">
            <w:pPr>
              <w:pStyle w:val="ListParagraph"/>
              <w:tabs>
                <w:tab w:val="left" w:pos="318"/>
              </w:tabs>
              <w:spacing w:line="240" w:lineRule="auto"/>
              <w:ind w:left="318"/>
              <w:rPr>
                <w:rFonts w:ascii="Times New Roman" w:hAnsi="Times New Roman"/>
                <w:sz w:val="20"/>
                <w:szCs w:val="20"/>
                <w:lang w:val="en"/>
              </w:rPr>
            </w:pPr>
            <w:r w:rsidRPr="000C0C5F">
              <w:rPr>
                <w:rFonts w:ascii="Times New Roman" w:hAnsi="Times New Roman"/>
                <w:sz w:val="20"/>
                <w:szCs w:val="20"/>
                <w:lang w:val="en"/>
              </w:rPr>
              <w:t>4.</w:t>
            </w:r>
            <w:r w:rsidRPr="000C0C5F">
              <w:rPr>
                <w:rFonts w:ascii="Times New Roman" w:hAnsi="Times New Roman"/>
                <w:sz w:val="20"/>
                <w:szCs w:val="20"/>
                <w:lang w:val="en"/>
              </w:rPr>
              <w:tab/>
              <w:t>Oelbubuk – AGC</w:t>
            </w:r>
          </w:p>
          <w:p w14:paraId="2FC2126B" w14:textId="77777777" w:rsidR="00B46CF8" w:rsidRPr="000C0C5F" w:rsidRDefault="00B46CF8" w:rsidP="00B46CF8">
            <w:pPr>
              <w:pStyle w:val="ListParagraph"/>
              <w:tabs>
                <w:tab w:val="left" w:pos="318"/>
              </w:tabs>
              <w:spacing w:line="240" w:lineRule="auto"/>
              <w:ind w:left="318"/>
              <w:rPr>
                <w:rFonts w:ascii="Times New Roman" w:hAnsi="Times New Roman"/>
                <w:sz w:val="20"/>
                <w:szCs w:val="20"/>
                <w:lang w:val="en"/>
              </w:rPr>
            </w:pPr>
            <w:r w:rsidRPr="000C0C5F">
              <w:rPr>
                <w:rFonts w:ascii="Times New Roman" w:hAnsi="Times New Roman"/>
                <w:sz w:val="20"/>
                <w:szCs w:val="20"/>
                <w:lang w:val="en"/>
              </w:rPr>
              <w:t>5.</w:t>
            </w:r>
            <w:r w:rsidRPr="000C0C5F">
              <w:rPr>
                <w:rFonts w:ascii="Times New Roman" w:hAnsi="Times New Roman"/>
                <w:sz w:val="20"/>
                <w:szCs w:val="20"/>
                <w:lang w:val="en"/>
              </w:rPr>
              <w:tab/>
              <w:t>Jeneponto - AGC</w:t>
            </w:r>
          </w:p>
          <w:p w14:paraId="43494E70" w14:textId="77777777" w:rsidR="00B46CF8" w:rsidRPr="000C0C5F" w:rsidRDefault="00B46CF8" w:rsidP="00B46CF8">
            <w:pPr>
              <w:pStyle w:val="ListParagraph"/>
              <w:tabs>
                <w:tab w:val="left" w:pos="318"/>
              </w:tabs>
              <w:spacing w:line="240" w:lineRule="auto"/>
              <w:ind w:left="318"/>
              <w:rPr>
                <w:rFonts w:ascii="Times New Roman" w:hAnsi="Times New Roman"/>
                <w:sz w:val="20"/>
                <w:szCs w:val="20"/>
                <w:lang w:val="en"/>
              </w:rPr>
            </w:pPr>
            <w:r w:rsidRPr="000C0C5F">
              <w:rPr>
                <w:rFonts w:ascii="Times New Roman" w:hAnsi="Times New Roman"/>
                <w:sz w:val="20"/>
                <w:szCs w:val="20"/>
                <w:lang w:val="en"/>
              </w:rPr>
              <w:t>6.</w:t>
            </w:r>
            <w:r w:rsidRPr="000C0C5F">
              <w:rPr>
                <w:rFonts w:ascii="Times New Roman" w:hAnsi="Times New Roman"/>
                <w:sz w:val="20"/>
                <w:szCs w:val="20"/>
                <w:lang w:val="en"/>
              </w:rPr>
              <w:tab/>
              <w:t xml:space="preserve">Garut – Medco </w:t>
            </w:r>
          </w:p>
          <w:p w14:paraId="50DF7F3C" w14:textId="130F8D5B" w:rsidR="00400F55" w:rsidRPr="00E22094" w:rsidRDefault="00B46CF8" w:rsidP="00E22094">
            <w:pPr>
              <w:pStyle w:val="ListParagraph"/>
              <w:tabs>
                <w:tab w:val="left" w:pos="318"/>
              </w:tabs>
              <w:spacing w:after="0" w:line="240" w:lineRule="auto"/>
              <w:ind w:left="318"/>
              <w:rPr>
                <w:rFonts w:ascii="Times New Roman" w:hAnsi="Times New Roman"/>
                <w:sz w:val="20"/>
                <w:szCs w:val="20"/>
                <w:lang w:val="en"/>
              </w:rPr>
            </w:pPr>
            <w:r w:rsidRPr="000C0C5F">
              <w:rPr>
                <w:rFonts w:ascii="Times New Roman" w:hAnsi="Times New Roman"/>
                <w:sz w:val="20"/>
                <w:szCs w:val="20"/>
                <w:lang w:val="en"/>
              </w:rPr>
              <w:t>7.</w:t>
            </w:r>
            <w:r w:rsidRPr="000C0C5F">
              <w:rPr>
                <w:rFonts w:ascii="Times New Roman" w:hAnsi="Times New Roman"/>
                <w:sz w:val="20"/>
                <w:szCs w:val="20"/>
                <w:lang w:val="en"/>
              </w:rPr>
              <w:tab/>
              <w:t>Sidrap – UPC</w:t>
            </w:r>
          </w:p>
        </w:tc>
      </w:tr>
      <w:tr w:rsidR="00D574EA" w14:paraId="2515E1E0" w14:textId="77777777" w:rsidTr="00E17006">
        <w:tc>
          <w:tcPr>
            <w:tcW w:w="9923" w:type="dxa"/>
            <w:gridSpan w:val="2"/>
            <w:shd w:val="clear" w:color="auto" w:fill="auto"/>
          </w:tcPr>
          <w:p w14:paraId="524E68C3" w14:textId="2CF97A5E" w:rsidR="00D574EA" w:rsidRDefault="00D574EA" w:rsidP="00A623CD">
            <w:pPr>
              <w:pStyle w:val="ListParagraph"/>
              <w:spacing w:after="0" w:line="240" w:lineRule="auto"/>
              <w:ind w:left="34"/>
              <w:rPr>
                <w:rFonts w:ascii="Times New Roman" w:hAnsi="Times New Roman"/>
                <w:i/>
                <w:sz w:val="20"/>
                <w:szCs w:val="20"/>
                <w:lang w:val="en"/>
              </w:rPr>
            </w:pPr>
            <w:r>
              <w:rPr>
                <w:rFonts w:ascii="Times New Roman" w:hAnsi="Times New Roman"/>
                <w:i/>
                <w:sz w:val="20"/>
                <w:szCs w:val="20"/>
                <w:lang w:val="en"/>
              </w:rPr>
              <w:t>Outcome 2.2</w:t>
            </w:r>
            <w:r>
              <w:rPr>
                <w:rFonts w:ascii="Times New Roman" w:hAnsi="Times New Roman"/>
                <w:i/>
                <w:sz w:val="20"/>
                <w:szCs w:val="20"/>
                <w:lang w:val="en"/>
              </w:rPr>
              <w:tab/>
              <w:t xml:space="preserve">Increased share of wind energy in national power generation </w:t>
            </w:r>
          </w:p>
        </w:tc>
      </w:tr>
      <w:tr w:rsidR="003C00E3" w14:paraId="2802A598" w14:textId="77777777" w:rsidTr="00E17006">
        <w:tc>
          <w:tcPr>
            <w:tcW w:w="4395" w:type="dxa"/>
            <w:tcBorders>
              <w:bottom w:val="single" w:sz="4" w:space="0" w:color="auto"/>
            </w:tcBorders>
            <w:shd w:val="clear" w:color="auto" w:fill="auto"/>
          </w:tcPr>
          <w:p w14:paraId="7B5227BC" w14:textId="2E4071B3" w:rsidR="00D574EA" w:rsidRPr="003C5CFD" w:rsidRDefault="00D574EA" w:rsidP="003C5CFD">
            <w:pPr>
              <w:pStyle w:val="ListParagraph"/>
              <w:tabs>
                <w:tab w:val="left" w:pos="313"/>
                <w:tab w:val="left" w:pos="747"/>
              </w:tabs>
              <w:spacing w:line="240" w:lineRule="auto"/>
              <w:ind w:left="738" w:hanging="705"/>
              <w:rPr>
                <w:rFonts w:ascii="Times New Roman" w:hAnsi="Times New Roman"/>
                <w:sz w:val="20"/>
                <w:szCs w:val="20"/>
              </w:rPr>
            </w:pPr>
            <w:r>
              <w:rPr>
                <w:rFonts w:ascii="Times New Roman" w:hAnsi="Times New Roman"/>
                <w:sz w:val="20"/>
                <w:szCs w:val="20"/>
              </w:rPr>
              <w:tab/>
              <w:t>1</w:t>
            </w:r>
            <w:r w:rsidR="003C5CFD">
              <w:rPr>
                <w:rFonts w:ascii="Times New Roman" w:hAnsi="Times New Roman"/>
                <w:sz w:val="20"/>
                <w:szCs w:val="20"/>
              </w:rPr>
              <w:t>3</w:t>
            </w:r>
            <w:r>
              <w:rPr>
                <w:rFonts w:ascii="Times New Roman" w:hAnsi="Times New Roman"/>
                <w:sz w:val="20"/>
                <w:szCs w:val="20"/>
              </w:rPr>
              <w:t>.</w:t>
            </w:r>
            <w:r>
              <w:rPr>
                <w:rFonts w:ascii="Times New Roman" w:hAnsi="Times New Roman"/>
                <w:sz w:val="20"/>
                <w:szCs w:val="20"/>
              </w:rPr>
              <w:tab/>
              <w:t>% contribution of WHyPgen in electricity supply in Indonesia (</w:t>
            </w:r>
            <w:r w:rsidRPr="00D574EA">
              <w:rPr>
                <w:rFonts w:ascii="Times New Roman" w:hAnsi="Times New Roman"/>
                <w:i/>
                <w:sz w:val="20"/>
                <w:szCs w:val="20"/>
              </w:rPr>
              <w:t>0</w:t>
            </w:r>
            <w:r>
              <w:rPr>
                <w:rFonts w:ascii="Times New Roman" w:hAnsi="Times New Roman"/>
                <w:sz w:val="20"/>
                <w:szCs w:val="20"/>
              </w:rPr>
              <w:t xml:space="preserve">, </w:t>
            </w:r>
            <w:r w:rsidRPr="00D574EA">
              <w:rPr>
                <w:rFonts w:ascii="Times New Roman" w:hAnsi="Times New Roman"/>
                <w:sz w:val="20"/>
                <w:szCs w:val="20"/>
                <w:u w:val="single"/>
              </w:rPr>
              <w:t>0.0062</w:t>
            </w:r>
            <w:r>
              <w:rPr>
                <w:rFonts w:ascii="Times New Roman" w:hAnsi="Times New Roman"/>
                <w:sz w:val="20"/>
                <w:szCs w:val="20"/>
              </w:rPr>
              <w:t>)</w:t>
            </w:r>
          </w:p>
        </w:tc>
        <w:tc>
          <w:tcPr>
            <w:tcW w:w="5528" w:type="dxa"/>
            <w:tcBorders>
              <w:bottom w:val="single" w:sz="4" w:space="0" w:color="auto"/>
            </w:tcBorders>
            <w:shd w:val="clear" w:color="auto" w:fill="auto"/>
          </w:tcPr>
          <w:p w14:paraId="19CB5182" w14:textId="0CC9A67B" w:rsidR="003C00E3" w:rsidRPr="00D574EA" w:rsidRDefault="00D574EA" w:rsidP="003C5CFD">
            <w:pPr>
              <w:pStyle w:val="ListParagraph"/>
              <w:tabs>
                <w:tab w:val="left" w:pos="317"/>
              </w:tabs>
              <w:spacing w:line="240" w:lineRule="auto"/>
              <w:ind w:left="34"/>
              <w:rPr>
                <w:rFonts w:ascii="Times New Roman" w:hAnsi="Times New Roman"/>
                <w:sz w:val="20"/>
                <w:szCs w:val="20"/>
                <w:lang w:val="en"/>
              </w:rPr>
            </w:pPr>
            <w:r>
              <w:rPr>
                <w:rFonts w:ascii="Times New Roman" w:hAnsi="Times New Roman"/>
                <w:sz w:val="20"/>
                <w:szCs w:val="20"/>
                <w:lang w:val="en"/>
              </w:rPr>
              <w:t>1</w:t>
            </w:r>
            <w:r w:rsidR="003C5CFD">
              <w:rPr>
                <w:rFonts w:ascii="Times New Roman" w:hAnsi="Times New Roman"/>
                <w:sz w:val="20"/>
                <w:szCs w:val="20"/>
                <w:lang w:val="en"/>
              </w:rPr>
              <w:t>3</w:t>
            </w:r>
            <w:r>
              <w:rPr>
                <w:rFonts w:ascii="Times New Roman" w:hAnsi="Times New Roman"/>
                <w:sz w:val="20"/>
                <w:szCs w:val="20"/>
                <w:lang w:val="en"/>
              </w:rPr>
              <w:t>.</w:t>
            </w:r>
            <w:r>
              <w:rPr>
                <w:rFonts w:ascii="Times New Roman" w:hAnsi="Times New Roman"/>
                <w:sz w:val="20"/>
                <w:szCs w:val="20"/>
                <w:lang w:val="en"/>
              </w:rPr>
              <w:tab/>
              <w:t>Nil</w:t>
            </w:r>
          </w:p>
        </w:tc>
      </w:tr>
      <w:tr w:rsidR="003C5CFD" w14:paraId="0327DC8D" w14:textId="77777777" w:rsidTr="00E17006">
        <w:tc>
          <w:tcPr>
            <w:tcW w:w="9923" w:type="dxa"/>
            <w:gridSpan w:val="2"/>
            <w:shd w:val="clear" w:color="auto" w:fill="E5B8B7" w:themeFill="accent2" w:themeFillTint="66"/>
          </w:tcPr>
          <w:p w14:paraId="7EFE7F9A" w14:textId="77777777" w:rsidR="003C5CFD" w:rsidRPr="00D574EA" w:rsidRDefault="003C5CFD" w:rsidP="003C5CFD">
            <w:pPr>
              <w:spacing w:line="240" w:lineRule="auto"/>
              <w:ind w:left="29"/>
              <w:rPr>
                <w:b/>
                <w:i/>
                <w:lang w:val="en"/>
              </w:rPr>
            </w:pPr>
            <w:r w:rsidRPr="00D574EA">
              <w:rPr>
                <w:b/>
                <w:i/>
                <w:lang w:val="en"/>
              </w:rPr>
              <w:t>Component 3</w:t>
            </w:r>
            <w:r w:rsidRPr="00D574EA">
              <w:rPr>
                <w:b/>
                <w:i/>
                <w:lang w:val="en"/>
              </w:rPr>
              <w:tab/>
              <w:t>Financing of WHyPGen Initiatives</w:t>
            </w:r>
          </w:p>
          <w:p w14:paraId="62D0E681" w14:textId="04723461" w:rsidR="003C5CFD" w:rsidRPr="003C5CFD" w:rsidRDefault="003C5CFD" w:rsidP="003C5CFD">
            <w:pPr>
              <w:pStyle w:val="ListParagraph"/>
              <w:tabs>
                <w:tab w:val="left" w:pos="317"/>
              </w:tabs>
              <w:spacing w:line="240" w:lineRule="auto"/>
              <w:ind w:left="34"/>
              <w:rPr>
                <w:rFonts w:ascii="Times New Roman" w:hAnsi="Times New Roman"/>
                <w:sz w:val="20"/>
                <w:szCs w:val="20"/>
                <w:lang w:val="en"/>
              </w:rPr>
            </w:pPr>
            <w:r w:rsidRPr="003C5CFD">
              <w:rPr>
                <w:rFonts w:ascii="Times New Roman" w:hAnsi="Times New Roman"/>
                <w:sz w:val="20"/>
                <w:szCs w:val="20"/>
                <w:lang w:val="en"/>
              </w:rPr>
              <w:t>GEF: USD 301,600. Co-fin: USD 302,500</w:t>
            </w:r>
          </w:p>
        </w:tc>
      </w:tr>
      <w:tr w:rsidR="00400F55" w14:paraId="50011DDA" w14:textId="77777777" w:rsidTr="00E17006">
        <w:trPr>
          <w:trHeight w:val="326"/>
        </w:trPr>
        <w:tc>
          <w:tcPr>
            <w:tcW w:w="9923" w:type="dxa"/>
            <w:gridSpan w:val="2"/>
            <w:shd w:val="clear" w:color="auto" w:fill="auto"/>
          </w:tcPr>
          <w:p w14:paraId="5F761499" w14:textId="46370C56" w:rsidR="00400F55" w:rsidRPr="005376C7" w:rsidRDefault="00375BA0" w:rsidP="003C5CFD">
            <w:pPr>
              <w:tabs>
                <w:tab w:val="left" w:pos="1107"/>
              </w:tabs>
              <w:spacing w:line="240" w:lineRule="auto"/>
              <w:ind w:left="29"/>
              <w:rPr>
                <w:i/>
                <w:sz w:val="20"/>
                <w:szCs w:val="20"/>
                <w:lang w:val="en"/>
              </w:rPr>
            </w:pPr>
            <w:r>
              <w:rPr>
                <w:i/>
                <w:sz w:val="20"/>
                <w:szCs w:val="20"/>
                <w:lang w:val="en"/>
              </w:rPr>
              <w:t>Outcome 3</w:t>
            </w:r>
            <w:r w:rsidR="003C5CFD" w:rsidRPr="005376C7">
              <w:rPr>
                <w:i/>
                <w:sz w:val="20"/>
                <w:szCs w:val="20"/>
                <w:lang w:val="en"/>
              </w:rPr>
              <w:t>.1</w:t>
            </w:r>
            <w:r w:rsidR="003C5CFD" w:rsidRPr="005376C7">
              <w:rPr>
                <w:i/>
                <w:sz w:val="20"/>
                <w:szCs w:val="20"/>
                <w:lang w:val="en"/>
              </w:rPr>
              <w:tab/>
            </w:r>
            <w:r w:rsidR="003C5CFD" w:rsidRPr="005376C7">
              <w:rPr>
                <w:i/>
                <w:sz w:val="20"/>
                <w:szCs w:val="20"/>
                <w:lang w:val="en"/>
              </w:rPr>
              <w:tab/>
              <w:t>Increased investments on wind power generation (including WhyPGen) projects</w:t>
            </w:r>
            <w:r>
              <w:rPr>
                <w:rStyle w:val="FootnoteReference"/>
                <w:i/>
                <w:sz w:val="20"/>
                <w:szCs w:val="20"/>
                <w:lang w:val="en"/>
              </w:rPr>
              <w:footnoteReference w:id="12"/>
            </w:r>
          </w:p>
        </w:tc>
      </w:tr>
      <w:tr w:rsidR="003C05C2" w14:paraId="24CACD51" w14:textId="77777777" w:rsidTr="00E17006">
        <w:trPr>
          <w:trHeight w:val="90"/>
        </w:trPr>
        <w:tc>
          <w:tcPr>
            <w:tcW w:w="4395" w:type="dxa"/>
            <w:shd w:val="clear" w:color="auto" w:fill="auto"/>
          </w:tcPr>
          <w:p w14:paraId="0E959F9F" w14:textId="77777777" w:rsidR="003C5CFD" w:rsidRDefault="003C5CFD" w:rsidP="00D63B76">
            <w:pPr>
              <w:pStyle w:val="ListParagraph"/>
              <w:tabs>
                <w:tab w:val="left" w:pos="317"/>
              </w:tabs>
              <w:spacing w:after="0" w:line="240" w:lineRule="auto"/>
              <w:ind w:left="317" w:hanging="284"/>
              <w:rPr>
                <w:rFonts w:ascii="Times New Roman" w:hAnsi="Times New Roman"/>
                <w:sz w:val="20"/>
                <w:szCs w:val="20"/>
                <w:lang w:val="en"/>
              </w:rPr>
            </w:pPr>
            <w:r>
              <w:rPr>
                <w:rFonts w:ascii="Times New Roman" w:hAnsi="Times New Roman"/>
                <w:sz w:val="20"/>
                <w:szCs w:val="20"/>
                <w:lang w:val="en"/>
              </w:rPr>
              <w:t>3.1</w:t>
            </w:r>
            <w:r>
              <w:rPr>
                <w:rFonts w:ascii="Times New Roman" w:hAnsi="Times New Roman"/>
                <w:sz w:val="20"/>
                <w:szCs w:val="20"/>
                <w:lang w:val="en"/>
              </w:rPr>
              <w:tab/>
            </w:r>
            <w:r w:rsidRPr="00A40A61">
              <w:rPr>
                <w:rFonts w:ascii="Times New Roman" w:hAnsi="Times New Roman"/>
                <w:sz w:val="20"/>
                <w:szCs w:val="20"/>
                <w:lang w:val="en"/>
              </w:rPr>
              <w:t>Completed trainings and promotions for banking/financial institutions in financing wind power generation projects</w:t>
            </w:r>
          </w:p>
          <w:p w14:paraId="1D195242" w14:textId="6BCE9540" w:rsidR="003C5CFD" w:rsidRDefault="003C5CFD" w:rsidP="00D63B76">
            <w:pPr>
              <w:pStyle w:val="ListParagraph"/>
              <w:tabs>
                <w:tab w:val="left" w:pos="599"/>
              </w:tabs>
              <w:spacing w:after="0" w:line="240" w:lineRule="auto"/>
              <w:ind w:left="599" w:hanging="284"/>
              <w:rPr>
                <w:rFonts w:ascii="Times New Roman" w:hAnsi="Times New Roman"/>
                <w:sz w:val="20"/>
                <w:szCs w:val="20"/>
                <w:u w:val="single"/>
                <w:lang w:val="en"/>
              </w:rPr>
            </w:pPr>
            <w:r w:rsidRPr="003E28AE">
              <w:rPr>
                <w:rFonts w:ascii="Times New Roman" w:hAnsi="Times New Roman"/>
                <w:sz w:val="20"/>
                <w:szCs w:val="20"/>
                <w:lang w:val="en"/>
              </w:rPr>
              <w:t>14.</w:t>
            </w:r>
            <w:r w:rsidRPr="003E28AE">
              <w:rPr>
                <w:rFonts w:ascii="Times New Roman" w:hAnsi="Times New Roman"/>
                <w:sz w:val="20"/>
                <w:szCs w:val="20"/>
                <w:lang w:val="en"/>
              </w:rPr>
              <w:tab/>
              <w:t>Number</w:t>
            </w:r>
            <w:r>
              <w:rPr>
                <w:rFonts w:ascii="Times New Roman" w:hAnsi="Times New Roman"/>
                <w:sz w:val="20"/>
                <w:szCs w:val="20"/>
                <w:lang w:val="en"/>
              </w:rPr>
              <w:t xml:space="preserve"> of local services providers and power project developers trained on the development of business plans and utilization of financial models for preparing bankable proposals</w:t>
            </w:r>
            <w:r w:rsidR="00D63B76">
              <w:rPr>
                <w:rFonts w:ascii="Times New Roman" w:hAnsi="Times New Roman"/>
                <w:sz w:val="20"/>
                <w:szCs w:val="20"/>
                <w:lang w:val="en"/>
              </w:rPr>
              <w:t xml:space="preserve"> by year 3 (0, </w:t>
            </w:r>
            <w:r w:rsidR="00D63B76" w:rsidRPr="00D63B76">
              <w:rPr>
                <w:rFonts w:ascii="Times New Roman" w:hAnsi="Times New Roman"/>
                <w:sz w:val="20"/>
                <w:szCs w:val="20"/>
                <w:u w:val="single"/>
                <w:lang w:val="en"/>
              </w:rPr>
              <w:t>6</w:t>
            </w:r>
            <w:r w:rsidR="00D63B76">
              <w:rPr>
                <w:rFonts w:ascii="Times New Roman" w:hAnsi="Times New Roman"/>
                <w:sz w:val="20"/>
                <w:szCs w:val="20"/>
                <w:lang w:val="en"/>
              </w:rPr>
              <w:t>)</w:t>
            </w:r>
          </w:p>
          <w:p w14:paraId="6CA7B687" w14:textId="023FFCB6" w:rsidR="00D63B76" w:rsidRPr="00D63B76" w:rsidRDefault="00D63B76" w:rsidP="00D63B76">
            <w:pPr>
              <w:pStyle w:val="ListParagraph"/>
              <w:tabs>
                <w:tab w:val="left" w:pos="599"/>
              </w:tabs>
              <w:spacing w:after="0" w:line="240" w:lineRule="auto"/>
              <w:ind w:left="599" w:hanging="284"/>
              <w:rPr>
                <w:rFonts w:ascii="Times New Roman" w:hAnsi="Times New Roman"/>
                <w:sz w:val="20"/>
                <w:szCs w:val="20"/>
                <w:lang w:val="en"/>
              </w:rPr>
            </w:pPr>
            <w:r>
              <w:rPr>
                <w:rFonts w:ascii="Times New Roman" w:hAnsi="Times New Roman"/>
                <w:sz w:val="20"/>
                <w:szCs w:val="20"/>
                <w:lang w:val="en"/>
              </w:rPr>
              <w:t>15.</w:t>
            </w:r>
            <w:r>
              <w:rPr>
                <w:rFonts w:ascii="Times New Roman" w:hAnsi="Times New Roman"/>
                <w:sz w:val="20"/>
                <w:szCs w:val="20"/>
                <w:lang w:val="en"/>
              </w:rPr>
              <w:tab/>
            </w:r>
            <w:r w:rsidRPr="00D63B76">
              <w:rPr>
                <w:rFonts w:ascii="Times New Roman" w:hAnsi="Times New Roman"/>
                <w:sz w:val="20"/>
                <w:szCs w:val="20"/>
                <w:lang w:val="en"/>
              </w:rPr>
              <w:t>Number of local services providers</w:t>
            </w:r>
            <w:r>
              <w:rPr>
                <w:rStyle w:val="FootnoteReference"/>
                <w:rFonts w:ascii="Times New Roman" w:hAnsi="Times New Roman"/>
                <w:sz w:val="20"/>
                <w:szCs w:val="20"/>
                <w:lang w:val="en"/>
              </w:rPr>
              <w:footnoteReference w:id="13"/>
            </w:r>
            <w:r w:rsidRPr="00D63B76">
              <w:rPr>
                <w:rFonts w:ascii="Times New Roman" w:hAnsi="Times New Roman"/>
                <w:sz w:val="20"/>
                <w:szCs w:val="20"/>
                <w:lang w:val="en"/>
              </w:rPr>
              <w:t xml:space="preserve"> and power project developers trained on the development of business plans and utilization of financial models for preparing bankable proposals (0, </w:t>
            </w:r>
            <w:r w:rsidRPr="00D63B76">
              <w:rPr>
                <w:rFonts w:ascii="Times New Roman" w:hAnsi="Times New Roman"/>
                <w:sz w:val="20"/>
                <w:szCs w:val="20"/>
                <w:u w:val="single"/>
                <w:lang w:val="en"/>
              </w:rPr>
              <w:t>28</w:t>
            </w:r>
            <w:r w:rsidRPr="00D63B76">
              <w:rPr>
                <w:rFonts w:ascii="Times New Roman" w:hAnsi="Times New Roman"/>
                <w:sz w:val="20"/>
                <w:szCs w:val="20"/>
                <w:lang w:val="en"/>
              </w:rPr>
              <w:t>)</w:t>
            </w:r>
          </w:p>
          <w:p w14:paraId="5C2D1169" w14:textId="678A8EDD" w:rsidR="00D63B76" w:rsidRPr="00D63B76" w:rsidRDefault="00E77095" w:rsidP="00D63B76">
            <w:pPr>
              <w:pStyle w:val="ListParagraph"/>
              <w:tabs>
                <w:tab w:val="left" w:pos="599"/>
              </w:tabs>
              <w:spacing w:after="0" w:line="240" w:lineRule="auto"/>
              <w:ind w:left="599" w:hanging="284"/>
              <w:rPr>
                <w:rFonts w:ascii="Times New Roman" w:hAnsi="Times New Roman"/>
                <w:sz w:val="20"/>
                <w:szCs w:val="20"/>
                <w:u w:val="single"/>
                <w:lang w:val="en"/>
              </w:rPr>
            </w:pPr>
            <w:r>
              <w:rPr>
                <w:rFonts w:ascii="Times New Roman" w:hAnsi="Times New Roman"/>
                <w:sz w:val="20"/>
                <w:szCs w:val="20"/>
                <w:lang w:val="en"/>
              </w:rPr>
              <w:lastRenderedPageBreak/>
              <w:t>16</w:t>
            </w:r>
            <w:r w:rsidR="00D63B76">
              <w:rPr>
                <w:rFonts w:ascii="Times New Roman" w:hAnsi="Times New Roman"/>
                <w:sz w:val="20"/>
                <w:szCs w:val="20"/>
                <w:lang w:val="en"/>
              </w:rPr>
              <w:t>.</w:t>
            </w:r>
            <w:r w:rsidR="00D63B76">
              <w:rPr>
                <w:rFonts w:ascii="Times New Roman" w:hAnsi="Times New Roman"/>
                <w:sz w:val="20"/>
                <w:szCs w:val="20"/>
                <w:lang w:val="en"/>
              </w:rPr>
              <w:tab/>
              <w:t>Number of banks/FIs that provide affordable financing schemes for WhyPGen projects (</w:t>
            </w:r>
            <w:r w:rsidR="00D63B76">
              <w:rPr>
                <w:rFonts w:ascii="Times New Roman" w:hAnsi="Times New Roman"/>
                <w:i/>
                <w:sz w:val="20"/>
                <w:szCs w:val="20"/>
                <w:lang w:val="en"/>
              </w:rPr>
              <w:t xml:space="preserve">0, </w:t>
            </w:r>
            <w:r w:rsidR="00D63B76">
              <w:rPr>
                <w:rFonts w:ascii="Times New Roman" w:hAnsi="Times New Roman"/>
                <w:sz w:val="20"/>
                <w:szCs w:val="20"/>
                <w:u w:val="single"/>
                <w:lang w:val="en"/>
              </w:rPr>
              <w:t>3)</w:t>
            </w:r>
          </w:p>
          <w:p w14:paraId="57B80BC1" w14:textId="5108DDAD" w:rsidR="005376C7" w:rsidRPr="00D63B76" w:rsidRDefault="005376C7" w:rsidP="00D63B76">
            <w:pPr>
              <w:pStyle w:val="ListParagraph"/>
              <w:tabs>
                <w:tab w:val="left" w:pos="599"/>
              </w:tabs>
              <w:spacing w:after="0" w:line="240" w:lineRule="auto"/>
              <w:ind w:left="599" w:hanging="284"/>
              <w:rPr>
                <w:rFonts w:ascii="Times New Roman" w:hAnsi="Times New Roman"/>
                <w:sz w:val="20"/>
                <w:szCs w:val="20"/>
                <w:lang w:val="en"/>
              </w:rPr>
            </w:pPr>
          </w:p>
        </w:tc>
        <w:tc>
          <w:tcPr>
            <w:tcW w:w="5528" w:type="dxa"/>
            <w:shd w:val="clear" w:color="auto" w:fill="auto"/>
          </w:tcPr>
          <w:p w14:paraId="4279083C" w14:textId="77777777" w:rsidR="003C5CFD" w:rsidRPr="0043050C" w:rsidRDefault="003C5CFD" w:rsidP="00D63B76">
            <w:pPr>
              <w:pStyle w:val="ListParagraph"/>
              <w:spacing w:after="0" w:line="240" w:lineRule="auto"/>
              <w:ind w:left="34"/>
              <w:rPr>
                <w:rFonts w:ascii="Times New Roman" w:hAnsi="Times New Roman"/>
                <w:i/>
                <w:sz w:val="20"/>
                <w:szCs w:val="20"/>
                <w:lang w:val="en"/>
              </w:rPr>
            </w:pPr>
            <w:r w:rsidRPr="0043050C">
              <w:rPr>
                <w:rFonts w:ascii="Times New Roman" w:hAnsi="Times New Roman"/>
                <w:i/>
                <w:sz w:val="20"/>
                <w:szCs w:val="20"/>
                <w:lang w:val="en"/>
              </w:rPr>
              <w:lastRenderedPageBreak/>
              <w:t>Output 3.1</w:t>
            </w:r>
          </w:p>
          <w:p w14:paraId="64F23D79" w14:textId="0415B5F7" w:rsidR="003C5CFD" w:rsidRDefault="003C5CFD" w:rsidP="00D63B76">
            <w:pPr>
              <w:pStyle w:val="ListParagraph"/>
              <w:tabs>
                <w:tab w:val="left" w:pos="318"/>
              </w:tabs>
              <w:spacing w:after="0" w:line="240" w:lineRule="auto"/>
              <w:ind w:left="318" w:hanging="318"/>
              <w:rPr>
                <w:rFonts w:ascii="Times New Roman" w:hAnsi="Times New Roman"/>
                <w:sz w:val="20"/>
                <w:szCs w:val="20"/>
                <w:lang w:val="en"/>
              </w:rPr>
            </w:pPr>
            <w:r>
              <w:rPr>
                <w:rFonts w:ascii="Times New Roman" w:hAnsi="Times New Roman"/>
                <w:sz w:val="20"/>
                <w:szCs w:val="20"/>
                <w:lang w:val="en"/>
              </w:rPr>
              <w:t>14.</w:t>
            </w:r>
            <w:r>
              <w:rPr>
                <w:rFonts w:ascii="Times New Roman" w:hAnsi="Times New Roman"/>
                <w:sz w:val="20"/>
                <w:szCs w:val="20"/>
                <w:lang w:val="en"/>
              </w:rPr>
              <w:tab/>
            </w:r>
            <w:r w:rsidR="005376C7">
              <w:rPr>
                <w:rFonts w:ascii="Times New Roman" w:hAnsi="Times New Roman"/>
                <w:sz w:val="20"/>
                <w:szCs w:val="20"/>
                <w:lang w:val="en"/>
              </w:rPr>
              <w:t>Two training</w:t>
            </w:r>
            <w:r w:rsidR="00E22094">
              <w:rPr>
                <w:rFonts w:ascii="Times New Roman" w:hAnsi="Times New Roman"/>
                <w:sz w:val="20"/>
                <w:szCs w:val="20"/>
                <w:lang w:val="en"/>
              </w:rPr>
              <w:t>s</w:t>
            </w:r>
            <w:r w:rsidR="005376C7">
              <w:rPr>
                <w:rFonts w:ascii="Times New Roman" w:hAnsi="Times New Roman"/>
                <w:sz w:val="20"/>
                <w:szCs w:val="20"/>
                <w:lang w:val="en"/>
              </w:rPr>
              <w:t>: t</w:t>
            </w:r>
            <w:r w:rsidRPr="003C5CFD">
              <w:rPr>
                <w:rFonts w:ascii="Times New Roman" w:hAnsi="Times New Roman"/>
                <w:sz w:val="20"/>
                <w:szCs w:val="20"/>
                <w:lang w:val="en"/>
              </w:rPr>
              <w:t>he project has conducted training on wind project business plan writing for the potential project developers and tra</w:t>
            </w:r>
            <w:r w:rsidR="00A623CD">
              <w:rPr>
                <w:rFonts w:ascii="Times New Roman" w:hAnsi="Times New Roman"/>
                <w:sz w:val="20"/>
                <w:szCs w:val="20"/>
                <w:lang w:val="en"/>
              </w:rPr>
              <w:t>i</w:t>
            </w:r>
            <w:r w:rsidRPr="003C5CFD">
              <w:rPr>
                <w:rFonts w:ascii="Times New Roman" w:hAnsi="Times New Roman"/>
                <w:sz w:val="20"/>
                <w:szCs w:val="20"/>
                <w:lang w:val="en"/>
              </w:rPr>
              <w:t>ning for the local manufacturers; In collaboration with PT. Sarana Multi Infrastruktur (SMI), the project will conduct training on formulating bankable project proposals</w:t>
            </w:r>
          </w:p>
          <w:p w14:paraId="656B14FC" w14:textId="77777777" w:rsidR="003C5CFD" w:rsidRDefault="003C5CFD" w:rsidP="00D63B76">
            <w:pPr>
              <w:pStyle w:val="ListParagraph"/>
              <w:tabs>
                <w:tab w:val="left" w:pos="318"/>
              </w:tabs>
              <w:spacing w:after="0" w:line="240" w:lineRule="auto"/>
              <w:ind w:left="318" w:hanging="318"/>
              <w:rPr>
                <w:rFonts w:ascii="Times New Roman" w:hAnsi="Times New Roman"/>
                <w:sz w:val="20"/>
                <w:szCs w:val="20"/>
                <w:lang w:val="en"/>
              </w:rPr>
            </w:pPr>
          </w:p>
          <w:p w14:paraId="5810FA56" w14:textId="77777777" w:rsidR="003C5CFD" w:rsidRDefault="003C5CFD" w:rsidP="00D63B76">
            <w:pPr>
              <w:pStyle w:val="ListParagraph"/>
              <w:tabs>
                <w:tab w:val="left" w:pos="318"/>
              </w:tabs>
              <w:spacing w:after="0" w:line="240" w:lineRule="auto"/>
              <w:ind w:left="318" w:hanging="318"/>
              <w:rPr>
                <w:rFonts w:ascii="Times New Roman" w:hAnsi="Times New Roman"/>
                <w:sz w:val="20"/>
                <w:szCs w:val="20"/>
                <w:lang w:val="en"/>
              </w:rPr>
            </w:pPr>
            <w:r>
              <w:rPr>
                <w:rFonts w:ascii="Times New Roman" w:hAnsi="Times New Roman"/>
                <w:sz w:val="20"/>
                <w:szCs w:val="20"/>
                <w:lang w:val="en"/>
              </w:rPr>
              <w:t>15.</w:t>
            </w:r>
            <w:r>
              <w:rPr>
                <w:rFonts w:ascii="Times New Roman" w:hAnsi="Times New Roman"/>
                <w:sz w:val="20"/>
                <w:szCs w:val="20"/>
                <w:lang w:val="en"/>
              </w:rPr>
              <w:tab/>
              <w:t xml:space="preserve">Number </w:t>
            </w:r>
            <w:r w:rsidRPr="000A502D">
              <w:rPr>
                <w:rFonts w:ascii="Times New Roman" w:hAnsi="Times New Roman"/>
                <w:sz w:val="20"/>
                <w:szCs w:val="20"/>
                <w:lang w:val="en"/>
              </w:rPr>
              <w:t>of companies trained</w:t>
            </w:r>
            <w:r>
              <w:rPr>
                <w:rFonts w:ascii="Times New Roman" w:hAnsi="Times New Roman"/>
                <w:sz w:val="20"/>
                <w:szCs w:val="20"/>
                <w:lang w:val="en"/>
              </w:rPr>
              <w:t xml:space="preserve"> (10):</w:t>
            </w:r>
          </w:p>
          <w:p w14:paraId="7260A25E" w14:textId="77777777" w:rsidR="003C05C2" w:rsidRDefault="003C5CFD" w:rsidP="0081227D">
            <w:pPr>
              <w:pStyle w:val="ListParagraph"/>
              <w:numPr>
                <w:ilvl w:val="0"/>
                <w:numId w:val="31"/>
              </w:numPr>
              <w:tabs>
                <w:tab w:val="left" w:pos="601"/>
              </w:tabs>
              <w:spacing w:after="0" w:line="240" w:lineRule="auto"/>
              <w:ind w:left="601" w:hanging="283"/>
              <w:rPr>
                <w:rFonts w:ascii="Times New Roman" w:hAnsi="Times New Roman"/>
                <w:sz w:val="20"/>
                <w:szCs w:val="20"/>
                <w:lang w:val="en"/>
              </w:rPr>
            </w:pPr>
            <w:r w:rsidRPr="000A502D">
              <w:rPr>
                <w:rFonts w:ascii="Times New Roman" w:hAnsi="Times New Roman"/>
                <w:sz w:val="20"/>
                <w:szCs w:val="20"/>
                <w:lang w:val="en"/>
              </w:rPr>
              <w:t>PT Sewatama, PT Bakrie Power</w:t>
            </w:r>
            <w:r>
              <w:rPr>
                <w:rFonts w:ascii="Times New Roman" w:hAnsi="Times New Roman"/>
                <w:sz w:val="20"/>
                <w:szCs w:val="20"/>
                <w:lang w:val="en"/>
              </w:rPr>
              <w:t xml:space="preserve">, </w:t>
            </w:r>
            <w:r w:rsidRPr="000A502D">
              <w:rPr>
                <w:rFonts w:ascii="Times New Roman" w:hAnsi="Times New Roman"/>
                <w:sz w:val="20"/>
                <w:szCs w:val="20"/>
                <w:lang w:val="en"/>
              </w:rPr>
              <w:t>PT LEN, PT Energi Angin Indonesia, PT Odira Persada, PT Medco Power Indonesia, Capital Energy Indonesia/Capital Turbine Indonesia, PT Pertamina, PT Viron Energy, BIE</w:t>
            </w:r>
            <w:r>
              <w:rPr>
                <w:rFonts w:ascii="Times New Roman" w:hAnsi="Times New Roman"/>
                <w:sz w:val="20"/>
                <w:szCs w:val="20"/>
                <w:lang w:val="en"/>
              </w:rPr>
              <w:t>;</w:t>
            </w:r>
          </w:p>
          <w:p w14:paraId="4AA7DCB4" w14:textId="0091857A" w:rsidR="005376C7" w:rsidRPr="00E22094" w:rsidRDefault="00E77095" w:rsidP="00E22094">
            <w:pPr>
              <w:tabs>
                <w:tab w:val="left" w:pos="317"/>
              </w:tabs>
              <w:spacing w:line="240" w:lineRule="auto"/>
              <w:rPr>
                <w:sz w:val="20"/>
                <w:szCs w:val="20"/>
                <w:lang w:val="en"/>
              </w:rPr>
            </w:pPr>
            <w:r w:rsidRPr="00E22094">
              <w:rPr>
                <w:sz w:val="20"/>
                <w:szCs w:val="20"/>
                <w:lang w:val="en"/>
              </w:rPr>
              <w:t>16.</w:t>
            </w:r>
            <w:r w:rsidRPr="00E22094">
              <w:rPr>
                <w:sz w:val="20"/>
                <w:szCs w:val="20"/>
                <w:lang w:val="en"/>
              </w:rPr>
              <w:tab/>
              <w:t>See Indicator 17.</w:t>
            </w:r>
          </w:p>
        </w:tc>
      </w:tr>
      <w:tr w:rsidR="00FA3952" w14:paraId="282D8B6A" w14:textId="77777777" w:rsidTr="00E17006">
        <w:trPr>
          <w:trHeight w:val="248"/>
        </w:trPr>
        <w:tc>
          <w:tcPr>
            <w:tcW w:w="9923" w:type="dxa"/>
            <w:gridSpan w:val="2"/>
            <w:shd w:val="clear" w:color="auto" w:fill="auto"/>
          </w:tcPr>
          <w:p w14:paraId="4C77BA29" w14:textId="26D5ADFF" w:rsidR="00FA3952" w:rsidRPr="0043050C" w:rsidRDefault="00FA3952" w:rsidP="00375BA0">
            <w:pPr>
              <w:pStyle w:val="ListParagraph"/>
              <w:tabs>
                <w:tab w:val="left" w:pos="1163"/>
              </w:tabs>
              <w:spacing w:after="0" w:line="240" w:lineRule="auto"/>
              <w:ind w:left="34"/>
              <w:rPr>
                <w:rFonts w:ascii="Times New Roman" w:hAnsi="Times New Roman"/>
                <w:i/>
                <w:sz w:val="20"/>
                <w:szCs w:val="20"/>
                <w:lang w:val="en"/>
              </w:rPr>
            </w:pPr>
            <w:r>
              <w:rPr>
                <w:rFonts w:ascii="Times New Roman" w:hAnsi="Times New Roman"/>
                <w:i/>
                <w:sz w:val="20"/>
                <w:szCs w:val="20"/>
                <w:lang w:val="en"/>
              </w:rPr>
              <w:lastRenderedPageBreak/>
              <w:t>Outcome 3.2</w:t>
            </w:r>
            <w:r>
              <w:rPr>
                <w:rFonts w:ascii="Times New Roman" w:hAnsi="Times New Roman"/>
                <w:i/>
                <w:sz w:val="20"/>
                <w:szCs w:val="20"/>
                <w:lang w:val="en"/>
              </w:rPr>
              <w:tab/>
              <w:t>Local banks/ financing institutions providing loans for wind power generation (including WhyPGen</w:t>
            </w:r>
            <w:r w:rsidR="003C05C2">
              <w:rPr>
                <w:rFonts w:ascii="Times New Roman" w:hAnsi="Times New Roman"/>
                <w:i/>
                <w:sz w:val="20"/>
                <w:szCs w:val="20"/>
                <w:lang w:val="en"/>
              </w:rPr>
              <w:t xml:space="preserve">) </w:t>
            </w:r>
          </w:p>
        </w:tc>
      </w:tr>
      <w:tr w:rsidR="00D574EA" w14:paraId="69CD4879" w14:textId="77777777" w:rsidTr="00E17006">
        <w:trPr>
          <w:trHeight w:val="3073"/>
        </w:trPr>
        <w:tc>
          <w:tcPr>
            <w:tcW w:w="4395" w:type="dxa"/>
            <w:tcBorders>
              <w:bottom w:val="single" w:sz="4" w:space="0" w:color="auto"/>
            </w:tcBorders>
            <w:shd w:val="clear" w:color="auto" w:fill="auto"/>
          </w:tcPr>
          <w:p w14:paraId="62E2EBF5" w14:textId="32CB7AF2" w:rsidR="003C05C2" w:rsidRDefault="003C05C2" w:rsidP="003C05C2">
            <w:pPr>
              <w:pStyle w:val="ListParagraph"/>
              <w:tabs>
                <w:tab w:val="left" w:pos="725"/>
              </w:tabs>
              <w:spacing w:line="240" w:lineRule="auto"/>
              <w:ind w:left="317" w:hanging="317"/>
              <w:rPr>
                <w:rFonts w:ascii="Times New Roman" w:hAnsi="Times New Roman"/>
                <w:sz w:val="20"/>
                <w:szCs w:val="20"/>
                <w:lang w:val="en"/>
              </w:rPr>
            </w:pPr>
            <w:r>
              <w:rPr>
                <w:rFonts w:ascii="Times New Roman" w:hAnsi="Times New Roman"/>
                <w:sz w:val="20"/>
                <w:szCs w:val="20"/>
                <w:lang w:val="en"/>
              </w:rPr>
              <w:t>3.2</w:t>
            </w:r>
            <w:r w:rsidR="00375BA0">
              <w:rPr>
                <w:rFonts w:ascii="Times New Roman" w:hAnsi="Times New Roman"/>
                <w:sz w:val="20"/>
                <w:szCs w:val="20"/>
                <w:lang w:val="en"/>
              </w:rPr>
              <w:tab/>
              <w:t>Designed financing scheme for WhyPGen projects</w:t>
            </w:r>
            <w:r w:rsidR="00375BA0">
              <w:rPr>
                <w:rStyle w:val="FootnoteReference"/>
                <w:rFonts w:ascii="Times New Roman" w:hAnsi="Times New Roman"/>
                <w:sz w:val="20"/>
                <w:szCs w:val="20"/>
                <w:lang w:val="en"/>
              </w:rPr>
              <w:footnoteReference w:id="14"/>
            </w:r>
          </w:p>
          <w:p w14:paraId="4277699F" w14:textId="39407A4F" w:rsidR="005376C7" w:rsidRPr="00D63B76" w:rsidRDefault="003C05C2" w:rsidP="005376C7">
            <w:pPr>
              <w:pStyle w:val="ListParagraph"/>
              <w:tabs>
                <w:tab w:val="left" w:pos="599"/>
              </w:tabs>
              <w:spacing w:line="240" w:lineRule="auto"/>
              <w:ind w:left="599" w:hanging="284"/>
              <w:rPr>
                <w:rFonts w:ascii="Times New Roman" w:hAnsi="Times New Roman"/>
                <w:sz w:val="20"/>
                <w:szCs w:val="20"/>
                <w:lang w:val="en"/>
              </w:rPr>
            </w:pPr>
            <w:r w:rsidRPr="00DE6404">
              <w:rPr>
                <w:rFonts w:ascii="Times New Roman" w:hAnsi="Times New Roman"/>
                <w:sz w:val="20"/>
                <w:szCs w:val="20"/>
                <w:lang w:val="en"/>
              </w:rPr>
              <w:t>1</w:t>
            </w:r>
            <w:r w:rsidR="00A870AD">
              <w:rPr>
                <w:rFonts w:ascii="Times New Roman" w:hAnsi="Times New Roman"/>
                <w:sz w:val="20"/>
                <w:szCs w:val="20"/>
                <w:lang w:val="en"/>
              </w:rPr>
              <w:t>7</w:t>
            </w:r>
            <w:r w:rsidRPr="00DE6404">
              <w:rPr>
                <w:rFonts w:ascii="Times New Roman" w:hAnsi="Times New Roman"/>
                <w:sz w:val="20"/>
                <w:szCs w:val="20"/>
                <w:lang w:val="en"/>
              </w:rPr>
              <w:t>.</w:t>
            </w:r>
            <w:r w:rsidRPr="00DE6404">
              <w:rPr>
                <w:rFonts w:ascii="Times New Roman" w:hAnsi="Times New Roman"/>
                <w:sz w:val="20"/>
                <w:szCs w:val="20"/>
                <w:lang w:val="en"/>
              </w:rPr>
              <w:tab/>
            </w:r>
            <w:r w:rsidR="005376C7">
              <w:rPr>
                <w:rFonts w:ascii="Times New Roman" w:hAnsi="Times New Roman"/>
                <w:sz w:val="20"/>
                <w:szCs w:val="20"/>
                <w:lang w:val="en"/>
              </w:rPr>
              <w:t>Number of financing s</w:t>
            </w:r>
            <w:r w:rsidR="00375BA0">
              <w:rPr>
                <w:rFonts w:ascii="Times New Roman" w:hAnsi="Times New Roman"/>
                <w:sz w:val="20"/>
                <w:szCs w:val="20"/>
                <w:lang w:val="en"/>
              </w:rPr>
              <w:t>chemes designed and approved for</w:t>
            </w:r>
            <w:r w:rsidR="005376C7">
              <w:rPr>
                <w:rFonts w:ascii="Times New Roman" w:hAnsi="Times New Roman"/>
                <w:sz w:val="20"/>
                <w:szCs w:val="20"/>
                <w:lang w:val="en"/>
              </w:rPr>
              <w:t xml:space="preserve"> wind energy projects as well as for WhyPGen</w:t>
            </w:r>
            <w:r w:rsidR="00D63B76">
              <w:rPr>
                <w:rFonts w:ascii="Times New Roman" w:hAnsi="Times New Roman"/>
                <w:sz w:val="20"/>
                <w:szCs w:val="20"/>
                <w:lang w:val="en"/>
              </w:rPr>
              <w:t xml:space="preserve"> component manufacturing (</w:t>
            </w:r>
            <w:r w:rsidR="00D63B76">
              <w:rPr>
                <w:rFonts w:ascii="Times New Roman" w:hAnsi="Times New Roman"/>
                <w:i/>
                <w:sz w:val="20"/>
                <w:szCs w:val="20"/>
                <w:lang w:val="en"/>
              </w:rPr>
              <w:t xml:space="preserve">0, </w:t>
            </w:r>
            <w:r w:rsidR="00D63B76">
              <w:rPr>
                <w:rFonts w:ascii="Times New Roman" w:hAnsi="Times New Roman"/>
                <w:sz w:val="20"/>
                <w:szCs w:val="20"/>
                <w:u w:val="single"/>
                <w:lang w:val="en"/>
              </w:rPr>
              <w:t>3</w:t>
            </w:r>
            <w:r w:rsidR="00D63B76">
              <w:rPr>
                <w:rFonts w:ascii="Times New Roman" w:hAnsi="Times New Roman"/>
                <w:sz w:val="20"/>
                <w:szCs w:val="20"/>
                <w:lang w:val="en"/>
              </w:rPr>
              <w:t>)</w:t>
            </w:r>
          </w:p>
          <w:p w14:paraId="520C01B7" w14:textId="0CF1701C" w:rsidR="00D574EA" w:rsidRPr="00D63B76" w:rsidRDefault="003C05C2" w:rsidP="005376C7">
            <w:pPr>
              <w:pStyle w:val="ListParagraph"/>
              <w:tabs>
                <w:tab w:val="left" w:pos="599"/>
              </w:tabs>
              <w:spacing w:line="240" w:lineRule="auto"/>
              <w:ind w:left="599" w:hanging="284"/>
              <w:rPr>
                <w:rFonts w:ascii="Times New Roman" w:hAnsi="Times New Roman"/>
                <w:sz w:val="20"/>
                <w:szCs w:val="20"/>
                <w:lang w:val="en"/>
              </w:rPr>
            </w:pPr>
            <w:r w:rsidRPr="005376C7">
              <w:rPr>
                <w:rFonts w:ascii="Times New Roman" w:hAnsi="Times New Roman"/>
                <w:sz w:val="20"/>
                <w:szCs w:val="20"/>
                <w:lang w:val="en"/>
              </w:rPr>
              <w:t>1</w:t>
            </w:r>
            <w:r w:rsidR="00A870AD">
              <w:rPr>
                <w:rFonts w:ascii="Times New Roman" w:hAnsi="Times New Roman"/>
                <w:sz w:val="20"/>
                <w:szCs w:val="20"/>
                <w:lang w:val="en"/>
              </w:rPr>
              <w:t>8</w:t>
            </w:r>
            <w:r w:rsidRPr="005376C7">
              <w:rPr>
                <w:rFonts w:ascii="Times New Roman" w:hAnsi="Times New Roman"/>
                <w:sz w:val="20"/>
                <w:szCs w:val="20"/>
                <w:lang w:val="en"/>
              </w:rPr>
              <w:t xml:space="preserve">. </w:t>
            </w:r>
            <w:r w:rsidR="005376C7">
              <w:rPr>
                <w:rFonts w:ascii="Times New Roman" w:hAnsi="Times New Roman"/>
                <w:sz w:val="20"/>
                <w:szCs w:val="20"/>
                <w:lang w:val="en"/>
              </w:rPr>
              <w:t>Number of wind energy projects implemented with financial support through the approved financing scheme</w:t>
            </w:r>
            <w:r w:rsidR="00D63B76">
              <w:rPr>
                <w:rFonts w:ascii="Times New Roman" w:hAnsi="Times New Roman"/>
                <w:sz w:val="20"/>
                <w:szCs w:val="20"/>
                <w:lang w:val="en"/>
              </w:rPr>
              <w:t xml:space="preserve"> (</w:t>
            </w:r>
            <w:r w:rsidR="00D63B76">
              <w:rPr>
                <w:rFonts w:ascii="Times New Roman" w:hAnsi="Times New Roman"/>
                <w:i/>
                <w:sz w:val="20"/>
                <w:szCs w:val="20"/>
                <w:lang w:val="en"/>
              </w:rPr>
              <w:t xml:space="preserve">0, </w:t>
            </w:r>
            <w:r w:rsidR="00D63B76">
              <w:rPr>
                <w:rFonts w:ascii="Times New Roman" w:hAnsi="Times New Roman"/>
                <w:sz w:val="20"/>
                <w:szCs w:val="20"/>
                <w:u w:val="single"/>
                <w:lang w:val="en"/>
              </w:rPr>
              <w:t>2</w:t>
            </w:r>
            <w:r w:rsidR="00D63B76">
              <w:rPr>
                <w:rFonts w:ascii="Times New Roman" w:hAnsi="Times New Roman"/>
                <w:sz w:val="20"/>
                <w:szCs w:val="20"/>
                <w:lang w:val="en"/>
              </w:rPr>
              <w:t>)</w:t>
            </w:r>
          </w:p>
          <w:p w14:paraId="68EDB106" w14:textId="25669FFD" w:rsidR="005376C7" w:rsidRPr="005376C7" w:rsidRDefault="005376C7" w:rsidP="00A870AD">
            <w:pPr>
              <w:pStyle w:val="ListParagraph"/>
              <w:tabs>
                <w:tab w:val="left" w:pos="599"/>
              </w:tabs>
              <w:spacing w:line="240" w:lineRule="auto"/>
              <w:ind w:left="599" w:hanging="284"/>
              <w:rPr>
                <w:rFonts w:ascii="Times New Roman" w:hAnsi="Times New Roman"/>
                <w:sz w:val="20"/>
                <w:szCs w:val="20"/>
                <w:lang w:val="en"/>
              </w:rPr>
            </w:pPr>
            <w:r>
              <w:rPr>
                <w:rFonts w:ascii="Times New Roman" w:hAnsi="Times New Roman"/>
                <w:sz w:val="20"/>
                <w:szCs w:val="20"/>
                <w:lang w:val="en"/>
              </w:rPr>
              <w:t>1</w:t>
            </w:r>
            <w:r w:rsidR="00A870AD">
              <w:rPr>
                <w:rFonts w:ascii="Times New Roman" w:hAnsi="Times New Roman"/>
                <w:sz w:val="20"/>
                <w:szCs w:val="20"/>
                <w:lang w:val="en"/>
              </w:rPr>
              <w:t>9</w:t>
            </w:r>
            <w:r>
              <w:rPr>
                <w:rFonts w:ascii="Times New Roman" w:hAnsi="Times New Roman"/>
                <w:sz w:val="20"/>
                <w:szCs w:val="20"/>
                <w:lang w:val="en"/>
              </w:rPr>
              <w:t>.</w:t>
            </w:r>
            <w:r>
              <w:rPr>
                <w:rFonts w:ascii="Times New Roman" w:hAnsi="Times New Roman"/>
                <w:sz w:val="20"/>
                <w:szCs w:val="20"/>
                <w:lang w:val="en"/>
              </w:rPr>
              <w:tab/>
              <w:t>Volume of financing (in USD million) provided to implemented wind energy projects through the approved financing schemes</w:t>
            </w:r>
            <w:r w:rsidR="00D63B76">
              <w:rPr>
                <w:rFonts w:ascii="Times New Roman" w:hAnsi="Times New Roman"/>
                <w:sz w:val="20"/>
                <w:szCs w:val="20"/>
                <w:lang w:val="en"/>
              </w:rPr>
              <w:t xml:space="preserve"> (</w:t>
            </w:r>
            <w:r w:rsidR="00D63B76" w:rsidRPr="00D63B76">
              <w:rPr>
                <w:rFonts w:ascii="Times New Roman" w:hAnsi="Times New Roman"/>
                <w:i/>
                <w:sz w:val="20"/>
                <w:szCs w:val="20"/>
                <w:lang w:val="en"/>
              </w:rPr>
              <w:t>0</w:t>
            </w:r>
            <w:r w:rsidR="00D63B76">
              <w:rPr>
                <w:rFonts w:ascii="Times New Roman" w:hAnsi="Times New Roman"/>
                <w:sz w:val="20"/>
                <w:szCs w:val="20"/>
                <w:lang w:val="en"/>
              </w:rPr>
              <w:t xml:space="preserve">, </w:t>
            </w:r>
            <w:r w:rsidR="00D63B76" w:rsidRPr="00D63B76">
              <w:rPr>
                <w:rFonts w:ascii="Times New Roman" w:hAnsi="Times New Roman"/>
                <w:sz w:val="20"/>
                <w:szCs w:val="20"/>
                <w:u w:val="single"/>
                <w:lang w:val="en"/>
              </w:rPr>
              <w:t>16 million</w:t>
            </w:r>
            <w:r w:rsidR="00D63B76">
              <w:rPr>
                <w:rFonts w:ascii="Times New Roman" w:hAnsi="Times New Roman"/>
                <w:sz w:val="20"/>
                <w:szCs w:val="20"/>
                <w:lang w:val="en"/>
              </w:rPr>
              <w:t>)</w:t>
            </w:r>
          </w:p>
        </w:tc>
        <w:tc>
          <w:tcPr>
            <w:tcW w:w="5528" w:type="dxa"/>
            <w:tcBorders>
              <w:bottom w:val="single" w:sz="4" w:space="0" w:color="auto"/>
            </w:tcBorders>
            <w:shd w:val="clear" w:color="auto" w:fill="auto"/>
          </w:tcPr>
          <w:p w14:paraId="46591B0A" w14:textId="77777777" w:rsidR="003C05C2" w:rsidRDefault="003C05C2" w:rsidP="003C05C2">
            <w:pPr>
              <w:pStyle w:val="ListParagraph"/>
              <w:tabs>
                <w:tab w:val="left" w:pos="601"/>
              </w:tabs>
              <w:spacing w:line="240" w:lineRule="auto"/>
              <w:ind w:left="0"/>
              <w:rPr>
                <w:rFonts w:ascii="Times New Roman" w:hAnsi="Times New Roman"/>
                <w:i/>
                <w:sz w:val="20"/>
                <w:szCs w:val="20"/>
                <w:lang w:val="en"/>
              </w:rPr>
            </w:pPr>
            <w:r w:rsidRPr="0043050C">
              <w:rPr>
                <w:rFonts w:ascii="Times New Roman" w:hAnsi="Times New Roman"/>
                <w:i/>
                <w:sz w:val="20"/>
                <w:szCs w:val="20"/>
                <w:lang w:val="en"/>
              </w:rPr>
              <w:t>Output 3.2:</w:t>
            </w:r>
          </w:p>
          <w:p w14:paraId="636F1B5C" w14:textId="141BADFB" w:rsidR="003C05C2" w:rsidRDefault="003C05C2" w:rsidP="003C05C2">
            <w:pPr>
              <w:pStyle w:val="ListParagraph"/>
              <w:tabs>
                <w:tab w:val="left" w:pos="318"/>
              </w:tabs>
              <w:spacing w:line="240" w:lineRule="auto"/>
              <w:ind w:left="318" w:hanging="318"/>
              <w:rPr>
                <w:rFonts w:ascii="Times New Roman" w:hAnsi="Times New Roman"/>
                <w:sz w:val="20"/>
                <w:szCs w:val="20"/>
                <w:lang w:val="en"/>
              </w:rPr>
            </w:pPr>
            <w:r>
              <w:rPr>
                <w:rFonts w:ascii="Times New Roman" w:hAnsi="Times New Roman"/>
                <w:sz w:val="20"/>
                <w:szCs w:val="20"/>
                <w:lang w:val="en"/>
              </w:rPr>
              <w:t>1</w:t>
            </w:r>
            <w:r w:rsidR="00A870AD">
              <w:rPr>
                <w:rFonts w:ascii="Times New Roman" w:hAnsi="Times New Roman"/>
                <w:sz w:val="20"/>
                <w:szCs w:val="20"/>
                <w:lang w:val="en"/>
              </w:rPr>
              <w:t>7</w:t>
            </w:r>
            <w:r>
              <w:rPr>
                <w:rFonts w:ascii="Times New Roman" w:hAnsi="Times New Roman"/>
                <w:sz w:val="20"/>
                <w:szCs w:val="20"/>
                <w:lang w:val="en"/>
              </w:rPr>
              <w:t>.</w:t>
            </w:r>
            <w:r>
              <w:rPr>
                <w:rFonts w:ascii="Times New Roman" w:hAnsi="Times New Roman"/>
                <w:sz w:val="20"/>
                <w:szCs w:val="20"/>
                <w:lang w:val="en"/>
              </w:rPr>
              <w:tab/>
              <w:t>Loans and financing schemes:</w:t>
            </w:r>
          </w:p>
          <w:p w14:paraId="38797243" w14:textId="610D3EA4" w:rsidR="003C05C2" w:rsidRDefault="003C05C2" w:rsidP="0081227D">
            <w:pPr>
              <w:pStyle w:val="ListParagraph"/>
              <w:numPr>
                <w:ilvl w:val="0"/>
                <w:numId w:val="32"/>
              </w:numPr>
              <w:tabs>
                <w:tab w:val="left" w:pos="459"/>
              </w:tabs>
              <w:spacing w:line="240" w:lineRule="auto"/>
              <w:ind w:left="459" w:hanging="141"/>
              <w:rPr>
                <w:rFonts w:ascii="Times New Roman" w:hAnsi="Times New Roman"/>
                <w:sz w:val="20"/>
                <w:szCs w:val="20"/>
                <w:lang w:val="en"/>
              </w:rPr>
            </w:pPr>
            <w:r w:rsidRPr="009901E9">
              <w:rPr>
                <w:rFonts w:ascii="Times New Roman" w:hAnsi="Times New Roman"/>
                <w:sz w:val="20"/>
                <w:szCs w:val="20"/>
                <w:lang w:val="en"/>
              </w:rPr>
              <w:t>The financing schemes can be different kind</w:t>
            </w:r>
            <w:r>
              <w:rPr>
                <w:rFonts w:ascii="Times New Roman" w:hAnsi="Times New Roman"/>
                <w:sz w:val="20"/>
                <w:szCs w:val="20"/>
                <w:lang w:val="en"/>
              </w:rPr>
              <w:t xml:space="preserve"> (</w:t>
            </w:r>
            <w:r w:rsidRPr="009901E9">
              <w:rPr>
                <w:rFonts w:ascii="Times New Roman" w:hAnsi="Times New Roman"/>
                <w:sz w:val="20"/>
                <w:szCs w:val="20"/>
                <w:lang w:val="en"/>
              </w:rPr>
              <w:t>loan guarantee, mezzanine loan, etc</w:t>
            </w:r>
            <w:r>
              <w:rPr>
                <w:rFonts w:ascii="Times New Roman" w:hAnsi="Times New Roman"/>
                <w:sz w:val="20"/>
                <w:szCs w:val="20"/>
                <w:lang w:val="en"/>
              </w:rPr>
              <w:t xml:space="preserve">.). A </w:t>
            </w:r>
            <w:r w:rsidRPr="00453F3D">
              <w:rPr>
                <w:rFonts w:ascii="Times New Roman" w:hAnsi="Times New Roman"/>
                <w:sz w:val="20"/>
                <w:szCs w:val="20"/>
                <w:lang w:val="en"/>
              </w:rPr>
              <w:t xml:space="preserve">first financing facility available for wind projects </w:t>
            </w:r>
            <w:r w:rsidR="005376C7">
              <w:rPr>
                <w:rFonts w:ascii="Times New Roman" w:hAnsi="Times New Roman"/>
                <w:sz w:val="20"/>
                <w:szCs w:val="20"/>
                <w:lang w:val="en"/>
              </w:rPr>
              <w:t>was planned to be set up, for which purpose</w:t>
            </w:r>
            <w:r>
              <w:rPr>
                <w:rFonts w:ascii="Times New Roman" w:hAnsi="Times New Roman"/>
                <w:sz w:val="20"/>
                <w:szCs w:val="20"/>
                <w:lang w:val="en"/>
              </w:rPr>
              <w:t xml:space="preserve"> </w:t>
            </w:r>
            <w:r w:rsidRPr="00453F3D">
              <w:rPr>
                <w:rFonts w:ascii="Times New Roman" w:hAnsi="Times New Roman"/>
                <w:sz w:val="20"/>
                <w:szCs w:val="20"/>
                <w:lang w:val="en"/>
              </w:rPr>
              <w:t>WHyPGen project through UNDP Indonesia had signed an agreement with PT. SMI in initiating</w:t>
            </w:r>
            <w:r w:rsidR="00E22094">
              <w:rPr>
                <w:rFonts w:ascii="Times New Roman" w:hAnsi="Times New Roman"/>
                <w:sz w:val="20"/>
                <w:szCs w:val="20"/>
                <w:lang w:val="en"/>
              </w:rPr>
              <w:t xml:space="preserve"> a </w:t>
            </w:r>
            <w:r w:rsidRPr="00453F3D">
              <w:rPr>
                <w:rFonts w:ascii="Times New Roman" w:hAnsi="Times New Roman"/>
                <w:sz w:val="20"/>
                <w:szCs w:val="20"/>
                <w:lang w:val="en"/>
              </w:rPr>
              <w:t xml:space="preserve">financing program for </w:t>
            </w:r>
            <w:r w:rsidR="00E22094">
              <w:rPr>
                <w:rFonts w:ascii="Times New Roman" w:hAnsi="Times New Roman"/>
                <w:sz w:val="20"/>
                <w:szCs w:val="20"/>
                <w:lang w:val="en"/>
              </w:rPr>
              <w:t xml:space="preserve">wind power project in Indonesia, in which </w:t>
            </w:r>
            <w:r w:rsidRPr="00453F3D">
              <w:rPr>
                <w:rFonts w:ascii="Times New Roman" w:hAnsi="Times New Roman"/>
                <w:sz w:val="20"/>
                <w:szCs w:val="20"/>
                <w:lang w:val="en"/>
              </w:rPr>
              <w:t xml:space="preserve">WHyPGen had allocated USD 300,000 as grant facility to support the bankability of the wind power projects. PT. SMI </w:t>
            </w:r>
            <w:r>
              <w:rPr>
                <w:rFonts w:ascii="Times New Roman" w:hAnsi="Times New Roman"/>
                <w:sz w:val="20"/>
                <w:szCs w:val="20"/>
                <w:lang w:val="en"/>
              </w:rPr>
              <w:t xml:space="preserve">should </w:t>
            </w:r>
            <w:r w:rsidRPr="00453F3D">
              <w:rPr>
                <w:rFonts w:ascii="Times New Roman" w:hAnsi="Times New Roman"/>
                <w:sz w:val="20"/>
                <w:szCs w:val="20"/>
                <w:lang w:val="en"/>
              </w:rPr>
              <w:t>leve</w:t>
            </w:r>
            <w:r>
              <w:rPr>
                <w:rFonts w:ascii="Times New Roman" w:hAnsi="Times New Roman"/>
                <w:sz w:val="20"/>
                <w:szCs w:val="20"/>
                <w:lang w:val="en"/>
              </w:rPr>
              <w:t>rage the amount up to 10 times, but</w:t>
            </w:r>
            <w:r w:rsidR="00E22094">
              <w:rPr>
                <w:rFonts w:ascii="Times New Roman" w:hAnsi="Times New Roman"/>
                <w:sz w:val="20"/>
                <w:szCs w:val="20"/>
                <w:lang w:val="en"/>
              </w:rPr>
              <w:t xml:space="preserve"> this has not been realized yet and the concept is under discussion.</w:t>
            </w:r>
          </w:p>
          <w:p w14:paraId="26214603" w14:textId="77777777" w:rsidR="003C05C2" w:rsidRDefault="003C05C2" w:rsidP="0081227D">
            <w:pPr>
              <w:pStyle w:val="ListParagraph"/>
              <w:numPr>
                <w:ilvl w:val="0"/>
                <w:numId w:val="32"/>
              </w:numPr>
              <w:tabs>
                <w:tab w:val="left" w:pos="459"/>
              </w:tabs>
              <w:spacing w:line="240" w:lineRule="auto"/>
              <w:ind w:left="459" w:hanging="141"/>
              <w:rPr>
                <w:rFonts w:ascii="Times New Roman" w:hAnsi="Times New Roman"/>
                <w:sz w:val="20"/>
                <w:szCs w:val="20"/>
                <w:lang w:val="en"/>
              </w:rPr>
            </w:pPr>
            <w:r w:rsidRPr="009901E9">
              <w:rPr>
                <w:rFonts w:ascii="Times New Roman" w:hAnsi="Times New Roman"/>
                <w:sz w:val="20"/>
                <w:szCs w:val="20"/>
                <w:lang w:val="en"/>
              </w:rPr>
              <w:t xml:space="preserve">SMI will </w:t>
            </w:r>
            <w:r>
              <w:rPr>
                <w:rFonts w:ascii="Times New Roman" w:hAnsi="Times New Roman"/>
                <w:sz w:val="20"/>
                <w:szCs w:val="20"/>
                <w:lang w:val="en"/>
              </w:rPr>
              <w:t xml:space="preserve">help Viron Energy to </w:t>
            </w:r>
            <w:r w:rsidRPr="009901E9">
              <w:rPr>
                <w:rFonts w:ascii="Times New Roman" w:hAnsi="Times New Roman"/>
                <w:sz w:val="20"/>
                <w:szCs w:val="20"/>
                <w:lang w:val="en"/>
              </w:rPr>
              <w:t>structure the financing for wind power project at Sukabumi (10MW) as the first pilot project. Review and ass</w:t>
            </w:r>
            <w:r>
              <w:rPr>
                <w:rFonts w:ascii="Times New Roman" w:hAnsi="Times New Roman"/>
                <w:sz w:val="20"/>
                <w:szCs w:val="20"/>
                <w:lang w:val="en"/>
              </w:rPr>
              <w:t xml:space="preserve">essment on the financial aspects </w:t>
            </w:r>
            <w:r w:rsidRPr="009901E9">
              <w:rPr>
                <w:rFonts w:ascii="Times New Roman" w:hAnsi="Times New Roman"/>
                <w:sz w:val="20"/>
                <w:szCs w:val="20"/>
                <w:lang w:val="en"/>
              </w:rPr>
              <w:t>and project finance structuring is now under process.</w:t>
            </w:r>
          </w:p>
          <w:p w14:paraId="506F79EC" w14:textId="41257A08" w:rsidR="005376C7" w:rsidRDefault="005376C7" w:rsidP="005376C7">
            <w:pPr>
              <w:pStyle w:val="ListParagraph"/>
              <w:tabs>
                <w:tab w:val="left" w:pos="317"/>
              </w:tabs>
              <w:spacing w:line="240" w:lineRule="auto"/>
              <w:ind w:left="34"/>
              <w:rPr>
                <w:rFonts w:ascii="Times New Roman" w:hAnsi="Times New Roman"/>
                <w:sz w:val="20"/>
                <w:szCs w:val="20"/>
                <w:lang w:val="en"/>
              </w:rPr>
            </w:pPr>
            <w:r>
              <w:rPr>
                <w:rFonts w:ascii="Times New Roman" w:hAnsi="Times New Roman"/>
                <w:sz w:val="20"/>
                <w:szCs w:val="20"/>
                <w:lang w:val="en"/>
              </w:rPr>
              <w:t>1</w:t>
            </w:r>
            <w:r w:rsidR="00A870AD">
              <w:rPr>
                <w:rFonts w:ascii="Times New Roman" w:hAnsi="Times New Roman"/>
                <w:sz w:val="20"/>
                <w:szCs w:val="20"/>
                <w:lang w:val="en"/>
              </w:rPr>
              <w:t>8</w:t>
            </w:r>
            <w:r>
              <w:rPr>
                <w:rFonts w:ascii="Times New Roman" w:hAnsi="Times New Roman"/>
                <w:sz w:val="20"/>
                <w:szCs w:val="20"/>
                <w:lang w:val="en"/>
              </w:rPr>
              <w:t>.</w:t>
            </w:r>
            <w:r>
              <w:rPr>
                <w:rFonts w:ascii="Times New Roman" w:hAnsi="Times New Roman"/>
                <w:sz w:val="20"/>
                <w:szCs w:val="20"/>
                <w:lang w:val="en"/>
              </w:rPr>
              <w:tab/>
              <w:t>Nil</w:t>
            </w:r>
          </w:p>
          <w:p w14:paraId="01AD20BB" w14:textId="5AA1ED0B" w:rsidR="00D574EA" w:rsidRPr="005376C7" w:rsidRDefault="005376C7" w:rsidP="00A870AD">
            <w:pPr>
              <w:pStyle w:val="ListParagraph"/>
              <w:tabs>
                <w:tab w:val="left" w:pos="317"/>
              </w:tabs>
              <w:spacing w:line="240" w:lineRule="auto"/>
              <w:ind w:left="34"/>
              <w:rPr>
                <w:rFonts w:ascii="Times New Roman" w:hAnsi="Times New Roman"/>
                <w:sz w:val="20"/>
                <w:szCs w:val="20"/>
                <w:lang w:val="en"/>
              </w:rPr>
            </w:pPr>
            <w:r>
              <w:rPr>
                <w:rFonts w:ascii="Times New Roman" w:hAnsi="Times New Roman"/>
                <w:sz w:val="20"/>
                <w:szCs w:val="20"/>
                <w:lang w:val="en"/>
              </w:rPr>
              <w:t>1</w:t>
            </w:r>
            <w:r w:rsidR="00A870AD">
              <w:rPr>
                <w:rFonts w:ascii="Times New Roman" w:hAnsi="Times New Roman"/>
                <w:sz w:val="20"/>
                <w:szCs w:val="20"/>
                <w:lang w:val="en"/>
              </w:rPr>
              <w:t>9</w:t>
            </w:r>
            <w:r>
              <w:rPr>
                <w:rFonts w:ascii="Times New Roman" w:hAnsi="Times New Roman"/>
                <w:sz w:val="20"/>
                <w:szCs w:val="20"/>
                <w:lang w:val="en"/>
              </w:rPr>
              <w:t>.</w:t>
            </w:r>
            <w:r>
              <w:rPr>
                <w:rFonts w:ascii="Times New Roman" w:hAnsi="Times New Roman"/>
                <w:sz w:val="20"/>
                <w:szCs w:val="20"/>
                <w:lang w:val="en"/>
              </w:rPr>
              <w:tab/>
              <w:t>Nil</w:t>
            </w:r>
          </w:p>
        </w:tc>
      </w:tr>
      <w:tr w:rsidR="00400F55" w14:paraId="2DD186E5" w14:textId="77777777" w:rsidTr="00E17006">
        <w:trPr>
          <w:trHeight w:val="365"/>
        </w:trPr>
        <w:tc>
          <w:tcPr>
            <w:tcW w:w="9923" w:type="dxa"/>
            <w:gridSpan w:val="2"/>
            <w:shd w:val="clear" w:color="auto" w:fill="D9D9D9" w:themeFill="background1" w:themeFillShade="D9"/>
          </w:tcPr>
          <w:p w14:paraId="7A1CBCC7" w14:textId="2C80C13D" w:rsidR="00400F55" w:rsidRPr="00BA29A0" w:rsidRDefault="00400F55" w:rsidP="00400F55">
            <w:pPr>
              <w:spacing w:line="240" w:lineRule="auto"/>
              <w:rPr>
                <w:b/>
                <w:i/>
                <w:lang w:val="en"/>
              </w:rPr>
            </w:pPr>
            <w:r w:rsidRPr="00BA29A0">
              <w:rPr>
                <w:b/>
                <w:i/>
                <w:lang w:val="en"/>
              </w:rPr>
              <w:t>Component 4</w:t>
            </w:r>
            <w:r w:rsidRPr="00BA29A0">
              <w:rPr>
                <w:b/>
                <w:i/>
                <w:lang w:val="en"/>
              </w:rPr>
              <w:tab/>
              <w:t>Policy &amp; Institutional Support for WHyPGen Initiatives</w:t>
            </w:r>
          </w:p>
          <w:p w14:paraId="3B830E8A" w14:textId="77777777" w:rsidR="00400F55" w:rsidRPr="00344A43" w:rsidRDefault="00400F55" w:rsidP="00400F55">
            <w:pPr>
              <w:spacing w:line="240" w:lineRule="auto"/>
              <w:rPr>
                <w:sz w:val="20"/>
                <w:szCs w:val="20"/>
                <w:lang w:val="en"/>
              </w:rPr>
            </w:pPr>
            <w:r w:rsidRPr="00344A43">
              <w:rPr>
                <w:sz w:val="20"/>
                <w:szCs w:val="20"/>
                <w:lang w:val="en"/>
              </w:rPr>
              <w:t>GEF: USD 108,850. Co-fin: 517,200</w:t>
            </w:r>
          </w:p>
        </w:tc>
      </w:tr>
      <w:tr w:rsidR="00A870AD" w14:paraId="2042ECB2" w14:textId="77777777" w:rsidTr="00E17006">
        <w:tc>
          <w:tcPr>
            <w:tcW w:w="9923" w:type="dxa"/>
            <w:gridSpan w:val="2"/>
            <w:shd w:val="clear" w:color="auto" w:fill="auto"/>
          </w:tcPr>
          <w:p w14:paraId="447A3B54" w14:textId="296BDF8F" w:rsidR="00A870AD" w:rsidRPr="001346AA" w:rsidRDefault="00A870AD" w:rsidP="00A870AD">
            <w:pPr>
              <w:pStyle w:val="ListParagraph"/>
              <w:spacing w:after="0" w:line="240" w:lineRule="auto"/>
              <w:ind w:left="34"/>
              <w:rPr>
                <w:rFonts w:ascii="Times New Roman" w:hAnsi="Times New Roman"/>
                <w:sz w:val="20"/>
                <w:szCs w:val="20"/>
                <w:lang w:val="en"/>
              </w:rPr>
            </w:pPr>
            <w:r w:rsidRPr="00A870AD">
              <w:rPr>
                <w:rFonts w:ascii="Times New Roman" w:hAnsi="Times New Roman"/>
                <w:i/>
                <w:sz w:val="20"/>
                <w:szCs w:val="20"/>
                <w:lang w:val="en"/>
              </w:rPr>
              <w:t>Outcome 4.1</w:t>
            </w:r>
            <w:r w:rsidRPr="00A870AD">
              <w:rPr>
                <w:rFonts w:ascii="Times New Roman" w:hAnsi="Times New Roman"/>
                <w:i/>
                <w:sz w:val="20"/>
                <w:szCs w:val="20"/>
                <w:lang w:val="en"/>
              </w:rPr>
              <w:tab/>
              <w:t>Approved and enforced policies supportive of wind generation projects</w:t>
            </w:r>
            <w:r w:rsidR="001346AA">
              <w:rPr>
                <w:rStyle w:val="FootnoteReference"/>
                <w:rFonts w:ascii="Times New Roman" w:hAnsi="Times New Roman"/>
                <w:i/>
                <w:sz w:val="20"/>
                <w:szCs w:val="20"/>
                <w:lang w:val="en"/>
              </w:rPr>
              <w:footnoteReference w:id="15"/>
            </w:r>
          </w:p>
        </w:tc>
      </w:tr>
      <w:tr w:rsidR="00400F55" w:rsidRPr="00CB60C1" w14:paraId="7B1D8AFC" w14:textId="77777777" w:rsidTr="00E17006">
        <w:tc>
          <w:tcPr>
            <w:tcW w:w="4395" w:type="dxa"/>
            <w:tcBorders>
              <w:bottom w:val="single" w:sz="4" w:space="0" w:color="auto"/>
            </w:tcBorders>
            <w:shd w:val="clear" w:color="auto" w:fill="auto"/>
          </w:tcPr>
          <w:p w14:paraId="1E1A040E" w14:textId="468B007F" w:rsidR="00400F55" w:rsidRDefault="00400F55" w:rsidP="00872977">
            <w:pPr>
              <w:pStyle w:val="ListParagraph"/>
              <w:tabs>
                <w:tab w:val="left" w:pos="454"/>
              </w:tabs>
              <w:spacing w:line="240" w:lineRule="auto"/>
              <w:ind w:left="454" w:hanging="421"/>
              <w:rPr>
                <w:rFonts w:ascii="Times New Roman" w:hAnsi="Times New Roman"/>
                <w:sz w:val="20"/>
                <w:szCs w:val="20"/>
                <w:lang w:val="en-US"/>
              </w:rPr>
            </w:pPr>
            <w:r w:rsidRPr="001346AA">
              <w:rPr>
                <w:rFonts w:ascii="Times New Roman" w:hAnsi="Times New Roman"/>
                <w:sz w:val="20"/>
                <w:szCs w:val="20"/>
                <w:lang w:val="en"/>
              </w:rPr>
              <w:t>4.1</w:t>
            </w:r>
            <w:r w:rsidRPr="001346AA">
              <w:rPr>
                <w:rFonts w:ascii="Times New Roman" w:hAnsi="Times New Roman"/>
                <w:sz w:val="20"/>
                <w:szCs w:val="20"/>
              </w:rPr>
              <w:t xml:space="preserve"> </w:t>
            </w:r>
            <w:r w:rsidR="001346AA" w:rsidRPr="001346AA">
              <w:rPr>
                <w:rFonts w:ascii="Times New Roman" w:hAnsi="Times New Roman"/>
                <w:sz w:val="20"/>
                <w:szCs w:val="20"/>
              </w:rPr>
              <w:tab/>
            </w:r>
            <w:r w:rsidR="001346AA" w:rsidRPr="001346AA">
              <w:rPr>
                <w:rFonts w:ascii="Times New Roman" w:hAnsi="Times New Roman"/>
                <w:sz w:val="20"/>
                <w:szCs w:val="20"/>
                <w:lang w:val="en-US"/>
              </w:rPr>
              <w:t>Completed policy study on WHyPGen system</w:t>
            </w:r>
          </w:p>
          <w:p w14:paraId="5C2D6148" w14:textId="63CBDDF8" w:rsidR="001346AA" w:rsidRDefault="001346AA" w:rsidP="001346AA">
            <w:pPr>
              <w:pStyle w:val="ListParagraph"/>
              <w:tabs>
                <w:tab w:val="left" w:pos="687"/>
                <w:tab w:val="left" w:pos="880"/>
              </w:tabs>
              <w:spacing w:line="240" w:lineRule="auto"/>
              <w:ind w:left="738" w:hanging="284"/>
              <w:rPr>
                <w:rFonts w:ascii="Times New Roman" w:hAnsi="Times New Roman"/>
                <w:sz w:val="20"/>
                <w:szCs w:val="20"/>
                <w:lang w:val="en-US"/>
              </w:rPr>
            </w:pPr>
            <w:r>
              <w:rPr>
                <w:rFonts w:ascii="Times New Roman" w:hAnsi="Times New Roman"/>
                <w:sz w:val="20"/>
                <w:szCs w:val="20"/>
                <w:lang w:val="en-US"/>
              </w:rPr>
              <w:t>20.</w:t>
            </w:r>
            <w:r>
              <w:rPr>
                <w:rFonts w:ascii="Times New Roman" w:hAnsi="Times New Roman"/>
                <w:sz w:val="20"/>
                <w:szCs w:val="20"/>
                <w:lang w:val="en-US"/>
              </w:rPr>
              <w:tab/>
            </w:r>
            <w:r w:rsidRPr="001346AA">
              <w:rPr>
                <w:rFonts w:ascii="Times New Roman" w:hAnsi="Times New Roman"/>
                <w:sz w:val="20"/>
                <w:szCs w:val="20"/>
                <w:lang w:val="en-US"/>
              </w:rPr>
              <w:t>N</w:t>
            </w:r>
            <w:r>
              <w:rPr>
                <w:rFonts w:ascii="Times New Roman" w:hAnsi="Times New Roman"/>
                <w:sz w:val="20"/>
                <w:szCs w:val="20"/>
                <w:lang w:val="en-US"/>
              </w:rPr>
              <w:t>umber of formulated policies (fiscal, market, regulatory, institutional) that are supportive of wind power generation</w:t>
            </w:r>
            <w:r w:rsidR="00B326C7">
              <w:rPr>
                <w:rFonts w:ascii="Times New Roman" w:hAnsi="Times New Roman"/>
                <w:sz w:val="20"/>
                <w:szCs w:val="20"/>
                <w:lang w:val="en-US"/>
              </w:rPr>
              <w:t xml:space="preserve"> (</w:t>
            </w:r>
            <w:r w:rsidR="00B326C7" w:rsidRPr="00B326C7">
              <w:rPr>
                <w:rFonts w:ascii="Times New Roman" w:hAnsi="Times New Roman"/>
                <w:i/>
                <w:sz w:val="20"/>
                <w:szCs w:val="20"/>
                <w:lang w:val="en-US"/>
              </w:rPr>
              <w:t>0</w:t>
            </w:r>
            <w:r w:rsidR="00B326C7">
              <w:rPr>
                <w:rFonts w:ascii="Times New Roman" w:hAnsi="Times New Roman"/>
                <w:sz w:val="20"/>
                <w:szCs w:val="20"/>
                <w:lang w:val="en-US"/>
              </w:rPr>
              <w:t xml:space="preserve">, </w:t>
            </w:r>
            <w:r w:rsidR="00B326C7" w:rsidRPr="00B326C7">
              <w:rPr>
                <w:rFonts w:ascii="Times New Roman" w:hAnsi="Times New Roman"/>
                <w:sz w:val="20"/>
                <w:szCs w:val="20"/>
                <w:u w:val="single"/>
                <w:lang w:val="en-US"/>
              </w:rPr>
              <w:t>6</w:t>
            </w:r>
            <w:r w:rsidR="00B326C7">
              <w:rPr>
                <w:rFonts w:ascii="Times New Roman" w:hAnsi="Times New Roman"/>
                <w:sz w:val="20"/>
                <w:szCs w:val="20"/>
                <w:lang w:val="en-US"/>
              </w:rPr>
              <w:t>)</w:t>
            </w:r>
          </w:p>
          <w:p w14:paraId="60802B66" w14:textId="1BF3B2EF" w:rsidR="001346AA" w:rsidRPr="001346AA" w:rsidRDefault="001346AA" w:rsidP="00872977">
            <w:pPr>
              <w:pStyle w:val="ListParagraph"/>
              <w:tabs>
                <w:tab w:val="left" w:pos="454"/>
              </w:tabs>
              <w:spacing w:line="240" w:lineRule="auto"/>
              <w:ind w:left="454" w:hanging="421"/>
              <w:rPr>
                <w:rFonts w:ascii="Times New Roman" w:hAnsi="Times New Roman"/>
                <w:sz w:val="20"/>
                <w:szCs w:val="20"/>
                <w:lang w:val="en"/>
              </w:rPr>
            </w:pPr>
            <w:r>
              <w:rPr>
                <w:rFonts w:ascii="Times New Roman" w:hAnsi="Times New Roman"/>
                <w:sz w:val="20"/>
                <w:szCs w:val="20"/>
                <w:lang w:val="en-US"/>
              </w:rPr>
              <w:tab/>
            </w:r>
          </w:p>
          <w:p w14:paraId="671A5B02" w14:textId="77777777" w:rsidR="00400F55" w:rsidRDefault="00400F55" w:rsidP="00400F55">
            <w:pPr>
              <w:pStyle w:val="ListParagraph"/>
              <w:tabs>
                <w:tab w:val="left" w:pos="454"/>
              </w:tabs>
              <w:spacing w:line="240" w:lineRule="auto"/>
              <w:ind w:left="454" w:hanging="421"/>
              <w:rPr>
                <w:rFonts w:ascii="Times New Roman" w:hAnsi="Times New Roman"/>
                <w:sz w:val="20"/>
                <w:szCs w:val="20"/>
                <w:lang w:val="en"/>
              </w:rPr>
            </w:pPr>
            <w:r>
              <w:rPr>
                <w:rFonts w:ascii="Times New Roman" w:hAnsi="Times New Roman"/>
                <w:sz w:val="20"/>
                <w:szCs w:val="20"/>
                <w:lang w:val="en"/>
              </w:rPr>
              <w:t>4.2</w:t>
            </w:r>
            <w:r>
              <w:rPr>
                <w:rFonts w:ascii="Times New Roman" w:hAnsi="Times New Roman"/>
                <w:sz w:val="20"/>
                <w:szCs w:val="20"/>
                <w:lang w:val="en"/>
              </w:rPr>
              <w:tab/>
            </w:r>
            <w:r w:rsidRPr="00A40A61">
              <w:rPr>
                <w:rFonts w:ascii="Times New Roman" w:hAnsi="Times New Roman"/>
                <w:sz w:val="20"/>
                <w:szCs w:val="20"/>
                <w:lang w:val="en"/>
              </w:rPr>
              <w:t>Proposed &amp; approved policy frameworks supportive of wind power generation projects</w:t>
            </w:r>
          </w:p>
          <w:p w14:paraId="7A7D0669" w14:textId="580E723F" w:rsidR="001346AA" w:rsidRDefault="001346AA" w:rsidP="001346AA">
            <w:pPr>
              <w:pStyle w:val="ListParagraph"/>
              <w:tabs>
                <w:tab w:val="left" w:pos="687"/>
                <w:tab w:val="left" w:pos="880"/>
              </w:tabs>
              <w:spacing w:line="240" w:lineRule="auto"/>
              <w:ind w:left="738" w:hanging="284"/>
              <w:rPr>
                <w:rFonts w:ascii="Times New Roman" w:hAnsi="Times New Roman"/>
                <w:sz w:val="20"/>
                <w:szCs w:val="20"/>
                <w:u w:val="single"/>
                <w:lang w:val="en-US"/>
              </w:rPr>
            </w:pPr>
            <w:r>
              <w:rPr>
                <w:rFonts w:ascii="Times New Roman" w:hAnsi="Times New Roman"/>
                <w:sz w:val="20"/>
                <w:szCs w:val="20"/>
                <w:lang w:val="en-US"/>
              </w:rPr>
              <w:t>21.</w:t>
            </w:r>
            <w:r>
              <w:rPr>
                <w:rFonts w:ascii="Times New Roman" w:hAnsi="Times New Roman"/>
                <w:sz w:val="20"/>
                <w:szCs w:val="20"/>
                <w:lang w:val="en-US"/>
              </w:rPr>
              <w:tab/>
              <w:t xml:space="preserve">Number of approved and enforced policies </w:t>
            </w:r>
            <w:r w:rsidRPr="001346AA">
              <w:rPr>
                <w:rFonts w:ascii="Times New Roman" w:hAnsi="Times New Roman"/>
                <w:sz w:val="20"/>
                <w:szCs w:val="20"/>
                <w:lang w:val="en-US"/>
              </w:rPr>
              <w:t xml:space="preserve"> (fiscal, market, regulatory, institutional) that are supportive of wind power generation</w:t>
            </w:r>
            <w:r w:rsidR="00B326C7">
              <w:rPr>
                <w:rFonts w:ascii="Times New Roman" w:hAnsi="Times New Roman"/>
                <w:sz w:val="20"/>
                <w:szCs w:val="20"/>
                <w:lang w:val="en-US"/>
              </w:rPr>
              <w:t xml:space="preserve"> (</w:t>
            </w:r>
            <w:r w:rsidR="00B326C7">
              <w:rPr>
                <w:rFonts w:ascii="Times New Roman" w:hAnsi="Times New Roman"/>
                <w:i/>
                <w:sz w:val="20"/>
                <w:szCs w:val="20"/>
                <w:lang w:val="en-US"/>
              </w:rPr>
              <w:t xml:space="preserve">0, </w:t>
            </w:r>
            <w:r w:rsidR="00B326C7">
              <w:rPr>
                <w:rFonts w:ascii="Times New Roman" w:hAnsi="Times New Roman"/>
                <w:sz w:val="20"/>
                <w:szCs w:val="20"/>
                <w:u w:val="single"/>
                <w:lang w:val="en-US"/>
              </w:rPr>
              <w:t>3)</w:t>
            </w:r>
          </w:p>
          <w:p w14:paraId="71AE3857" w14:textId="43DA8F5A" w:rsidR="00B326C7" w:rsidRPr="00B326C7" w:rsidRDefault="00B326C7" w:rsidP="001346AA">
            <w:pPr>
              <w:pStyle w:val="ListParagraph"/>
              <w:tabs>
                <w:tab w:val="left" w:pos="687"/>
                <w:tab w:val="left" w:pos="880"/>
              </w:tabs>
              <w:spacing w:line="240" w:lineRule="auto"/>
              <w:ind w:left="738" w:hanging="284"/>
              <w:rPr>
                <w:rFonts w:ascii="Times New Roman" w:hAnsi="Times New Roman"/>
                <w:sz w:val="20"/>
                <w:szCs w:val="20"/>
                <w:u w:val="single"/>
                <w:lang w:val="en-US"/>
              </w:rPr>
            </w:pPr>
            <w:r w:rsidRPr="00B326C7">
              <w:rPr>
                <w:rFonts w:ascii="Times New Roman" w:hAnsi="Times New Roman"/>
                <w:sz w:val="20"/>
                <w:szCs w:val="20"/>
                <w:lang w:val="en-US"/>
              </w:rPr>
              <w:lastRenderedPageBreak/>
              <w:t>22.</w:t>
            </w:r>
            <w:r w:rsidRPr="00B326C7">
              <w:rPr>
                <w:rFonts w:ascii="Times New Roman" w:hAnsi="Times New Roman"/>
                <w:sz w:val="20"/>
                <w:szCs w:val="20"/>
                <w:lang w:val="en-US"/>
              </w:rPr>
              <w:tab/>
              <w:t>Number of local companies actively engaged in the wind power generation (including WHyPGen) business</w:t>
            </w:r>
            <w:r>
              <w:rPr>
                <w:rFonts w:ascii="Times New Roman" w:hAnsi="Times New Roman"/>
                <w:sz w:val="20"/>
                <w:szCs w:val="20"/>
                <w:lang w:val="en-US"/>
              </w:rPr>
              <w:t xml:space="preserve"> </w:t>
            </w:r>
            <w:r w:rsidRPr="00B326C7">
              <w:rPr>
                <w:rFonts w:ascii="Times New Roman" w:hAnsi="Times New Roman"/>
                <w:sz w:val="20"/>
                <w:szCs w:val="20"/>
                <w:lang w:val="en-US"/>
              </w:rPr>
              <w:t>(</w:t>
            </w:r>
            <w:r w:rsidRPr="00B326C7">
              <w:rPr>
                <w:rFonts w:ascii="Times New Roman" w:hAnsi="Times New Roman"/>
                <w:i/>
                <w:sz w:val="20"/>
                <w:szCs w:val="20"/>
                <w:lang w:val="en-US"/>
              </w:rPr>
              <w:t>0,</w:t>
            </w:r>
            <w:r w:rsidRPr="00B326C7">
              <w:rPr>
                <w:rFonts w:ascii="Times New Roman" w:hAnsi="Times New Roman"/>
                <w:sz w:val="20"/>
                <w:szCs w:val="20"/>
                <w:u w:val="single"/>
                <w:lang w:val="en-US"/>
              </w:rPr>
              <w:t>15</w:t>
            </w:r>
            <w:r w:rsidRPr="00B326C7">
              <w:rPr>
                <w:rFonts w:ascii="Times New Roman" w:hAnsi="Times New Roman"/>
                <w:sz w:val="20"/>
                <w:szCs w:val="20"/>
                <w:lang w:val="en-US"/>
              </w:rPr>
              <w:t>)</w:t>
            </w:r>
            <w:r>
              <w:rPr>
                <w:rStyle w:val="FootnoteReference"/>
                <w:rFonts w:ascii="Times New Roman" w:hAnsi="Times New Roman"/>
                <w:sz w:val="20"/>
                <w:szCs w:val="20"/>
                <w:lang w:val="en-US"/>
              </w:rPr>
              <w:footnoteReference w:id="16"/>
            </w:r>
          </w:p>
          <w:p w14:paraId="79225854" w14:textId="7554C797" w:rsidR="00400F55" w:rsidRPr="00A40A61" w:rsidRDefault="00400F55" w:rsidP="00400F55">
            <w:pPr>
              <w:pStyle w:val="ListParagraph"/>
              <w:tabs>
                <w:tab w:val="left" w:pos="741"/>
              </w:tabs>
              <w:spacing w:line="240" w:lineRule="auto"/>
              <w:ind w:left="741" w:hanging="287"/>
              <w:rPr>
                <w:rFonts w:ascii="Times New Roman" w:hAnsi="Times New Roman"/>
                <w:sz w:val="20"/>
                <w:szCs w:val="20"/>
                <w:lang w:val="en"/>
              </w:rPr>
            </w:pPr>
          </w:p>
        </w:tc>
        <w:tc>
          <w:tcPr>
            <w:tcW w:w="5528" w:type="dxa"/>
            <w:tcBorders>
              <w:bottom w:val="single" w:sz="4" w:space="0" w:color="auto"/>
            </w:tcBorders>
            <w:shd w:val="clear" w:color="auto" w:fill="auto"/>
          </w:tcPr>
          <w:p w14:paraId="35A39157" w14:textId="77777777" w:rsidR="00400F55" w:rsidRDefault="00400F55" w:rsidP="00400F55">
            <w:pPr>
              <w:pStyle w:val="ListParagraph"/>
              <w:spacing w:line="240" w:lineRule="auto"/>
              <w:ind w:left="34"/>
              <w:rPr>
                <w:rFonts w:ascii="Times New Roman" w:hAnsi="Times New Roman"/>
                <w:i/>
                <w:sz w:val="20"/>
                <w:szCs w:val="20"/>
                <w:lang w:val="en"/>
              </w:rPr>
            </w:pPr>
            <w:r w:rsidRPr="00E94653">
              <w:rPr>
                <w:rFonts w:ascii="Times New Roman" w:hAnsi="Times New Roman"/>
                <w:i/>
                <w:sz w:val="20"/>
                <w:szCs w:val="20"/>
                <w:lang w:val="en"/>
              </w:rPr>
              <w:lastRenderedPageBreak/>
              <w:t>Output 4.1:</w:t>
            </w:r>
          </w:p>
          <w:p w14:paraId="5A8BAD41" w14:textId="08BDFA30" w:rsidR="00400F55" w:rsidRDefault="001346AA" w:rsidP="00400F55">
            <w:pPr>
              <w:pStyle w:val="ListParagraph"/>
              <w:tabs>
                <w:tab w:val="left" w:pos="318"/>
              </w:tabs>
              <w:spacing w:line="240" w:lineRule="auto"/>
              <w:ind w:left="34"/>
              <w:rPr>
                <w:rFonts w:ascii="Times New Roman" w:hAnsi="Times New Roman"/>
                <w:sz w:val="20"/>
                <w:szCs w:val="20"/>
                <w:lang w:val="en"/>
              </w:rPr>
            </w:pPr>
            <w:r>
              <w:rPr>
                <w:rFonts w:ascii="Times New Roman" w:hAnsi="Times New Roman"/>
                <w:sz w:val="20"/>
                <w:szCs w:val="20"/>
                <w:lang w:val="en"/>
              </w:rPr>
              <w:t>20 and 21</w:t>
            </w:r>
            <w:r w:rsidR="00400F55">
              <w:rPr>
                <w:rFonts w:ascii="Times New Roman" w:hAnsi="Times New Roman"/>
                <w:sz w:val="20"/>
                <w:szCs w:val="20"/>
                <w:lang w:val="en"/>
              </w:rPr>
              <w:t>.</w:t>
            </w:r>
            <w:r>
              <w:rPr>
                <w:rFonts w:ascii="Times New Roman" w:hAnsi="Times New Roman"/>
                <w:sz w:val="20"/>
                <w:szCs w:val="20"/>
                <w:lang w:val="en"/>
              </w:rPr>
              <w:t xml:space="preserve"> </w:t>
            </w:r>
            <w:r w:rsidR="00400F55">
              <w:rPr>
                <w:rFonts w:ascii="Times New Roman" w:hAnsi="Times New Roman"/>
                <w:sz w:val="20"/>
                <w:szCs w:val="20"/>
                <w:lang w:val="en"/>
              </w:rPr>
              <w:t>Two (</w:t>
            </w:r>
            <w:r w:rsidR="00400F55" w:rsidRPr="00A06423">
              <w:rPr>
                <w:rFonts w:ascii="Times New Roman" w:hAnsi="Times New Roman"/>
                <w:sz w:val="20"/>
                <w:szCs w:val="20"/>
                <w:lang w:val="en"/>
              </w:rPr>
              <w:t>2</w:t>
            </w:r>
            <w:r w:rsidR="00400F55">
              <w:rPr>
                <w:rFonts w:ascii="Times New Roman" w:hAnsi="Times New Roman"/>
                <w:sz w:val="20"/>
                <w:szCs w:val="20"/>
                <w:lang w:val="en"/>
              </w:rPr>
              <w:t>)</w:t>
            </w:r>
            <w:r w:rsidR="00400F55" w:rsidRPr="00A06423">
              <w:rPr>
                <w:rFonts w:ascii="Times New Roman" w:hAnsi="Times New Roman"/>
                <w:sz w:val="20"/>
                <w:szCs w:val="20"/>
                <w:lang w:val="en"/>
              </w:rPr>
              <w:t xml:space="preserve"> policies/regula</w:t>
            </w:r>
            <w:r w:rsidR="00400F55">
              <w:rPr>
                <w:rFonts w:ascii="Times New Roman" w:hAnsi="Times New Roman"/>
                <w:sz w:val="20"/>
                <w:szCs w:val="20"/>
                <w:lang w:val="en"/>
              </w:rPr>
              <w:t xml:space="preserve">tions </w:t>
            </w:r>
            <w:r w:rsidR="00B326C7">
              <w:rPr>
                <w:rFonts w:ascii="Times New Roman" w:hAnsi="Times New Roman"/>
                <w:sz w:val="20"/>
                <w:szCs w:val="20"/>
                <w:lang w:val="en"/>
              </w:rPr>
              <w:t>formulated:</w:t>
            </w:r>
          </w:p>
          <w:p w14:paraId="3B829013" w14:textId="77777777" w:rsidR="00400F55" w:rsidRPr="00A06423" w:rsidRDefault="00400F55" w:rsidP="0081227D">
            <w:pPr>
              <w:pStyle w:val="ListParagraph"/>
              <w:numPr>
                <w:ilvl w:val="0"/>
                <w:numId w:val="34"/>
              </w:numPr>
              <w:tabs>
                <w:tab w:val="left" w:pos="601"/>
              </w:tabs>
              <w:spacing w:line="240" w:lineRule="auto"/>
              <w:ind w:left="601" w:hanging="283"/>
              <w:rPr>
                <w:rFonts w:ascii="Times New Roman" w:hAnsi="Times New Roman"/>
                <w:sz w:val="20"/>
                <w:szCs w:val="20"/>
                <w:lang w:val="en"/>
              </w:rPr>
            </w:pPr>
            <w:r w:rsidRPr="00A06423">
              <w:rPr>
                <w:rFonts w:ascii="Times New Roman" w:hAnsi="Times New Roman"/>
                <w:sz w:val="20"/>
                <w:szCs w:val="20"/>
                <w:lang w:val="en"/>
              </w:rPr>
              <w:t xml:space="preserve">Policy on Feed-in Tariff (FIT) – fiscal </w:t>
            </w:r>
          </w:p>
          <w:p w14:paraId="1ADDED3D" w14:textId="77777777" w:rsidR="00400F55" w:rsidRPr="00A06423" w:rsidRDefault="00400F55" w:rsidP="0081227D">
            <w:pPr>
              <w:pStyle w:val="ListParagraph"/>
              <w:numPr>
                <w:ilvl w:val="0"/>
                <w:numId w:val="33"/>
              </w:numPr>
              <w:tabs>
                <w:tab w:val="left" w:pos="318"/>
              </w:tabs>
              <w:spacing w:line="240" w:lineRule="auto"/>
              <w:ind w:left="601" w:hanging="283"/>
              <w:rPr>
                <w:rFonts w:ascii="Times New Roman" w:hAnsi="Times New Roman"/>
                <w:sz w:val="20"/>
                <w:szCs w:val="20"/>
                <w:lang w:val="en"/>
              </w:rPr>
            </w:pPr>
            <w:r w:rsidRPr="00A06423">
              <w:rPr>
                <w:rFonts w:ascii="Times New Roman" w:hAnsi="Times New Roman"/>
                <w:sz w:val="20"/>
                <w:szCs w:val="20"/>
                <w:lang w:val="en"/>
              </w:rPr>
              <w:t xml:space="preserve">Policy on </w:t>
            </w:r>
            <w:r w:rsidRPr="00AE1ACC">
              <w:rPr>
                <w:rFonts w:ascii="Times New Roman" w:hAnsi="Times New Roman"/>
                <w:i/>
                <w:sz w:val="20"/>
                <w:szCs w:val="20"/>
                <w:lang w:val="en"/>
              </w:rPr>
              <w:t>Rancangan Standar Nasional</w:t>
            </w:r>
            <w:r w:rsidRPr="00A06423">
              <w:rPr>
                <w:rFonts w:ascii="Times New Roman" w:hAnsi="Times New Roman"/>
                <w:sz w:val="20"/>
                <w:szCs w:val="20"/>
                <w:lang w:val="en"/>
              </w:rPr>
              <w:t xml:space="preserve"> Indonesia (National Draft Standard of Indonesia) – regulatory :</w:t>
            </w:r>
          </w:p>
          <w:p w14:paraId="4EE309D0" w14:textId="77777777" w:rsidR="00400F55" w:rsidRDefault="00400F55" w:rsidP="0081227D">
            <w:pPr>
              <w:pStyle w:val="ListParagraph"/>
              <w:numPr>
                <w:ilvl w:val="1"/>
                <w:numId w:val="33"/>
              </w:numPr>
              <w:tabs>
                <w:tab w:val="left" w:pos="885"/>
              </w:tabs>
              <w:spacing w:line="240" w:lineRule="auto"/>
              <w:ind w:left="885" w:hanging="284"/>
              <w:rPr>
                <w:rFonts w:ascii="Times New Roman" w:hAnsi="Times New Roman"/>
                <w:sz w:val="20"/>
                <w:szCs w:val="20"/>
                <w:lang w:val="en"/>
              </w:rPr>
            </w:pPr>
            <w:r w:rsidRPr="00AE1ACC">
              <w:rPr>
                <w:rFonts w:ascii="Times New Roman" w:hAnsi="Times New Roman"/>
                <w:i/>
                <w:sz w:val="20"/>
                <w:szCs w:val="20"/>
                <w:lang w:val="en"/>
              </w:rPr>
              <w:t>Persyaratan Rancangan Turbin Angin Skala Kecil</w:t>
            </w:r>
            <w:r w:rsidRPr="00A06423">
              <w:rPr>
                <w:rFonts w:ascii="Times New Roman" w:hAnsi="Times New Roman"/>
                <w:sz w:val="20"/>
                <w:szCs w:val="20"/>
                <w:lang w:val="en"/>
              </w:rPr>
              <w:t xml:space="preserve"> – IEC-61400-2 (Design requirements for small wind turbines)</w:t>
            </w:r>
            <w:r>
              <w:rPr>
                <w:rFonts w:ascii="Times New Roman" w:hAnsi="Times New Roman"/>
                <w:sz w:val="20"/>
                <w:szCs w:val="20"/>
                <w:lang w:val="en"/>
              </w:rPr>
              <w:t>;</w:t>
            </w:r>
          </w:p>
          <w:p w14:paraId="76FC436E" w14:textId="77777777" w:rsidR="00400F55" w:rsidRDefault="00400F55" w:rsidP="0081227D">
            <w:pPr>
              <w:pStyle w:val="ListParagraph"/>
              <w:numPr>
                <w:ilvl w:val="1"/>
                <w:numId w:val="33"/>
              </w:numPr>
              <w:tabs>
                <w:tab w:val="left" w:pos="885"/>
              </w:tabs>
              <w:spacing w:line="240" w:lineRule="auto"/>
              <w:ind w:left="885" w:hanging="284"/>
              <w:rPr>
                <w:rFonts w:ascii="Times New Roman" w:hAnsi="Times New Roman"/>
                <w:sz w:val="20"/>
                <w:szCs w:val="20"/>
                <w:lang w:val="en"/>
              </w:rPr>
            </w:pPr>
            <w:r w:rsidRPr="00AE1ACC">
              <w:rPr>
                <w:rFonts w:ascii="Times New Roman" w:hAnsi="Times New Roman"/>
                <w:i/>
                <w:sz w:val="20"/>
                <w:szCs w:val="20"/>
                <w:lang w:val="en"/>
              </w:rPr>
              <w:t>Pengukuran unjuk kerja daya lisrik yang dihasilkan oleh turbin angin</w:t>
            </w:r>
            <w:r w:rsidRPr="00AE1ACC">
              <w:rPr>
                <w:rFonts w:ascii="Times New Roman" w:hAnsi="Times New Roman"/>
                <w:sz w:val="20"/>
                <w:szCs w:val="20"/>
                <w:lang w:val="en"/>
              </w:rPr>
              <w:t xml:space="preserve"> – IEC-61400-12-1 (Power Performance measurements of electricity producing wind turbines</w:t>
            </w:r>
            <w:r>
              <w:rPr>
                <w:rFonts w:ascii="Times New Roman" w:hAnsi="Times New Roman"/>
                <w:sz w:val="20"/>
                <w:szCs w:val="20"/>
                <w:lang w:val="en"/>
              </w:rPr>
              <w:t>);</w:t>
            </w:r>
          </w:p>
          <w:p w14:paraId="3EC4FFD8" w14:textId="77777777" w:rsidR="00E22094" w:rsidRPr="00E22094" w:rsidRDefault="00400F55" w:rsidP="00E22094">
            <w:pPr>
              <w:pStyle w:val="ListParagraph"/>
              <w:numPr>
                <w:ilvl w:val="1"/>
                <w:numId w:val="33"/>
              </w:numPr>
              <w:tabs>
                <w:tab w:val="left" w:pos="885"/>
              </w:tabs>
              <w:spacing w:line="240" w:lineRule="auto"/>
              <w:ind w:left="885" w:hanging="284"/>
              <w:rPr>
                <w:rFonts w:ascii="Times New Roman" w:hAnsi="Times New Roman"/>
                <w:sz w:val="20"/>
                <w:szCs w:val="20"/>
                <w:lang w:val="nl-NL"/>
              </w:rPr>
            </w:pPr>
            <w:r w:rsidRPr="00E22094">
              <w:rPr>
                <w:rFonts w:ascii="Times New Roman" w:hAnsi="Times New Roman"/>
                <w:i/>
                <w:sz w:val="20"/>
                <w:szCs w:val="20"/>
                <w:lang w:val="nl-NL"/>
              </w:rPr>
              <w:t>Pengukuran dan pengkajian karakteristik kualitas daya pada koneksi ke grid turbin angin</w:t>
            </w:r>
            <w:r w:rsidR="00E22094">
              <w:rPr>
                <w:rFonts w:ascii="Times New Roman" w:hAnsi="Times New Roman"/>
                <w:sz w:val="20"/>
                <w:szCs w:val="20"/>
                <w:lang w:val="nl-NL"/>
              </w:rPr>
              <w:t xml:space="preserve"> – IEC -61400</w:t>
            </w:r>
          </w:p>
          <w:p w14:paraId="32BA44F7" w14:textId="05ADAFAA" w:rsidR="00400F55" w:rsidRDefault="00400F55" w:rsidP="00E22094">
            <w:pPr>
              <w:pStyle w:val="ListParagraph"/>
              <w:tabs>
                <w:tab w:val="left" w:pos="1168"/>
              </w:tabs>
              <w:spacing w:line="240" w:lineRule="auto"/>
              <w:ind w:left="601"/>
              <w:rPr>
                <w:rFonts w:ascii="Times New Roman" w:hAnsi="Times New Roman"/>
                <w:sz w:val="20"/>
                <w:szCs w:val="20"/>
                <w:lang w:val="en"/>
              </w:rPr>
            </w:pPr>
            <w:r w:rsidRPr="00AE1ACC">
              <w:rPr>
                <w:rFonts w:ascii="Times New Roman" w:hAnsi="Times New Roman"/>
                <w:sz w:val="20"/>
                <w:szCs w:val="20"/>
                <w:lang w:val="en"/>
              </w:rPr>
              <w:lastRenderedPageBreak/>
              <w:t>(Measurement and assessment of Power quality characteristic of connected wind turbines)</w:t>
            </w:r>
            <w:r w:rsidR="00B326C7">
              <w:rPr>
                <w:rFonts w:ascii="Times New Roman" w:hAnsi="Times New Roman"/>
                <w:sz w:val="20"/>
                <w:szCs w:val="20"/>
                <w:lang w:val="en"/>
              </w:rPr>
              <w:t>;</w:t>
            </w:r>
          </w:p>
          <w:p w14:paraId="2B713A28" w14:textId="5069AA89" w:rsidR="00B326C7" w:rsidRPr="00B326C7" w:rsidRDefault="00B326C7" w:rsidP="00B326C7">
            <w:pPr>
              <w:pStyle w:val="ListParagraph"/>
              <w:tabs>
                <w:tab w:val="left" w:pos="317"/>
              </w:tabs>
              <w:spacing w:line="240" w:lineRule="auto"/>
              <w:ind w:left="34"/>
              <w:rPr>
                <w:rFonts w:ascii="Times New Roman" w:hAnsi="Times New Roman"/>
                <w:sz w:val="20"/>
                <w:szCs w:val="20"/>
                <w:lang w:val="en"/>
              </w:rPr>
            </w:pPr>
            <w:r>
              <w:rPr>
                <w:rFonts w:ascii="Times New Roman" w:hAnsi="Times New Roman"/>
                <w:sz w:val="20"/>
                <w:szCs w:val="20"/>
                <w:lang w:val="en"/>
              </w:rPr>
              <w:t>22.</w:t>
            </w:r>
            <w:r>
              <w:rPr>
                <w:rFonts w:ascii="Times New Roman" w:hAnsi="Times New Roman"/>
                <w:sz w:val="20"/>
                <w:szCs w:val="20"/>
                <w:lang w:val="en"/>
              </w:rPr>
              <w:tab/>
            </w:r>
            <w:r w:rsidRPr="00B326C7">
              <w:rPr>
                <w:rFonts w:ascii="Times New Roman" w:hAnsi="Times New Roman"/>
                <w:sz w:val="20"/>
                <w:szCs w:val="20"/>
                <w:lang w:val="en"/>
              </w:rPr>
              <w:t>Local companies currently involved/interested:</w:t>
            </w:r>
          </w:p>
          <w:p w14:paraId="31D0CDF9"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en"/>
              </w:rPr>
            </w:pPr>
            <w:r w:rsidRPr="00B326C7">
              <w:rPr>
                <w:rFonts w:ascii="Times New Roman" w:hAnsi="Times New Roman"/>
                <w:sz w:val="20"/>
                <w:szCs w:val="20"/>
                <w:lang w:val="en"/>
              </w:rPr>
              <w:t>1.</w:t>
            </w:r>
            <w:r w:rsidRPr="00B326C7">
              <w:rPr>
                <w:rFonts w:ascii="Times New Roman" w:hAnsi="Times New Roman"/>
                <w:sz w:val="20"/>
                <w:szCs w:val="20"/>
                <w:lang w:val="en"/>
              </w:rPr>
              <w:tab/>
              <w:t xml:space="preserve">PT Korindo Heavy Industry </w:t>
            </w:r>
          </w:p>
          <w:p w14:paraId="327AA133"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en"/>
              </w:rPr>
            </w:pPr>
            <w:r w:rsidRPr="00B326C7">
              <w:rPr>
                <w:rFonts w:ascii="Times New Roman" w:hAnsi="Times New Roman"/>
                <w:sz w:val="20"/>
                <w:szCs w:val="20"/>
                <w:lang w:val="en"/>
              </w:rPr>
              <w:t>2.</w:t>
            </w:r>
            <w:r w:rsidRPr="00B326C7">
              <w:rPr>
                <w:rFonts w:ascii="Times New Roman" w:hAnsi="Times New Roman"/>
                <w:sz w:val="20"/>
                <w:szCs w:val="20"/>
                <w:lang w:val="en"/>
              </w:rPr>
              <w:tab/>
              <w:t>PT Viron Energy</w:t>
            </w:r>
          </w:p>
          <w:p w14:paraId="2586EFE7"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3.</w:t>
            </w:r>
            <w:r w:rsidRPr="00B326C7">
              <w:rPr>
                <w:rFonts w:ascii="Times New Roman" w:hAnsi="Times New Roman"/>
                <w:sz w:val="20"/>
                <w:szCs w:val="20"/>
                <w:lang w:val="nl-NL"/>
              </w:rPr>
              <w:tab/>
              <w:t>PT Binatek Reka Energi</w:t>
            </w:r>
          </w:p>
          <w:p w14:paraId="44AE4A9B"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4.</w:t>
            </w:r>
            <w:r w:rsidRPr="00B326C7">
              <w:rPr>
                <w:rFonts w:ascii="Times New Roman" w:hAnsi="Times New Roman"/>
                <w:sz w:val="20"/>
                <w:szCs w:val="20"/>
                <w:lang w:val="nl-NL"/>
              </w:rPr>
              <w:tab/>
              <w:t>PT Sewatama</w:t>
            </w:r>
          </w:p>
          <w:p w14:paraId="6D710668"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5.</w:t>
            </w:r>
            <w:r w:rsidRPr="00B326C7">
              <w:rPr>
                <w:rFonts w:ascii="Times New Roman" w:hAnsi="Times New Roman"/>
                <w:sz w:val="20"/>
                <w:szCs w:val="20"/>
                <w:lang w:val="nl-NL"/>
              </w:rPr>
              <w:tab/>
              <w:t>PT Pertamina</w:t>
            </w:r>
          </w:p>
          <w:p w14:paraId="240FA56A"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6.</w:t>
            </w:r>
            <w:r w:rsidRPr="00B326C7">
              <w:rPr>
                <w:rFonts w:ascii="Times New Roman" w:hAnsi="Times New Roman"/>
                <w:sz w:val="20"/>
                <w:szCs w:val="20"/>
                <w:lang w:val="nl-NL"/>
              </w:rPr>
              <w:tab/>
              <w:t>PT Energi Angin Indonesia</w:t>
            </w:r>
          </w:p>
          <w:p w14:paraId="0749A110"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7.</w:t>
            </w:r>
            <w:r w:rsidRPr="00B326C7">
              <w:rPr>
                <w:rFonts w:ascii="Times New Roman" w:hAnsi="Times New Roman"/>
                <w:sz w:val="20"/>
                <w:szCs w:val="20"/>
                <w:lang w:val="nl-NL"/>
              </w:rPr>
              <w:tab/>
              <w:t xml:space="preserve">PT Medco Power Indonesia </w:t>
            </w:r>
          </w:p>
          <w:p w14:paraId="2EB49637"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8.</w:t>
            </w:r>
            <w:r w:rsidRPr="00B326C7">
              <w:rPr>
                <w:rFonts w:ascii="Times New Roman" w:hAnsi="Times New Roman"/>
                <w:sz w:val="20"/>
                <w:szCs w:val="20"/>
                <w:lang w:val="nl-NL"/>
              </w:rPr>
              <w:tab/>
              <w:t>PT Sarana Multi Infrastruktur</w:t>
            </w:r>
          </w:p>
          <w:p w14:paraId="60F386AF"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9.</w:t>
            </w:r>
            <w:r w:rsidRPr="00B326C7">
              <w:rPr>
                <w:rFonts w:ascii="Times New Roman" w:hAnsi="Times New Roman"/>
                <w:sz w:val="20"/>
                <w:szCs w:val="20"/>
                <w:lang w:val="nl-NL"/>
              </w:rPr>
              <w:tab/>
              <w:t>PT Bakrie Power</w:t>
            </w:r>
          </w:p>
          <w:p w14:paraId="7982C515"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10.</w:t>
            </w:r>
            <w:r w:rsidRPr="00B326C7">
              <w:rPr>
                <w:rFonts w:ascii="Times New Roman" w:hAnsi="Times New Roman"/>
                <w:sz w:val="20"/>
                <w:szCs w:val="20"/>
                <w:lang w:val="nl-NL"/>
              </w:rPr>
              <w:tab/>
              <w:t>PT PLN (persero)</w:t>
            </w:r>
          </w:p>
          <w:p w14:paraId="28CFAAD8"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nl-NL"/>
              </w:rPr>
            </w:pPr>
            <w:r w:rsidRPr="00B326C7">
              <w:rPr>
                <w:rFonts w:ascii="Times New Roman" w:hAnsi="Times New Roman"/>
                <w:sz w:val="20"/>
                <w:szCs w:val="20"/>
                <w:lang w:val="nl-NL"/>
              </w:rPr>
              <w:t>11.</w:t>
            </w:r>
            <w:r w:rsidRPr="00B326C7">
              <w:rPr>
                <w:rFonts w:ascii="Times New Roman" w:hAnsi="Times New Roman"/>
                <w:sz w:val="20"/>
                <w:szCs w:val="20"/>
                <w:lang w:val="nl-NL"/>
              </w:rPr>
              <w:tab/>
              <w:t>PT Alpen Steel</w:t>
            </w:r>
          </w:p>
          <w:p w14:paraId="41D9EFD1"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es-ES"/>
              </w:rPr>
            </w:pPr>
            <w:r w:rsidRPr="00B326C7">
              <w:rPr>
                <w:rFonts w:ascii="Times New Roman" w:hAnsi="Times New Roman"/>
                <w:sz w:val="20"/>
                <w:szCs w:val="20"/>
                <w:lang w:val="es-ES"/>
              </w:rPr>
              <w:t>12.</w:t>
            </w:r>
            <w:r w:rsidRPr="00B326C7">
              <w:rPr>
                <w:rFonts w:ascii="Times New Roman" w:hAnsi="Times New Roman"/>
                <w:sz w:val="20"/>
                <w:szCs w:val="20"/>
                <w:lang w:val="es-ES"/>
              </w:rPr>
              <w:tab/>
              <w:t>PT Guna Elektro</w:t>
            </w:r>
          </w:p>
          <w:p w14:paraId="60D20C7A" w14:textId="77777777" w:rsidR="00B326C7" w:rsidRPr="00B326C7" w:rsidRDefault="00B326C7" w:rsidP="00B326C7">
            <w:pPr>
              <w:pStyle w:val="ListParagraph"/>
              <w:tabs>
                <w:tab w:val="left" w:pos="317"/>
              </w:tabs>
              <w:spacing w:line="240" w:lineRule="auto"/>
              <w:ind w:left="317"/>
              <w:rPr>
                <w:rFonts w:ascii="Times New Roman" w:hAnsi="Times New Roman"/>
                <w:sz w:val="20"/>
                <w:szCs w:val="20"/>
                <w:lang w:val="es-ES"/>
              </w:rPr>
            </w:pPr>
            <w:r w:rsidRPr="00B326C7">
              <w:rPr>
                <w:rFonts w:ascii="Times New Roman" w:hAnsi="Times New Roman"/>
                <w:sz w:val="20"/>
                <w:szCs w:val="20"/>
                <w:lang w:val="es-ES"/>
              </w:rPr>
              <w:t>13.</w:t>
            </w:r>
            <w:r w:rsidRPr="00B326C7">
              <w:rPr>
                <w:rFonts w:ascii="Times New Roman" w:hAnsi="Times New Roman"/>
                <w:sz w:val="20"/>
                <w:szCs w:val="20"/>
                <w:lang w:val="es-ES"/>
              </w:rPr>
              <w:tab/>
              <w:t>PT Indonesia Composite Teknologi</w:t>
            </w:r>
          </w:p>
          <w:p w14:paraId="75357F35" w14:textId="77777777" w:rsidR="00B326C7" w:rsidRPr="00B81055" w:rsidRDefault="00B326C7" w:rsidP="00B326C7">
            <w:pPr>
              <w:pStyle w:val="ListParagraph"/>
              <w:tabs>
                <w:tab w:val="left" w:pos="317"/>
              </w:tabs>
              <w:spacing w:line="240" w:lineRule="auto"/>
              <w:ind w:left="317"/>
              <w:rPr>
                <w:rFonts w:ascii="Times New Roman" w:hAnsi="Times New Roman"/>
                <w:sz w:val="20"/>
                <w:szCs w:val="20"/>
                <w:lang w:val="es-ES"/>
              </w:rPr>
            </w:pPr>
            <w:r w:rsidRPr="00B81055">
              <w:rPr>
                <w:rFonts w:ascii="Times New Roman" w:hAnsi="Times New Roman"/>
                <w:sz w:val="20"/>
                <w:szCs w:val="20"/>
                <w:lang w:val="es-ES"/>
              </w:rPr>
              <w:t>14.</w:t>
            </w:r>
            <w:r w:rsidRPr="00B81055">
              <w:rPr>
                <w:rFonts w:ascii="Times New Roman" w:hAnsi="Times New Roman"/>
                <w:sz w:val="20"/>
                <w:szCs w:val="20"/>
                <w:lang w:val="es-ES"/>
              </w:rPr>
              <w:tab/>
              <w:t>PT PINDAD</w:t>
            </w:r>
          </w:p>
          <w:p w14:paraId="46B3CF1E" w14:textId="205DFAC2" w:rsidR="00B326C7" w:rsidRPr="00B81055" w:rsidRDefault="00B326C7" w:rsidP="00B326C7">
            <w:pPr>
              <w:pStyle w:val="ListParagraph"/>
              <w:tabs>
                <w:tab w:val="left" w:pos="317"/>
              </w:tabs>
              <w:spacing w:line="240" w:lineRule="auto"/>
              <w:ind w:left="317"/>
              <w:rPr>
                <w:rFonts w:ascii="Times New Roman" w:hAnsi="Times New Roman"/>
                <w:sz w:val="20"/>
                <w:szCs w:val="20"/>
                <w:lang w:val="es-ES"/>
              </w:rPr>
            </w:pPr>
            <w:r w:rsidRPr="00B81055">
              <w:rPr>
                <w:rFonts w:ascii="Times New Roman" w:hAnsi="Times New Roman"/>
                <w:sz w:val="20"/>
                <w:szCs w:val="20"/>
                <w:lang w:val="es-ES"/>
              </w:rPr>
              <w:t>15.</w:t>
            </w:r>
            <w:r w:rsidRPr="00B81055">
              <w:rPr>
                <w:rFonts w:ascii="Times New Roman" w:hAnsi="Times New Roman"/>
                <w:sz w:val="20"/>
                <w:szCs w:val="20"/>
                <w:lang w:val="es-ES"/>
              </w:rPr>
              <w:tab/>
              <w:t>PT Cerah Sempurna</w:t>
            </w:r>
          </w:p>
        </w:tc>
      </w:tr>
      <w:tr w:rsidR="00400F55" w14:paraId="3AB87C44" w14:textId="77777777" w:rsidTr="00E17006">
        <w:trPr>
          <w:trHeight w:val="339"/>
        </w:trPr>
        <w:tc>
          <w:tcPr>
            <w:tcW w:w="9923" w:type="dxa"/>
            <w:gridSpan w:val="2"/>
            <w:shd w:val="clear" w:color="auto" w:fill="C4BC96" w:themeFill="background2" w:themeFillShade="BF"/>
          </w:tcPr>
          <w:p w14:paraId="3769E4A0" w14:textId="2697CF52" w:rsidR="00400F55" w:rsidRPr="00B326C7" w:rsidRDefault="00400F55" w:rsidP="00400F55">
            <w:pPr>
              <w:spacing w:line="240" w:lineRule="auto"/>
              <w:ind w:left="33"/>
              <w:rPr>
                <w:b/>
                <w:i/>
                <w:lang w:val="en"/>
              </w:rPr>
            </w:pPr>
            <w:r w:rsidRPr="00B326C7">
              <w:rPr>
                <w:b/>
                <w:i/>
                <w:lang w:val="en"/>
              </w:rPr>
              <w:lastRenderedPageBreak/>
              <w:t>Component 5</w:t>
            </w:r>
            <w:r w:rsidRPr="00B326C7">
              <w:rPr>
                <w:b/>
                <w:i/>
                <w:lang w:val="en"/>
              </w:rPr>
              <w:tab/>
              <w:t>WHyPGen Promotion</w:t>
            </w:r>
          </w:p>
          <w:p w14:paraId="7474AA5C" w14:textId="77777777" w:rsidR="00400F55" w:rsidRPr="00344A43" w:rsidRDefault="00400F55" w:rsidP="00400F55">
            <w:pPr>
              <w:spacing w:line="240" w:lineRule="auto"/>
              <w:ind w:left="33"/>
              <w:rPr>
                <w:sz w:val="20"/>
                <w:szCs w:val="20"/>
                <w:lang w:val="en"/>
              </w:rPr>
            </w:pPr>
            <w:r w:rsidRPr="00344A43">
              <w:rPr>
                <w:sz w:val="20"/>
                <w:szCs w:val="20"/>
                <w:lang w:val="en"/>
              </w:rPr>
              <w:t>GEF: USD 336,775. Co-fin: 436,900</w:t>
            </w:r>
          </w:p>
        </w:tc>
      </w:tr>
      <w:tr w:rsidR="00B326C7" w14:paraId="730955BD" w14:textId="77777777" w:rsidTr="00E17006">
        <w:tc>
          <w:tcPr>
            <w:tcW w:w="9923" w:type="dxa"/>
            <w:gridSpan w:val="2"/>
            <w:shd w:val="clear" w:color="auto" w:fill="auto"/>
          </w:tcPr>
          <w:p w14:paraId="31BE77DE" w14:textId="6E53EA31" w:rsidR="00B326C7" w:rsidRPr="00CB600A" w:rsidRDefault="00B81055" w:rsidP="00B81055">
            <w:pPr>
              <w:pStyle w:val="ListParagraph"/>
              <w:tabs>
                <w:tab w:val="left" w:pos="1305"/>
              </w:tabs>
              <w:spacing w:after="0" w:line="240" w:lineRule="auto"/>
              <w:ind w:left="34"/>
              <w:rPr>
                <w:rFonts w:ascii="Times New Roman" w:hAnsi="Times New Roman"/>
                <w:i/>
                <w:sz w:val="20"/>
                <w:szCs w:val="20"/>
                <w:lang w:val="en"/>
              </w:rPr>
            </w:pPr>
            <w:r>
              <w:rPr>
                <w:rFonts w:ascii="Times New Roman" w:hAnsi="Times New Roman"/>
                <w:i/>
                <w:sz w:val="20"/>
                <w:szCs w:val="20"/>
                <w:lang w:val="en"/>
              </w:rPr>
              <w:t>Outcome 5.1:</w:t>
            </w:r>
            <w:r>
              <w:rPr>
                <w:rFonts w:ascii="Times New Roman" w:hAnsi="Times New Roman"/>
                <w:i/>
                <w:sz w:val="20"/>
                <w:szCs w:val="20"/>
                <w:lang w:val="en"/>
              </w:rPr>
              <w:tab/>
              <w:t>Enhance awareness of the benefits WHyPGen</w:t>
            </w:r>
          </w:p>
        </w:tc>
      </w:tr>
      <w:tr w:rsidR="00400F55" w14:paraId="757E83E1" w14:textId="77777777" w:rsidTr="00E17006">
        <w:tc>
          <w:tcPr>
            <w:tcW w:w="4395" w:type="dxa"/>
            <w:tcBorders>
              <w:bottom w:val="single" w:sz="4" w:space="0" w:color="auto"/>
            </w:tcBorders>
            <w:shd w:val="clear" w:color="auto" w:fill="auto"/>
          </w:tcPr>
          <w:p w14:paraId="52840575" w14:textId="77777777" w:rsidR="00400F55" w:rsidRDefault="00400F55" w:rsidP="00400F55">
            <w:pPr>
              <w:pStyle w:val="ListParagraph"/>
              <w:tabs>
                <w:tab w:val="left" w:pos="317"/>
              </w:tabs>
              <w:spacing w:line="240" w:lineRule="auto"/>
              <w:ind w:left="317" w:hanging="317"/>
              <w:rPr>
                <w:rFonts w:ascii="Times New Roman" w:hAnsi="Times New Roman"/>
                <w:sz w:val="20"/>
                <w:szCs w:val="20"/>
                <w:lang w:val="en"/>
              </w:rPr>
            </w:pPr>
            <w:r>
              <w:rPr>
                <w:rFonts w:ascii="Times New Roman" w:hAnsi="Times New Roman"/>
                <w:sz w:val="20"/>
                <w:szCs w:val="20"/>
                <w:lang w:val="en"/>
              </w:rPr>
              <w:t>5.1</w:t>
            </w:r>
            <w:r>
              <w:rPr>
                <w:rFonts w:ascii="Times New Roman" w:hAnsi="Times New Roman"/>
                <w:sz w:val="20"/>
                <w:szCs w:val="20"/>
                <w:lang w:val="en"/>
              </w:rPr>
              <w:tab/>
            </w:r>
            <w:r w:rsidRPr="00495811">
              <w:rPr>
                <w:rFonts w:ascii="Times New Roman" w:hAnsi="Times New Roman"/>
                <w:sz w:val="20"/>
                <w:szCs w:val="20"/>
                <w:lang w:val="en"/>
              </w:rPr>
              <w:t>Designed and implemented Wind power generation promotional and advocacy program</w:t>
            </w:r>
          </w:p>
          <w:p w14:paraId="2DD241A8" w14:textId="424C4A5A" w:rsidR="00400F55" w:rsidRPr="001E1B49" w:rsidRDefault="00400F55" w:rsidP="00400F55">
            <w:pPr>
              <w:pStyle w:val="ListParagraph"/>
              <w:tabs>
                <w:tab w:val="left" w:pos="741"/>
              </w:tabs>
              <w:spacing w:line="240" w:lineRule="auto"/>
              <w:ind w:left="599" w:hanging="284"/>
              <w:rPr>
                <w:rFonts w:ascii="Times New Roman" w:hAnsi="Times New Roman"/>
                <w:i/>
                <w:sz w:val="20"/>
                <w:szCs w:val="20"/>
                <w:lang w:val="en"/>
              </w:rPr>
            </w:pPr>
            <w:r>
              <w:rPr>
                <w:rFonts w:ascii="Times New Roman" w:hAnsi="Times New Roman"/>
                <w:sz w:val="20"/>
                <w:szCs w:val="20"/>
                <w:lang w:val="en"/>
              </w:rPr>
              <w:t>2</w:t>
            </w:r>
            <w:r w:rsidR="00215027">
              <w:rPr>
                <w:rFonts w:ascii="Times New Roman" w:hAnsi="Times New Roman"/>
                <w:sz w:val="20"/>
                <w:szCs w:val="20"/>
                <w:lang w:val="en"/>
              </w:rPr>
              <w:t>3</w:t>
            </w:r>
            <w:r w:rsidRPr="00AE1ACC">
              <w:rPr>
                <w:rFonts w:ascii="Times New Roman" w:hAnsi="Times New Roman"/>
                <w:sz w:val="20"/>
                <w:szCs w:val="20"/>
                <w:lang w:val="en"/>
              </w:rPr>
              <w:t>.</w:t>
            </w:r>
            <w:r w:rsidRPr="00AE1ACC">
              <w:rPr>
                <w:rFonts w:ascii="Times New Roman" w:hAnsi="Times New Roman"/>
                <w:sz w:val="20"/>
                <w:szCs w:val="20"/>
                <w:lang w:val="en"/>
              </w:rPr>
              <w:tab/>
              <w:t xml:space="preserve">Number of </w:t>
            </w:r>
            <w:r w:rsidR="00C170FB">
              <w:rPr>
                <w:rFonts w:ascii="Times New Roman" w:hAnsi="Times New Roman"/>
                <w:sz w:val="20"/>
                <w:szCs w:val="20"/>
                <w:lang w:val="en"/>
              </w:rPr>
              <w:t xml:space="preserve">completed </w:t>
            </w:r>
            <w:r w:rsidRPr="00AE1ACC">
              <w:rPr>
                <w:rFonts w:ascii="Times New Roman" w:hAnsi="Times New Roman"/>
                <w:sz w:val="20"/>
                <w:szCs w:val="20"/>
                <w:lang w:val="en"/>
              </w:rPr>
              <w:t>promotional materials</w:t>
            </w:r>
            <w:r w:rsidR="00C170FB">
              <w:rPr>
                <w:rFonts w:ascii="Times New Roman" w:hAnsi="Times New Roman"/>
                <w:sz w:val="20"/>
                <w:szCs w:val="20"/>
                <w:lang w:val="en"/>
              </w:rPr>
              <w:t xml:space="preserve"> on wind energy in general and WhyPGen in particular</w:t>
            </w:r>
            <w:r w:rsidR="001E1B49">
              <w:rPr>
                <w:rFonts w:ascii="Times New Roman" w:hAnsi="Times New Roman"/>
                <w:sz w:val="20"/>
                <w:szCs w:val="20"/>
                <w:lang w:val="en"/>
              </w:rPr>
              <w:t xml:space="preserve"> (</w:t>
            </w:r>
            <w:r w:rsidR="001E1B49">
              <w:rPr>
                <w:rFonts w:ascii="Times New Roman" w:hAnsi="Times New Roman"/>
                <w:i/>
                <w:sz w:val="20"/>
                <w:szCs w:val="20"/>
                <w:lang w:val="en"/>
              </w:rPr>
              <w:t xml:space="preserve">0, </w:t>
            </w:r>
            <w:r w:rsidR="001E1B49" w:rsidRPr="001E1B49">
              <w:rPr>
                <w:rFonts w:ascii="Times New Roman" w:hAnsi="Times New Roman"/>
                <w:sz w:val="20"/>
                <w:szCs w:val="20"/>
                <w:u w:val="single"/>
                <w:lang w:val="en"/>
              </w:rPr>
              <w:t>15</w:t>
            </w:r>
            <w:r w:rsidR="001E1B49">
              <w:rPr>
                <w:rFonts w:ascii="Times New Roman" w:hAnsi="Times New Roman"/>
                <w:sz w:val="20"/>
                <w:szCs w:val="20"/>
                <w:u w:val="single"/>
                <w:lang w:val="en"/>
              </w:rPr>
              <w:t>)</w:t>
            </w:r>
          </w:p>
          <w:p w14:paraId="4CF7D615" w14:textId="74632167" w:rsidR="00400F55" w:rsidRDefault="00400F55" w:rsidP="001E1B49">
            <w:pPr>
              <w:pStyle w:val="ListParagraph"/>
              <w:tabs>
                <w:tab w:val="left" w:pos="741"/>
              </w:tabs>
              <w:spacing w:line="240" w:lineRule="auto"/>
              <w:ind w:left="599" w:hanging="284"/>
              <w:rPr>
                <w:rFonts w:ascii="Times New Roman" w:hAnsi="Times New Roman"/>
                <w:sz w:val="20"/>
                <w:szCs w:val="20"/>
                <w:lang w:val="en"/>
              </w:rPr>
            </w:pPr>
            <w:r w:rsidRPr="00AE1ACC">
              <w:rPr>
                <w:rFonts w:ascii="Times New Roman" w:hAnsi="Times New Roman"/>
                <w:sz w:val="20"/>
                <w:szCs w:val="20"/>
                <w:lang w:val="en"/>
              </w:rPr>
              <w:t>2</w:t>
            </w:r>
            <w:r w:rsidR="00215027">
              <w:rPr>
                <w:rFonts w:ascii="Times New Roman" w:hAnsi="Times New Roman"/>
                <w:sz w:val="20"/>
                <w:szCs w:val="20"/>
                <w:lang w:val="en"/>
              </w:rPr>
              <w:t>4</w:t>
            </w:r>
            <w:r w:rsidRPr="00AE1ACC">
              <w:rPr>
                <w:rFonts w:ascii="Times New Roman" w:hAnsi="Times New Roman"/>
                <w:sz w:val="20"/>
                <w:szCs w:val="20"/>
                <w:lang w:val="en"/>
              </w:rPr>
              <w:t>.</w:t>
            </w:r>
            <w:r w:rsidRPr="00AE1ACC">
              <w:rPr>
                <w:rFonts w:ascii="Times New Roman" w:hAnsi="Times New Roman"/>
                <w:sz w:val="20"/>
                <w:szCs w:val="20"/>
                <w:lang w:val="en"/>
              </w:rPr>
              <w:tab/>
            </w:r>
            <w:r w:rsidR="001E1B49">
              <w:rPr>
                <w:rFonts w:ascii="Times New Roman" w:hAnsi="Times New Roman"/>
                <w:sz w:val="20"/>
                <w:szCs w:val="20"/>
                <w:lang w:val="en"/>
              </w:rPr>
              <w:t>An operational and widely used central database system on wind energy by yr2 (</w:t>
            </w:r>
            <w:r w:rsidR="001E1B49" w:rsidRPr="001E1B49">
              <w:rPr>
                <w:rFonts w:ascii="Times New Roman" w:hAnsi="Times New Roman"/>
                <w:i/>
                <w:sz w:val="20"/>
                <w:szCs w:val="20"/>
                <w:lang w:val="en"/>
              </w:rPr>
              <w:t>0</w:t>
            </w:r>
            <w:r w:rsidR="001E1B49">
              <w:rPr>
                <w:rFonts w:ascii="Times New Roman" w:hAnsi="Times New Roman"/>
                <w:sz w:val="20"/>
                <w:szCs w:val="20"/>
                <w:lang w:val="en"/>
              </w:rPr>
              <w:t xml:space="preserve">, </w:t>
            </w:r>
            <w:r w:rsidR="0036673B">
              <w:rPr>
                <w:rFonts w:ascii="Times New Roman" w:hAnsi="Times New Roman"/>
                <w:sz w:val="20"/>
                <w:szCs w:val="20"/>
                <w:u w:val="single"/>
                <w:lang w:val="en"/>
              </w:rPr>
              <w:t>year2</w:t>
            </w:r>
            <w:r w:rsidR="001E1B49">
              <w:rPr>
                <w:rFonts w:ascii="Times New Roman" w:hAnsi="Times New Roman"/>
                <w:sz w:val="20"/>
                <w:szCs w:val="20"/>
                <w:lang w:val="en"/>
              </w:rPr>
              <w:t>)</w:t>
            </w:r>
            <w:r w:rsidR="001A49FC">
              <w:rPr>
                <w:rFonts w:ascii="Times New Roman" w:hAnsi="Times New Roman"/>
                <w:sz w:val="20"/>
                <w:szCs w:val="20"/>
                <w:lang w:val="en"/>
              </w:rPr>
              <w:t>;</w:t>
            </w:r>
          </w:p>
          <w:p w14:paraId="757E0524" w14:textId="5B3C377E" w:rsidR="001A49FC" w:rsidRDefault="001A49FC" w:rsidP="001E1B49">
            <w:pPr>
              <w:pStyle w:val="ListParagraph"/>
              <w:tabs>
                <w:tab w:val="left" w:pos="741"/>
              </w:tabs>
              <w:spacing w:line="240" w:lineRule="auto"/>
              <w:ind w:left="599" w:hanging="284"/>
              <w:rPr>
                <w:rFonts w:ascii="Times New Roman" w:hAnsi="Times New Roman"/>
                <w:sz w:val="20"/>
                <w:szCs w:val="20"/>
                <w:u w:val="single"/>
                <w:lang w:val="en"/>
              </w:rPr>
            </w:pPr>
            <w:r>
              <w:rPr>
                <w:rFonts w:ascii="Times New Roman" w:hAnsi="Times New Roman"/>
                <w:sz w:val="20"/>
                <w:szCs w:val="20"/>
                <w:lang w:val="en"/>
              </w:rPr>
              <w:t>2</w:t>
            </w:r>
            <w:r w:rsidR="00215027">
              <w:rPr>
                <w:rFonts w:ascii="Times New Roman" w:hAnsi="Times New Roman"/>
                <w:sz w:val="20"/>
                <w:szCs w:val="20"/>
                <w:lang w:val="en"/>
              </w:rPr>
              <w:t>5</w:t>
            </w:r>
            <w:r>
              <w:rPr>
                <w:rFonts w:ascii="Times New Roman" w:hAnsi="Times New Roman"/>
                <w:sz w:val="20"/>
                <w:szCs w:val="20"/>
                <w:lang w:val="en"/>
              </w:rPr>
              <w:t>.</w:t>
            </w:r>
            <w:r>
              <w:rPr>
                <w:rFonts w:ascii="Times New Roman" w:hAnsi="Times New Roman"/>
                <w:sz w:val="20"/>
                <w:szCs w:val="20"/>
                <w:lang w:val="en"/>
              </w:rPr>
              <w:tab/>
              <w:t>Number of engineering schools that offer courses on wind energy technologies in their engineering curricula (</w:t>
            </w:r>
            <w:r>
              <w:rPr>
                <w:rFonts w:ascii="Times New Roman" w:hAnsi="Times New Roman"/>
                <w:i/>
                <w:sz w:val="20"/>
                <w:szCs w:val="20"/>
                <w:lang w:val="en"/>
              </w:rPr>
              <w:t xml:space="preserve">0, </w:t>
            </w:r>
            <w:r>
              <w:rPr>
                <w:rFonts w:ascii="Times New Roman" w:hAnsi="Times New Roman"/>
                <w:sz w:val="20"/>
                <w:szCs w:val="20"/>
                <w:u w:val="single"/>
                <w:lang w:val="en"/>
              </w:rPr>
              <w:t>3)</w:t>
            </w:r>
            <w:r w:rsidR="0036673B">
              <w:rPr>
                <w:rStyle w:val="FootnoteReference"/>
                <w:rFonts w:ascii="Times New Roman" w:hAnsi="Times New Roman"/>
                <w:sz w:val="20"/>
                <w:szCs w:val="20"/>
                <w:u w:val="single"/>
                <w:lang w:val="en"/>
              </w:rPr>
              <w:footnoteReference w:id="17"/>
            </w:r>
          </w:p>
          <w:p w14:paraId="4B6F4532" w14:textId="4DCABA20" w:rsidR="001A49FC" w:rsidRPr="001A49FC" w:rsidRDefault="001A49FC" w:rsidP="001E1B49">
            <w:pPr>
              <w:pStyle w:val="ListParagraph"/>
              <w:tabs>
                <w:tab w:val="left" w:pos="741"/>
              </w:tabs>
              <w:spacing w:line="240" w:lineRule="auto"/>
              <w:ind w:left="599" w:hanging="284"/>
              <w:rPr>
                <w:rFonts w:ascii="Times New Roman" w:hAnsi="Times New Roman"/>
                <w:sz w:val="20"/>
                <w:szCs w:val="20"/>
                <w:u w:val="single"/>
                <w:lang w:val="en"/>
              </w:rPr>
            </w:pPr>
            <w:r>
              <w:rPr>
                <w:rFonts w:ascii="Times New Roman" w:hAnsi="Times New Roman"/>
                <w:sz w:val="20"/>
                <w:szCs w:val="20"/>
                <w:lang w:val="en"/>
              </w:rPr>
              <w:t>2</w:t>
            </w:r>
            <w:r w:rsidR="00215027">
              <w:rPr>
                <w:rFonts w:ascii="Times New Roman" w:hAnsi="Times New Roman"/>
                <w:sz w:val="20"/>
                <w:szCs w:val="20"/>
                <w:lang w:val="en"/>
              </w:rPr>
              <w:t>6</w:t>
            </w:r>
            <w:r>
              <w:rPr>
                <w:rFonts w:ascii="Times New Roman" w:hAnsi="Times New Roman"/>
                <w:sz w:val="20"/>
                <w:szCs w:val="20"/>
                <w:lang w:val="en"/>
              </w:rPr>
              <w:t>.</w:t>
            </w:r>
            <w:r>
              <w:rPr>
                <w:rFonts w:ascii="Times New Roman" w:hAnsi="Times New Roman"/>
                <w:sz w:val="20"/>
                <w:szCs w:val="20"/>
                <w:lang w:val="en"/>
              </w:rPr>
              <w:tab/>
              <w:t>Average number of coordination activities of IWA (Indonesia Wind Association) each year starting yr 2 (</w:t>
            </w:r>
            <w:r>
              <w:rPr>
                <w:rFonts w:ascii="Times New Roman" w:hAnsi="Times New Roman"/>
                <w:i/>
                <w:sz w:val="20"/>
                <w:szCs w:val="20"/>
                <w:lang w:val="en"/>
              </w:rPr>
              <w:t xml:space="preserve">0, </w:t>
            </w:r>
            <w:r>
              <w:rPr>
                <w:rFonts w:ascii="Times New Roman" w:hAnsi="Times New Roman"/>
                <w:sz w:val="20"/>
                <w:szCs w:val="20"/>
                <w:u w:val="single"/>
                <w:lang w:val="en"/>
              </w:rPr>
              <w:t>4)</w:t>
            </w:r>
          </w:p>
          <w:p w14:paraId="5ADCD30C" w14:textId="0BFB749E" w:rsidR="00400F55" w:rsidRPr="00A40A61" w:rsidRDefault="00400F55" w:rsidP="00400F55">
            <w:pPr>
              <w:pStyle w:val="ListParagraph"/>
              <w:tabs>
                <w:tab w:val="left" w:pos="741"/>
              </w:tabs>
              <w:spacing w:line="240" w:lineRule="auto"/>
              <w:ind w:left="599" w:hanging="284"/>
              <w:rPr>
                <w:rFonts w:ascii="Times New Roman" w:hAnsi="Times New Roman"/>
                <w:sz w:val="20"/>
                <w:szCs w:val="20"/>
                <w:lang w:val="en"/>
              </w:rPr>
            </w:pPr>
          </w:p>
        </w:tc>
        <w:tc>
          <w:tcPr>
            <w:tcW w:w="5528" w:type="dxa"/>
            <w:tcBorders>
              <w:bottom w:val="single" w:sz="4" w:space="0" w:color="auto"/>
            </w:tcBorders>
            <w:shd w:val="clear" w:color="auto" w:fill="auto"/>
          </w:tcPr>
          <w:p w14:paraId="64995105" w14:textId="77777777" w:rsidR="00400F55" w:rsidRPr="00CB600A" w:rsidRDefault="00400F55" w:rsidP="00400F55">
            <w:pPr>
              <w:pStyle w:val="ListParagraph"/>
              <w:spacing w:after="0" w:line="240" w:lineRule="auto"/>
              <w:ind w:left="34"/>
              <w:rPr>
                <w:rFonts w:ascii="Times New Roman" w:hAnsi="Times New Roman"/>
                <w:i/>
                <w:sz w:val="20"/>
                <w:szCs w:val="20"/>
                <w:lang w:val="en"/>
              </w:rPr>
            </w:pPr>
            <w:r w:rsidRPr="00CB600A">
              <w:rPr>
                <w:rFonts w:ascii="Times New Roman" w:hAnsi="Times New Roman"/>
                <w:i/>
                <w:sz w:val="20"/>
                <w:szCs w:val="20"/>
                <w:lang w:val="en"/>
              </w:rPr>
              <w:t>Output 5.1:</w:t>
            </w:r>
          </w:p>
          <w:p w14:paraId="68C6089A" w14:textId="0D0CA8AB" w:rsidR="00400F55" w:rsidRDefault="00400F55" w:rsidP="00400F55">
            <w:pPr>
              <w:pStyle w:val="ListParagraph"/>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2</w:t>
            </w:r>
            <w:r w:rsidR="00215027">
              <w:rPr>
                <w:rFonts w:ascii="Times New Roman" w:hAnsi="Times New Roman"/>
                <w:sz w:val="20"/>
                <w:szCs w:val="20"/>
                <w:lang w:val="en"/>
              </w:rPr>
              <w:t>3</w:t>
            </w:r>
            <w:r>
              <w:rPr>
                <w:rFonts w:ascii="Times New Roman" w:hAnsi="Times New Roman"/>
                <w:sz w:val="20"/>
                <w:szCs w:val="20"/>
                <w:lang w:val="en"/>
              </w:rPr>
              <w:t>.</w:t>
            </w:r>
            <w:r>
              <w:rPr>
                <w:rFonts w:ascii="Times New Roman" w:hAnsi="Times New Roman"/>
                <w:sz w:val="20"/>
                <w:szCs w:val="20"/>
                <w:lang w:val="en"/>
              </w:rPr>
              <w:tab/>
            </w:r>
            <w:r w:rsidRPr="00D67F5D">
              <w:rPr>
                <w:rFonts w:ascii="Times New Roman" w:hAnsi="Times New Roman"/>
                <w:sz w:val="20"/>
                <w:szCs w:val="20"/>
                <w:lang w:val="en"/>
              </w:rPr>
              <w:t xml:space="preserve">Number </w:t>
            </w:r>
            <w:r>
              <w:rPr>
                <w:rFonts w:ascii="Times New Roman" w:hAnsi="Times New Roman"/>
                <w:sz w:val="20"/>
                <w:szCs w:val="20"/>
                <w:lang w:val="en"/>
              </w:rPr>
              <w:t xml:space="preserve">(15) </w:t>
            </w:r>
            <w:r w:rsidRPr="00D67F5D">
              <w:rPr>
                <w:rFonts w:ascii="Times New Roman" w:hAnsi="Times New Roman"/>
                <w:sz w:val="20"/>
                <w:szCs w:val="20"/>
                <w:lang w:val="en"/>
              </w:rPr>
              <w:t xml:space="preserve">and type </w:t>
            </w:r>
            <w:r>
              <w:rPr>
                <w:rFonts w:ascii="Times New Roman" w:hAnsi="Times New Roman"/>
                <w:sz w:val="20"/>
                <w:szCs w:val="20"/>
                <w:lang w:val="en"/>
              </w:rPr>
              <w:t xml:space="preserve">(11) </w:t>
            </w:r>
            <w:r w:rsidRPr="00D67F5D">
              <w:rPr>
                <w:rFonts w:ascii="Times New Roman" w:hAnsi="Times New Roman"/>
                <w:sz w:val="20"/>
                <w:szCs w:val="20"/>
                <w:lang w:val="en"/>
              </w:rPr>
              <w:t>of promotional materials completed</w:t>
            </w:r>
            <w:r>
              <w:rPr>
                <w:rFonts w:ascii="Times New Roman" w:hAnsi="Times New Roman"/>
                <w:sz w:val="20"/>
                <w:szCs w:val="20"/>
                <w:lang w:val="en"/>
              </w:rPr>
              <w:t>:</w:t>
            </w:r>
          </w:p>
          <w:p w14:paraId="1044E958" w14:textId="77777777" w:rsidR="00400F55" w:rsidRPr="00D67F5D" w:rsidRDefault="00400F55" w:rsidP="00400F55">
            <w:pPr>
              <w:pStyle w:val="ListParagraph"/>
              <w:tabs>
                <w:tab w:val="left" w:pos="318"/>
              </w:tabs>
              <w:spacing w:line="240" w:lineRule="auto"/>
              <w:ind w:left="318" w:hanging="284"/>
              <w:rPr>
                <w:rFonts w:ascii="Times New Roman" w:hAnsi="Times New Roman"/>
                <w:sz w:val="20"/>
                <w:szCs w:val="20"/>
                <w:lang w:val="en"/>
              </w:rPr>
            </w:pPr>
            <w:r>
              <w:rPr>
                <w:rFonts w:ascii="Times New Roman" w:hAnsi="Times New Roman"/>
                <w:sz w:val="20"/>
                <w:szCs w:val="20"/>
                <w:lang w:val="en"/>
              </w:rPr>
              <w:tab/>
            </w:r>
            <w:r w:rsidRPr="00D67F5D">
              <w:rPr>
                <w:rFonts w:ascii="Times New Roman" w:hAnsi="Times New Roman"/>
                <w:sz w:val="20"/>
                <w:szCs w:val="20"/>
                <w:lang w:val="en"/>
              </w:rPr>
              <w:t>Poster Presentations (3)</w:t>
            </w:r>
            <w:r>
              <w:rPr>
                <w:rFonts w:ascii="Times New Roman" w:hAnsi="Times New Roman"/>
                <w:sz w:val="20"/>
                <w:szCs w:val="20"/>
                <w:lang w:val="en"/>
              </w:rPr>
              <w:t xml:space="preserve">; </w:t>
            </w:r>
            <w:r w:rsidRPr="00D67F5D">
              <w:rPr>
                <w:rFonts w:ascii="Times New Roman" w:hAnsi="Times New Roman"/>
                <w:sz w:val="20"/>
                <w:szCs w:val="20"/>
                <w:lang w:val="en"/>
              </w:rPr>
              <w:t>Flyer on Lebak’s wind potency (1)</w:t>
            </w:r>
            <w:r>
              <w:rPr>
                <w:rFonts w:ascii="Times New Roman" w:hAnsi="Times New Roman"/>
                <w:sz w:val="20"/>
                <w:szCs w:val="20"/>
                <w:lang w:val="en"/>
              </w:rPr>
              <w:t xml:space="preserve">; </w:t>
            </w:r>
            <w:r w:rsidRPr="00D67F5D">
              <w:rPr>
                <w:rFonts w:ascii="Times New Roman" w:hAnsi="Times New Roman"/>
                <w:sz w:val="20"/>
                <w:szCs w:val="20"/>
                <w:lang w:val="en-US"/>
              </w:rPr>
              <w:t>WISE bulletin (1)</w:t>
            </w:r>
            <w:r>
              <w:rPr>
                <w:rFonts w:ascii="Times New Roman" w:hAnsi="Times New Roman"/>
                <w:sz w:val="20"/>
                <w:szCs w:val="20"/>
                <w:lang w:val="en-US"/>
              </w:rPr>
              <w:t xml:space="preserve">; Hybrid System Brochure (1); </w:t>
            </w:r>
            <w:r w:rsidRPr="00D67F5D">
              <w:rPr>
                <w:rFonts w:ascii="Times New Roman" w:hAnsi="Times New Roman"/>
                <w:sz w:val="20"/>
                <w:szCs w:val="20"/>
                <w:lang w:val="en-US"/>
              </w:rPr>
              <w:t>WHyPGen Brochure (1)</w:t>
            </w:r>
            <w:r>
              <w:rPr>
                <w:rFonts w:ascii="Times New Roman" w:hAnsi="Times New Roman"/>
                <w:sz w:val="20"/>
                <w:szCs w:val="20"/>
                <w:lang w:val="en-US"/>
              </w:rPr>
              <w:t xml:space="preserve">; </w:t>
            </w:r>
            <w:r w:rsidRPr="00D67F5D">
              <w:rPr>
                <w:rFonts w:ascii="Times New Roman" w:hAnsi="Times New Roman"/>
                <w:sz w:val="20"/>
                <w:szCs w:val="20"/>
                <w:lang w:val="en"/>
              </w:rPr>
              <w:t>Calendar (1)</w:t>
            </w:r>
            <w:r>
              <w:rPr>
                <w:rFonts w:ascii="Times New Roman" w:hAnsi="Times New Roman"/>
                <w:sz w:val="20"/>
                <w:szCs w:val="20"/>
                <w:lang w:val="en"/>
              </w:rPr>
              <w:t xml:space="preserve">; </w:t>
            </w:r>
            <w:r w:rsidRPr="00D67F5D">
              <w:rPr>
                <w:rFonts w:ascii="Times New Roman" w:hAnsi="Times New Roman"/>
                <w:sz w:val="20"/>
                <w:szCs w:val="20"/>
                <w:lang w:val="en"/>
              </w:rPr>
              <w:t>Block Note (1)</w:t>
            </w:r>
            <w:r>
              <w:rPr>
                <w:rFonts w:ascii="Times New Roman" w:hAnsi="Times New Roman"/>
                <w:sz w:val="20"/>
                <w:szCs w:val="20"/>
                <w:lang w:val="en"/>
              </w:rPr>
              <w:t xml:space="preserve">; </w:t>
            </w:r>
            <w:r w:rsidRPr="00D67F5D">
              <w:rPr>
                <w:rFonts w:ascii="Times New Roman" w:hAnsi="Times New Roman"/>
                <w:sz w:val="20"/>
                <w:szCs w:val="20"/>
                <w:lang w:val="en"/>
              </w:rPr>
              <w:t>Goody Bag (1)</w:t>
            </w:r>
            <w:r>
              <w:rPr>
                <w:rFonts w:ascii="Times New Roman" w:hAnsi="Times New Roman"/>
                <w:sz w:val="20"/>
                <w:szCs w:val="20"/>
                <w:lang w:val="en"/>
              </w:rPr>
              <w:t xml:space="preserve">; </w:t>
            </w:r>
            <w:r w:rsidRPr="00D67F5D">
              <w:rPr>
                <w:rFonts w:ascii="Times New Roman" w:hAnsi="Times New Roman"/>
                <w:sz w:val="20"/>
                <w:szCs w:val="20"/>
                <w:lang w:val="en"/>
              </w:rPr>
              <w:t>Ballpoint (1)</w:t>
            </w:r>
            <w:r>
              <w:rPr>
                <w:rFonts w:ascii="Times New Roman" w:hAnsi="Times New Roman"/>
                <w:sz w:val="20"/>
                <w:szCs w:val="20"/>
                <w:lang w:val="en"/>
              </w:rPr>
              <w:t xml:space="preserve">; </w:t>
            </w:r>
            <w:r w:rsidRPr="00D67F5D">
              <w:rPr>
                <w:rFonts w:ascii="Times New Roman" w:hAnsi="Times New Roman"/>
                <w:sz w:val="20"/>
                <w:szCs w:val="20"/>
                <w:lang w:val="en"/>
              </w:rPr>
              <w:t>Agenda (2)</w:t>
            </w:r>
            <w:r>
              <w:rPr>
                <w:rFonts w:ascii="Times New Roman" w:hAnsi="Times New Roman"/>
                <w:sz w:val="20"/>
                <w:szCs w:val="20"/>
                <w:lang w:val="en"/>
              </w:rPr>
              <w:t xml:space="preserve">; </w:t>
            </w:r>
            <w:r w:rsidRPr="00D67F5D">
              <w:rPr>
                <w:rFonts w:ascii="Times New Roman" w:hAnsi="Times New Roman"/>
                <w:sz w:val="20"/>
                <w:szCs w:val="20"/>
                <w:lang w:val="en"/>
              </w:rPr>
              <w:t>Banner (3)</w:t>
            </w:r>
          </w:p>
          <w:p w14:paraId="3EB88FF0" w14:textId="77777777" w:rsidR="00400F55" w:rsidRDefault="00400F55" w:rsidP="00400F55">
            <w:pPr>
              <w:pStyle w:val="ListParagraph"/>
              <w:spacing w:after="0" w:line="240" w:lineRule="auto"/>
              <w:ind w:left="318"/>
              <w:rPr>
                <w:rFonts w:ascii="Times New Roman" w:hAnsi="Times New Roman"/>
                <w:color w:val="FF0000"/>
                <w:sz w:val="20"/>
                <w:szCs w:val="20"/>
                <w:lang w:val="en"/>
              </w:rPr>
            </w:pPr>
          </w:p>
          <w:p w14:paraId="4976C227" w14:textId="19E650E6" w:rsidR="00400F55" w:rsidRDefault="00400F55" w:rsidP="00400F55">
            <w:pPr>
              <w:tabs>
                <w:tab w:val="left" w:pos="318"/>
              </w:tabs>
              <w:spacing w:line="240" w:lineRule="auto"/>
              <w:ind w:left="318" w:hanging="318"/>
              <w:rPr>
                <w:sz w:val="20"/>
                <w:szCs w:val="20"/>
                <w:lang w:val="en"/>
              </w:rPr>
            </w:pPr>
            <w:r>
              <w:rPr>
                <w:sz w:val="20"/>
                <w:szCs w:val="20"/>
                <w:lang w:val="en"/>
              </w:rPr>
              <w:t>2</w:t>
            </w:r>
            <w:r w:rsidR="00215027">
              <w:rPr>
                <w:sz w:val="20"/>
                <w:szCs w:val="20"/>
                <w:lang w:val="en"/>
              </w:rPr>
              <w:t>4</w:t>
            </w:r>
            <w:r>
              <w:rPr>
                <w:sz w:val="20"/>
                <w:szCs w:val="20"/>
                <w:lang w:val="en"/>
              </w:rPr>
              <w:t>.</w:t>
            </w:r>
            <w:r>
              <w:rPr>
                <w:sz w:val="20"/>
                <w:szCs w:val="20"/>
                <w:lang w:val="en"/>
              </w:rPr>
              <w:tab/>
            </w:r>
            <w:r w:rsidRPr="00D67F5D">
              <w:rPr>
                <w:sz w:val="20"/>
                <w:szCs w:val="20"/>
                <w:lang w:val="en"/>
              </w:rPr>
              <w:t>Functioning website, users (counter) and central infobase with wind data</w:t>
            </w:r>
            <w:r>
              <w:rPr>
                <w:sz w:val="20"/>
                <w:szCs w:val="20"/>
                <w:lang w:val="en"/>
              </w:rPr>
              <w:t>:</w:t>
            </w:r>
          </w:p>
          <w:p w14:paraId="6C033572" w14:textId="77777777" w:rsidR="00400F55" w:rsidRDefault="00400F55" w:rsidP="0081227D">
            <w:pPr>
              <w:pStyle w:val="ListParagraph"/>
              <w:numPr>
                <w:ilvl w:val="0"/>
                <w:numId w:val="35"/>
              </w:numPr>
              <w:tabs>
                <w:tab w:val="left" w:pos="601"/>
              </w:tabs>
              <w:spacing w:line="240" w:lineRule="auto"/>
              <w:ind w:left="600" w:hanging="240"/>
              <w:rPr>
                <w:rFonts w:ascii="Times New Roman" w:hAnsi="Times New Roman"/>
                <w:sz w:val="20"/>
                <w:szCs w:val="20"/>
                <w:lang w:val="en"/>
              </w:rPr>
            </w:pPr>
            <w:r w:rsidRPr="00D67F5D">
              <w:rPr>
                <w:rFonts w:ascii="Times New Roman" w:hAnsi="Times New Roman"/>
                <w:sz w:val="20"/>
                <w:szCs w:val="20"/>
                <w:lang w:val="en"/>
              </w:rPr>
              <w:t xml:space="preserve">Website established as infobase for wind energy in Feb 2013; 2900 visitors in 2014-Q1 (with 877 out of 890 expressing satisfaction) </w:t>
            </w:r>
            <w:r>
              <w:rPr>
                <w:rFonts w:ascii="Times New Roman" w:hAnsi="Times New Roman"/>
                <w:sz w:val="20"/>
                <w:szCs w:val="20"/>
                <w:lang w:val="en"/>
              </w:rPr>
              <w:t>;</w:t>
            </w:r>
          </w:p>
          <w:p w14:paraId="52264A1A" w14:textId="189A8A0E" w:rsidR="00400F55" w:rsidRDefault="00400F55" w:rsidP="0081227D">
            <w:pPr>
              <w:pStyle w:val="ListParagraph"/>
              <w:numPr>
                <w:ilvl w:val="0"/>
                <w:numId w:val="35"/>
              </w:numPr>
              <w:tabs>
                <w:tab w:val="left" w:pos="601"/>
              </w:tabs>
              <w:spacing w:line="240" w:lineRule="auto"/>
              <w:ind w:left="600" w:hanging="240"/>
              <w:rPr>
                <w:rFonts w:ascii="Times New Roman" w:hAnsi="Times New Roman"/>
                <w:sz w:val="20"/>
                <w:szCs w:val="20"/>
                <w:lang w:val="en"/>
              </w:rPr>
            </w:pPr>
            <w:r>
              <w:rPr>
                <w:rFonts w:ascii="Times New Roman" w:hAnsi="Times New Roman"/>
                <w:sz w:val="20"/>
                <w:szCs w:val="20"/>
                <w:lang w:val="en"/>
              </w:rPr>
              <w:t>S</w:t>
            </w:r>
            <w:r w:rsidRPr="00D67F5D">
              <w:rPr>
                <w:rFonts w:ascii="Times New Roman" w:hAnsi="Times New Roman"/>
                <w:sz w:val="20"/>
                <w:szCs w:val="20"/>
                <w:lang w:val="en"/>
              </w:rPr>
              <w:t>everal articles on the website</w:t>
            </w:r>
            <w:r>
              <w:rPr>
                <w:rFonts w:ascii="Times New Roman" w:hAnsi="Times New Roman"/>
                <w:sz w:val="20"/>
                <w:szCs w:val="20"/>
                <w:lang w:val="en"/>
              </w:rPr>
              <w:t xml:space="preserve">; </w:t>
            </w:r>
            <w:r w:rsidRPr="00D67F5D">
              <w:rPr>
                <w:rFonts w:ascii="Times New Roman" w:hAnsi="Times New Roman"/>
                <w:sz w:val="20"/>
                <w:szCs w:val="20"/>
                <w:lang w:val="en"/>
              </w:rPr>
              <w:t>Data (reports, pre-feasibility study, presentations, etc</w:t>
            </w:r>
            <w:r w:rsidR="006F3EF9">
              <w:rPr>
                <w:rFonts w:ascii="Times New Roman" w:hAnsi="Times New Roman"/>
                <w:sz w:val="20"/>
                <w:szCs w:val="20"/>
                <w:lang w:val="en"/>
              </w:rPr>
              <w:t>.</w:t>
            </w:r>
            <w:r w:rsidRPr="00D67F5D">
              <w:rPr>
                <w:rFonts w:ascii="Times New Roman" w:hAnsi="Times New Roman"/>
                <w:sz w:val="20"/>
                <w:szCs w:val="20"/>
                <w:lang w:val="en"/>
              </w:rPr>
              <w:t>) that related to wind energy in Indonesia and WHyPGen Project activities had been gathered and collected</w:t>
            </w:r>
          </w:p>
          <w:p w14:paraId="15BDAF47" w14:textId="0DEFAB9F" w:rsidR="001A49FC" w:rsidRDefault="001A49FC" w:rsidP="001A49FC">
            <w:pPr>
              <w:pStyle w:val="ListParagraph"/>
              <w:tabs>
                <w:tab w:val="left" w:pos="317"/>
              </w:tabs>
              <w:spacing w:after="0" w:line="240" w:lineRule="auto"/>
              <w:ind w:left="317" w:hanging="283"/>
              <w:rPr>
                <w:rFonts w:ascii="Times New Roman" w:hAnsi="Times New Roman"/>
                <w:sz w:val="20"/>
                <w:szCs w:val="20"/>
                <w:lang w:val="en"/>
              </w:rPr>
            </w:pPr>
            <w:r>
              <w:rPr>
                <w:rFonts w:ascii="Times New Roman" w:hAnsi="Times New Roman"/>
                <w:sz w:val="20"/>
                <w:szCs w:val="20"/>
                <w:lang w:val="en"/>
              </w:rPr>
              <w:t>2</w:t>
            </w:r>
            <w:r w:rsidR="00215027">
              <w:rPr>
                <w:rFonts w:ascii="Times New Roman" w:hAnsi="Times New Roman"/>
                <w:sz w:val="20"/>
                <w:szCs w:val="20"/>
                <w:lang w:val="en"/>
              </w:rPr>
              <w:t>5</w:t>
            </w:r>
            <w:r>
              <w:rPr>
                <w:rFonts w:ascii="Times New Roman" w:hAnsi="Times New Roman"/>
                <w:sz w:val="20"/>
                <w:szCs w:val="20"/>
                <w:lang w:val="en"/>
              </w:rPr>
              <w:t>.</w:t>
            </w:r>
            <w:r>
              <w:rPr>
                <w:rFonts w:ascii="Times New Roman" w:hAnsi="Times New Roman"/>
                <w:sz w:val="20"/>
                <w:szCs w:val="20"/>
                <w:lang w:val="en"/>
              </w:rPr>
              <w:tab/>
            </w:r>
            <w:r w:rsidRPr="008233A7">
              <w:rPr>
                <w:rFonts w:ascii="Times New Roman" w:hAnsi="Times New Roman"/>
                <w:sz w:val="20"/>
                <w:szCs w:val="20"/>
                <w:lang w:val="en"/>
              </w:rPr>
              <w:t>Number of engineering schools that offer courses on wind energy</w:t>
            </w:r>
            <w:r>
              <w:rPr>
                <w:rFonts w:ascii="Times New Roman" w:hAnsi="Times New Roman"/>
                <w:sz w:val="20"/>
                <w:szCs w:val="20"/>
                <w:lang w:val="en"/>
              </w:rPr>
              <w:t>:</w:t>
            </w:r>
          </w:p>
          <w:p w14:paraId="28F9EB18" w14:textId="09BA07F0" w:rsidR="001A49FC" w:rsidRPr="008233A7" w:rsidRDefault="001A49FC" w:rsidP="001A49FC">
            <w:pPr>
              <w:spacing w:line="240" w:lineRule="auto"/>
              <w:ind w:left="360"/>
              <w:rPr>
                <w:sz w:val="20"/>
                <w:szCs w:val="20"/>
                <w:lang w:val="en"/>
              </w:rPr>
            </w:pPr>
            <w:r w:rsidRPr="00416843">
              <w:rPr>
                <w:sz w:val="20"/>
                <w:szCs w:val="20"/>
                <w:lang w:val="en"/>
              </w:rPr>
              <w:t xml:space="preserve">The project has identified five engineering schools that apply RE (and wind) curricula. Engineering schools curricula on WHyPGen are assessed and reviewed by the project to better prepare future engineers for wind (e.g. </w:t>
            </w:r>
            <w:r w:rsidRPr="00190460">
              <w:rPr>
                <w:i/>
                <w:sz w:val="20"/>
                <w:szCs w:val="20"/>
                <w:lang w:val="en"/>
              </w:rPr>
              <w:t>Politeknik Bandung</w:t>
            </w:r>
            <w:r w:rsidRPr="00416843">
              <w:rPr>
                <w:sz w:val="20"/>
                <w:szCs w:val="20"/>
                <w:lang w:val="en"/>
              </w:rPr>
              <w:t>; Technology Education and Devpt. Center)</w:t>
            </w:r>
            <w:r>
              <w:rPr>
                <w:rStyle w:val="FootnoteReference"/>
                <w:sz w:val="20"/>
                <w:szCs w:val="20"/>
                <w:lang w:val="en"/>
              </w:rPr>
              <w:footnoteReference w:id="18"/>
            </w:r>
            <w:r>
              <w:rPr>
                <w:sz w:val="20"/>
                <w:szCs w:val="20"/>
                <w:lang w:val="en"/>
              </w:rPr>
              <w:t>. The curricula need t</w:t>
            </w:r>
            <w:r w:rsidR="00AD0098">
              <w:rPr>
                <w:sz w:val="20"/>
                <w:szCs w:val="20"/>
                <w:lang w:val="en"/>
              </w:rPr>
              <w:t xml:space="preserve">o be strengthened on wind power. The </w:t>
            </w:r>
            <w:r w:rsidR="00AD0098" w:rsidRPr="00D73160">
              <w:rPr>
                <w:sz w:val="20"/>
                <w:szCs w:val="20"/>
                <w:lang w:val="en"/>
              </w:rPr>
              <w:t xml:space="preserve">WHyPGen </w:t>
            </w:r>
            <w:r w:rsidR="00AD0098" w:rsidRPr="00D73160">
              <w:rPr>
                <w:sz w:val="20"/>
                <w:szCs w:val="20"/>
                <w:lang w:val="en"/>
              </w:rPr>
              <w:lastRenderedPageBreak/>
              <w:t xml:space="preserve">Project also in the process of collaboration with Technical Education and Development Center </w:t>
            </w:r>
            <w:r w:rsidR="00AD0098">
              <w:rPr>
                <w:sz w:val="20"/>
                <w:szCs w:val="20"/>
                <w:lang w:val="en"/>
              </w:rPr>
              <w:t>(</w:t>
            </w:r>
            <w:r w:rsidR="00AD0098" w:rsidRPr="00D73160">
              <w:rPr>
                <w:sz w:val="20"/>
                <w:szCs w:val="20"/>
                <w:lang w:val="en"/>
              </w:rPr>
              <w:t>mechanical, electrical and industrial</w:t>
            </w:r>
            <w:r w:rsidR="00AD0098">
              <w:rPr>
                <w:sz w:val="20"/>
                <w:szCs w:val="20"/>
                <w:lang w:val="en"/>
              </w:rPr>
              <w:t>)</w:t>
            </w:r>
            <w:r w:rsidR="00AD0098" w:rsidRPr="00D73160">
              <w:rPr>
                <w:sz w:val="20"/>
                <w:szCs w:val="20"/>
                <w:lang w:val="en"/>
              </w:rPr>
              <w:t xml:space="preserve"> known as P4TKBMTI. It is an educational institution owned by the Ministry for Education and </w:t>
            </w:r>
            <w:r w:rsidR="00AD0098">
              <w:rPr>
                <w:sz w:val="20"/>
                <w:szCs w:val="20"/>
                <w:lang w:val="en"/>
              </w:rPr>
              <w:t>Culture</w:t>
            </w:r>
            <w:r w:rsidR="00AD0098" w:rsidRPr="00D73160">
              <w:rPr>
                <w:sz w:val="20"/>
                <w:szCs w:val="20"/>
                <w:lang w:val="en"/>
              </w:rPr>
              <w:t xml:space="preserve">. It provides training for </w:t>
            </w:r>
            <w:r w:rsidR="00AD0098">
              <w:rPr>
                <w:sz w:val="20"/>
                <w:szCs w:val="20"/>
                <w:lang w:val="en"/>
              </w:rPr>
              <w:t xml:space="preserve">vocational school </w:t>
            </w:r>
            <w:r w:rsidR="00AD0098" w:rsidRPr="00D73160">
              <w:rPr>
                <w:sz w:val="20"/>
                <w:szCs w:val="20"/>
                <w:lang w:val="en"/>
              </w:rPr>
              <w:t>teachers in order to improve their knowledge and skill.</w:t>
            </w:r>
            <w:r w:rsidR="00A60E04">
              <w:rPr>
                <w:sz w:val="20"/>
                <w:szCs w:val="20"/>
                <w:lang w:val="en"/>
              </w:rPr>
              <w:t xml:space="preserve"> P4TKBMTI also has a</w:t>
            </w:r>
            <w:r w:rsidR="00A60E04" w:rsidRPr="00D73160">
              <w:rPr>
                <w:sz w:val="20"/>
                <w:szCs w:val="20"/>
                <w:lang w:val="en"/>
              </w:rPr>
              <w:t xml:space="preserve"> role in developing and improving the curricula for engineering </w:t>
            </w:r>
            <w:r w:rsidR="00A60E04">
              <w:rPr>
                <w:sz w:val="20"/>
                <w:szCs w:val="20"/>
                <w:lang w:val="en"/>
              </w:rPr>
              <w:t>schools and senior high schools</w:t>
            </w:r>
          </w:p>
          <w:p w14:paraId="21F5B2AB" w14:textId="59A37169" w:rsidR="00400F55" w:rsidRPr="00D67F5D" w:rsidRDefault="00400F55" w:rsidP="00400F55">
            <w:pPr>
              <w:spacing w:line="240" w:lineRule="auto"/>
              <w:ind w:left="318" w:hanging="318"/>
              <w:rPr>
                <w:sz w:val="20"/>
                <w:szCs w:val="20"/>
                <w:lang w:val="en"/>
              </w:rPr>
            </w:pPr>
            <w:r w:rsidRPr="00D67F5D">
              <w:rPr>
                <w:sz w:val="20"/>
                <w:szCs w:val="20"/>
                <w:lang w:val="en"/>
              </w:rPr>
              <w:t>2</w:t>
            </w:r>
            <w:r w:rsidR="00215027">
              <w:rPr>
                <w:sz w:val="20"/>
                <w:szCs w:val="20"/>
                <w:lang w:val="en"/>
              </w:rPr>
              <w:t>6</w:t>
            </w:r>
            <w:r w:rsidRPr="00D67F5D">
              <w:rPr>
                <w:sz w:val="20"/>
                <w:szCs w:val="20"/>
                <w:lang w:val="en"/>
              </w:rPr>
              <w:t>.</w:t>
            </w:r>
            <w:r w:rsidRPr="00D67F5D">
              <w:rPr>
                <w:sz w:val="20"/>
                <w:szCs w:val="20"/>
                <w:lang w:val="en"/>
              </w:rPr>
              <w:tab/>
              <w:t>Number and type of promotional events organised (with IWA) and level of participation:</w:t>
            </w:r>
          </w:p>
          <w:p w14:paraId="69D4212F" w14:textId="77777777" w:rsidR="00400F55" w:rsidRDefault="00400F55" w:rsidP="0081227D">
            <w:pPr>
              <w:pStyle w:val="ListParagraph"/>
              <w:numPr>
                <w:ilvl w:val="0"/>
                <w:numId w:val="35"/>
              </w:numPr>
              <w:spacing w:line="240" w:lineRule="auto"/>
              <w:rPr>
                <w:rFonts w:ascii="Times New Roman" w:hAnsi="Times New Roman"/>
                <w:sz w:val="20"/>
                <w:szCs w:val="20"/>
                <w:lang w:val="en"/>
              </w:rPr>
            </w:pPr>
            <w:r w:rsidRPr="00D67F5D">
              <w:rPr>
                <w:rFonts w:ascii="Times New Roman" w:hAnsi="Times New Roman"/>
                <w:sz w:val="20"/>
                <w:szCs w:val="20"/>
                <w:lang w:val="en"/>
              </w:rPr>
              <w:t>WHyPGen Project had initiated the establishment of Indonesia Wind Association (IWA</w:t>
            </w:r>
            <w:r>
              <w:rPr>
                <w:rFonts w:ascii="Times New Roman" w:hAnsi="Times New Roman"/>
                <w:sz w:val="20"/>
                <w:szCs w:val="20"/>
                <w:lang w:val="en"/>
              </w:rPr>
              <w:t xml:space="preserve">) that </w:t>
            </w:r>
            <w:r w:rsidRPr="00D67F5D">
              <w:rPr>
                <w:rFonts w:ascii="Times New Roman" w:hAnsi="Times New Roman"/>
                <w:sz w:val="20"/>
                <w:szCs w:val="20"/>
                <w:lang w:val="en"/>
              </w:rPr>
              <w:t>launched th</w:t>
            </w:r>
            <w:r>
              <w:rPr>
                <w:rFonts w:ascii="Times New Roman" w:hAnsi="Times New Roman"/>
                <w:sz w:val="20"/>
                <w:szCs w:val="20"/>
                <w:lang w:val="en"/>
              </w:rPr>
              <w:t>rough declaration at the EBTKE (MEMR) C</w:t>
            </w:r>
            <w:r w:rsidRPr="00D67F5D">
              <w:rPr>
                <w:rFonts w:ascii="Times New Roman" w:hAnsi="Times New Roman"/>
                <w:sz w:val="20"/>
                <w:szCs w:val="20"/>
                <w:lang w:val="en"/>
              </w:rPr>
              <w:t>onnex on 4-6 June 2014</w:t>
            </w:r>
            <w:r>
              <w:rPr>
                <w:rStyle w:val="FootnoteReference"/>
                <w:rFonts w:ascii="Times New Roman" w:hAnsi="Times New Roman"/>
                <w:sz w:val="20"/>
                <w:szCs w:val="20"/>
                <w:lang w:val="en"/>
              </w:rPr>
              <w:footnoteReference w:id="19"/>
            </w:r>
            <w:r w:rsidRPr="00D67F5D">
              <w:rPr>
                <w:rFonts w:ascii="Times New Roman" w:hAnsi="Times New Roman"/>
                <w:sz w:val="20"/>
                <w:szCs w:val="20"/>
                <w:lang w:val="en"/>
              </w:rPr>
              <w:t xml:space="preserve">. For the next step, the project will facilitate and support the legal </w:t>
            </w:r>
            <w:r>
              <w:rPr>
                <w:rFonts w:ascii="Times New Roman" w:hAnsi="Times New Roman"/>
                <w:sz w:val="20"/>
                <w:szCs w:val="20"/>
                <w:lang w:val="en"/>
              </w:rPr>
              <w:t>aspects of the IWA establishment;</w:t>
            </w:r>
          </w:p>
          <w:p w14:paraId="0A0A0AD4" w14:textId="77777777" w:rsidR="00400F55" w:rsidRDefault="00400F55" w:rsidP="0081227D">
            <w:pPr>
              <w:pStyle w:val="ListParagraph"/>
              <w:numPr>
                <w:ilvl w:val="0"/>
                <w:numId w:val="35"/>
              </w:numPr>
              <w:spacing w:line="240" w:lineRule="auto"/>
              <w:rPr>
                <w:rFonts w:ascii="Times New Roman" w:hAnsi="Times New Roman"/>
                <w:sz w:val="20"/>
                <w:szCs w:val="20"/>
                <w:lang w:val="en"/>
              </w:rPr>
            </w:pPr>
            <w:r>
              <w:rPr>
                <w:rFonts w:ascii="Times New Roman" w:hAnsi="Times New Roman"/>
                <w:sz w:val="20"/>
                <w:szCs w:val="20"/>
                <w:lang w:val="en"/>
              </w:rPr>
              <w:t>Thereafter</w:t>
            </w:r>
            <w:r w:rsidRPr="004B660D">
              <w:rPr>
                <w:rFonts w:ascii="Times New Roman" w:hAnsi="Times New Roman"/>
                <w:sz w:val="20"/>
                <w:szCs w:val="20"/>
                <w:lang w:val="en"/>
              </w:rPr>
              <w:t>, the project will collaborate with IWA to conduct the related activities in promoting the wind energy in the country, including in advocating the required policies to the MEMR and ot</w:t>
            </w:r>
            <w:r>
              <w:rPr>
                <w:rFonts w:ascii="Times New Roman" w:hAnsi="Times New Roman"/>
                <w:sz w:val="20"/>
                <w:szCs w:val="20"/>
                <w:lang w:val="en"/>
              </w:rPr>
              <w:t>her related government agencies;</w:t>
            </w:r>
          </w:p>
          <w:p w14:paraId="3E4E1911" w14:textId="77777777" w:rsidR="00400F55" w:rsidRPr="00C526AD" w:rsidRDefault="00400F55" w:rsidP="0081227D">
            <w:pPr>
              <w:pStyle w:val="ListParagraph"/>
              <w:numPr>
                <w:ilvl w:val="0"/>
                <w:numId w:val="35"/>
              </w:numPr>
              <w:spacing w:after="0" w:line="240" w:lineRule="auto"/>
              <w:rPr>
                <w:rFonts w:ascii="Times New Roman" w:hAnsi="Times New Roman"/>
                <w:sz w:val="20"/>
                <w:szCs w:val="20"/>
                <w:lang w:val="en"/>
              </w:rPr>
            </w:pPr>
            <w:r w:rsidRPr="00C526AD">
              <w:rPr>
                <w:rFonts w:ascii="Times New Roman" w:hAnsi="Times New Roman"/>
                <w:sz w:val="20"/>
                <w:szCs w:val="20"/>
                <w:lang w:val="en"/>
              </w:rPr>
              <w:t>Two national workshops with key WHyPGen stakeholders, including about 45 national media, were held to enhance nationwide  awareness  of  the benefits of WHyPGen and that way, contribute to wider dissemination of information about wind energy on TV, newspaper, radio, magazine</w:t>
            </w:r>
          </w:p>
          <w:p w14:paraId="552487E7" w14:textId="77777777" w:rsidR="00400F55" w:rsidRPr="00BB3EE2" w:rsidRDefault="00400F55" w:rsidP="0081227D">
            <w:pPr>
              <w:pStyle w:val="ListParagraph"/>
              <w:numPr>
                <w:ilvl w:val="0"/>
                <w:numId w:val="35"/>
              </w:numPr>
              <w:tabs>
                <w:tab w:val="left" w:pos="282"/>
              </w:tabs>
              <w:spacing w:after="0" w:line="240" w:lineRule="auto"/>
              <w:rPr>
                <w:rFonts w:ascii="Times New Roman" w:hAnsi="Times New Roman"/>
                <w:sz w:val="20"/>
                <w:szCs w:val="20"/>
                <w:lang w:val="en"/>
              </w:rPr>
            </w:pPr>
            <w:r>
              <w:rPr>
                <w:rFonts w:ascii="Times New Roman" w:hAnsi="Times New Roman"/>
                <w:sz w:val="20"/>
                <w:szCs w:val="20"/>
                <w:lang w:val="en"/>
              </w:rPr>
              <w:t>T</w:t>
            </w:r>
            <w:r w:rsidRPr="00CB600A">
              <w:rPr>
                <w:rFonts w:ascii="Times New Roman" w:hAnsi="Times New Roman"/>
                <w:sz w:val="20"/>
                <w:szCs w:val="20"/>
                <w:lang w:val="en"/>
              </w:rPr>
              <w:t>he project had attended several meetings with the potential wind project developers which purposely aimed to establish the wind energy association in Indonesia.</w:t>
            </w:r>
          </w:p>
        </w:tc>
      </w:tr>
      <w:tr w:rsidR="00400F55" w14:paraId="072EEC4E" w14:textId="77777777" w:rsidTr="00E17006">
        <w:trPr>
          <w:trHeight w:val="393"/>
        </w:trPr>
        <w:tc>
          <w:tcPr>
            <w:tcW w:w="9923" w:type="dxa"/>
            <w:gridSpan w:val="2"/>
            <w:shd w:val="clear" w:color="auto" w:fill="8DB3E2" w:themeFill="text2" w:themeFillTint="66"/>
          </w:tcPr>
          <w:p w14:paraId="11963C36" w14:textId="77777777" w:rsidR="00400F55" w:rsidRPr="00A917AE" w:rsidRDefault="00400F55" w:rsidP="00400F55">
            <w:pPr>
              <w:spacing w:line="240" w:lineRule="auto"/>
              <w:ind w:left="33"/>
              <w:rPr>
                <w:b/>
                <w:i/>
                <w:lang w:val="en"/>
              </w:rPr>
            </w:pPr>
            <w:r w:rsidRPr="00A917AE">
              <w:rPr>
                <w:b/>
                <w:i/>
                <w:lang w:val="en"/>
              </w:rPr>
              <w:lastRenderedPageBreak/>
              <w:t>Component 6</w:t>
            </w:r>
            <w:r w:rsidRPr="00A917AE">
              <w:rPr>
                <w:b/>
                <w:i/>
                <w:lang w:val="en"/>
              </w:rPr>
              <w:tab/>
              <w:t>WHyPGen Market Development and Industry Support</w:t>
            </w:r>
          </w:p>
          <w:p w14:paraId="4B90A5A1" w14:textId="77777777" w:rsidR="00400F55" w:rsidRPr="00344A43" w:rsidRDefault="00400F55" w:rsidP="00400F55">
            <w:pPr>
              <w:spacing w:line="240" w:lineRule="auto"/>
              <w:ind w:left="33"/>
              <w:rPr>
                <w:sz w:val="20"/>
                <w:szCs w:val="20"/>
                <w:lang w:val="en"/>
              </w:rPr>
            </w:pPr>
            <w:r w:rsidRPr="00344A43">
              <w:rPr>
                <w:sz w:val="20"/>
                <w:szCs w:val="20"/>
                <w:lang w:val="en"/>
              </w:rPr>
              <w:t>GEF: USD 379,575. Co-fin: USD 733,700</w:t>
            </w:r>
          </w:p>
        </w:tc>
      </w:tr>
      <w:tr w:rsidR="0036673B" w14:paraId="41E084B4" w14:textId="77777777" w:rsidTr="00E17006">
        <w:tc>
          <w:tcPr>
            <w:tcW w:w="9923" w:type="dxa"/>
            <w:gridSpan w:val="2"/>
            <w:shd w:val="clear" w:color="auto" w:fill="auto"/>
          </w:tcPr>
          <w:p w14:paraId="333CE316" w14:textId="7644E534" w:rsidR="0036673B" w:rsidRPr="00E50F35" w:rsidRDefault="0036673B" w:rsidP="00AD0098">
            <w:pPr>
              <w:pStyle w:val="ListParagraph"/>
              <w:tabs>
                <w:tab w:val="left" w:pos="1076"/>
              </w:tabs>
              <w:spacing w:after="0" w:line="240" w:lineRule="auto"/>
              <w:ind w:left="34"/>
              <w:rPr>
                <w:rFonts w:ascii="Times New Roman" w:hAnsi="Times New Roman"/>
                <w:i/>
                <w:sz w:val="20"/>
                <w:szCs w:val="20"/>
                <w:lang w:val="en"/>
              </w:rPr>
            </w:pPr>
            <w:r>
              <w:rPr>
                <w:rFonts w:ascii="Times New Roman" w:hAnsi="Times New Roman"/>
                <w:i/>
                <w:sz w:val="20"/>
                <w:szCs w:val="20"/>
                <w:lang w:val="en"/>
              </w:rPr>
              <w:t>Outcome 6.1</w:t>
            </w:r>
            <w:r>
              <w:rPr>
                <w:rFonts w:ascii="Times New Roman" w:hAnsi="Times New Roman"/>
                <w:i/>
                <w:sz w:val="20"/>
                <w:szCs w:val="20"/>
                <w:lang w:val="en"/>
              </w:rPr>
              <w:tab/>
            </w:r>
            <w:r>
              <w:rPr>
                <w:rFonts w:ascii="Times New Roman" w:hAnsi="Times New Roman"/>
                <w:i/>
                <w:sz w:val="20"/>
                <w:szCs w:val="20"/>
                <w:lang w:val="en"/>
              </w:rPr>
              <w:tab/>
              <w:t>Improved local wind energy system (including WhyPGen) capacity</w:t>
            </w:r>
          </w:p>
        </w:tc>
      </w:tr>
      <w:tr w:rsidR="00400F55" w14:paraId="5205DD0B" w14:textId="77777777" w:rsidTr="00F91969">
        <w:trPr>
          <w:trHeight w:val="591"/>
        </w:trPr>
        <w:tc>
          <w:tcPr>
            <w:tcW w:w="4395" w:type="dxa"/>
            <w:shd w:val="clear" w:color="auto" w:fill="auto"/>
          </w:tcPr>
          <w:p w14:paraId="2E2C2582" w14:textId="77777777" w:rsidR="00400F55" w:rsidRPr="00E50F35" w:rsidRDefault="00400F55" w:rsidP="00400F55">
            <w:pPr>
              <w:pStyle w:val="ListParagraph"/>
              <w:tabs>
                <w:tab w:val="left" w:pos="285"/>
              </w:tabs>
              <w:spacing w:line="240" w:lineRule="auto"/>
              <w:ind w:left="317" w:hanging="317"/>
              <w:rPr>
                <w:rFonts w:ascii="Times New Roman" w:hAnsi="Times New Roman"/>
                <w:sz w:val="20"/>
                <w:szCs w:val="20"/>
                <w:lang w:val="en"/>
              </w:rPr>
            </w:pPr>
            <w:r>
              <w:rPr>
                <w:rFonts w:ascii="Times New Roman" w:hAnsi="Times New Roman"/>
                <w:sz w:val="20"/>
                <w:szCs w:val="20"/>
                <w:lang w:val="en"/>
              </w:rPr>
              <w:t>6.1</w:t>
            </w:r>
            <w:r>
              <w:rPr>
                <w:rFonts w:ascii="Times New Roman" w:hAnsi="Times New Roman"/>
                <w:sz w:val="20"/>
                <w:szCs w:val="20"/>
                <w:lang w:val="en"/>
              </w:rPr>
              <w:tab/>
            </w:r>
            <w:r w:rsidRPr="00495811">
              <w:rPr>
                <w:rFonts w:ascii="Times New Roman" w:hAnsi="Times New Roman"/>
                <w:sz w:val="20"/>
                <w:szCs w:val="20"/>
                <w:lang w:val="en"/>
              </w:rPr>
              <w:t>Completed capacity building and technical support programs for the: (a) Local manufacturing of wind power generation system components; (b) Design &amp; engineering of wind power generation projects; and, (c) Installation, operation and maintenance of wind power generation facilities</w:t>
            </w:r>
          </w:p>
          <w:p w14:paraId="6EA7B667" w14:textId="15F0B17B" w:rsidR="00400F55" w:rsidRPr="004B660D" w:rsidRDefault="00400F55" w:rsidP="00400F55">
            <w:pPr>
              <w:pStyle w:val="ListParagraph"/>
              <w:tabs>
                <w:tab w:val="left" w:pos="599"/>
              </w:tabs>
              <w:spacing w:line="240" w:lineRule="auto"/>
              <w:ind w:left="599" w:hanging="284"/>
              <w:rPr>
                <w:rFonts w:ascii="Times New Roman" w:hAnsi="Times New Roman"/>
                <w:sz w:val="20"/>
                <w:szCs w:val="20"/>
                <w:lang w:val="en"/>
              </w:rPr>
            </w:pPr>
            <w:r w:rsidRPr="004B660D">
              <w:rPr>
                <w:rFonts w:ascii="Times New Roman" w:hAnsi="Times New Roman"/>
                <w:sz w:val="20"/>
                <w:szCs w:val="20"/>
                <w:lang w:val="en"/>
              </w:rPr>
              <w:t>2</w:t>
            </w:r>
            <w:r w:rsidR="00215027">
              <w:rPr>
                <w:rFonts w:ascii="Times New Roman" w:hAnsi="Times New Roman"/>
                <w:sz w:val="20"/>
                <w:szCs w:val="20"/>
                <w:lang w:val="en"/>
              </w:rPr>
              <w:t>7</w:t>
            </w:r>
            <w:r w:rsidRPr="004B660D">
              <w:rPr>
                <w:rFonts w:ascii="Times New Roman" w:hAnsi="Times New Roman"/>
                <w:sz w:val="20"/>
                <w:szCs w:val="20"/>
                <w:lang w:val="en"/>
              </w:rPr>
              <w:t>.</w:t>
            </w:r>
            <w:r w:rsidRPr="004B660D">
              <w:rPr>
                <w:rFonts w:ascii="Times New Roman" w:hAnsi="Times New Roman"/>
                <w:sz w:val="20"/>
                <w:szCs w:val="20"/>
                <w:lang w:val="en"/>
              </w:rPr>
              <w:tab/>
            </w:r>
            <w:r w:rsidR="0036673B">
              <w:rPr>
                <w:rFonts w:ascii="Times New Roman" w:hAnsi="Times New Roman"/>
                <w:sz w:val="20"/>
                <w:szCs w:val="20"/>
                <w:lang w:val="en"/>
              </w:rPr>
              <w:t>A fully established and operational wind energy clearinghouse by yr 2 (</w:t>
            </w:r>
            <w:r w:rsidR="00AD0098" w:rsidRPr="00AD0098">
              <w:rPr>
                <w:rFonts w:ascii="Times New Roman" w:hAnsi="Times New Roman"/>
                <w:i/>
                <w:sz w:val="20"/>
                <w:szCs w:val="20"/>
                <w:lang w:val="en"/>
              </w:rPr>
              <w:t>0</w:t>
            </w:r>
            <w:r w:rsidR="00AD0098">
              <w:rPr>
                <w:rFonts w:ascii="Times New Roman" w:hAnsi="Times New Roman"/>
                <w:sz w:val="20"/>
                <w:szCs w:val="20"/>
                <w:lang w:val="en"/>
              </w:rPr>
              <w:t xml:space="preserve">, </w:t>
            </w:r>
            <w:r w:rsidR="00AD0098" w:rsidRPr="00AD0098">
              <w:rPr>
                <w:rFonts w:ascii="Times New Roman" w:hAnsi="Times New Roman"/>
                <w:sz w:val="20"/>
                <w:szCs w:val="20"/>
                <w:u w:val="single"/>
                <w:lang w:val="en"/>
              </w:rPr>
              <w:t>year2</w:t>
            </w:r>
            <w:r w:rsidR="00AD0098">
              <w:rPr>
                <w:rFonts w:ascii="Times New Roman" w:hAnsi="Times New Roman"/>
                <w:sz w:val="20"/>
                <w:szCs w:val="20"/>
                <w:lang w:val="en"/>
              </w:rPr>
              <w:t>)</w:t>
            </w:r>
          </w:p>
          <w:p w14:paraId="48AB06DD" w14:textId="1215F28D" w:rsidR="00400F55" w:rsidRPr="00E17006" w:rsidRDefault="00400F55" w:rsidP="00215027">
            <w:pPr>
              <w:pStyle w:val="ListParagraph"/>
              <w:tabs>
                <w:tab w:val="left" w:pos="599"/>
              </w:tabs>
              <w:spacing w:line="240" w:lineRule="auto"/>
              <w:ind w:left="599" w:hanging="284"/>
              <w:rPr>
                <w:rFonts w:ascii="Times New Roman" w:hAnsi="Times New Roman"/>
                <w:sz w:val="20"/>
                <w:szCs w:val="20"/>
                <w:lang w:val="en"/>
              </w:rPr>
            </w:pPr>
            <w:r w:rsidRPr="004B660D">
              <w:rPr>
                <w:rFonts w:ascii="Times New Roman" w:hAnsi="Times New Roman"/>
                <w:sz w:val="20"/>
                <w:szCs w:val="20"/>
                <w:lang w:val="en"/>
              </w:rPr>
              <w:t>2</w:t>
            </w:r>
            <w:r w:rsidR="00215027">
              <w:rPr>
                <w:rFonts w:ascii="Times New Roman" w:hAnsi="Times New Roman"/>
                <w:sz w:val="20"/>
                <w:szCs w:val="20"/>
                <w:lang w:val="en"/>
              </w:rPr>
              <w:t>8</w:t>
            </w:r>
            <w:r w:rsidRPr="004B660D">
              <w:rPr>
                <w:rFonts w:ascii="Times New Roman" w:hAnsi="Times New Roman"/>
                <w:sz w:val="20"/>
                <w:szCs w:val="20"/>
                <w:lang w:val="en"/>
              </w:rPr>
              <w:t>.</w:t>
            </w:r>
            <w:r w:rsidRPr="004B660D">
              <w:rPr>
                <w:rFonts w:ascii="Times New Roman" w:hAnsi="Times New Roman"/>
                <w:sz w:val="20"/>
                <w:szCs w:val="20"/>
                <w:lang w:val="en"/>
              </w:rPr>
              <w:tab/>
            </w:r>
            <w:r w:rsidR="00AD0098">
              <w:rPr>
                <w:rFonts w:ascii="Times New Roman" w:hAnsi="Times New Roman"/>
                <w:sz w:val="20"/>
                <w:szCs w:val="20"/>
                <w:lang w:val="en"/>
              </w:rPr>
              <w:t xml:space="preserve">Number of project developers, investors, technical service and local equipment </w:t>
            </w:r>
            <w:r w:rsidR="00AD0098">
              <w:rPr>
                <w:rFonts w:ascii="Times New Roman" w:hAnsi="Times New Roman"/>
                <w:sz w:val="20"/>
                <w:szCs w:val="20"/>
                <w:lang w:val="en"/>
              </w:rPr>
              <w:lastRenderedPageBreak/>
              <w:t>manufacturers that make use of the clearing house each year (</w:t>
            </w:r>
            <w:r w:rsidR="00AD0098" w:rsidRPr="00AD0098">
              <w:rPr>
                <w:rFonts w:ascii="Times New Roman" w:hAnsi="Times New Roman"/>
                <w:i/>
                <w:sz w:val="20"/>
                <w:szCs w:val="20"/>
                <w:lang w:val="en"/>
              </w:rPr>
              <w:t>0</w:t>
            </w:r>
            <w:r w:rsidR="00AD0098">
              <w:rPr>
                <w:rFonts w:ascii="Times New Roman" w:hAnsi="Times New Roman"/>
                <w:sz w:val="20"/>
                <w:szCs w:val="20"/>
                <w:lang w:val="en"/>
              </w:rPr>
              <w:t xml:space="preserve">, </w:t>
            </w:r>
            <w:r w:rsidR="00AD0098" w:rsidRPr="00AD0098">
              <w:rPr>
                <w:rFonts w:ascii="Times New Roman" w:hAnsi="Times New Roman"/>
                <w:sz w:val="20"/>
                <w:szCs w:val="20"/>
                <w:u w:val="single"/>
                <w:lang w:val="en"/>
              </w:rPr>
              <w:t>8</w:t>
            </w:r>
            <w:r w:rsidR="00AD0098">
              <w:rPr>
                <w:rFonts w:ascii="Times New Roman" w:hAnsi="Times New Roman"/>
                <w:sz w:val="20"/>
                <w:szCs w:val="20"/>
                <w:lang w:val="en"/>
              </w:rPr>
              <w:t>)</w:t>
            </w:r>
          </w:p>
        </w:tc>
        <w:tc>
          <w:tcPr>
            <w:tcW w:w="5528" w:type="dxa"/>
            <w:shd w:val="clear" w:color="auto" w:fill="auto"/>
          </w:tcPr>
          <w:p w14:paraId="13C65DBD" w14:textId="77777777" w:rsidR="00E17006" w:rsidRDefault="00400F55" w:rsidP="00E17006">
            <w:pPr>
              <w:pStyle w:val="ListParagraph"/>
              <w:spacing w:line="240" w:lineRule="auto"/>
              <w:ind w:left="34"/>
              <w:rPr>
                <w:rFonts w:ascii="Times New Roman" w:hAnsi="Times New Roman"/>
                <w:i/>
                <w:sz w:val="20"/>
                <w:szCs w:val="20"/>
                <w:lang w:val="en"/>
              </w:rPr>
            </w:pPr>
            <w:r w:rsidRPr="00E50F35">
              <w:rPr>
                <w:rFonts w:ascii="Times New Roman" w:hAnsi="Times New Roman"/>
                <w:i/>
                <w:sz w:val="20"/>
                <w:szCs w:val="20"/>
                <w:lang w:val="en"/>
              </w:rPr>
              <w:lastRenderedPageBreak/>
              <w:t>Output 6.1:</w:t>
            </w:r>
          </w:p>
          <w:p w14:paraId="6C290939" w14:textId="0EFD3D81" w:rsidR="00E17006" w:rsidRDefault="00E17006" w:rsidP="00E17006">
            <w:pPr>
              <w:pStyle w:val="ListParagraph"/>
              <w:tabs>
                <w:tab w:val="left" w:pos="459"/>
              </w:tabs>
              <w:spacing w:line="240" w:lineRule="auto"/>
              <w:ind w:left="459" w:hanging="425"/>
              <w:rPr>
                <w:rFonts w:ascii="Times New Roman" w:hAnsi="Times New Roman"/>
                <w:sz w:val="20"/>
                <w:szCs w:val="20"/>
                <w:lang w:val="en"/>
              </w:rPr>
            </w:pPr>
            <w:r w:rsidRPr="00E17006">
              <w:rPr>
                <w:rFonts w:ascii="Times New Roman" w:hAnsi="Times New Roman"/>
                <w:sz w:val="20"/>
                <w:szCs w:val="20"/>
                <w:lang w:val="en"/>
              </w:rPr>
              <w:t>2</w:t>
            </w:r>
            <w:r w:rsidR="00215027">
              <w:rPr>
                <w:rFonts w:ascii="Times New Roman" w:hAnsi="Times New Roman"/>
                <w:sz w:val="20"/>
                <w:szCs w:val="20"/>
                <w:lang w:val="en"/>
              </w:rPr>
              <w:t>7</w:t>
            </w:r>
            <w:r w:rsidRPr="00E17006">
              <w:rPr>
                <w:rFonts w:ascii="Times New Roman" w:hAnsi="Times New Roman"/>
                <w:sz w:val="20"/>
                <w:szCs w:val="20"/>
                <w:lang w:val="en"/>
              </w:rPr>
              <w:t xml:space="preserve">. </w:t>
            </w:r>
            <w:r>
              <w:rPr>
                <w:rFonts w:ascii="Times New Roman" w:hAnsi="Times New Roman"/>
                <w:sz w:val="20"/>
                <w:szCs w:val="20"/>
                <w:lang w:val="en"/>
              </w:rPr>
              <w:tab/>
              <w:t>Clearinghouse to be established by MEMR with Danish support (Environmental Support Programme, ESP3)</w:t>
            </w:r>
            <w:r>
              <w:rPr>
                <w:rStyle w:val="FootnoteReference"/>
                <w:rFonts w:ascii="Times New Roman" w:hAnsi="Times New Roman"/>
                <w:sz w:val="20"/>
                <w:szCs w:val="20"/>
                <w:lang w:val="en"/>
              </w:rPr>
              <w:footnoteReference w:id="20"/>
            </w:r>
            <w:r>
              <w:rPr>
                <w:rFonts w:ascii="Times New Roman" w:hAnsi="Times New Roman"/>
                <w:sz w:val="20"/>
                <w:szCs w:val="20"/>
                <w:lang w:val="en"/>
              </w:rPr>
              <w:t>. The project has provided to DJEBKTE in developing the RE clearinghouse (in particular wind data)</w:t>
            </w:r>
          </w:p>
          <w:p w14:paraId="1B66E054" w14:textId="765D162B" w:rsidR="00E17006" w:rsidRDefault="00E17006" w:rsidP="00E17006">
            <w:pPr>
              <w:pStyle w:val="ListParagraph"/>
              <w:tabs>
                <w:tab w:val="left" w:pos="459"/>
              </w:tabs>
              <w:spacing w:line="240" w:lineRule="auto"/>
              <w:ind w:left="459" w:hanging="425"/>
              <w:rPr>
                <w:rFonts w:ascii="Times New Roman" w:hAnsi="Times New Roman"/>
                <w:sz w:val="20"/>
                <w:szCs w:val="20"/>
                <w:lang w:val="en"/>
              </w:rPr>
            </w:pPr>
            <w:r>
              <w:rPr>
                <w:rFonts w:ascii="Times New Roman" w:hAnsi="Times New Roman"/>
                <w:sz w:val="20"/>
                <w:szCs w:val="20"/>
                <w:lang w:val="en"/>
              </w:rPr>
              <w:t>2</w:t>
            </w:r>
            <w:r w:rsidR="00215027">
              <w:rPr>
                <w:rFonts w:ascii="Times New Roman" w:hAnsi="Times New Roman"/>
                <w:sz w:val="20"/>
                <w:szCs w:val="20"/>
                <w:lang w:val="en"/>
              </w:rPr>
              <w:t>8</w:t>
            </w:r>
            <w:r>
              <w:rPr>
                <w:rFonts w:ascii="Times New Roman" w:hAnsi="Times New Roman"/>
                <w:sz w:val="20"/>
                <w:szCs w:val="20"/>
                <w:lang w:val="en"/>
              </w:rPr>
              <w:t>.</w:t>
            </w:r>
            <w:r>
              <w:rPr>
                <w:rFonts w:ascii="Times New Roman" w:hAnsi="Times New Roman"/>
                <w:sz w:val="20"/>
                <w:szCs w:val="20"/>
                <w:lang w:val="en"/>
              </w:rPr>
              <w:tab/>
              <w:t>Nil</w:t>
            </w:r>
          </w:p>
          <w:p w14:paraId="16CDAD18" w14:textId="77777777" w:rsidR="00E17006" w:rsidRDefault="00E17006" w:rsidP="00E17006">
            <w:pPr>
              <w:pStyle w:val="ListParagraph"/>
              <w:spacing w:line="240" w:lineRule="auto"/>
              <w:ind w:left="34"/>
              <w:rPr>
                <w:rFonts w:ascii="Times New Roman" w:hAnsi="Times New Roman"/>
                <w:sz w:val="20"/>
                <w:szCs w:val="20"/>
                <w:lang w:val="en"/>
              </w:rPr>
            </w:pPr>
          </w:p>
          <w:p w14:paraId="062DE124" w14:textId="77777777" w:rsidR="00E17006" w:rsidRDefault="00E17006" w:rsidP="00400F55">
            <w:pPr>
              <w:pStyle w:val="ListParagraph"/>
              <w:spacing w:line="240" w:lineRule="auto"/>
              <w:ind w:left="34"/>
              <w:rPr>
                <w:rFonts w:ascii="Times New Roman" w:hAnsi="Times New Roman"/>
                <w:i/>
                <w:sz w:val="20"/>
                <w:szCs w:val="20"/>
                <w:lang w:val="en"/>
              </w:rPr>
            </w:pPr>
          </w:p>
          <w:p w14:paraId="2165293B" w14:textId="77777777" w:rsidR="00400F55" w:rsidRDefault="00400F55" w:rsidP="00400F55">
            <w:pPr>
              <w:pStyle w:val="ListParagraph"/>
              <w:tabs>
                <w:tab w:val="left" w:pos="317"/>
              </w:tabs>
              <w:spacing w:line="240" w:lineRule="auto"/>
              <w:ind w:left="34"/>
              <w:rPr>
                <w:rFonts w:ascii="Times New Roman" w:hAnsi="Times New Roman"/>
                <w:sz w:val="20"/>
                <w:szCs w:val="20"/>
                <w:lang w:val="en"/>
              </w:rPr>
            </w:pPr>
          </w:p>
          <w:p w14:paraId="280517B5" w14:textId="77777777" w:rsidR="00400F55" w:rsidRDefault="00400F55" w:rsidP="00400F55">
            <w:pPr>
              <w:pStyle w:val="ListParagraph"/>
              <w:tabs>
                <w:tab w:val="left" w:pos="317"/>
              </w:tabs>
              <w:spacing w:after="0" w:line="240" w:lineRule="auto"/>
              <w:ind w:left="34"/>
              <w:rPr>
                <w:rFonts w:ascii="Times New Roman" w:hAnsi="Times New Roman"/>
                <w:sz w:val="20"/>
                <w:szCs w:val="20"/>
                <w:lang w:val="en"/>
              </w:rPr>
            </w:pPr>
          </w:p>
          <w:p w14:paraId="2E9DB774" w14:textId="77777777" w:rsidR="00400F55" w:rsidRDefault="00400F55" w:rsidP="00400F55">
            <w:pPr>
              <w:pStyle w:val="ListParagraph"/>
              <w:tabs>
                <w:tab w:val="left" w:pos="317"/>
              </w:tabs>
              <w:spacing w:after="0" w:line="240" w:lineRule="auto"/>
              <w:ind w:left="317" w:hanging="283"/>
              <w:rPr>
                <w:rFonts w:ascii="Times New Roman" w:hAnsi="Times New Roman"/>
                <w:sz w:val="20"/>
                <w:szCs w:val="20"/>
                <w:lang w:val="en"/>
              </w:rPr>
            </w:pPr>
          </w:p>
          <w:p w14:paraId="057AC5E0" w14:textId="77777777" w:rsidR="00400F55" w:rsidRPr="00A73E38" w:rsidRDefault="00400F55" w:rsidP="00A917AE">
            <w:pPr>
              <w:pStyle w:val="ListParagraph"/>
              <w:tabs>
                <w:tab w:val="left" w:pos="317"/>
              </w:tabs>
              <w:spacing w:after="0" w:line="240" w:lineRule="auto"/>
              <w:ind w:left="317" w:hanging="283"/>
              <w:rPr>
                <w:rFonts w:ascii="Times New Roman" w:hAnsi="Times New Roman"/>
                <w:sz w:val="20"/>
                <w:szCs w:val="20"/>
                <w:lang w:val="en"/>
              </w:rPr>
            </w:pPr>
          </w:p>
        </w:tc>
      </w:tr>
      <w:tr w:rsidR="00AD0098" w14:paraId="6CD7D7D0" w14:textId="77777777" w:rsidTr="00E17006">
        <w:trPr>
          <w:trHeight w:val="287"/>
        </w:trPr>
        <w:tc>
          <w:tcPr>
            <w:tcW w:w="9923" w:type="dxa"/>
            <w:gridSpan w:val="2"/>
            <w:shd w:val="clear" w:color="auto" w:fill="auto"/>
          </w:tcPr>
          <w:p w14:paraId="61F0C58F" w14:textId="4098C2FB" w:rsidR="00AD0098" w:rsidRPr="00AD0098" w:rsidRDefault="00AD0098" w:rsidP="00A917AE">
            <w:pPr>
              <w:pStyle w:val="ListParagraph"/>
              <w:tabs>
                <w:tab w:val="left" w:pos="1169"/>
              </w:tabs>
              <w:spacing w:after="0" w:line="240" w:lineRule="auto"/>
              <w:ind w:left="34"/>
              <w:rPr>
                <w:rFonts w:ascii="Times New Roman" w:hAnsi="Times New Roman"/>
                <w:i/>
                <w:sz w:val="20"/>
                <w:szCs w:val="20"/>
                <w:lang w:val="en"/>
              </w:rPr>
            </w:pPr>
            <w:r w:rsidRPr="00AD0098">
              <w:rPr>
                <w:rFonts w:ascii="Times New Roman" w:hAnsi="Times New Roman"/>
                <w:i/>
                <w:sz w:val="20"/>
                <w:szCs w:val="20"/>
                <w:lang w:val="en"/>
              </w:rPr>
              <w:lastRenderedPageBreak/>
              <w:t>Outcome 6.2</w:t>
            </w:r>
            <w:r w:rsidR="00A917AE">
              <w:rPr>
                <w:rFonts w:ascii="Times New Roman" w:hAnsi="Times New Roman"/>
                <w:i/>
                <w:sz w:val="20"/>
                <w:szCs w:val="20"/>
                <w:lang w:val="en"/>
              </w:rPr>
              <w:tab/>
            </w:r>
            <w:r w:rsidRPr="00AD0098">
              <w:rPr>
                <w:rFonts w:ascii="Times New Roman" w:hAnsi="Times New Roman"/>
                <w:i/>
                <w:sz w:val="20"/>
                <w:szCs w:val="20"/>
                <w:lang w:val="en"/>
              </w:rPr>
              <w:t>Ensured availability of local service providers for wind generation facilities</w:t>
            </w:r>
            <w:r w:rsidR="00A60E04">
              <w:rPr>
                <w:rStyle w:val="FootnoteReference"/>
                <w:rFonts w:ascii="Times New Roman" w:hAnsi="Times New Roman"/>
                <w:i/>
                <w:sz w:val="20"/>
                <w:szCs w:val="20"/>
                <w:lang w:val="en"/>
              </w:rPr>
              <w:footnoteReference w:id="21"/>
            </w:r>
          </w:p>
        </w:tc>
      </w:tr>
      <w:tr w:rsidR="00AD0098" w14:paraId="08C43D94" w14:textId="77777777" w:rsidTr="00E17006">
        <w:trPr>
          <w:trHeight w:val="872"/>
        </w:trPr>
        <w:tc>
          <w:tcPr>
            <w:tcW w:w="4395" w:type="dxa"/>
            <w:shd w:val="clear" w:color="auto" w:fill="auto"/>
          </w:tcPr>
          <w:p w14:paraId="3E837AB3" w14:textId="184F5E23" w:rsidR="00AD0098" w:rsidRPr="00D8113B" w:rsidRDefault="00AD0098" w:rsidP="00AD0098">
            <w:pPr>
              <w:pStyle w:val="ListParagraph"/>
              <w:tabs>
                <w:tab w:val="left" w:pos="599"/>
              </w:tabs>
              <w:spacing w:line="240" w:lineRule="auto"/>
              <w:ind w:left="599" w:hanging="284"/>
              <w:rPr>
                <w:rFonts w:ascii="Times New Roman" w:hAnsi="Times New Roman"/>
                <w:sz w:val="20"/>
                <w:szCs w:val="20"/>
                <w:lang w:val="en"/>
              </w:rPr>
            </w:pPr>
            <w:r>
              <w:rPr>
                <w:rFonts w:ascii="Times New Roman" w:hAnsi="Times New Roman"/>
                <w:sz w:val="20"/>
                <w:szCs w:val="20"/>
                <w:lang w:val="en"/>
              </w:rPr>
              <w:t>2</w:t>
            </w:r>
            <w:r w:rsidR="00215027">
              <w:rPr>
                <w:rFonts w:ascii="Times New Roman" w:hAnsi="Times New Roman"/>
                <w:sz w:val="20"/>
                <w:szCs w:val="20"/>
                <w:lang w:val="en"/>
              </w:rPr>
              <w:t>9</w:t>
            </w:r>
            <w:r w:rsidR="00791539">
              <w:rPr>
                <w:rFonts w:ascii="Times New Roman" w:hAnsi="Times New Roman"/>
                <w:sz w:val="20"/>
                <w:szCs w:val="20"/>
                <w:lang w:val="en"/>
              </w:rPr>
              <w:t>.</w:t>
            </w:r>
            <w:r w:rsidR="00791539">
              <w:rPr>
                <w:rFonts w:ascii="Times New Roman" w:hAnsi="Times New Roman"/>
                <w:sz w:val="20"/>
                <w:szCs w:val="20"/>
                <w:lang w:val="en"/>
              </w:rPr>
              <w:tab/>
            </w:r>
            <w:r w:rsidR="00D8113B">
              <w:rPr>
                <w:rFonts w:ascii="Times New Roman" w:hAnsi="Times New Roman"/>
                <w:sz w:val="20"/>
                <w:szCs w:val="20"/>
                <w:lang w:val="en"/>
              </w:rPr>
              <w:t>Cumulative number of local equipment manufacturers trained under capacity development programs (</w:t>
            </w:r>
            <w:r w:rsidR="00D8113B">
              <w:rPr>
                <w:rFonts w:ascii="Times New Roman" w:hAnsi="Times New Roman"/>
                <w:i/>
                <w:sz w:val="20"/>
                <w:szCs w:val="20"/>
                <w:lang w:val="en"/>
              </w:rPr>
              <w:t xml:space="preserve">0, </w:t>
            </w:r>
            <w:r w:rsidR="00D8113B">
              <w:rPr>
                <w:rFonts w:ascii="Times New Roman" w:hAnsi="Times New Roman"/>
                <w:sz w:val="20"/>
                <w:szCs w:val="20"/>
                <w:u w:val="single"/>
                <w:lang w:val="en"/>
              </w:rPr>
              <w:t>15</w:t>
            </w:r>
            <w:r w:rsidR="00D8113B">
              <w:rPr>
                <w:rFonts w:ascii="Times New Roman" w:hAnsi="Times New Roman"/>
                <w:sz w:val="20"/>
                <w:szCs w:val="20"/>
                <w:lang w:val="en"/>
              </w:rPr>
              <w:t>)</w:t>
            </w:r>
          </w:p>
          <w:p w14:paraId="501CD174" w14:textId="0D468279" w:rsidR="00A60E04" w:rsidRDefault="00215027" w:rsidP="00AD0098">
            <w:pPr>
              <w:pStyle w:val="ListParagraph"/>
              <w:tabs>
                <w:tab w:val="left" w:pos="599"/>
              </w:tabs>
              <w:spacing w:line="240" w:lineRule="auto"/>
              <w:ind w:left="599" w:hanging="284"/>
              <w:rPr>
                <w:rFonts w:ascii="Times New Roman" w:hAnsi="Times New Roman"/>
                <w:sz w:val="20"/>
                <w:szCs w:val="20"/>
                <w:lang w:val="en"/>
              </w:rPr>
            </w:pPr>
            <w:r>
              <w:rPr>
                <w:rFonts w:ascii="Times New Roman" w:hAnsi="Times New Roman"/>
                <w:sz w:val="20"/>
                <w:szCs w:val="20"/>
                <w:lang w:val="en"/>
              </w:rPr>
              <w:t>30</w:t>
            </w:r>
            <w:r w:rsidR="00A60E04">
              <w:rPr>
                <w:rFonts w:ascii="Times New Roman" w:hAnsi="Times New Roman"/>
                <w:sz w:val="20"/>
                <w:szCs w:val="20"/>
                <w:lang w:val="en"/>
              </w:rPr>
              <w:t>.</w:t>
            </w:r>
            <w:r w:rsidR="00A60E04">
              <w:rPr>
                <w:rFonts w:ascii="Times New Roman" w:hAnsi="Times New Roman"/>
                <w:sz w:val="20"/>
                <w:szCs w:val="20"/>
                <w:lang w:val="en"/>
              </w:rPr>
              <w:tab/>
              <w:t>Number of wind energy projects (including WhyPGen) that are designed and engineered by local technical service providers (</w:t>
            </w:r>
            <w:r w:rsidR="00A60E04">
              <w:rPr>
                <w:rFonts w:ascii="Times New Roman" w:hAnsi="Times New Roman"/>
                <w:i/>
                <w:sz w:val="20"/>
                <w:szCs w:val="20"/>
                <w:lang w:val="en"/>
              </w:rPr>
              <w:t xml:space="preserve">0, </w:t>
            </w:r>
            <w:r w:rsidR="00A60E04">
              <w:rPr>
                <w:rFonts w:ascii="Times New Roman" w:hAnsi="Times New Roman"/>
                <w:sz w:val="20"/>
                <w:szCs w:val="20"/>
                <w:u w:val="single"/>
                <w:lang w:val="en"/>
              </w:rPr>
              <w:t>4)</w:t>
            </w:r>
          </w:p>
          <w:p w14:paraId="304E47DF" w14:textId="27AD3798" w:rsidR="00AD0098" w:rsidRPr="00003ABB" w:rsidRDefault="00215027" w:rsidP="00003ABB">
            <w:pPr>
              <w:pStyle w:val="ListParagraph"/>
              <w:tabs>
                <w:tab w:val="left" w:pos="599"/>
              </w:tabs>
              <w:spacing w:after="0" w:line="240" w:lineRule="auto"/>
              <w:ind w:left="602" w:hanging="284"/>
              <w:rPr>
                <w:rFonts w:ascii="Times New Roman" w:hAnsi="Times New Roman"/>
                <w:sz w:val="20"/>
                <w:szCs w:val="20"/>
                <w:lang w:val="en"/>
              </w:rPr>
            </w:pPr>
            <w:r>
              <w:rPr>
                <w:rFonts w:ascii="Times New Roman" w:hAnsi="Times New Roman"/>
                <w:sz w:val="20"/>
                <w:szCs w:val="20"/>
                <w:lang w:val="en"/>
              </w:rPr>
              <w:t>31</w:t>
            </w:r>
            <w:r w:rsidR="00A60E04">
              <w:rPr>
                <w:rFonts w:ascii="Times New Roman" w:hAnsi="Times New Roman"/>
                <w:sz w:val="20"/>
                <w:szCs w:val="20"/>
                <w:lang w:val="en"/>
              </w:rPr>
              <w:t>.</w:t>
            </w:r>
            <w:r w:rsidR="00A60E04">
              <w:rPr>
                <w:rFonts w:ascii="Times New Roman" w:hAnsi="Times New Roman"/>
                <w:sz w:val="20"/>
                <w:szCs w:val="20"/>
                <w:lang w:val="en"/>
              </w:rPr>
              <w:tab/>
              <w:t>Number of wind power (incl. WhyPGen) projects facilitated through WESMA (</w:t>
            </w:r>
            <w:r w:rsidR="00A60E04">
              <w:rPr>
                <w:rFonts w:ascii="Times New Roman" w:hAnsi="Times New Roman"/>
                <w:i/>
                <w:sz w:val="20"/>
                <w:szCs w:val="20"/>
                <w:lang w:val="en"/>
              </w:rPr>
              <w:t xml:space="preserve">0, </w:t>
            </w:r>
            <w:r w:rsidR="00A60E04">
              <w:rPr>
                <w:rFonts w:ascii="Times New Roman" w:hAnsi="Times New Roman"/>
                <w:sz w:val="20"/>
                <w:szCs w:val="20"/>
                <w:u w:val="single"/>
                <w:lang w:val="en"/>
              </w:rPr>
              <w:t>2</w:t>
            </w:r>
            <w:r w:rsidR="00A60E04">
              <w:rPr>
                <w:rFonts w:ascii="Times New Roman" w:hAnsi="Times New Roman"/>
                <w:sz w:val="20"/>
                <w:szCs w:val="20"/>
                <w:lang w:val="en"/>
              </w:rPr>
              <w:t>)</w:t>
            </w:r>
          </w:p>
        </w:tc>
        <w:tc>
          <w:tcPr>
            <w:tcW w:w="5528" w:type="dxa"/>
            <w:shd w:val="clear" w:color="auto" w:fill="auto"/>
          </w:tcPr>
          <w:p w14:paraId="462807E9" w14:textId="766C3F54" w:rsidR="00AD0098" w:rsidRPr="00E17006" w:rsidRDefault="00E17006" w:rsidP="00215027">
            <w:pPr>
              <w:pStyle w:val="ListParagraph"/>
              <w:spacing w:line="240" w:lineRule="auto"/>
              <w:ind w:left="34"/>
              <w:rPr>
                <w:rFonts w:ascii="Times New Roman" w:hAnsi="Times New Roman"/>
                <w:sz w:val="20"/>
                <w:szCs w:val="20"/>
                <w:lang w:val="en"/>
              </w:rPr>
            </w:pPr>
            <w:r>
              <w:rPr>
                <w:rFonts w:ascii="Times New Roman" w:hAnsi="Times New Roman"/>
                <w:sz w:val="20"/>
                <w:szCs w:val="20"/>
                <w:lang w:val="en"/>
              </w:rPr>
              <w:t>Indicators 2</w:t>
            </w:r>
            <w:r w:rsidR="00215027">
              <w:rPr>
                <w:rFonts w:ascii="Times New Roman" w:hAnsi="Times New Roman"/>
                <w:sz w:val="20"/>
                <w:szCs w:val="20"/>
                <w:lang w:val="en"/>
              </w:rPr>
              <w:t>9-31</w:t>
            </w:r>
            <w:r>
              <w:rPr>
                <w:rFonts w:ascii="Times New Roman" w:hAnsi="Times New Roman"/>
                <w:sz w:val="20"/>
                <w:szCs w:val="20"/>
                <w:lang w:val="en"/>
              </w:rPr>
              <w:t>: Nil</w:t>
            </w:r>
          </w:p>
        </w:tc>
      </w:tr>
      <w:tr w:rsidR="00A60E04" w14:paraId="27DD5F5A" w14:textId="77777777" w:rsidTr="00E17006">
        <w:trPr>
          <w:trHeight w:val="247"/>
        </w:trPr>
        <w:tc>
          <w:tcPr>
            <w:tcW w:w="9923" w:type="dxa"/>
            <w:gridSpan w:val="2"/>
            <w:shd w:val="clear" w:color="auto" w:fill="auto"/>
          </w:tcPr>
          <w:p w14:paraId="5456FAB9" w14:textId="1D019BE4" w:rsidR="00003ABB" w:rsidRPr="00003ABB" w:rsidRDefault="00A917AE" w:rsidP="002D6CD4">
            <w:pPr>
              <w:pStyle w:val="ListParagraph"/>
              <w:tabs>
                <w:tab w:val="left" w:pos="1168"/>
              </w:tabs>
              <w:spacing w:after="0" w:line="240" w:lineRule="auto"/>
              <w:ind w:left="34"/>
              <w:rPr>
                <w:rFonts w:ascii="Times New Roman" w:hAnsi="Times New Roman"/>
                <w:i/>
                <w:sz w:val="20"/>
                <w:szCs w:val="20"/>
              </w:rPr>
            </w:pPr>
            <w:r>
              <w:rPr>
                <w:rFonts w:ascii="Times New Roman" w:hAnsi="Times New Roman"/>
                <w:i/>
                <w:sz w:val="20"/>
                <w:szCs w:val="20"/>
              </w:rPr>
              <w:t>Outcome 6.3</w:t>
            </w:r>
            <w:r>
              <w:rPr>
                <w:rFonts w:ascii="Times New Roman" w:hAnsi="Times New Roman"/>
                <w:i/>
                <w:sz w:val="20"/>
                <w:szCs w:val="20"/>
              </w:rPr>
              <w:tab/>
            </w:r>
            <w:r w:rsidR="00003ABB">
              <w:rPr>
                <w:rFonts w:ascii="Times New Roman" w:hAnsi="Times New Roman"/>
                <w:i/>
                <w:sz w:val="20"/>
                <w:szCs w:val="20"/>
              </w:rPr>
              <w:t>Availability of quality components of wind energy systems that are locally made</w:t>
            </w:r>
            <w:r w:rsidR="00E17006">
              <w:rPr>
                <w:rStyle w:val="FootnoteReference"/>
                <w:rFonts w:ascii="Times New Roman" w:hAnsi="Times New Roman"/>
                <w:i/>
                <w:sz w:val="20"/>
                <w:szCs w:val="20"/>
              </w:rPr>
              <w:footnoteReference w:id="22"/>
            </w:r>
          </w:p>
        </w:tc>
      </w:tr>
      <w:tr w:rsidR="00A60E04" w14:paraId="059CBE11" w14:textId="77777777" w:rsidTr="00E17006">
        <w:trPr>
          <w:trHeight w:val="872"/>
        </w:trPr>
        <w:tc>
          <w:tcPr>
            <w:tcW w:w="4395" w:type="dxa"/>
            <w:shd w:val="clear" w:color="auto" w:fill="auto"/>
          </w:tcPr>
          <w:p w14:paraId="72ADC57F" w14:textId="55C6BAB6" w:rsidR="00A60E04" w:rsidRPr="00E17006" w:rsidRDefault="00215027" w:rsidP="00E17006">
            <w:pPr>
              <w:pStyle w:val="ListParagraph"/>
              <w:tabs>
                <w:tab w:val="left" w:pos="599"/>
              </w:tabs>
              <w:spacing w:line="240" w:lineRule="auto"/>
              <w:ind w:left="599" w:hanging="284"/>
              <w:rPr>
                <w:rFonts w:ascii="Times New Roman" w:hAnsi="Times New Roman"/>
                <w:sz w:val="20"/>
                <w:szCs w:val="20"/>
                <w:lang w:val="en"/>
              </w:rPr>
            </w:pPr>
            <w:r>
              <w:rPr>
                <w:rFonts w:ascii="Times New Roman" w:hAnsi="Times New Roman"/>
                <w:sz w:val="20"/>
                <w:szCs w:val="20"/>
                <w:lang w:val="en"/>
              </w:rPr>
              <w:t>32</w:t>
            </w:r>
            <w:r w:rsidR="00E17006">
              <w:rPr>
                <w:rFonts w:ascii="Times New Roman" w:hAnsi="Times New Roman"/>
                <w:sz w:val="20"/>
                <w:szCs w:val="20"/>
                <w:lang w:val="en"/>
              </w:rPr>
              <w:t>.</w:t>
            </w:r>
            <w:r w:rsidR="00E17006">
              <w:rPr>
                <w:rFonts w:ascii="Times New Roman" w:hAnsi="Times New Roman"/>
                <w:sz w:val="20"/>
                <w:szCs w:val="20"/>
                <w:lang w:val="en"/>
              </w:rPr>
              <w:tab/>
            </w:r>
            <w:r w:rsidR="00A917AE" w:rsidRPr="00E17006">
              <w:rPr>
                <w:rFonts w:ascii="Times New Roman" w:hAnsi="Times New Roman"/>
                <w:sz w:val="20"/>
                <w:szCs w:val="20"/>
                <w:lang w:val="en"/>
              </w:rPr>
              <w:t>% of all trainees of the capacity development programmes that are actively engaged in the Indonesia wind market (</w:t>
            </w:r>
            <w:r w:rsidR="00A917AE" w:rsidRPr="00E17006">
              <w:rPr>
                <w:rFonts w:ascii="Times New Roman" w:hAnsi="Times New Roman"/>
                <w:i/>
                <w:sz w:val="20"/>
                <w:szCs w:val="20"/>
                <w:lang w:val="en"/>
              </w:rPr>
              <w:t>0</w:t>
            </w:r>
            <w:r w:rsidR="00A917AE" w:rsidRPr="00E17006">
              <w:rPr>
                <w:rFonts w:ascii="Times New Roman" w:hAnsi="Times New Roman"/>
                <w:sz w:val="20"/>
                <w:szCs w:val="20"/>
                <w:lang w:val="en"/>
              </w:rPr>
              <w:t xml:space="preserve">, </w:t>
            </w:r>
            <w:r w:rsidR="00A917AE" w:rsidRPr="00E17006">
              <w:rPr>
                <w:rFonts w:ascii="Times New Roman" w:hAnsi="Times New Roman"/>
                <w:sz w:val="20"/>
                <w:szCs w:val="20"/>
                <w:u w:val="single"/>
                <w:lang w:val="en"/>
              </w:rPr>
              <w:t>60</w:t>
            </w:r>
            <w:r w:rsidR="00A917AE" w:rsidRPr="00E17006">
              <w:rPr>
                <w:rFonts w:ascii="Times New Roman" w:hAnsi="Times New Roman"/>
                <w:sz w:val="20"/>
                <w:szCs w:val="20"/>
                <w:lang w:val="en"/>
              </w:rPr>
              <w:t>)</w:t>
            </w:r>
          </w:p>
        </w:tc>
        <w:tc>
          <w:tcPr>
            <w:tcW w:w="5528" w:type="dxa"/>
            <w:shd w:val="clear" w:color="auto" w:fill="auto"/>
          </w:tcPr>
          <w:p w14:paraId="0F7E9166" w14:textId="74DECB59" w:rsidR="00A60E04" w:rsidRPr="00E17006" w:rsidRDefault="00215027" w:rsidP="00E17006">
            <w:pPr>
              <w:pStyle w:val="ListParagraph"/>
              <w:tabs>
                <w:tab w:val="left" w:pos="317"/>
              </w:tabs>
              <w:spacing w:after="0" w:line="240" w:lineRule="auto"/>
              <w:ind w:left="317" w:hanging="284"/>
              <w:rPr>
                <w:rFonts w:ascii="Times New Roman" w:hAnsi="Times New Roman"/>
                <w:sz w:val="20"/>
                <w:szCs w:val="20"/>
                <w:lang w:val="en"/>
              </w:rPr>
            </w:pPr>
            <w:r>
              <w:rPr>
                <w:rFonts w:ascii="Times New Roman" w:hAnsi="Times New Roman"/>
                <w:sz w:val="20"/>
                <w:szCs w:val="20"/>
                <w:lang w:val="en"/>
              </w:rPr>
              <w:t>32</w:t>
            </w:r>
            <w:r w:rsidR="00E17006">
              <w:rPr>
                <w:rFonts w:ascii="Times New Roman" w:hAnsi="Times New Roman"/>
                <w:sz w:val="20"/>
                <w:szCs w:val="20"/>
                <w:lang w:val="en"/>
              </w:rPr>
              <w:t>.</w:t>
            </w:r>
            <w:r w:rsidR="00E17006">
              <w:rPr>
                <w:rFonts w:ascii="Times New Roman" w:hAnsi="Times New Roman"/>
                <w:sz w:val="20"/>
                <w:szCs w:val="20"/>
                <w:lang w:val="en"/>
              </w:rPr>
              <w:tab/>
              <w:t>Nil</w:t>
            </w:r>
          </w:p>
        </w:tc>
      </w:tr>
      <w:tr w:rsidR="00AD0098" w14:paraId="7E5AC934" w14:textId="77777777" w:rsidTr="00E17006">
        <w:trPr>
          <w:trHeight w:val="277"/>
        </w:trPr>
        <w:tc>
          <w:tcPr>
            <w:tcW w:w="9923" w:type="dxa"/>
            <w:gridSpan w:val="2"/>
            <w:shd w:val="clear" w:color="auto" w:fill="auto"/>
          </w:tcPr>
          <w:p w14:paraId="4B7C65D0" w14:textId="00F48980" w:rsidR="00AD0098" w:rsidRPr="00E50F35" w:rsidRDefault="00AD0098" w:rsidP="002D6CD4">
            <w:pPr>
              <w:pStyle w:val="ListParagraph"/>
              <w:tabs>
                <w:tab w:val="left" w:pos="1310"/>
              </w:tabs>
              <w:spacing w:after="0" w:line="240" w:lineRule="auto"/>
              <w:ind w:left="1168" w:hanging="1134"/>
              <w:rPr>
                <w:rFonts w:ascii="Times New Roman" w:hAnsi="Times New Roman"/>
                <w:i/>
                <w:sz w:val="20"/>
                <w:szCs w:val="20"/>
                <w:lang w:val="en"/>
              </w:rPr>
            </w:pPr>
            <w:r>
              <w:rPr>
                <w:rFonts w:ascii="Times New Roman" w:hAnsi="Times New Roman"/>
                <w:i/>
                <w:sz w:val="20"/>
                <w:szCs w:val="20"/>
                <w:lang w:val="en"/>
              </w:rPr>
              <w:t>Outcome 6.3</w:t>
            </w:r>
            <w:r w:rsidR="00A917AE">
              <w:rPr>
                <w:rFonts w:ascii="Times New Roman" w:hAnsi="Times New Roman"/>
                <w:i/>
                <w:sz w:val="20"/>
                <w:szCs w:val="20"/>
                <w:lang w:val="en"/>
              </w:rPr>
              <w:tab/>
              <w:t xml:space="preserve">Better understanding </w:t>
            </w:r>
            <w:r w:rsidR="002D6CD4">
              <w:rPr>
                <w:rFonts w:ascii="Times New Roman" w:hAnsi="Times New Roman"/>
                <w:i/>
                <w:sz w:val="20"/>
                <w:szCs w:val="20"/>
                <w:lang w:val="en"/>
              </w:rPr>
              <w:t>of the availability and potentials for wind energy for ensuring environmentally sustainable power supply in Indonesia</w:t>
            </w:r>
          </w:p>
        </w:tc>
      </w:tr>
      <w:tr w:rsidR="00AD0098" w14:paraId="6CE9C0EC" w14:textId="77777777" w:rsidTr="00E17006">
        <w:trPr>
          <w:trHeight w:val="872"/>
        </w:trPr>
        <w:tc>
          <w:tcPr>
            <w:tcW w:w="4395" w:type="dxa"/>
            <w:tcBorders>
              <w:bottom w:val="single" w:sz="4" w:space="0" w:color="auto"/>
            </w:tcBorders>
            <w:shd w:val="clear" w:color="auto" w:fill="auto"/>
          </w:tcPr>
          <w:p w14:paraId="58304E49" w14:textId="45C716A2" w:rsidR="00AD0098" w:rsidRPr="00A917AE" w:rsidRDefault="00A917AE" w:rsidP="00A917AE">
            <w:pPr>
              <w:tabs>
                <w:tab w:val="left" w:pos="318"/>
              </w:tabs>
              <w:spacing w:line="240" w:lineRule="auto"/>
              <w:jc w:val="left"/>
              <w:rPr>
                <w:sz w:val="20"/>
                <w:szCs w:val="20"/>
                <w:lang w:val="en"/>
              </w:rPr>
            </w:pPr>
            <w:r>
              <w:rPr>
                <w:sz w:val="20"/>
                <w:szCs w:val="20"/>
                <w:lang w:val="en"/>
              </w:rPr>
              <w:t>6.2</w:t>
            </w:r>
            <w:r>
              <w:rPr>
                <w:sz w:val="20"/>
                <w:szCs w:val="20"/>
                <w:lang w:val="en"/>
              </w:rPr>
              <w:tab/>
            </w:r>
            <w:r w:rsidRPr="00A917AE">
              <w:rPr>
                <w:sz w:val="20"/>
                <w:szCs w:val="20"/>
                <w:lang w:val="en"/>
              </w:rPr>
              <w:t>Completed survey and evaluation of electricity demand areas served by wind power generation facilities</w:t>
            </w:r>
          </w:p>
          <w:p w14:paraId="26DB9607" w14:textId="47760A9C" w:rsidR="00A917AE" w:rsidRDefault="00A917AE" w:rsidP="00A917AE">
            <w:pPr>
              <w:pStyle w:val="ListParagraph"/>
              <w:tabs>
                <w:tab w:val="left" w:pos="602"/>
              </w:tabs>
              <w:spacing w:line="240" w:lineRule="auto"/>
              <w:ind w:left="602" w:hanging="284"/>
              <w:rPr>
                <w:rFonts w:ascii="Times New Roman" w:hAnsi="Times New Roman"/>
                <w:sz w:val="20"/>
                <w:szCs w:val="20"/>
                <w:lang w:val="en"/>
              </w:rPr>
            </w:pPr>
            <w:r>
              <w:rPr>
                <w:rFonts w:ascii="Times New Roman" w:hAnsi="Times New Roman"/>
                <w:sz w:val="20"/>
                <w:szCs w:val="20"/>
                <w:lang w:val="en"/>
              </w:rPr>
              <w:t>3</w:t>
            </w:r>
            <w:r w:rsidR="00215027">
              <w:rPr>
                <w:rFonts w:ascii="Times New Roman" w:hAnsi="Times New Roman"/>
                <w:sz w:val="20"/>
                <w:szCs w:val="20"/>
                <w:lang w:val="en"/>
              </w:rPr>
              <w:t>3</w:t>
            </w:r>
            <w:r>
              <w:rPr>
                <w:rFonts w:ascii="Times New Roman" w:hAnsi="Times New Roman"/>
                <w:sz w:val="20"/>
                <w:szCs w:val="20"/>
                <w:lang w:val="en"/>
              </w:rPr>
              <w:t>.</w:t>
            </w:r>
            <w:r>
              <w:rPr>
                <w:rFonts w:ascii="Times New Roman" w:hAnsi="Times New Roman"/>
                <w:sz w:val="20"/>
                <w:szCs w:val="20"/>
                <w:lang w:val="en"/>
              </w:rPr>
              <w:tab/>
              <w:t>Number of areas with completed electricity demand analysis and forecasts (</w:t>
            </w:r>
            <w:r w:rsidRPr="00A917AE">
              <w:rPr>
                <w:rFonts w:ascii="Times New Roman" w:hAnsi="Times New Roman"/>
                <w:i/>
                <w:sz w:val="20"/>
                <w:szCs w:val="20"/>
                <w:lang w:val="en"/>
              </w:rPr>
              <w:t>0</w:t>
            </w:r>
            <w:r>
              <w:rPr>
                <w:rFonts w:ascii="Times New Roman" w:hAnsi="Times New Roman"/>
                <w:sz w:val="20"/>
                <w:szCs w:val="20"/>
                <w:lang w:val="en"/>
              </w:rPr>
              <w:t xml:space="preserve">, </w:t>
            </w:r>
            <w:r w:rsidRPr="00A917AE">
              <w:rPr>
                <w:rFonts w:ascii="Times New Roman" w:hAnsi="Times New Roman"/>
                <w:sz w:val="20"/>
                <w:szCs w:val="20"/>
                <w:u w:val="single"/>
                <w:lang w:val="en"/>
              </w:rPr>
              <w:t>25</w:t>
            </w:r>
            <w:r>
              <w:rPr>
                <w:rFonts w:ascii="Times New Roman" w:hAnsi="Times New Roman"/>
                <w:sz w:val="20"/>
                <w:szCs w:val="20"/>
                <w:lang w:val="en"/>
              </w:rPr>
              <w:t>)</w:t>
            </w:r>
          </w:p>
          <w:p w14:paraId="421A4393" w14:textId="103470E9" w:rsidR="00A917AE" w:rsidRPr="00A917AE" w:rsidRDefault="00A917AE" w:rsidP="00215027">
            <w:pPr>
              <w:pStyle w:val="ListParagraph"/>
              <w:tabs>
                <w:tab w:val="left" w:pos="602"/>
              </w:tabs>
              <w:spacing w:line="240" w:lineRule="auto"/>
              <w:ind w:left="602" w:hanging="284"/>
              <w:rPr>
                <w:rFonts w:ascii="Times New Roman" w:hAnsi="Times New Roman"/>
                <w:sz w:val="20"/>
                <w:szCs w:val="20"/>
                <w:lang w:val="en"/>
              </w:rPr>
            </w:pPr>
            <w:r>
              <w:rPr>
                <w:rFonts w:ascii="Times New Roman" w:hAnsi="Times New Roman"/>
                <w:sz w:val="20"/>
                <w:szCs w:val="20"/>
                <w:lang w:val="en"/>
              </w:rPr>
              <w:t>3</w:t>
            </w:r>
            <w:r w:rsidR="00215027">
              <w:rPr>
                <w:rFonts w:ascii="Times New Roman" w:hAnsi="Times New Roman"/>
                <w:sz w:val="20"/>
                <w:szCs w:val="20"/>
                <w:lang w:val="en"/>
              </w:rPr>
              <w:t>4</w:t>
            </w:r>
            <w:r>
              <w:rPr>
                <w:rFonts w:ascii="Times New Roman" w:hAnsi="Times New Roman"/>
                <w:sz w:val="20"/>
                <w:szCs w:val="20"/>
                <w:lang w:val="en"/>
              </w:rPr>
              <w:t>.</w:t>
            </w:r>
            <w:r>
              <w:rPr>
                <w:rFonts w:ascii="Times New Roman" w:hAnsi="Times New Roman"/>
                <w:sz w:val="20"/>
                <w:szCs w:val="20"/>
                <w:lang w:val="en"/>
              </w:rPr>
              <w:tab/>
              <w:t>Number of power project develeopers and technical service providers that make use of the electricity demand analyses and forecasts (</w:t>
            </w:r>
            <w:r>
              <w:rPr>
                <w:rFonts w:ascii="Times New Roman" w:hAnsi="Times New Roman"/>
                <w:i/>
                <w:sz w:val="20"/>
                <w:szCs w:val="20"/>
                <w:lang w:val="en"/>
              </w:rPr>
              <w:t xml:space="preserve">0, </w:t>
            </w:r>
            <w:r>
              <w:rPr>
                <w:rFonts w:ascii="Times New Roman" w:hAnsi="Times New Roman"/>
                <w:sz w:val="20"/>
                <w:szCs w:val="20"/>
                <w:u w:val="single"/>
                <w:lang w:val="en"/>
              </w:rPr>
              <w:t>8</w:t>
            </w:r>
            <w:r>
              <w:rPr>
                <w:rFonts w:ascii="Times New Roman" w:hAnsi="Times New Roman"/>
                <w:sz w:val="20"/>
                <w:szCs w:val="20"/>
                <w:lang w:val="en"/>
              </w:rPr>
              <w:t>)</w:t>
            </w:r>
          </w:p>
        </w:tc>
        <w:tc>
          <w:tcPr>
            <w:tcW w:w="5528" w:type="dxa"/>
            <w:tcBorders>
              <w:bottom w:val="single" w:sz="4" w:space="0" w:color="auto"/>
            </w:tcBorders>
            <w:shd w:val="clear" w:color="auto" w:fill="auto"/>
          </w:tcPr>
          <w:p w14:paraId="72A2A1EF" w14:textId="3EFFDBC4" w:rsidR="00E17006" w:rsidRDefault="00A917AE" w:rsidP="00A917AE">
            <w:pPr>
              <w:pStyle w:val="ListParagraph"/>
              <w:tabs>
                <w:tab w:val="left" w:pos="317"/>
              </w:tabs>
              <w:spacing w:after="0" w:line="240" w:lineRule="auto"/>
              <w:ind w:left="317" w:hanging="283"/>
              <w:rPr>
                <w:rFonts w:ascii="Times New Roman" w:hAnsi="Times New Roman"/>
                <w:sz w:val="20"/>
                <w:szCs w:val="20"/>
                <w:lang w:val="en"/>
              </w:rPr>
            </w:pPr>
            <w:r>
              <w:rPr>
                <w:rFonts w:ascii="Times New Roman" w:hAnsi="Times New Roman"/>
                <w:sz w:val="20"/>
                <w:szCs w:val="20"/>
                <w:lang w:val="en"/>
              </w:rPr>
              <w:t>3</w:t>
            </w:r>
            <w:r w:rsidR="00215027">
              <w:rPr>
                <w:rFonts w:ascii="Times New Roman" w:hAnsi="Times New Roman"/>
                <w:sz w:val="20"/>
                <w:szCs w:val="20"/>
                <w:lang w:val="en"/>
              </w:rPr>
              <w:t>3</w:t>
            </w:r>
            <w:r>
              <w:rPr>
                <w:rFonts w:ascii="Times New Roman" w:hAnsi="Times New Roman"/>
                <w:sz w:val="20"/>
                <w:szCs w:val="20"/>
                <w:lang w:val="en"/>
              </w:rPr>
              <w:t>.</w:t>
            </w:r>
            <w:r>
              <w:rPr>
                <w:rFonts w:ascii="Times New Roman" w:hAnsi="Times New Roman"/>
                <w:sz w:val="20"/>
                <w:szCs w:val="20"/>
                <w:lang w:val="en"/>
              </w:rPr>
              <w:tab/>
            </w:r>
            <w:r w:rsidR="00E17006">
              <w:rPr>
                <w:rFonts w:ascii="Times New Roman" w:hAnsi="Times New Roman"/>
                <w:sz w:val="20"/>
                <w:szCs w:val="20"/>
                <w:lang w:val="en"/>
              </w:rPr>
              <w:t xml:space="preserve">Nil. </w:t>
            </w:r>
            <w:r>
              <w:rPr>
                <w:rFonts w:ascii="Times New Roman" w:hAnsi="Times New Roman"/>
                <w:sz w:val="20"/>
                <w:szCs w:val="20"/>
                <w:lang w:val="en"/>
              </w:rPr>
              <w:t>A m</w:t>
            </w:r>
            <w:r w:rsidRPr="00A73E38">
              <w:rPr>
                <w:rFonts w:ascii="Times New Roman" w:hAnsi="Times New Roman"/>
                <w:sz w:val="20"/>
                <w:szCs w:val="20"/>
                <w:lang w:val="en"/>
              </w:rPr>
              <w:t>eeting</w:t>
            </w:r>
            <w:r>
              <w:rPr>
                <w:rFonts w:ascii="Times New Roman" w:hAnsi="Times New Roman"/>
                <w:sz w:val="20"/>
                <w:szCs w:val="20"/>
                <w:lang w:val="en"/>
              </w:rPr>
              <w:t xml:space="preserve"> proposed</w:t>
            </w:r>
            <w:r w:rsidRPr="00A73E38">
              <w:rPr>
                <w:rFonts w:ascii="Times New Roman" w:hAnsi="Times New Roman"/>
                <w:sz w:val="20"/>
                <w:szCs w:val="20"/>
                <w:lang w:val="en"/>
              </w:rPr>
              <w:t xml:space="preserve"> with P</w:t>
            </w:r>
            <w:r w:rsidR="002D6CD4">
              <w:rPr>
                <w:rFonts w:ascii="Times New Roman" w:hAnsi="Times New Roman"/>
                <w:sz w:val="20"/>
                <w:szCs w:val="20"/>
                <w:lang w:val="en"/>
              </w:rPr>
              <w:t xml:space="preserve">LN P3B </w:t>
            </w:r>
            <w:r w:rsidRPr="00A73E38">
              <w:rPr>
                <w:rFonts w:ascii="Times New Roman" w:hAnsi="Times New Roman"/>
                <w:sz w:val="20"/>
                <w:szCs w:val="20"/>
                <w:lang w:val="en"/>
              </w:rPr>
              <w:t>(D</w:t>
            </w:r>
            <w:r>
              <w:rPr>
                <w:rFonts w:ascii="Times New Roman" w:hAnsi="Times New Roman"/>
                <w:sz w:val="20"/>
                <w:szCs w:val="20"/>
                <w:lang w:val="en"/>
              </w:rPr>
              <w:t>i</w:t>
            </w:r>
            <w:r w:rsidRPr="00A73E38">
              <w:rPr>
                <w:rFonts w:ascii="Times New Roman" w:hAnsi="Times New Roman"/>
                <w:sz w:val="20"/>
                <w:szCs w:val="20"/>
                <w:lang w:val="en"/>
              </w:rPr>
              <w:t xml:space="preserve">stribution and Load Control Center; </w:t>
            </w:r>
            <w:r w:rsidRPr="00190460">
              <w:rPr>
                <w:rFonts w:ascii="Times New Roman" w:hAnsi="Times New Roman"/>
                <w:i/>
                <w:sz w:val="20"/>
                <w:szCs w:val="20"/>
                <w:lang w:val="en"/>
              </w:rPr>
              <w:t>Penyaluran dan PusatPengatur Beban</w:t>
            </w:r>
            <w:r w:rsidRPr="00A73E38">
              <w:rPr>
                <w:rFonts w:ascii="Times New Roman" w:hAnsi="Times New Roman"/>
                <w:sz w:val="20"/>
                <w:szCs w:val="20"/>
                <w:lang w:val="en"/>
              </w:rPr>
              <w:t>)</w:t>
            </w:r>
            <w:r>
              <w:rPr>
                <w:rFonts w:ascii="Times New Roman" w:hAnsi="Times New Roman"/>
                <w:sz w:val="20"/>
                <w:szCs w:val="20"/>
                <w:lang w:val="en"/>
              </w:rPr>
              <w:t>.</w:t>
            </w:r>
          </w:p>
          <w:p w14:paraId="424E6065" w14:textId="54F36EF4" w:rsidR="00A917AE" w:rsidRDefault="00E17006" w:rsidP="00A917AE">
            <w:pPr>
              <w:pStyle w:val="ListParagraph"/>
              <w:tabs>
                <w:tab w:val="left" w:pos="317"/>
              </w:tabs>
              <w:spacing w:after="0" w:line="240" w:lineRule="auto"/>
              <w:ind w:left="317" w:hanging="283"/>
              <w:rPr>
                <w:rFonts w:ascii="Times New Roman" w:hAnsi="Times New Roman"/>
                <w:sz w:val="20"/>
                <w:szCs w:val="20"/>
                <w:lang w:val="en"/>
              </w:rPr>
            </w:pPr>
            <w:r>
              <w:rPr>
                <w:rFonts w:ascii="Times New Roman" w:hAnsi="Times New Roman"/>
                <w:sz w:val="20"/>
                <w:szCs w:val="20"/>
                <w:lang w:val="en"/>
              </w:rPr>
              <w:t>3</w:t>
            </w:r>
            <w:r w:rsidR="00215027">
              <w:rPr>
                <w:rFonts w:ascii="Times New Roman" w:hAnsi="Times New Roman"/>
                <w:sz w:val="20"/>
                <w:szCs w:val="20"/>
                <w:lang w:val="en"/>
              </w:rPr>
              <w:t>4</w:t>
            </w:r>
            <w:r>
              <w:rPr>
                <w:rFonts w:ascii="Times New Roman" w:hAnsi="Times New Roman"/>
                <w:sz w:val="20"/>
                <w:szCs w:val="20"/>
                <w:lang w:val="en"/>
              </w:rPr>
              <w:t>.</w:t>
            </w:r>
            <w:r>
              <w:rPr>
                <w:rFonts w:ascii="Times New Roman" w:hAnsi="Times New Roman"/>
                <w:sz w:val="20"/>
                <w:szCs w:val="20"/>
                <w:lang w:val="en"/>
              </w:rPr>
              <w:tab/>
              <w:t>Nil</w:t>
            </w:r>
            <w:r w:rsidR="00A917AE">
              <w:rPr>
                <w:rFonts w:ascii="Times New Roman" w:hAnsi="Times New Roman"/>
                <w:sz w:val="20"/>
                <w:szCs w:val="20"/>
                <w:lang w:val="en"/>
              </w:rPr>
              <w:t xml:space="preserve"> </w:t>
            </w:r>
          </w:p>
          <w:p w14:paraId="049F4369" w14:textId="77777777" w:rsidR="00AD0098" w:rsidRPr="00E50F35" w:rsidRDefault="00AD0098" w:rsidP="00400F55">
            <w:pPr>
              <w:pStyle w:val="ListParagraph"/>
              <w:spacing w:line="240" w:lineRule="auto"/>
              <w:ind w:left="34"/>
              <w:rPr>
                <w:rFonts w:ascii="Times New Roman" w:hAnsi="Times New Roman"/>
                <w:i/>
                <w:sz w:val="20"/>
                <w:szCs w:val="20"/>
                <w:lang w:val="en"/>
              </w:rPr>
            </w:pPr>
          </w:p>
        </w:tc>
      </w:tr>
      <w:tr w:rsidR="00400F55" w14:paraId="36A8CC53" w14:textId="77777777" w:rsidTr="00E17006">
        <w:tc>
          <w:tcPr>
            <w:tcW w:w="9923" w:type="dxa"/>
            <w:gridSpan w:val="2"/>
            <w:shd w:val="clear" w:color="auto" w:fill="CCC0D9" w:themeFill="accent4" w:themeFillTint="66"/>
          </w:tcPr>
          <w:p w14:paraId="45FDD174" w14:textId="77777777" w:rsidR="00400F55" w:rsidRPr="00AD0098" w:rsidRDefault="00400F55" w:rsidP="00400F55">
            <w:pPr>
              <w:spacing w:line="240" w:lineRule="auto"/>
              <w:ind w:left="33"/>
              <w:rPr>
                <w:b/>
                <w:sz w:val="20"/>
                <w:szCs w:val="20"/>
                <w:lang w:val="en"/>
              </w:rPr>
            </w:pPr>
            <w:r w:rsidRPr="00AD0098">
              <w:rPr>
                <w:b/>
                <w:i/>
                <w:sz w:val="20"/>
                <w:szCs w:val="20"/>
                <w:lang w:val="en"/>
              </w:rPr>
              <w:t>Project management cost:</w:t>
            </w:r>
            <w:r w:rsidRPr="00AD0098">
              <w:rPr>
                <w:b/>
                <w:sz w:val="20"/>
                <w:szCs w:val="20"/>
                <w:lang w:val="en"/>
              </w:rPr>
              <w:t xml:space="preserve"> USD 170,000; co-fin: 679,500</w:t>
            </w:r>
          </w:p>
          <w:p w14:paraId="35591C8B" w14:textId="77777777" w:rsidR="00400F55" w:rsidRPr="001D53C6" w:rsidRDefault="00400F55" w:rsidP="00400F55">
            <w:pPr>
              <w:spacing w:line="240" w:lineRule="auto"/>
              <w:ind w:left="33"/>
              <w:rPr>
                <w:i/>
                <w:sz w:val="20"/>
                <w:szCs w:val="20"/>
                <w:lang w:val="en"/>
              </w:rPr>
            </w:pPr>
            <w:r w:rsidRPr="001D53C6">
              <w:rPr>
                <w:i/>
                <w:sz w:val="20"/>
                <w:szCs w:val="20"/>
                <w:lang w:val="en"/>
              </w:rPr>
              <w:t xml:space="preserve">TOTAL: </w:t>
            </w:r>
            <w:r>
              <w:rPr>
                <w:i/>
                <w:sz w:val="20"/>
                <w:szCs w:val="20"/>
                <w:lang w:val="en"/>
              </w:rPr>
              <w:t>USD 2,156,200. Co-fin: 37,484,600</w:t>
            </w:r>
          </w:p>
        </w:tc>
      </w:tr>
    </w:tbl>
    <w:p w14:paraId="51B41564" w14:textId="77777777" w:rsidR="00E71931" w:rsidRDefault="00E71931" w:rsidP="00900162"/>
    <w:p w14:paraId="04A58E2D" w14:textId="1C522754" w:rsidR="00E71931" w:rsidRDefault="00C34BB8" w:rsidP="00781C35">
      <w:pPr>
        <w:pStyle w:val="Heading3"/>
      </w:pPr>
      <w:bookmarkStart w:id="63" w:name="_Toc399243825"/>
      <w:bookmarkStart w:id="64" w:name="_Toc399268164"/>
      <w:r>
        <w:t>Additional info on achievements</w:t>
      </w:r>
      <w:r w:rsidR="00F91969">
        <w:t xml:space="preserve"> and issues in </w:t>
      </w:r>
      <w:r w:rsidR="00781C35">
        <w:t>achieving the project objective</w:t>
      </w:r>
      <w:bookmarkEnd w:id="63"/>
      <w:bookmarkEnd w:id="64"/>
    </w:p>
    <w:p w14:paraId="5E4BF697" w14:textId="77777777" w:rsidR="00E71931" w:rsidRDefault="00E71931" w:rsidP="00900162"/>
    <w:p w14:paraId="6B2F46DA" w14:textId="77777777" w:rsidR="00781C35" w:rsidRPr="00211918" w:rsidRDefault="00781C35" w:rsidP="00781C35">
      <w:pPr>
        <w:rPr>
          <w:b/>
        </w:rPr>
      </w:pPr>
      <w:r w:rsidRPr="00211918">
        <w:rPr>
          <w:b/>
        </w:rPr>
        <w:t>Wind measurements</w:t>
      </w:r>
      <w:r>
        <w:rPr>
          <w:b/>
        </w:rPr>
        <w:t xml:space="preserve"> and assessments</w:t>
      </w:r>
    </w:p>
    <w:p w14:paraId="0FBE0240" w14:textId="77777777" w:rsidR="00781C35" w:rsidRDefault="00781C35" w:rsidP="00781C35"/>
    <w:p w14:paraId="0768F7D8" w14:textId="08212B04" w:rsidR="00781C35" w:rsidRDefault="00781C35" w:rsidP="00781C35">
      <w:r>
        <w:t xml:space="preserve">The  wind  data  in  Indonesia  are  obtained  from  various  wind  measurement  such  as  from  the  National Meteorological Agency (BMKG) and by in-situ measurement done by National Institute of Aeronautics and Space (LAPAN), Winrock International USA, Wind Guard Germany in cooperation with the Local Governments), Soluziona in cooperation with the MEMR, NipSA Spain, and NL Agency (Energy and Climate Change) as well as other relevant institutions at several areas in Indonesia. Based on the data collected, about </w:t>
      </w:r>
      <w:r>
        <w:lastRenderedPageBreak/>
        <w:t>166 sites in Indonesia had been measured for the wind energy potential</w:t>
      </w:r>
      <w:r>
        <w:rPr>
          <w:rStyle w:val="FootnoteReference"/>
        </w:rPr>
        <w:footnoteReference w:id="23"/>
      </w:r>
      <w:r>
        <w:t xml:space="preserve">. Out of these, around 35 sites have good potential wind energy with an average annual wind speed above 6 </w:t>
      </w:r>
      <w:r w:rsidR="00FD4545">
        <w:t>meters per second (</w:t>
      </w:r>
      <w:r>
        <w:t>m/s</w:t>
      </w:r>
      <w:r w:rsidR="00FD4545">
        <w:t>)</w:t>
      </w:r>
      <w:r>
        <w:t xml:space="preserve"> and an additional 34 sites also have sufficient wind energy to be developed; with the average of annual wind speed is ranging between 4-5 m/s.</w:t>
      </w:r>
    </w:p>
    <w:p w14:paraId="60F8BB7C" w14:textId="77777777" w:rsidR="00781C35" w:rsidRDefault="00781C35" w:rsidP="00781C35"/>
    <w:p w14:paraId="413D6FB8" w14:textId="1DA938E2" w:rsidR="00781C35" w:rsidRDefault="00781C35" w:rsidP="00781C35">
      <w:r>
        <w:t>The</w:t>
      </w:r>
      <w:r>
        <w:rPr>
          <w:spacing w:val="35"/>
        </w:rPr>
        <w:t xml:space="preserve"> </w:t>
      </w:r>
      <w:r>
        <w:rPr>
          <w:spacing w:val="-1"/>
        </w:rPr>
        <w:t>assessed</w:t>
      </w:r>
      <w:r>
        <w:rPr>
          <w:spacing w:val="39"/>
        </w:rPr>
        <w:t xml:space="preserve"> </w:t>
      </w:r>
      <w:r>
        <w:rPr>
          <w:spacing w:val="-2"/>
        </w:rPr>
        <w:t>wind</w:t>
      </w:r>
      <w:r>
        <w:rPr>
          <w:spacing w:val="35"/>
        </w:rPr>
        <w:t xml:space="preserve"> </w:t>
      </w:r>
      <w:r>
        <w:t>energy</w:t>
      </w:r>
      <w:r>
        <w:rPr>
          <w:spacing w:val="33"/>
        </w:rPr>
        <w:t xml:space="preserve"> </w:t>
      </w:r>
      <w:r>
        <w:rPr>
          <w:spacing w:val="-1"/>
        </w:rPr>
        <w:t>locations</w:t>
      </w:r>
      <w:r>
        <w:rPr>
          <w:spacing w:val="37"/>
        </w:rPr>
        <w:t xml:space="preserve"> </w:t>
      </w:r>
      <w:r>
        <w:rPr>
          <w:spacing w:val="-1"/>
        </w:rPr>
        <w:t>will</w:t>
      </w:r>
      <w:r>
        <w:rPr>
          <w:spacing w:val="35"/>
        </w:rPr>
        <w:t xml:space="preserve"> </w:t>
      </w:r>
      <w:r>
        <w:t>be</w:t>
      </w:r>
      <w:r>
        <w:rPr>
          <w:spacing w:val="36"/>
        </w:rPr>
        <w:t xml:space="preserve"> </w:t>
      </w:r>
      <w:r>
        <w:t>promoted</w:t>
      </w:r>
      <w:r>
        <w:rPr>
          <w:spacing w:val="36"/>
        </w:rPr>
        <w:t xml:space="preserve"> </w:t>
      </w:r>
      <w:r>
        <w:t>to</w:t>
      </w:r>
      <w:r>
        <w:rPr>
          <w:spacing w:val="35"/>
        </w:rPr>
        <w:t xml:space="preserve"> </w:t>
      </w:r>
      <w:r>
        <w:t>both</w:t>
      </w:r>
      <w:r>
        <w:rPr>
          <w:spacing w:val="34"/>
        </w:rPr>
        <w:t xml:space="preserve"> </w:t>
      </w:r>
      <w:r>
        <w:rPr>
          <w:spacing w:val="-1"/>
        </w:rPr>
        <w:t>government</w:t>
      </w:r>
      <w:r>
        <w:rPr>
          <w:spacing w:val="35"/>
        </w:rPr>
        <w:t xml:space="preserve"> </w:t>
      </w:r>
      <w:r>
        <w:t>and</w:t>
      </w:r>
      <w:r>
        <w:rPr>
          <w:spacing w:val="35"/>
        </w:rPr>
        <w:t xml:space="preserve"> </w:t>
      </w:r>
      <w:r>
        <w:rPr>
          <w:spacing w:val="-1"/>
        </w:rPr>
        <w:t>private</w:t>
      </w:r>
      <w:r>
        <w:rPr>
          <w:spacing w:val="36"/>
        </w:rPr>
        <w:t xml:space="preserve"> </w:t>
      </w:r>
      <w:r>
        <w:t>sector</w:t>
      </w:r>
      <w:r>
        <w:rPr>
          <w:spacing w:val="35"/>
        </w:rPr>
        <w:t xml:space="preserve"> </w:t>
      </w:r>
      <w:r w:rsidR="00FD4545">
        <w:t>to inform them</w:t>
      </w:r>
      <w:r>
        <w:t xml:space="preserve"> on the wind power pot</w:t>
      </w:r>
      <w:r w:rsidR="00FD4545">
        <w:t>ential</w:t>
      </w:r>
      <w:r>
        <w:rPr>
          <w:spacing w:val="15"/>
        </w:rPr>
        <w:t xml:space="preserve"> </w:t>
      </w:r>
      <w:r>
        <w:rPr>
          <w:spacing w:val="1"/>
        </w:rPr>
        <w:t>in</w:t>
      </w:r>
      <w:r>
        <w:rPr>
          <w:spacing w:val="15"/>
        </w:rPr>
        <w:t xml:space="preserve"> </w:t>
      </w:r>
      <w:r>
        <w:rPr>
          <w:spacing w:val="-1"/>
        </w:rPr>
        <w:t>Indonesia that can economically be tapped.</w:t>
      </w:r>
      <w:r>
        <w:rPr>
          <w:spacing w:val="17"/>
        </w:rPr>
        <w:t xml:space="preserve"> </w:t>
      </w:r>
      <w:r>
        <w:t>This</w:t>
      </w:r>
      <w:r>
        <w:rPr>
          <w:spacing w:val="17"/>
        </w:rPr>
        <w:t xml:space="preserve"> </w:t>
      </w:r>
      <w:r>
        <w:rPr>
          <w:spacing w:val="-1"/>
        </w:rPr>
        <w:t xml:space="preserve">should lower their reluctance </w:t>
      </w:r>
      <w:r>
        <w:rPr>
          <w:spacing w:val="19"/>
        </w:rPr>
        <w:t>to invest in grid-connected wind power development</w:t>
      </w:r>
      <w:r>
        <w:rPr>
          <w:spacing w:val="-1"/>
        </w:rPr>
        <w:t>.</w:t>
      </w:r>
      <w:r>
        <w:rPr>
          <w:spacing w:val="17"/>
        </w:rPr>
        <w:t xml:space="preserve"> </w:t>
      </w:r>
      <w:r>
        <w:rPr>
          <w:spacing w:val="-1"/>
        </w:rPr>
        <w:t>W</w:t>
      </w:r>
      <w:r>
        <w:rPr>
          <w:spacing w:val="-2"/>
        </w:rPr>
        <w:t>ind</w:t>
      </w:r>
      <w:r>
        <w:rPr>
          <w:spacing w:val="21"/>
        </w:rPr>
        <w:t xml:space="preserve"> </w:t>
      </w:r>
      <w:r>
        <w:rPr>
          <w:spacing w:val="-1"/>
        </w:rPr>
        <w:t>mapping</w:t>
      </w:r>
      <w:r>
        <w:rPr>
          <w:spacing w:val="15"/>
        </w:rPr>
        <w:t xml:space="preserve"> </w:t>
      </w:r>
      <w:r>
        <w:t>and</w:t>
      </w:r>
      <w:r>
        <w:rPr>
          <w:spacing w:val="16"/>
        </w:rPr>
        <w:t xml:space="preserve"> </w:t>
      </w:r>
      <w:r>
        <w:t>assessment</w:t>
      </w:r>
      <w:r>
        <w:rPr>
          <w:spacing w:val="19"/>
        </w:rPr>
        <w:t xml:space="preserve"> </w:t>
      </w:r>
      <w:r>
        <w:rPr>
          <w:spacing w:val="-1"/>
        </w:rPr>
        <w:t>will</w:t>
      </w:r>
      <w:r>
        <w:rPr>
          <w:spacing w:val="17"/>
        </w:rPr>
        <w:t xml:space="preserve"> </w:t>
      </w:r>
      <w:r>
        <w:t>be expanded to cover other identified</w:t>
      </w:r>
      <w:r w:rsidR="00FD4545">
        <w:t xml:space="preserve"> locations. Many locations </w:t>
      </w:r>
      <w:r>
        <w:t xml:space="preserve">have not yet been assessed because of their remoteness and due to financial constraints. For data quality improvement, the WhyPGen project has extended support to a number of measurements by using more reliable equipment and direct measurement at selected locations. </w:t>
      </w:r>
      <w:r w:rsidR="00FD4545">
        <w:t xml:space="preserve">Normally, </w:t>
      </w:r>
      <w:r w:rsidR="006F1964">
        <w:t xml:space="preserve">such measurements </w:t>
      </w:r>
      <w:r w:rsidR="00FD4545">
        <w:t xml:space="preserve">should take at least a full </w:t>
      </w:r>
      <w:r>
        <w:t xml:space="preserve">year or more to </w:t>
      </w:r>
      <w:r w:rsidR="00FD4545">
        <w:t xml:space="preserve">cover seasonal variations in wind and to </w:t>
      </w:r>
      <w:r>
        <w:t>generate data valid enough for a bankable proposal</w:t>
      </w:r>
      <w:r w:rsidR="006F1964">
        <w:t>.</w:t>
      </w:r>
    </w:p>
    <w:p w14:paraId="6CF3C05B" w14:textId="77777777" w:rsidR="00781C35" w:rsidRDefault="00781C35" w:rsidP="00781C35">
      <w:pPr>
        <w:rPr>
          <w:b/>
        </w:rPr>
      </w:pPr>
    </w:p>
    <w:p w14:paraId="5E274D15" w14:textId="77777777" w:rsidR="00781C35" w:rsidRDefault="00781C35" w:rsidP="00781C35">
      <w:pPr>
        <w:rPr>
          <w:b/>
        </w:rPr>
      </w:pPr>
      <w:r>
        <w:rPr>
          <w:b/>
        </w:rPr>
        <w:t>Wind project development</w:t>
      </w:r>
    </w:p>
    <w:p w14:paraId="24C4F95E" w14:textId="77777777" w:rsidR="00781C35" w:rsidRDefault="00781C35" w:rsidP="00781C35">
      <w:pPr>
        <w:rPr>
          <w:b/>
        </w:rPr>
      </w:pPr>
    </w:p>
    <w:p w14:paraId="339F63B7" w14:textId="12F5BB4B" w:rsidR="00781C35" w:rsidRPr="002314EC" w:rsidRDefault="00781C35" w:rsidP="00781C35">
      <w:r>
        <w:t xml:space="preserve">The table </w:t>
      </w:r>
      <w:r w:rsidR="00FD4545">
        <w:t>in the previous Section 4.2.1</w:t>
      </w:r>
      <w:r>
        <w:t xml:space="preserve"> gives an overview of the status of the development of wind farms (outp</w:t>
      </w:r>
      <w:r w:rsidR="00FD4545">
        <w:t xml:space="preserve">ut 1.2 in the project document, </w:t>
      </w:r>
      <w:r>
        <w:t xml:space="preserve">ProDoc). </w:t>
      </w:r>
      <w:r w:rsidRPr="00F21CB6">
        <w:t>The 50 MW Samas Project, developed by UPC Rene</w:t>
      </w:r>
      <w:r>
        <w:t>wables-Binatek Reka Energy, is likely to become th</w:t>
      </w:r>
      <w:r w:rsidRPr="00F21CB6">
        <w:t>e first commercial wind farm. UPC-Binatek have been conducting assessment and measurements at the location for more than 3 years. The first measurement was con</w:t>
      </w:r>
      <w:r>
        <w:t xml:space="preserve">ducted at 60m height, while a </w:t>
      </w:r>
      <w:r w:rsidRPr="00F21CB6">
        <w:t xml:space="preserve">second measurement has been running for more than 1 year </w:t>
      </w:r>
      <w:r>
        <w:t>at 80m height at two sites.</w:t>
      </w:r>
      <w:r w:rsidRPr="00F21CB6">
        <w:t xml:space="preserve"> The developer has completed the </w:t>
      </w:r>
      <w:r>
        <w:t>process of getting permits from the</w:t>
      </w:r>
      <w:r w:rsidRPr="00F21CB6">
        <w:t xml:space="preserve"> </w:t>
      </w:r>
      <w:r w:rsidR="00FD4545">
        <w:t xml:space="preserve">local government, including </w:t>
      </w:r>
      <w:r w:rsidRPr="00F21CB6">
        <w:t>land acquisition. At the moment, the PPA is under negotiation</w:t>
      </w:r>
      <w:r>
        <w:t xml:space="preserve"> between the developers and PLN</w:t>
      </w:r>
      <w:r w:rsidRPr="00F21CB6">
        <w:t>. This wil</w:t>
      </w:r>
      <w:r>
        <w:t xml:space="preserve">l lead the Samas project into the next </w:t>
      </w:r>
      <w:r w:rsidRPr="00F21CB6">
        <w:t xml:space="preserve">financial closure phase </w:t>
      </w:r>
      <w:r>
        <w:t>after which hardware procurement and construction could be initiated</w:t>
      </w:r>
      <w:r w:rsidRPr="00F21CB6">
        <w:t>. The WHyPGen project has</w:t>
      </w:r>
      <w:r>
        <w:t xml:space="preserve"> been providing support </w:t>
      </w:r>
      <w:r w:rsidRPr="00F21CB6">
        <w:t xml:space="preserve">as an ‘independent’ advisor in providing provide support and guidance to PLN in reviewing and evaluating the project, including facilitating the discussion and negotiation with the developer as needed. The project would be very strategic as the (first!) success story of a commercial wind power project in the country. It is expected that the PPA for Samas Project can be signed in the 3rd quarter 2014. Currently there are </w:t>
      </w:r>
      <w:r>
        <w:t xml:space="preserve">three other </w:t>
      </w:r>
      <w:r w:rsidRPr="00F21CB6">
        <w:t xml:space="preserve">projects </w:t>
      </w:r>
      <w:r>
        <w:t>in line</w:t>
      </w:r>
      <w:r w:rsidRPr="00F21CB6">
        <w:t xml:space="preserve"> </w:t>
      </w:r>
      <w:r>
        <w:t>to start PPA</w:t>
      </w:r>
      <w:r w:rsidRPr="00F21CB6">
        <w:t xml:space="preserve"> negotiation</w:t>
      </w:r>
      <w:r>
        <w:t>s</w:t>
      </w:r>
      <w:r w:rsidRPr="00F21CB6">
        <w:t xml:space="preserve">, </w:t>
      </w:r>
      <w:r>
        <w:t>namely</w:t>
      </w:r>
      <w:r w:rsidRPr="00F21CB6">
        <w:t xml:space="preserve"> Jen</w:t>
      </w:r>
      <w:r>
        <w:t>eponto (with AGC), Sukabumi (with Viron Energy) and Sidrap (with UPC-Binatek).</w:t>
      </w:r>
    </w:p>
    <w:p w14:paraId="04C131C9" w14:textId="77777777" w:rsidR="00781C35" w:rsidRDefault="00781C35" w:rsidP="00781C35">
      <w:pPr>
        <w:rPr>
          <w:b/>
        </w:rPr>
      </w:pPr>
    </w:p>
    <w:p w14:paraId="029F9862" w14:textId="77777777" w:rsidR="00781C35" w:rsidRPr="001179D6" w:rsidRDefault="00781C35" w:rsidP="00781C35">
      <w:pPr>
        <w:rPr>
          <w:b/>
        </w:rPr>
      </w:pPr>
      <w:r w:rsidRPr="001179D6">
        <w:rPr>
          <w:b/>
        </w:rPr>
        <w:t>Financial aspects and feed-in tariff</w:t>
      </w:r>
    </w:p>
    <w:p w14:paraId="3FA58918" w14:textId="77777777" w:rsidR="00781C35" w:rsidRDefault="00781C35" w:rsidP="00781C35"/>
    <w:p w14:paraId="4C893EFA" w14:textId="1F707D2F" w:rsidR="00781C35" w:rsidRDefault="00781C35" w:rsidP="00781C35">
      <w:r>
        <w:t xml:space="preserve">The lack of financial support is related to the non-availability of electricity price that specially generated by a wind power generation.  The electricity price was based on the existing regulation from the MEMR no. 31/2009 on the standard price for the utility PLN in purchasing the electricity generated by renewable energy (RE) and excess power (in projects less than </w:t>
      </w:r>
      <w:r w:rsidRPr="0023086D">
        <w:t>10 MW).</w:t>
      </w:r>
      <w:r>
        <w:t xml:space="preserve">  According to the 2009 regulation, the electricity price generated from wind energy is only INR 625/kWh. This price would too low to make </w:t>
      </w:r>
      <w:r w:rsidR="00FD4545">
        <w:t xml:space="preserve">any </w:t>
      </w:r>
      <w:r>
        <w:t xml:space="preserve">investments in wind energy attractive for the investor. Thus, one of </w:t>
      </w:r>
      <w:r w:rsidR="00FD4545">
        <w:t xml:space="preserve">major </w:t>
      </w:r>
      <w:r>
        <w:t xml:space="preserve">WHyPGen </w:t>
      </w:r>
      <w:r w:rsidR="00FD4545">
        <w:t>project activities</w:t>
      </w:r>
      <w:r>
        <w:t xml:space="preserve"> has been to advocating</w:t>
      </w:r>
      <w:r w:rsidR="00FD4545">
        <w:t xml:space="preserve"> a</w:t>
      </w:r>
      <w:r>
        <w:t xml:space="preserve"> suitable feed</w:t>
      </w:r>
      <w:r w:rsidR="00FD4545">
        <w:t xml:space="preserve"> in tariff (Fi</w:t>
      </w:r>
      <w:r>
        <w:t>T) for wi</w:t>
      </w:r>
      <w:r w:rsidR="00FD4545">
        <w:t>nd energy. A policy proposal has</w:t>
      </w:r>
      <w:r>
        <w:t xml:space="preserve"> been submitted to the MEMR, which currently </w:t>
      </w:r>
      <w:r w:rsidR="00FD4545">
        <w:t xml:space="preserve">is </w:t>
      </w:r>
      <w:r>
        <w:t xml:space="preserve">under discussion. The WHyPGen Project will continue to provide support and advocacy on the policy making process. The existing of </w:t>
      </w:r>
      <w:r w:rsidR="00FD4545">
        <w:t>a Fi</w:t>
      </w:r>
      <w:r>
        <w:t xml:space="preserve">T for wind energy is very crucial as it will become the reference for PLN and </w:t>
      </w:r>
      <w:r w:rsidR="00FD4545">
        <w:t xml:space="preserve">small-medium </w:t>
      </w:r>
      <w:r>
        <w:t>developers in the negotiation process; one suggestion has been to extend the</w:t>
      </w:r>
      <w:r w:rsidR="00FD4545">
        <w:t xml:space="preserve"> tariff to projects up to 50 MW to cover medium-sized projects as well.</w:t>
      </w:r>
    </w:p>
    <w:p w14:paraId="4841E4D2" w14:textId="77777777" w:rsidR="00781C35" w:rsidRPr="00AD0BE1" w:rsidRDefault="00781C35" w:rsidP="00781C35">
      <w:pPr>
        <w:pStyle w:val="Caption"/>
        <w:rPr>
          <w:b w:val="0"/>
          <w:sz w:val="22"/>
          <w:szCs w:val="22"/>
        </w:rPr>
      </w:pPr>
      <w:r>
        <w:rPr>
          <w:b w:val="0"/>
          <w:sz w:val="22"/>
          <w:szCs w:val="22"/>
        </w:rPr>
        <w:t>Regarding the longer-term</w:t>
      </w:r>
      <w:r w:rsidRPr="00AD0BE1">
        <w:rPr>
          <w:b w:val="0"/>
          <w:sz w:val="22"/>
          <w:szCs w:val="22"/>
        </w:rPr>
        <w:t xml:space="preserve"> sustainability, operating the FiT system should not be loss-making for PLN, hence it will adversely affect its financial health and/or create resistance within the utility’s management against renewable energy. It is not entirely clear to the MTR evaluators if in the end the premium part of the FiT will be paid for by the public treasury or transferred to the power consumer by means of higher tariffs.</w:t>
      </w:r>
    </w:p>
    <w:p w14:paraId="22F42AA0" w14:textId="77777777" w:rsidR="00781C35" w:rsidRDefault="00781C35" w:rsidP="00781C35"/>
    <w:p w14:paraId="01368F3D" w14:textId="77777777" w:rsidR="00781C35" w:rsidRDefault="00781C35" w:rsidP="00781C35"/>
    <w:p w14:paraId="2521B9B4" w14:textId="77777777" w:rsidR="00781C35" w:rsidRDefault="00781C35" w:rsidP="00781C35"/>
    <w:p w14:paraId="19DDFE1E" w14:textId="77777777" w:rsidR="00781C35" w:rsidRDefault="00781C35" w:rsidP="00781C35"/>
    <w:p w14:paraId="746A8E10" w14:textId="77777777" w:rsidR="00781C35" w:rsidRPr="00AD0BE1" w:rsidRDefault="00781C35" w:rsidP="00781C35"/>
    <w:p w14:paraId="0C1409E7" w14:textId="77777777" w:rsidR="00781C35" w:rsidRPr="0092262B" w:rsidRDefault="00781C35" w:rsidP="00781C35">
      <w:pPr>
        <w:pStyle w:val="Caption"/>
      </w:pPr>
      <w:bookmarkStart w:id="65" w:name="_Toc399268199"/>
      <w:r w:rsidRPr="00D44A00">
        <w:rPr>
          <w:sz w:val="22"/>
          <w:szCs w:val="22"/>
        </w:rPr>
        <w:t xml:space="preserve">Box </w:t>
      </w:r>
      <w:r w:rsidRPr="00F71FF6">
        <w:rPr>
          <w:sz w:val="22"/>
          <w:szCs w:val="22"/>
        </w:rPr>
        <w:fldChar w:fldCharType="begin"/>
      </w:r>
      <w:r w:rsidRPr="00D44A00">
        <w:rPr>
          <w:sz w:val="22"/>
          <w:szCs w:val="22"/>
        </w:rPr>
        <w:instrText xml:space="preserve"> SEQ Box \* ARABIC </w:instrText>
      </w:r>
      <w:r w:rsidRPr="00F71FF6">
        <w:rPr>
          <w:sz w:val="22"/>
          <w:szCs w:val="22"/>
        </w:rPr>
        <w:fldChar w:fldCharType="separate"/>
      </w:r>
      <w:r w:rsidR="00571865">
        <w:rPr>
          <w:noProof/>
          <w:sz w:val="22"/>
          <w:szCs w:val="22"/>
        </w:rPr>
        <w:t>5</w:t>
      </w:r>
      <w:r w:rsidRPr="00F71FF6">
        <w:rPr>
          <w:sz w:val="22"/>
          <w:szCs w:val="22"/>
        </w:rPr>
        <w:fldChar w:fldCharType="end"/>
      </w:r>
      <w:r>
        <w:rPr>
          <w:sz w:val="22"/>
          <w:szCs w:val="22"/>
        </w:rPr>
        <w:tab/>
        <w:t>Summary of wind farm project status</w:t>
      </w:r>
      <w:bookmarkEnd w:id="65"/>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633"/>
        <w:gridCol w:w="1943"/>
        <w:gridCol w:w="2309"/>
        <w:gridCol w:w="3350"/>
      </w:tblGrid>
      <w:tr w:rsidR="00781C35" w:rsidRPr="002314EC" w14:paraId="045A7CCD" w14:textId="77777777" w:rsidTr="00826C54">
        <w:tc>
          <w:tcPr>
            <w:tcW w:w="480" w:type="dxa"/>
            <w:shd w:val="clear" w:color="auto" w:fill="BDD6EE"/>
          </w:tcPr>
          <w:p w14:paraId="77CCAB38" w14:textId="77777777" w:rsidR="00781C35" w:rsidRPr="002314EC" w:rsidRDefault="00781C35" w:rsidP="00826C54">
            <w:pPr>
              <w:spacing w:line="240" w:lineRule="auto"/>
              <w:jc w:val="center"/>
              <w:rPr>
                <w:rFonts w:eastAsia="Calibri"/>
                <w:b/>
                <w:sz w:val="20"/>
                <w:szCs w:val="20"/>
                <w:lang w:val="en-US" w:eastAsia="en-US"/>
              </w:rPr>
            </w:pPr>
            <w:r w:rsidRPr="002314EC">
              <w:rPr>
                <w:rFonts w:eastAsia="Calibri"/>
                <w:b/>
                <w:sz w:val="20"/>
                <w:szCs w:val="20"/>
                <w:lang w:val="en-US" w:eastAsia="en-US"/>
              </w:rPr>
              <w:t>No</w:t>
            </w:r>
          </w:p>
        </w:tc>
        <w:tc>
          <w:tcPr>
            <w:tcW w:w="1633" w:type="dxa"/>
            <w:shd w:val="clear" w:color="auto" w:fill="BDD6EE"/>
          </w:tcPr>
          <w:p w14:paraId="01D18E6A" w14:textId="77777777" w:rsidR="00781C35" w:rsidRPr="002314EC" w:rsidRDefault="00781C35" w:rsidP="00826C54">
            <w:pPr>
              <w:spacing w:line="240" w:lineRule="auto"/>
              <w:jc w:val="center"/>
              <w:rPr>
                <w:rFonts w:eastAsia="Calibri"/>
                <w:b/>
                <w:sz w:val="20"/>
                <w:szCs w:val="20"/>
                <w:lang w:val="en-US" w:eastAsia="en-US"/>
              </w:rPr>
            </w:pPr>
            <w:r w:rsidRPr="002314EC">
              <w:rPr>
                <w:rFonts w:eastAsia="Calibri"/>
                <w:b/>
                <w:sz w:val="20"/>
                <w:szCs w:val="20"/>
                <w:lang w:val="en-US" w:eastAsia="en-US"/>
              </w:rPr>
              <w:t>Wind Farm Project</w:t>
            </w:r>
          </w:p>
        </w:tc>
        <w:tc>
          <w:tcPr>
            <w:tcW w:w="1943" w:type="dxa"/>
            <w:shd w:val="clear" w:color="auto" w:fill="BDD6EE"/>
          </w:tcPr>
          <w:p w14:paraId="5F5130C7" w14:textId="77777777" w:rsidR="00781C35" w:rsidRPr="002314EC" w:rsidRDefault="00781C35" w:rsidP="00826C54">
            <w:pPr>
              <w:spacing w:line="240" w:lineRule="auto"/>
              <w:jc w:val="center"/>
              <w:rPr>
                <w:rFonts w:eastAsia="Calibri"/>
                <w:b/>
                <w:sz w:val="20"/>
                <w:szCs w:val="20"/>
                <w:lang w:val="en-US" w:eastAsia="en-US"/>
              </w:rPr>
            </w:pPr>
            <w:r w:rsidRPr="002314EC">
              <w:rPr>
                <w:rFonts w:eastAsia="Calibri"/>
                <w:b/>
                <w:sz w:val="20"/>
                <w:szCs w:val="20"/>
                <w:lang w:val="en-US" w:eastAsia="en-US"/>
              </w:rPr>
              <w:t>Project Developer/partner</w:t>
            </w:r>
          </w:p>
        </w:tc>
        <w:tc>
          <w:tcPr>
            <w:tcW w:w="2309" w:type="dxa"/>
            <w:shd w:val="clear" w:color="auto" w:fill="BDD6EE"/>
          </w:tcPr>
          <w:p w14:paraId="48C92BF2" w14:textId="77777777" w:rsidR="00781C35" w:rsidRPr="002314EC" w:rsidRDefault="00781C35" w:rsidP="00826C54">
            <w:pPr>
              <w:spacing w:line="240" w:lineRule="auto"/>
              <w:jc w:val="center"/>
              <w:rPr>
                <w:rFonts w:eastAsia="Calibri"/>
                <w:b/>
                <w:sz w:val="20"/>
                <w:szCs w:val="20"/>
                <w:lang w:val="en-US" w:eastAsia="en-US"/>
              </w:rPr>
            </w:pPr>
            <w:r w:rsidRPr="002314EC">
              <w:rPr>
                <w:rFonts w:eastAsia="Calibri"/>
                <w:b/>
                <w:sz w:val="20"/>
                <w:szCs w:val="20"/>
                <w:lang w:val="en-US" w:eastAsia="en-US"/>
              </w:rPr>
              <w:t>WHyPGen support</w:t>
            </w:r>
          </w:p>
        </w:tc>
        <w:tc>
          <w:tcPr>
            <w:tcW w:w="3350" w:type="dxa"/>
            <w:shd w:val="clear" w:color="auto" w:fill="BDD6EE"/>
          </w:tcPr>
          <w:p w14:paraId="68A7B1BD" w14:textId="77777777" w:rsidR="00781C35" w:rsidRPr="002314EC" w:rsidRDefault="00781C35" w:rsidP="00826C54">
            <w:pPr>
              <w:spacing w:line="240" w:lineRule="auto"/>
              <w:jc w:val="center"/>
              <w:rPr>
                <w:rFonts w:eastAsia="Calibri"/>
                <w:b/>
                <w:sz w:val="20"/>
                <w:szCs w:val="20"/>
                <w:lang w:val="en-US" w:eastAsia="en-US"/>
              </w:rPr>
            </w:pPr>
            <w:r w:rsidRPr="002314EC">
              <w:rPr>
                <w:rFonts w:eastAsia="Calibri"/>
                <w:b/>
                <w:sz w:val="20"/>
                <w:szCs w:val="20"/>
                <w:lang w:val="en-US" w:eastAsia="en-US"/>
              </w:rPr>
              <w:t>Status</w:t>
            </w:r>
          </w:p>
        </w:tc>
      </w:tr>
      <w:tr w:rsidR="00781C35" w:rsidRPr="002314EC" w14:paraId="478C5D86" w14:textId="77777777" w:rsidTr="00826C54">
        <w:tc>
          <w:tcPr>
            <w:tcW w:w="480" w:type="dxa"/>
            <w:shd w:val="clear" w:color="auto" w:fill="auto"/>
          </w:tcPr>
          <w:p w14:paraId="1E726F7C"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1</w:t>
            </w:r>
          </w:p>
        </w:tc>
        <w:tc>
          <w:tcPr>
            <w:tcW w:w="1633" w:type="dxa"/>
            <w:shd w:val="clear" w:color="auto" w:fill="auto"/>
          </w:tcPr>
          <w:p w14:paraId="272BA591"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10 MW Ciemas – Sukabumi axtend to 50MW</w:t>
            </w:r>
          </w:p>
        </w:tc>
        <w:tc>
          <w:tcPr>
            <w:tcW w:w="1943" w:type="dxa"/>
            <w:shd w:val="clear" w:color="auto" w:fill="auto"/>
          </w:tcPr>
          <w:p w14:paraId="507B6405"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Viron Energy</w:t>
            </w:r>
          </w:p>
        </w:tc>
        <w:tc>
          <w:tcPr>
            <w:tcW w:w="2309" w:type="dxa"/>
            <w:shd w:val="clear" w:color="auto" w:fill="auto"/>
          </w:tcPr>
          <w:p w14:paraId="28B9046F" w14:textId="3FA3EFC0" w:rsidR="00781C35" w:rsidRPr="002314EC" w:rsidRDefault="00FF575A" w:rsidP="00FF575A">
            <w:pPr>
              <w:numPr>
                <w:ilvl w:val="0"/>
                <w:numId w:val="40"/>
              </w:numPr>
              <w:spacing w:after="160" w:line="240" w:lineRule="auto"/>
              <w:ind w:left="208" w:hanging="208"/>
              <w:contextualSpacing/>
              <w:jc w:val="left"/>
              <w:rPr>
                <w:rFonts w:eastAsia="Calibri"/>
                <w:sz w:val="20"/>
                <w:szCs w:val="20"/>
                <w:lang w:val="en-US" w:eastAsia="en-US"/>
              </w:rPr>
            </w:pPr>
            <w:r>
              <w:rPr>
                <w:rFonts w:eastAsia="Calibri"/>
                <w:sz w:val="20"/>
                <w:szCs w:val="20"/>
                <w:lang w:val="en-US" w:eastAsia="en-US"/>
              </w:rPr>
              <w:t>Technical f</w:t>
            </w:r>
            <w:r w:rsidR="00781C35" w:rsidRPr="002314EC">
              <w:rPr>
                <w:rFonts w:eastAsia="Calibri"/>
                <w:sz w:val="20"/>
                <w:szCs w:val="20"/>
                <w:lang w:val="en-US" w:eastAsia="en-US"/>
              </w:rPr>
              <w:t xml:space="preserve">easibility </w:t>
            </w:r>
            <w:r>
              <w:rPr>
                <w:rFonts w:eastAsia="Calibri"/>
                <w:sz w:val="20"/>
                <w:szCs w:val="20"/>
                <w:lang w:val="en-US" w:eastAsia="en-US"/>
              </w:rPr>
              <w:t>s</w:t>
            </w:r>
            <w:r w:rsidR="00781C35" w:rsidRPr="002314EC">
              <w:rPr>
                <w:rFonts w:eastAsia="Calibri"/>
                <w:sz w:val="20"/>
                <w:szCs w:val="20"/>
                <w:lang w:val="en-US" w:eastAsia="en-US"/>
              </w:rPr>
              <w:t>tudy, for 10 MW and will extend to 50 MW</w:t>
            </w:r>
          </w:p>
        </w:tc>
        <w:tc>
          <w:tcPr>
            <w:tcW w:w="3350" w:type="dxa"/>
            <w:shd w:val="clear" w:color="auto" w:fill="auto"/>
          </w:tcPr>
          <w:p w14:paraId="5CEBF063" w14:textId="77777777" w:rsidR="00781C35" w:rsidRPr="002314EC" w:rsidRDefault="00781C35" w:rsidP="0081227D">
            <w:pPr>
              <w:numPr>
                <w:ilvl w:val="0"/>
                <w:numId w:val="39"/>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 xml:space="preserve">Established PPA, but </w:t>
            </w:r>
            <w:r>
              <w:rPr>
                <w:rFonts w:eastAsia="Calibri"/>
                <w:sz w:val="20"/>
                <w:szCs w:val="20"/>
                <w:lang w:val="en-US" w:eastAsia="en-US"/>
              </w:rPr>
              <w:t xml:space="preserve">as the tariff is considered too low, currently under </w:t>
            </w:r>
            <w:r w:rsidRPr="002314EC">
              <w:rPr>
                <w:rFonts w:eastAsia="Calibri"/>
                <w:sz w:val="20"/>
                <w:szCs w:val="20"/>
                <w:lang w:val="en-US" w:eastAsia="en-US"/>
              </w:rPr>
              <w:t xml:space="preserve">negotiation. </w:t>
            </w:r>
            <w:r>
              <w:rPr>
                <w:rFonts w:eastAsia="Calibri"/>
                <w:sz w:val="20"/>
                <w:szCs w:val="20"/>
                <w:lang w:val="en-US" w:eastAsia="en-US"/>
              </w:rPr>
              <w:t>Also, re-</w:t>
            </w:r>
            <w:r w:rsidRPr="002314EC">
              <w:rPr>
                <w:rFonts w:eastAsia="Calibri"/>
                <w:sz w:val="20"/>
                <w:szCs w:val="20"/>
                <w:lang w:val="en-US" w:eastAsia="en-US"/>
              </w:rPr>
              <w:t>design of lay</w:t>
            </w:r>
            <w:r>
              <w:rPr>
                <w:rFonts w:eastAsia="Calibri"/>
                <w:sz w:val="20"/>
                <w:szCs w:val="20"/>
                <w:lang w:val="en-US" w:eastAsia="en-US"/>
              </w:rPr>
              <w:t>-</w:t>
            </w:r>
            <w:r w:rsidRPr="002314EC">
              <w:rPr>
                <w:rFonts w:eastAsia="Calibri"/>
                <w:sz w:val="20"/>
                <w:szCs w:val="20"/>
                <w:lang w:val="en-US" w:eastAsia="en-US"/>
              </w:rPr>
              <w:t xml:space="preserve"> out and configuration of new wind turbine (Sinovel type). </w:t>
            </w:r>
          </w:p>
          <w:p w14:paraId="6271EC8A" w14:textId="141AB485" w:rsidR="00781C35" w:rsidRPr="002314EC" w:rsidRDefault="00781C35" w:rsidP="0081227D">
            <w:pPr>
              <w:numPr>
                <w:ilvl w:val="0"/>
                <w:numId w:val="39"/>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Improveme</w:t>
            </w:r>
            <w:r w:rsidR="00FF575A">
              <w:rPr>
                <w:rFonts w:eastAsia="Calibri"/>
                <w:sz w:val="20"/>
                <w:szCs w:val="20"/>
                <w:lang w:val="en-US" w:eastAsia="en-US"/>
              </w:rPr>
              <w:t>nt on the existing feasibility s</w:t>
            </w:r>
            <w:r w:rsidRPr="002314EC">
              <w:rPr>
                <w:rFonts w:eastAsia="Calibri"/>
                <w:sz w:val="20"/>
                <w:szCs w:val="20"/>
                <w:lang w:val="en-US" w:eastAsia="en-US"/>
              </w:rPr>
              <w:t xml:space="preserve">tudy  </w:t>
            </w:r>
          </w:p>
        </w:tc>
      </w:tr>
      <w:tr w:rsidR="00781C35" w:rsidRPr="002314EC" w14:paraId="13B73AE6" w14:textId="77777777" w:rsidTr="00826C54">
        <w:tc>
          <w:tcPr>
            <w:tcW w:w="480" w:type="dxa"/>
            <w:shd w:val="clear" w:color="auto" w:fill="auto"/>
          </w:tcPr>
          <w:p w14:paraId="6EECAD07"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2</w:t>
            </w:r>
          </w:p>
        </w:tc>
        <w:tc>
          <w:tcPr>
            <w:tcW w:w="1633" w:type="dxa"/>
            <w:shd w:val="clear" w:color="auto" w:fill="auto"/>
          </w:tcPr>
          <w:p w14:paraId="08B6CD19"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50 MW Samas </w:t>
            </w:r>
          </w:p>
        </w:tc>
        <w:tc>
          <w:tcPr>
            <w:tcW w:w="1943" w:type="dxa"/>
            <w:shd w:val="clear" w:color="auto" w:fill="auto"/>
          </w:tcPr>
          <w:p w14:paraId="67E6ECC1"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UPC Renewable and Binatek </w:t>
            </w:r>
          </w:p>
        </w:tc>
        <w:tc>
          <w:tcPr>
            <w:tcW w:w="2309" w:type="dxa"/>
            <w:shd w:val="clear" w:color="auto" w:fill="auto"/>
          </w:tcPr>
          <w:p w14:paraId="21159C8E" w14:textId="77777777" w:rsidR="00781C35" w:rsidRPr="002314EC" w:rsidRDefault="00781C35" w:rsidP="0081227D">
            <w:pPr>
              <w:numPr>
                <w:ilvl w:val="0"/>
                <w:numId w:val="40"/>
              </w:numPr>
              <w:spacing w:after="160" w:line="240" w:lineRule="auto"/>
              <w:ind w:left="208" w:hanging="208"/>
              <w:contextualSpacing/>
              <w:jc w:val="left"/>
              <w:rPr>
                <w:rFonts w:eastAsia="Calibri"/>
                <w:sz w:val="20"/>
                <w:szCs w:val="20"/>
                <w:lang w:val="en-US" w:eastAsia="en-US"/>
              </w:rPr>
            </w:pPr>
            <w:r>
              <w:rPr>
                <w:rFonts w:eastAsia="Calibri"/>
                <w:sz w:val="20"/>
                <w:szCs w:val="20"/>
                <w:lang w:val="en-US" w:eastAsia="en-US"/>
              </w:rPr>
              <w:t xml:space="preserve">Advice </w:t>
            </w:r>
            <w:r w:rsidRPr="002314EC">
              <w:rPr>
                <w:rFonts w:eastAsia="Calibri"/>
                <w:sz w:val="20"/>
                <w:szCs w:val="20"/>
                <w:lang w:val="en-US" w:eastAsia="en-US"/>
              </w:rPr>
              <w:t xml:space="preserve"> to PLN staff </w:t>
            </w:r>
          </w:p>
          <w:p w14:paraId="5523B167" w14:textId="77777777" w:rsidR="00781C35" w:rsidRPr="002314EC" w:rsidRDefault="00781C35" w:rsidP="0081227D">
            <w:pPr>
              <w:numPr>
                <w:ilvl w:val="0"/>
                <w:numId w:val="40"/>
              </w:numPr>
              <w:spacing w:after="160" w:line="240" w:lineRule="auto"/>
              <w:ind w:left="208" w:hanging="208"/>
              <w:contextualSpacing/>
              <w:jc w:val="left"/>
              <w:rPr>
                <w:rFonts w:eastAsia="Calibri"/>
                <w:sz w:val="20"/>
                <w:szCs w:val="20"/>
                <w:lang w:val="en-US" w:eastAsia="en-US"/>
              </w:rPr>
            </w:pPr>
            <w:r w:rsidRPr="002314EC">
              <w:rPr>
                <w:rFonts w:eastAsia="Calibri"/>
                <w:sz w:val="20"/>
                <w:szCs w:val="20"/>
                <w:lang w:val="en-US" w:eastAsia="en-US"/>
              </w:rPr>
              <w:t xml:space="preserve">AEP wind farm simulation </w:t>
            </w:r>
          </w:p>
        </w:tc>
        <w:tc>
          <w:tcPr>
            <w:tcW w:w="3350" w:type="dxa"/>
            <w:shd w:val="clear" w:color="auto" w:fill="auto"/>
          </w:tcPr>
          <w:p w14:paraId="555990A3" w14:textId="5F8C0E68"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sidRPr="002314EC">
              <w:rPr>
                <w:rFonts w:eastAsia="Calibri"/>
                <w:sz w:val="20"/>
                <w:szCs w:val="20"/>
                <w:lang w:val="en-US" w:eastAsia="en-US"/>
              </w:rPr>
              <w:t>3 met masts</w:t>
            </w:r>
            <w:r w:rsidR="00FF575A">
              <w:rPr>
                <w:rStyle w:val="FootnoteReference"/>
                <w:rFonts w:eastAsia="Calibri"/>
                <w:sz w:val="20"/>
                <w:szCs w:val="20"/>
                <w:lang w:val="en-US" w:eastAsia="en-US"/>
              </w:rPr>
              <w:footnoteReference w:id="24"/>
            </w:r>
            <w:r w:rsidRPr="002314EC">
              <w:rPr>
                <w:rFonts w:eastAsia="Calibri"/>
                <w:sz w:val="20"/>
                <w:szCs w:val="20"/>
                <w:lang w:val="en-US" w:eastAsia="en-US"/>
              </w:rPr>
              <w:t xml:space="preserve"> ha</w:t>
            </w:r>
            <w:r>
              <w:rPr>
                <w:rFonts w:eastAsia="Calibri"/>
                <w:sz w:val="20"/>
                <w:szCs w:val="20"/>
                <w:lang w:val="en-US" w:eastAsia="en-US"/>
              </w:rPr>
              <w:t xml:space="preserve">ve </w:t>
            </w:r>
            <w:r w:rsidRPr="002314EC">
              <w:rPr>
                <w:rFonts w:eastAsia="Calibri"/>
                <w:sz w:val="20"/>
                <w:szCs w:val="20"/>
                <w:lang w:val="en-US" w:eastAsia="en-US"/>
              </w:rPr>
              <w:t xml:space="preserve">been installed since 2012, with 60 m height (1 mast) and 80m height (2 masts) </w:t>
            </w:r>
          </w:p>
          <w:p w14:paraId="680E9D59" w14:textId="77777777" w:rsidR="00781C35" w:rsidRPr="002314EC" w:rsidRDefault="00781C35" w:rsidP="0081227D">
            <w:pPr>
              <w:numPr>
                <w:ilvl w:val="0"/>
                <w:numId w:val="39"/>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PPA Negotiation</w:t>
            </w:r>
            <w:r>
              <w:rPr>
                <w:rFonts w:eastAsia="Calibri"/>
                <w:sz w:val="20"/>
                <w:szCs w:val="20"/>
                <w:lang w:val="en-US" w:eastAsia="en-US"/>
              </w:rPr>
              <w:t xml:space="preserve"> and apparently close to conclusion</w:t>
            </w:r>
          </w:p>
        </w:tc>
      </w:tr>
      <w:tr w:rsidR="00781C35" w:rsidRPr="002314EC" w14:paraId="2175F7AF" w14:textId="77777777" w:rsidTr="00826C54">
        <w:tc>
          <w:tcPr>
            <w:tcW w:w="480" w:type="dxa"/>
            <w:shd w:val="clear" w:color="auto" w:fill="auto"/>
          </w:tcPr>
          <w:p w14:paraId="775B3BAE"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3</w:t>
            </w:r>
          </w:p>
        </w:tc>
        <w:tc>
          <w:tcPr>
            <w:tcW w:w="1633" w:type="dxa"/>
            <w:shd w:val="clear" w:color="auto" w:fill="auto"/>
          </w:tcPr>
          <w:p w14:paraId="020D6FE9"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62.5 MW Jeneponto 1 </w:t>
            </w:r>
          </w:p>
        </w:tc>
        <w:tc>
          <w:tcPr>
            <w:tcW w:w="1943" w:type="dxa"/>
            <w:shd w:val="clear" w:color="auto" w:fill="auto"/>
          </w:tcPr>
          <w:p w14:paraId="588AEE1F"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AGC and Energi Angin Indonesia</w:t>
            </w:r>
          </w:p>
        </w:tc>
        <w:tc>
          <w:tcPr>
            <w:tcW w:w="2309" w:type="dxa"/>
            <w:shd w:val="clear" w:color="auto" w:fill="auto"/>
          </w:tcPr>
          <w:p w14:paraId="64DE091B" w14:textId="77777777" w:rsidR="00781C35" w:rsidRPr="002314EC" w:rsidRDefault="00781C35" w:rsidP="00826C54">
            <w:pPr>
              <w:spacing w:after="160" w:line="240" w:lineRule="auto"/>
              <w:ind w:left="208"/>
              <w:contextualSpacing/>
              <w:jc w:val="left"/>
              <w:rPr>
                <w:rFonts w:eastAsia="Calibri"/>
                <w:sz w:val="20"/>
                <w:szCs w:val="20"/>
                <w:lang w:val="en-US" w:eastAsia="en-US"/>
              </w:rPr>
            </w:pPr>
          </w:p>
        </w:tc>
        <w:tc>
          <w:tcPr>
            <w:tcW w:w="3350" w:type="dxa"/>
            <w:shd w:val="clear" w:color="auto" w:fill="auto"/>
          </w:tcPr>
          <w:p w14:paraId="35104C97" w14:textId="77777777"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sidRPr="002314EC">
              <w:rPr>
                <w:rFonts w:eastAsia="Calibri"/>
                <w:sz w:val="20"/>
                <w:szCs w:val="20"/>
                <w:lang w:val="en-US" w:eastAsia="en-US"/>
              </w:rPr>
              <w:t xml:space="preserve">3 met masts had been installed since 2009, with 80 m height  </w:t>
            </w:r>
          </w:p>
          <w:p w14:paraId="4D571964" w14:textId="77777777"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sidRPr="002314EC">
              <w:rPr>
                <w:rFonts w:eastAsia="Calibri"/>
                <w:sz w:val="20"/>
                <w:szCs w:val="20"/>
                <w:lang w:val="en-US" w:eastAsia="en-US"/>
              </w:rPr>
              <w:t>Feasibility study is completed and currently in the preparation process for PPA negotiation</w:t>
            </w:r>
          </w:p>
        </w:tc>
      </w:tr>
      <w:tr w:rsidR="00781C35" w:rsidRPr="002314EC" w14:paraId="6BE88B17" w14:textId="77777777" w:rsidTr="00826C54">
        <w:tc>
          <w:tcPr>
            <w:tcW w:w="480" w:type="dxa"/>
            <w:shd w:val="clear" w:color="auto" w:fill="auto"/>
          </w:tcPr>
          <w:p w14:paraId="45ABACB2"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4</w:t>
            </w:r>
          </w:p>
        </w:tc>
        <w:tc>
          <w:tcPr>
            <w:tcW w:w="1633" w:type="dxa"/>
            <w:shd w:val="clear" w:color="auto" w:fill="auto"/>
          </w:tcPr>
          <w:p w14:paraId="660D0460"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70 MW Sidrap</w:t>
            </w:r>
          </w:p>
        </w:tc>
        <w:tc>
          <w:tcPr>
            <w:tcW w:w="1943" w:type="dxa"/>
            <w:shd w:val="clear" w:color="auto" w:fill="auto"/>
          </w:tcPr>
          <w:p w14:paraId="1C6DBD4E"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UPC Renewable </w:t>
            </w:r>
          </w:p>
        </w:tc>
        <w:tc>
          <w:tcPr>
            <w:tcW w:w="2309" w:type="dxa"/>
            <w:shd w:val="clear" w:color="auto" w:fill="auto"/>
          </w:tcPr>
          <w:p w14:paraId="3904186D" w14:textId="77777777" w:rsidR="00781C35" w:rsidRPr="002314EC" w:rsidRDefault="00781C35" w:rsidP="0081227D">
            <w:pPr>
              <w:numPr>
                <w:ilvl w:val="0"/>
                <w:numId w:val="40"/>
              </w:numPr>
              <w:spacing w:after="160" w:line="240" w:lineRule="auto"/>
              <w:ind w:left="208" w:hanging="208"/>
              <w:contextualSpacing/>
              <w:jc w:val="left"/>
              <w:rPr>
                <w:rFonts w:eastAsia="Calibri"/>
                <w:sz w:val="20"/>
                <w:szCs w:val="20"/>
                <w:lang w:val="en-US" w:eastAsia="en-US"/>
              </w:rPr>
            </w:pPr>
            <w:r w:rsidRPr="002314EC">
              <w:rPr>
                <w:rFonts w:eastAsia="Calibri"/>
                <w:sz w:val="20"/>
                <w:szCs w:val="20"/>
                <w:lang w:val="en-US" w:eastAsia="en-US"/>
              </w:rPr>
              <w:t>Expert s</w:t>
            </w:r>
            <w:r>
              <w:rPr>
                <w:rFonts w:eastAsia="Calibri"/>
                <w:sz w:val="20"/>
                <w:szCs w:val="20"/>
                <w:lang w:val="en-US" w:eastAsia="en-US"/>
              </w:rPr>
              <w:t>upport on wind measurement and e</w:t>
            </w:r>
            <w:r w:rsidRPr="002314EC">
              <w:rPr>
                <w:rFonts w:eastAsia="Calibri"/>
                <w:sz w:val="20"/>
                <w:szCs w:val="20"/>
                <w:lang w:val="en-US" w:eastAsia="en-US"/>
              </w:rPr>
              <w:t>nvironmental study</w:t>
            </w:r>
          </w:p>
        </w:tc>
        <w:tc>
          <w:tcPr>
            <w:tcW w:w="3350" w:type="dxa"/>
            <w:shd w:val="clear" w:color="auto" w:fill="auto"/>
          </w:tcPr>
          <w:p w14:paraId="6D29E530" w14:textId="77777777"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sidRPr="002314EC">
              <w:rPr>
                <w:rFonts w:eastAsia="Calibri"/>
                <w:sz w:val="20"/>
                <w:szCs w:val="20"/>
                <w:lang w:val="en-US" w:eastAsia="en-US"/>
              </w:rPr>
              <w:t xml:space="preserve">3 met mast has already installed since 2013, with 60 m height </w:t>
            </w:r>
          </w:p>
          <w:p w14:paraId="7B4A493C" w14:textId="77777777"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Pr>
                <w:rFonts w:eastAsia="Calibri"/>
                <w:sz w:val="20"/>
                <w:szCs w:val="20"/>
                <w:lang w:val="en-US" w:eastAsia="en-US"/>
              </w:rPr>
              <w:t>F</w:t>
            </w:r>
            <w:r w:rsidRPr="002314EC">
              <w:rPr>
                <w:rFonts w:eastAsia="Calibri"/>
                <w:sz w:val="20"/>
                <w:szCs w:val="20"/>
                <w:lang w:val="en-US" w:eastAsia="en-US"/>
              </w:rPr>
              <w:t>easibility study</w:t>
            </w:r>
            <w:r>
              <w:rPr>
                <w:rFonts w:eastAsia="Calibri"/>
                <w:sz w:val="20"/>
                <w:szCs w:val="20"/>
                <w:lang w:val="en-US" w:eastAsia="en-US"/>
              </w:rPr>
              <w:t xml:space="preserve"> to be completed to </w:t>
            </w:r>
            <w:r w:rsidRPr="002314EC">
              <w:rPr>
                <w:rFonts w:eastAsia="Calibri"/>
                <w:sz w:val="20"/>
                <w:szCs w:val="20"/>
                <w:lang w:val="en-US" w:eastAsia="en-US"/>
              </w:rPr>
              <w:t xml:space="preserve">prepare for the PPA negotiation </w:t>
            </w:r>
          </w:p>
        </w:tc>
      </w:tr>
      <w:tr w:rsidR="00781C35" w:rsidRPr="002314EC" w14:paraId="474CD1FC" w14:textId="77777777" w:rsidTr="00826C54">
        <w:tc>
          <w:tcPr>
            <w:tcW w:w="480" w:type="dxa"/>
            <w:shd w:val="clear" w:color="auto" w:fill="auto"/>
          </w:tcPr>
          <w:p w14:paraId="532CDAC7"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5</w:t>
            </w:r>
          </w:p>
        </w:tc>
        <w:tc>
          <w:tcPr>
            <w:tcW w:w="1633" w:type="dxa"/>
            <w:shd w:val="clear" w:color="auto" w:fill="auto"/>
          </w:tcPr>
          <w:p w14:paraId="7AD1F402"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20 MW TTS</w:t>
            </w:r>
          </w:p>
        </w:tc>
        <w:tc>
          <w:tcPr>
            <w:tcW w:w="1943" w:type="dxa"/>
            <w:shd w:val="clear" w:color="auto" w:fill="auto"/>
          </w:tcPr>
          <w:p w14:paraId="638AEA42"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AGC and PT. BAS</w:t>
            </w:r>
          </w:p>
        </w:tc>
        <w:tc>
          <w:tcPr>
            <w:tcW w:w="2309" w:type="dxa"/>
            <w:shd w:val="clear" w:color="auto" w:fill="auto"/>
          </w:tcPr>
          <w:p w14:paraId="6349D7CA" w14:textId="76706340" w:rsidR="00781C35" w:rsidRPr="002314EC" w:rsidRDefault="00781C35" w:rsidP="00FF575A">
            <w:pPr>
              <w:numPr>
                <w:ilvl w:val="0"/>
                <w:numId w:val="40"/>
              </w:numPr>
              <w:spacing w:after="160" w:line="240" w:lineRule="auto"/>
              <w:ind w:left="208" w:hanging="208"/>
              <w:contextualSpacing/>
              <w:jc w:val="left"/>
              <w:rPr>
                <w:rFonts w:eastAsia="Calibri"/>
                <w:sz w:val="20"/>
                <w:szCs w:val="20"/>
                <w:lang w:val="en-US" w:eastAsia="en-US"/>
              </w:rPr>
            </w:pPr>
            <w:r>
              <w:rPr>
                <w:rFonts w:eastAsia="Calibri"/>
                <w:sz w:val="20"/>
                <w:szCs w:val="20"/>
                <w:lang w:val="en-US" w:eastAsia="en-US"/>
              </w:rPr>
              <w:t>Initial f</w:t>
            </w:r>
            <w:r w:rsidRPr="002314EC">
              <w:rPr>
                <w:rFonts w:eastAsia="Calibri"/>
                <w:sz w:val="20"/>
                <w:szCs w:val="20"/>
                <w:lang w:val="en-US" w:eastAsia="en-US"/>
              </w:rPr>
              <w:t xml:space="preserve">easibility </w:t>
            </w:r>
            <w:r w:rsidR="00FF575A">
              <w:rPr>
                <w:rFonts w:eastAsia="Calibri"/>
                <w:sz w:val="20"/>
                <w:szCs w:val="20"/>
                <w:lang w:val="en-US" w:eastAsia="en-US"/>
              </w:rPr>
              <w:t>s</w:t>
            </w:r>
            <w:r w:rsidRPr="002314EC">
              <w:rPr>
                <w:rFonts w:eastAsia="Calibri"/>
                <w:sz w:val="20"/>
                <w:szCs w:val="20"/>
                <w:lang w:val="en-US" w:eastAsia="en-US"/>
              </w:rPr>
              <w:t>tudy with existing wind data</w:t>
            </w:r>
          </w:p>
        </w:tc>
        <w:tc>
          <w:tcPr>
            <w:tcW w:w="3350" w:type="dxa"/>
            <w:shd w:val="clear" w:color="auto" w:fill="auto"/>
          </w:tcPr>
          <w:p w14:paraId="22E85D37" w14:textId="0D89A6F4" w:rsidR="00781C35" w:rsidRPr="002314EC" w:rsidRDefault="00781C35" w:rsidP="0081227D">
            <w:pPr>
              <w:numPr>
                <w:ilvl w:val="0"/>
                <w:numId w:val="40"/>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T</w:t>
            </w:r>
            <w:r w:rsidR="00FF575A">
              <w:rPr>
                <w:rFonts w:eastAsia="Calibri"/>
                <w:sz w:val="20"/>
                <w:szCs w:val="20"/>
                <w:lang w:val="en-US" w:eastAsia="en-US"/>
              </w:rPr>
              <w:t>he initial feasibility s</w:t>
            </w:r>
            <w:r w:rsidRPr="002314EC">
              <w:rPr>
                <w:rFonts w:eastAsia="Calibri"/>
                <w:sz w:val="20"/>
                <w:szCs w:val="20"/>
                <w:lang w:val="en-US" w:eastAsia="en-US"/>
              </w:rPr>
              <w:t>tudy had already done with the existing wind data.</w:t>
            </w:r>
          </w:p>
        </w:tc>
      </w:tr>
      <w:tr w:rsidR="00781C35" w:rsidRPr="002314EC" w14:paraId="5EF10EF9" w14:textId="77777777" w:rsidTr="00826C54">
        <w:tc>
          <w:tcPr>
            <w:tcW w:w="480" w:type="dxa"/>
            <w:shd w:val="clear" w:color="auto" w:fill="auto"/>
          </w:tcPr>
          <w:p w14:paraId="69208391"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6</w:t>
            </w:r>
          </w:p>
        </w:tc>
        <w:tc>
          <w:tcPr>
            <w:tcW w:w="1633" w:type="dxa"/>
            <w:shd w:val="clear" w:color="auto" w:fill="auto"/>
          </w:tcPr>
          <w:p w14:paraId="1F643568"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150 MW Garut </w:t>
            </w:r>
          </w:p>
        </w:tc>
        <w:tc>
          <w:tcPr>
            <w:tcW w:w="1943" w:type="dxa"/>
            <w:shd w:val="clear" w:color="auto" w:fill="auto"/>
          </w:tcPr>
          <w:p w14:paraId="6261A78D"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Medco Energi </w:t>
            </w:r>
          </w:p>
        </w:tc>
        <w:tc>
          <w:tcPr>
            <w:tcW w:w="2309" w:type="dxa"/>
            <w:shd w:val="clear" w:color="auto" w:fill="auto"/>
          </w:tcPr>
          <w:p w14:paraId="5765C515" w14:textId="316CC18E" w:rsidR="00781C35" w:rsidRPr="002314EC" w:rsidRDefault="00781C35" w:rsidP="0081227D">
            <w:pPr>
              <w:numPr>
                <w:ilvl w:val="0"/>
                <w:numId w:val="40"/>
              </w:numPr>
              <w:spacing w:after="160" w:line="240" w:lineRule="auto"/>
              <w:ind w:left="208" w:hanging="208"/>
              <w:contextualSpacing/>
              <w:jc w:val="left"/>
              <w:rPr>
                <w:rFonts w:eastAsia="Calibri"/>
                <w:sz w:val="20"/>
                <w:szCs w:val="20"/>
                <w:lang w:val="en-US" w:eastAsia="en-US"/>
              </w:rPr>
            </w:pPr>
            <w:r w:rsidRPr="002314EC">
              <w:rPr>
                <w:rFonts w:eastAsia="Calibri"/>
                <w:sz w:val="20"/>
                <w:szCs w:val="20"/>
                <w:lang w:val="en-US" w:eastAsia="en-US"/>
              </w:rPr>
              <w:t xml:space="preserve">Technical and economic </w:t>
            </w:r>
            <w:r w:rsidR="00FF575A">
              <w:rPr>
                <w:rFonts w:eastAsia="Calibri"/>
                <w:sz w:val="20"/>
                <w:szCs w:val="20"/>
                <w:lang w:val="en-US" w:eastAsia="en-US"/>
              </w:rPr>
              <w:t>f</w:t>
            </w:r>
            <w:r w:rsidRPr="002314EC">
              <w:rPr>
                <w:rFonts w:eastAsia="Calibri"/>
                <w:sz w:val="20"/>
                <w:szCs w:val="20"/>
                <w:lang w:val="en-US" w:eastAsia="en-US"/>
              </w:rPr>
              <w:t xml:space="preserve">easibility </w:t>
            </w:r>
            <w:r w:rsidR="00FF575A">
              <w:rPr>
                <w:rFonts w:eastAsia="Calibri"/>
                <w:sz w:val="20"/>
                <w:szCs w:val="20"/>
                <w:lang w:val="en-US" w:eastAsia="en-US"/>
              </w:rPr>
              <w:t>s</w:t>
            </w:r>
            <w:r w:rsidRPr="002314EC">
              <w:rPr>
                <w:rFonts w:eastAsia="Calibri"/>
                <w:sz w:val="20"/>
                <w:szCs w:val="20"/>
                <w:lang w:val="en-US" w:eastAsia="en-US"/>
              </w:rPr>
              <w:t>tudy</w:t>
            </w:r>
          </w:p>
          <w:p w14:paraId="76468FF1" w14:textId="77777777" w:rsidR="00781C35" w:rsidRPr="002314EC" w:rsidRDefault="00781C35" w:rsidP="0081227D">
            <w:pPr>
              <w:numPr>
                <w:ilvl w:val="0"/>
                <w:numId w:val="40"/>
              </w:numPr>
              <w:spacing w:after="160" w:line="240" w:lineRule="auto"/>
              <w:ind w:left="208" w:hanging="208"/>
              <w:contextualSpacing/>
              <w:jc w:val="left"/>
              <w:rPr>
                <w:rFonts w:eastAsia="Calibri"/>
                <w:sz w:val="20"/>
                <w:szCs w:val="20"/>
                <w:lang w:val="en-US" w:eastAsia="en-US"/>
              </w:rPr>
            </w:pPr>
            <w:r>
              <w:rPr>
                <w:rFonts w:eastAsia="Calibri"/>
                <w:sz w:val="20"/>
                <w:szCs w:val="20"/>
                <w:lang w:val="en-US" w:eastAsia="en-US"/>
              </w:rPr>
              <w:t>Wind data v</w:t>
            </w:r>
            <w:r w:rsidRPr="002314EC">
              <w:rPr>
                <w:rFonts w:eastAsia="Calibri"/>
                <w:sz w:val="20"/>
                <w:szCs w:val="20"/>
                <w:lang w:val="en-US" w:eastAsia="en-US"/>
              </w:rPr>
              <w:t>alidation with installed wind measurement  (plan)</w:t>
            </w:r>
          </w:p>
        </w:tc>
        <w:tc>
          <w:tcPr>
            <w:tcW w:w="3350" w:type="dxa"/>
            <w:shd w:val="clear" w:color="auto" w:fill="auto"/>
          </w:tcPr>
          <w:p w14:paraId="0C0CFE2D" w14:textId="77777777"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sidRPr="002314EC">
              <w:rPr>
                <w:rFonts w:eastAsia="Calibri"/>
                <w:sz w:val="20"/>
                <w:szCs w:val="20"/>
                <w:lang w:val="en-US" w:eastAsia="en-US"/>
              </w:rPr>
              <w:t>Gather data from site survey and wind resources assessment (WRA) with satellite data</w:t>
            </w:r>
          </w:p>
          <w:p w14:paraId="697FADEE" w14:textId="77777777"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sidRPr="002314EC">
              <w:rPr>
                <w:rFonts w:eastAsia="Calibri"/>
                <w:sz w:val="20"/>
                <w:szCs w:val="20"/>
                <w:lang w:val="en-US" w:eastAsia="en-US"/>
              </w:rPr>
              <w:t>Wind measurement installation plan</w:t>
            </w:r>
          </w:p>
          <w:p w14:paraId="62407C65" w14:textId="77777777" w:rsidR="00781C35" w:rsidRPr="002314EC" w:rsidRDefault="00781C35" w:rsidP="0081227D">
            <w:pPr>
              <w:numPr>
                <w:ilvl w:val="0"/>
                <w:numId w:val="40"/>
              </w:numPr>
              <w:spacing w:after="160" w:line="240" w:lineRule="auto"/>
              <w:ind w:left="252" w:hanging="270"/>
              <w:contextualSpacing/>
              <w:jc w:val="left"/>
              <w:rPr>
                <w:rFonts w:eastAsia="Calibri"/>
                <w:sz w:val="20"/>
                <w:szCs w:val="20"/>
                <w:lang w:val="en-US" w:eastAsia="en-US"/>
              </w:rPr>
            </w:pPr>
            <w:r w:rsidRPr="002314EC">
              <w:rPr>
                <w:rFonts w:eastAsia="Calibri"/>
                <w:sz w:val="20"/>
                <w:szCs w:val="20"/>
                <w:lang w:val="en-US" w:eastAsia="en-US"/>
              </w:rPr>
              <w:t xml:space="preserve">Initial study for possibility wind farm development at site   </w:t>
            </w:r>
          </w:p>
        </w:tc>
      </w:tr>
      <w:tr w:rsidR="00781C35" w:rsidRPr="002314EC" w14:paraId="4E0B5AD7" w14:textId="77777777" w:rsidTr="00826C54">
        <w:tc>
          <w:tcPr>
            <w:tcW w:w="480" w:type="dxa"/>
            <w:shd w:val="clear" w:color="auto" w:fill="auto"/>
          </w:tcPr>
          <w:p w14:paraId="60D84FF4"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7</w:t>
            </w:r>
          </w:p>
        </w:tc>
        <w:tc>
          <w:tcPr>
            <w:tcW w:w="1633" w:type="dxa"/>
            <w:shd w:val="clear" w:color="auto" w:fill="auto"/>
          </w:tcPr>
          <w:p w14:paraId="65803A40"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50 MW Lebak </w:t>
            </w:r>
          </w:p>
        </w:tc>
        <w:tc>
          <w:tcPr>
            <w:tcW w:w="1943" w:type="dxa"/>
            <w:shd w:val="clear" w:color="auto" w:fill="auto"/>
          </w:tcPr>
          <w:p w14:paraId="034797B3"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Viron Energy </w:t>
            </w:r>
          </w:p>
        </w:tc>
        <w:tc>
          <w:tcPr>
            <w:tcW w:w="2309" w:type="dxa"/>
            <w:shd w:val="clear" w:color="auto" w:fill="auto"/>
          </w:tcPr>
          <w:p w14:paraId="6C935776" w14:textId="247927D7" w:rsidR="00781C35" w:rsidRPr="002314EC" w:rsidRDefault="00FF575A" w:rsidP="0081227D">
            <w:pPr>
              <w:numPr>
                <w:ilvl w:val="0"/>
                <w:numId w:val="40"/>
              </w:numPr>
              <w:spacing w:after="160" w:line="240" w:lineRule="auto"/>
              <w:ind w:left="208" w:hanging="208"/>
              <w:contextualSpacing/>
              <w:jc w:val="left"/>
              <w:rPr>
                <w:rFonts w:eastAsia="Calibri"/>
                <w:sz w:val="20"/>
                <w:szCs w:val="20"/>
                <w:lang w:val="en-US" w:eastAsia="en-US"/>
              </w:rPr>
            </w:pPr>
            <w:r>
              <w:rPr>
                <w:rFonts w:eastAsia="Calibri"/>
                <w:sz w:val="20"/>
                <w:szCs w:val="20"/>
                <w:lang w:val="en-US" w:eastAsia="en-US"/>
              </w:rPr>
              <w:t>Technical and economic f</w:t>
            </w:r>
            <w:r w:rsidR="00781C35" w:rsidRPr="002314EC">
              <w:rPr>
                <w:rFonts w:eastAsia="Calibri"/>
                <w:sz w:val="20"/>
                <w:szCs w:val="20"/>
                <w:lang w:val="en-US" w:eastAsia="en-US"/>
              </w:rPr>
              <w:t xml:space="preserve">easibility </w:t>
            </w:r>
            <w:r>
              <w:rPr>
                <w:rFonts w:eastAsia="Calibri"/>
                <w:sz w:val="20"/>
                <w:szCs w:val="20"/>
                <w:lang w:val="en-US" w:eastAsia="en-US"/>
              </w:rPr>
              <w:t>s</w:t>
            </w:r>
            <w:r w:rsidR="00781C35" w:rsidRPr="002314EC">
              <w:rPr>
                <w:rFonts w:eastAsia="Calibri"/>
                <w:sz w:val="20"/>
                <w:szCs w:val="20"/>
                <w:lang w:val="en-US" w:eastAsia="en-US"/>
              </w:rPr>
              <w:t>tudy</w:t>
            </w:r>
          </w:p>
          <w:p w14:paraId="6B8F34DD" w14:textId="58518979" w:rsidR="00781C35" w:rsidRPr="002314EC" w:rsidRDefault="00FF575A" w:rsidP="0081227D">
            <w:pPr>
              <w:numPr>
                <w:ilvl w:val="0"/>
                <w:numId w:val="40"/>
              </w:numPr>
              <w:spacing w:after="160" w:line="240" w:lineRule="auto"/>
              <w:ind w:left="208" w:hanging="208"/>
              <w:contextualSpacing/>
              <w:jc w:val="left"/>
              <w:rPr>
                <w:rFonts w:eastAsia="Calibri"/>
                <w:sz w:val="20"/>
                <w:szCs w:val="20"/>
                <w:lang w:val="en-US" w:eastAsia="en-US"/>
              </w:rPr>
            </w:pPr>
            <w:r>
              <w:rPr>
                <w:rFonts w:eastAsia="Calibri"/>
                <w:sz w:val="20"/>
                <w:szCs w:val="20"/>
                <w:lang w:val="en-US" w:eastAsia="en-US"/>
              </w:rPr>
              <w:t>Wind data v</w:t>
            </w:r>
            <w:r w:rsidR="00781C35" w:rsidRPr="002314EC">
              <w:rPr>
                <w:rFonts w:eastAsia="Calibri"/>
                <w:sz w:val="20"/>
                <w:szCs w:val="20"/>
                <w:lang w:val="en-US" w:eastAsia="en-US"/>
              </w:rPr>
              <w:t xml:space="preserve">alidation with installed wind measurement  </w:t>
            </w:r>
          </w:p>
        </w:tc>
        <w:tc>
          <w:tcPr>
            <w:tcW w:w="3350" w:type="dxa"/>
            <w:shd w:val="clear" w:color="auto" w:fill="auto"/>
          </w:tcPr>
          <w:p w14:paraId="6FEC01E3" w14:textId="77777777" w:rsidR="00781C35" w:rsidRPr="002314EC" w:rsidRDefault="00781C35" w:rsidP="0081227D">
            <w:pPr>
              <w:numPr>
                <w:ilvl w:val="0"/>
                <w:numId w:val="40"/>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Measurement program start on  October  2013 and will finish on October 2014</w:t>
            </w:r>
          </w:p>
          <w:p w14:paraId="4C114831" w14:textId="77777777" w:rsidR="00781C35" w:rsidRPr="002314EC" w:rsidRDefault="00781C35" w:rsidP="0081227D">
            <w:pPr>
              <w:numPr>
                <w:ilvl w:val="0"/>
                <w:numId w:val="40"/>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Completed initial Feasibility Study using the existing wind data.</w:t>
            </w:r>
          </w:p>
        </w:tc>
      </w:tr>
      <w:tr w:rsidR="00781C35" w:rsidRPr="002314EC" w14:paraId="564A1041" w14:textId="77777777" w:rsidTr="00826C54">
        <w:tc>
          <w:tcPr>
            <w:tcW w:w="480" w:type="dxa"/>
            <w:shd w:val="clear" w:color="auto" w:fill="auto"/>
          </w:tcPr>
          <w:p w14:paraId="24A8B82F"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8</w:t>
            </w:r>
          </w:p>
        </w:tc>
        <w:tc>
          <w:tcPr>
            <w:tcW w:w="1633" w:type="dxa"/>
            <w:shd w:val="clear" w:color="auto" w:fill="auto"/>
          </w:tcPr>
          <w:p w14:paraId="77AEA0E3"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 xml:space="preserve">500 KW pilot grid connectin </w:t>
            </w:r>
          </w:p>
        </w:tc>
        <w:tc>
          <w:tcPr>
            <w:tcW w:w="1943" w:type="dxa"/>
            <w:shd w:val="clear" w:color="auto" w:fill="auto"/>
          </w:tcPr>
          <w:p w14:paraId="015F1F0D" w14:textId="77777777" w:rsidR="00781C35" w:rsidRPr="002314EC" w:rsidRDefault="00781C35" w:rsidP="00826C54">
            <w:pPr>
              <w:spacing w:line="240" w:lineRule="auto"/>
              <w:jc w:val="left"/>
              <w:rPr>
                <w:rFonts w:eastAsia="Calibri"/>
                <w:sz w:val="20"/>
                <w:szCs w:val="20"/>
                <w:lang w:val="en-US" w:eastAsia="en-US"/>
              </w:rPr>
            </w:pPr>
            <w:r w:rsidRPr="002314EC">
              <w:rPr>
                <w:rFonts w:eastAsia="Calibri"/>
                <w:sz w:val="20"/>
                <w:szCs w:val="20"/>
                <w:lang w:val="en-US" w:eastAsia="en-US"/>
              </w:rPr>
              <w:t>EBTKE-ESDM</w:t>
            </w:r>
          </w:p>
        </w:tc>
        <w:tc>
          <w:tcPr>
            <w:tcW w:w="2309" w:type="dxa"/>
            <w:shd w:val="clear" w:color="auto" w:fill="auto"/>
          </w:tcPr>
          <w:p w14:paraId="3936EF7E" w14:textId="77777777" w:rsidR="00781C35" w:rsidRPr="002314EC" w:rsidRDefault="00781C35" w:rsidP="0081227D">
            <w:pPr>
              <w:numPr>
                <w:ilvl w:val="0"/>
                <w:numId w:val="40"/>
              </w:numPr>
              <w:spacing w:after="160" w:line="240" w:lineRule="auto"/>
              <w:ind w:left="208" w:hanging="208"/>
              <w:contextualSpacing/>
              <w:jc w:val="left"/>
              <w:rPr>
                <w:rFonts w:eastAsia="Calibri"/>
                <w:sz w:val="20"/>
                <w:szCs w:val="20"/>
                <w:lang w:val="en-US" w:eastAsia="en-US"/>
              </w:rPr>
            </w:pPr>
            <w:r w:rsidRPr="002314EC">
              <w:rPr>
                <w:rFonts w:eastAsia="Calibri"/>
                <w:sz w:val="20"/>
                <w:szCs w:val="20"/>
                <w:lang w:val="en-US" w:eastAsia="en-US"/>
              </w:rPr>
              <w:t>Provide wind data</w:t>
            </w:r>
          </w:p>
          <w:p w14:paraId="0B8E9057" w14:textId="77777777" w:rsidR="00781C35" w:rsidRPr="002314EC" w:rsidRDefault="00781C35" w:rsidP="0081227D">
            <w:pPr>
              <w:numPr>
                <w:ilvl w:val="0"/>
                <w:numId w:val="40"/>
              </w:numPr>
              <w:spacing w:after="160" w:line="240" w:lineRule="auto"/>
              <w:ind w:left="208" w:hanging="208"/>
              <w:contextualSpacing/>
              <w:jc w:val="left"/>
              <w:rPr>
                <w:rFonts w:eastAsia="Calibri"/>
                <w:sz w:val="20"/>
                <w:szCs w:val="20"/>
                <w:lang w:val="en-US" w:eastAsia="en-US"/>
              </w:rPr>
            </w:pPr>
            <w:r w:rsidRPr="002314EC">
              <w:rPr>
                <w:rFonts w:eastAsia="Calibri"/>
                <w:sz w:val="20"/>
                <w:szCs w:val="20"/>
                <w:lang w:val="en-US" w:eastAsia="en-US"/>
              </w:rPr>
              <w:t>Selected feasible site for demo</w:t>
            </w:r>
          </w:p>
          <w:p w14:paraId="77441732" w14:textId="52F45FF5" w:rsidR="00781C35" w:rsidRPr="002314EC" w:rsidRDefault="00FF575A" w:rsidP="0081227D">
            <w:pPr>
              <w:numPr>
                <w:ilvl w:val="0"/>
                <w:numId w:val="40"/>
              </w:numPr>
              <w:spacing w:after="160" w:line="240" w:lineRule="auto"/>
              <w:ind w:left="208" w:hanging="208"/>
              <w:contextualSpacing/>
              <w:jc w:val="left"/>
              <w:rPr>
                <w:rFonts w:eastAsia="Calibri"/>
                <w:sz w:val="20"/>
                <w:szCs w:val="20"/>
                <w:lang w:val="en-US" w:eastAsia="en-US"/>
              </w:rPr>
            </w:pPr>
            <w:r>
              <w:rPr>
                <w:rFonts w:eastAsia="Calibri"/>
                <w:sz w:val="20"/>
                <w:szCs w:val="20"/>
                <w:lang w:val="en-US" w:eastAsia="en-US"/>
              </w:rPr>
              <w:t>Feasibility s</w:t>
            </w:r>
            <w:r w:rsidR="00781C35" w:rsidRPr="002314EC">
              <w:rPr>
                <w:rFonts w:eastAsia="Calibri"/>
                <w:sz w:val="20"/>
                <w:szCs w:val="20"/>
                <w:lang w:val="en-US" w:eastAsia="en-US"/>
              </w:rPr>
              <w:t xml:space="preserve">tudy </w:t>
            </w:r>
          </w:p>
        </w:tc>
        <w:tc>
          <w:tcPr>
            <w:tcW w:w="3350" w:type="dxa"/>
            <w:shd w:val="clear" w:color="auto" w:fill="auto"/>
          </w:tcPr>
          <w:p w14:paraId="0A3ABED8" w14:textId="77777777" w:rsidR="00781C35" w:rsidRPr="002314EC" w:rsidRDefault="00781C35" w:rsidP="0081227D">
            <w:pPr>
              <w:numPr>
                <w:ilvl w:val="0"/>
                <w:numId w:val="39"/>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 xml:space="preserve">Feasibility study on progress and the target should be finished November 2014. </w:t>
            </w:r>
          </w:p>
          <w:p w14:paraId="0AB82AAE" w14:textId="77777777" w:rsidR="00781C35" w:rsidRPr="002314EC" w:rsidRDefault="00781C35" w:rsidP="0081227D">
            <w:pPr>
              <w:numPr>
                <w:ilvl w:val="0"/>
                <w:numId w:val="39"/>
              </w:numPr>
              <w:spacing w:after="160" w:line="240" w:lineRule="auto"/>
              <w:ind w:left="252" w:hanging="252"/>
              <w:contextualSpacing/>
              <w:jc w:val="left"/>
              <w:rPr>
                <w:rFonts w:eastAsia="Calibri"/>
                <w:sz w:val="20"/>
                <w:szCs w:val="20"/>
                <w:lang w:val="en-US" w:eastAsia="en-US"/>
              </w:rPr>
            </w:pPr>
            <w:r w:rsidRPr="002314EC">
              <w:rPr>
                <w:rFonts w:eastAsia="Calibri"/>
                <w:sz w:val="20"/>
                <w:szCs w:val="20"/>
                <w:lang w:val="en-US" w:eastAsia="en-US"/>
              </w:rPr>
              <w:t>The project will deploy at 2015.</w:t>
            </w:r>
          </w:p>
        </w:tc>
      </w:tr>
    </w:tbl>
    <w:p w14:paraId="725E6C8B" w14:textId="77777777" w:rsidR="00781C35" w:rsidRPr="002314EC" w:rsidRDefault="00781C35" w:rsidP="00781C35">
      <w:pPr>
        <w:rPr>
          <w:b/>
          <w:lang w:val="en-US"/>
        </w:rPr>
      </w:pPr>
    </w:p>
    <w:p w14:paraId="2B771605" w14:textId="77777777" w:rsidR="00781C35" w:rsidRDefault="00781C35" w:rsidP="00781C35">
      <w:pPr>
        <w:spacing w:line="240" w:lineRule="auto"/>
        <w:jc w:val="left"/>
        <w:rPr>
          <w:lang w:val="en-US"/>
        </w:rPr>
      </w:pPr>
      <w:r>
        <w:rPr>
          <w:lang w:val="en-US"/>
        </w:rPr>
        <w:br w:type="page"/>
      </w:r>
    </w:p>
    <w:p w14:paraId="12948BAC" w14:textId="77777777" w:rsidR="00781C35" w:rsidRDefault="00781C35" w:rsidP="00781C35">
      <w:pPr>
        <w:spacing w:line="240" w:lineRule="auto"/>
        <w:jc w:val="left"/>
        <w:rPr>
          <w:lang w:val="en-US"/>
        </w:rPr>
      </w:pPr>
      <w:r w:rsidRPr="008855BE">
        <w:rPr>
          <w:noProof/>
          <w:lang w:val="en-US" w:eastAsia="en-US"/>
        </w:rPr>
        <w:lastRenderedPageBreak/>
        <mc:AlternateContent>
          <mc:Choice Requires="wps">
            <w:drawing>
              <wp:anchor distT="45720" distB="45720" distL="114300" distR="114300" simplePos="0" relativeHeight="251729920" behindDoc="0" locked="0" layoutInCell="1" allowOverlap="1" wp14:anchorId="5C760A16" wp14:editId="376DD638">
                <wp:simplePos x="0" y="0"/>
                <wp:positionH relativeFrom="column">
                  <wp:posOffset>92710</wp:posOffset>
                </wp:positionH>
                <wp:positionV relativeFrom="paragraph">
                  <wp:posOffset>12700</wp:posOffset>
                </wp:positionV>
                <wp:extent cx="5842000" cy="8420100"/>
                <wp:effectExtent l="0" t="0" r="2540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8420100"/>
                        </a:xfrm>
                        <a:prstGeom prst="rect">
                          <a:avLst/>
                        </a:prstGeom>
                        <a:solidFill>
                          <a:srgbClr val="FFFFFF"/>
                        </a:solidFill>
                        <a:ln w="9525">
                          <a:solidFill>
                            <a:srgbClr val="000000"/>
                          </a:solidFill>
                          <a:miter lim="800000"/>
                          <a:headEnd/>
                          <a:tailEnd/>
                        </a:ln>
                      </wps:spPr>
                      <wps:txbx>
                        <w:txbxContent>
                          <w:p w14:paraId="13D8B850" w14:textId="77777777" w:rsidR="00AF00C1" w:rsidRDefault="00AF00C1" w:rsidP="00781C35">
                            <w:pPr>
                              <w:pStyle w:val="Caption"/>
                              <w:tabs>
                                <w:tab w:val="left" w:pos="851"/>
                              </w:tabs>
                              <w:rPr>
                                <w:sz w:val="22"/>
                                <w:szCs w:val="22"/>
                              </w:rPr>
                            </w:pPr>
                            <w:bookmarkStart w:id="66" w:name="_Toc399268200"/>
                            <w:r w:rsidRPr="008855BE">
                              <w:rPr>
                                <w:sz w:val="22"/>
                                <w:szCs w:val="22"/>
                              </w:rPr>
                              <w:t xml:space="preserve">Box </w:t>
                            </w:r>
                            <w:r w:rsidRPr="008855BE">
                              <w:rPr>
                                <w:sz w:val="22"/>
                                <w:szCs w:val="22"/>
                              </w:rPr>
                              <w:fldChar w:fldCharType="begin"/>
                            </w:r>
                            <w:r w:rsidRPr="008855BE">
                              <w:rPr>
                                <w:sz w:val="22"/>
                                <w:szCs w:val="22"/>
                              </w:rPr>
                              <w:instrText xml:space="preserve"> SEQ Box \* ARABIC </w:instrText>
                            </w:r>
                            <w:r w:rsidRPr="008855BE">
                              <w:rPr>
                                <w:sz w:val="22"/>
                                <w:szCs w:val="22"/>
                              </w:rPr>
                              <w:fldChar w:fldCharType="separate"/>
                            </w:r>
                            <w:r w:rsidR="00571865">
                              <w:rPr>
                                <w:noProof/>
                                <w:sz w:val="22"/>
                                <w:szCs w:val="22"/>
                              </w:rPr>
                              <w:t>6</w:t>
                            </w:r>
                            <w:r w:rsidRPr="008855BE">
                              <w:rPr>
                                <w:sz w:val="22"/>
                                <w:szCs w:val="22"/>
                              </w:rPr>
                              <w:fldChar w:fldCharType="end"/>
                            </w:r>
                            <w:r>
                              <w:rPr>
                                <w:sz w:val="22"/>
                                <w:szCs w:val="22"/>
                              </w:rPr>
                              <w:tab/>
                              <w:t>Example of a feasibility study, Oelbubuk, TTS (Timor Tengah Selatan)</w:t>
                            </w:r>
                            <w:bookmarkEnd w:id="66"/>
                          </w:p>
                          <w:p w14:paraId="7C239220" w14:textId="77777777" w:rsidR="00AF00C1" w:rsidRDefault="00AF00C1" w:rsidP="00781C35">
                            <w:pPr>
                              <w:spacing w:line="240" w:lineRule="auto"/>
                              <w:rPr>
                                <w:sz w:val="20"/>
                                <w:szCs w:val="20"/>
                              </w:rPr>
                            </w:pPr>
                          </w:p>
                          <w:p w14:paraId="7BA9D73F" w14:textId="65040DD7" w:rsidR="00AF00C1" w:rsidRDefault="00AF00C1" w:rsidP="00781C35">
                            <w:pPr>
                              <w:spacing w:line="240" w:lineRule="auto"/>
                              <w:rPr>
                                <w:sz w:val="20"/>
                                <w:szCs w:val="20"/>
                              </w:rPr>
                            </w:pPr>
                            <w:r>
                              <w:rPr>
                                <w:sz w:val="20"/>
                                <w:szCs w:val="20"/>
                              </w:rPr>
                              <w:t>One output of the WhyPGen project is the facilitation of techno-economic studies of the utilization of wind power systems in locations that have been selected as having a good wind resource potential (see Indicator 8 in Box 4). This text box provides an example of one of these studies, namely the techno-economic study for Oelbubuk, located in the regency (district) of Timor Tengah Selation (TTS) in the province of East Nusa Tenggara (NTT).</w:t>
                            </w:r>
                          </w:p>
                          <w:p w14:paraId="3DB39561" w14:textId="77777777" w:rsidR="00AF00C1" w:rsidRDefault="00AF00C1" w:rsidP="00781C35">
                            <w:pPr>
                              <w:spacing w:line="240" w:lineRule="auto"/>
                              <w:rPr>
                                <w:sz w:val="20"/>
                                <w:szCs w:val="20"/>
                              </w:rPr>
                            </w:pPr>
                          </w:p>
                          <w:p w14:paraId="2D769011" w14:textId="77777777" w:rsidR="00AF00C1" w:rsidRDefault="00AF00C1" w:rsidP="00781C35">
                            <w:pPr>
                              <w:spacing w:line="240" w:lineRule="auto"/>
                              <w:rPr>
                                <w:sz w:val="20"/>
                                <w:szCs w:val="20"/>
                              </w:rPr>
                            </w:pPr>
                            <w:r>
                              <w:rPr>
                                <w:sz w:val="20"/>
                                <w:szCs w:val="20"/>
                              </w:rPr>
                              <w:t>The study has the following contents:</w:t>
                            </w:r>
                          </w:p>
                          <w:p w14:paraId="3881B03F" w14:textId="77777777" w:rsidR="00AF00C1" w:rsidRDefault="00AF00C1" w:rsidP="00781C35">
                            <w:pPr>
                              <w:spacing w:line="240" w:lineRule="auto"/>
                              <w:rPr>
                                <w:sz w:val="20"/>
                                <w:szCs w:val="20"/>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2268"/>
                              <w:gridCol w:w="6630"/>
                            </w:tblGrid>
                            <w:tr w:rsidR="00AF00C1" w14:paraId="7E40CA10" w14:textId="77777777" w:rsidTr="00983702">
                              <w:tc>
                                <w:tcPr>
                                  <w:tcW w:w="2268" w:type="dxa"/>
                                </w:tcPr>
                                <w:p w14:paraId="62533315" w14:textId="77777777" w:rsidR="00AF00C1" w:rsidRPr="00272839" w:rsidRDefault="00AF00C1" w:rsidP="006D0BBA">
                                  <w:pPr>
                                    <w:spacing w:line="240" w:lineRule="auto"/>
                                    <w:rPr>
                                      <w:b/>
                                      <w:sz w:val="20"/>
                                      <w:szCs w:val="20"/>
                                    </w:rPr>
                                  </w:pPr>
                                  <w:r w:rsidRPr="00272839">
                                    <w:rPr>
                                      <w:b/>
                                      <w:sz w:val="20"/>
                                      <w:szCs w:val="20"/>
                                    </w:rPr>
                                    <w:t>Section</w:t>
                                  </w:r>
                                </w:p>
                              </w:tc>
                              <w:tc>
                                <w:tcPr>
                                  <w:tcW w:w="6630" w:type="dxa"/>
                                </w:tcPr>
                                <w:p w14:paraId="2CDB906F" w14:textId="77777777" w:rsidR="00AF00C1" w:rsidRPr="00272839" w:rsidRDefault="00AF00C1" w:rsidP="006D0BBA">
                                  <w:pPr>
                                    <w:spacing w:line="240" w:lineRule="auto"/>
                                    <w:rPr>
                                      <w:b/>
                                      <w:sz w:val="20"/>
                                      <w:szCs w:val="20"/>
                                    </w:rPr>
                                  </w:pPr>
                                  <w:r w:rsidRPr="00272839">
                                    <w:rPr>
                                      <w:b/>
                                      <w:sz w:val="20"/>
                                      <w:szCs w:val="20"/>
                                    </w:rPr>
                                    <w:t>Description</w:t>
                                  </w:r>
                                </w:p>
                              </w:tc>
                            </w:tr>
                            <w:tr w:rsidR="00AF00C1" w14:paraId="4F3D027C" w14:textId="77777777" w:rsidTr="00983702">
                              <w:tc>
                                <w:tcPr>
                                  <w:tcW w:w="2268" w:type="dxa"/>
                                </w:tcPr>
                                <w:p w14:paraId="1694BC8E" w14:textId="77777777" w:rsidR="00AF00C1" w:rsidRDefault="00AF00C1" w:rsidP="00983702">
                                  <w:pPr>
                                    <w:spacing w:line="240" w:lineRule="auto"/>
                                    <w:jc w:val="left"/>
                                    <w:rPr>
                                      <w:sz w:val="20"/>
                                      <w:szCs w:val="20"/>
                                    </w:rPr>
                                  </w:pPr>
                                  <w:r>
                                    <w:rPr>
                                      <w:sz w:val="20"/>
                                      <w:szCs w:val="20"/>
                                    </w:rPr>
                                    <w:t>Site description and conditions</w:t>
                                  </w:r>
                                </w:p>
                              </w:tc>
                              <w:tc>
                                <w:tcPr>
                                  <w:tcW w:w="6630" w:type="dxa"/>
                                </w:tcPr>
                                <w:p w14:paraId="6312470F" w14:textId="77777777" w:rsidR="00AF00C1" w:rsidRDefault="00AF00C1" w:rsidP="00983702">
                                  <w:pPr>
                                    <w:spacing w:line="240" w:lineRule="auto"/>
                                    <w:jc w:val="left"/>
                                    <w:rPr>
                                      <w:sz w:val="20"/>
                                      <w:szCs w:val="20"/>
                                    </w:rPr>
                                  </w:pPr>
                                  <w:r>
                                    <w:rPr>
                                      <w:sz w:val="20"/>
                                      <w:szCs w:val="20"/>
                                    </w:rPr>
                                    <w:t>The area has been selected due to its low electrification rate (29%) and its high wind potential with wind speeds higher than 6 m/s. Diesel generation plants with a combined capacity of 4.66 MW are located in the capital Soe and other sites in TTS. There are plans to construct a hydropower facility (3 MW) and wind farm. The chapter describes site characteristics, ground and soil conditions at Oelbubuk as well as the need for access roads (some need to be built) and availability of cranes (can be hired in Kupang, capital of NTT and transported by boat). It further describes environmental and legal aspects and seismic risks.</w:t>
                                  </w:r>
                                </w:p>
                              </w:tc>
                            </w:tr>
                            <w:tr w:rsidR="00AF00C1" w14:paraId="46D7C2C3" w14:textId="77777777" w:rsidTr="00983702">
                              <w:tc>
                                <w:tcPr>
                                  <w:tcW w:w="2268" w:type="dxa"/>
                                </w:tcPr>
                                <w:p w14:paraId="7295286F" w14:textId="77777777" w:rsidR="00AF00C1" w:rsidRDefault="00AF00C1" w:rsidP="00983702">
                                  <w:pPr>
                                    <w:spacing w:line="240" w:lineRule="auto"/>
                                    <w:jc w:val="left"/>
                                    <w:rPr>
                                      <w:sz w:val="20"/>
                                      <w:szCs w:val="20"/>
                                    </w:rPr>
                                  </w:pPr>
                                  <w:r>
                                    <w:rPr>
                                      <w:sz w:val="20"/>
                                      <w:szCs w:val="20"/>
                                    </w:rPr>
                                    <w:t>Wind resource assessment</w:t>
                                  </w:r>
                                </w:p>
                              </w:tc>
                              <w:tc>
                                <w:tcPr>
                                  <w:tcW w:w="6630" w:type="dxa"/>
                                </w:tcPr>
                                <w:p w14:paraId="5F3D1EE9" w14:textId="77777777" w:rsidR="00AF00C1" w:rsidRPr="00250944" w:rsidRDefault="00AF00C1" w:rsidP="00983702">
                                  <w:pPr>
                                    <w:spacing w:line="240" w:lineRule="auto"/>
                                    <w:jc w:val="left"/>
                                    <w:rPr>
                                      <w:sz w:val="20"/>
                                      <w:szCs w:val="20"/>
                                    </w:rPr>
                                  </w:pPr>
                                  <w:r>
                                    <w:rPr>
                                      <w:sz w:val="20"/>
                                      <w:szCs w:val="20"/>
                                    </w:rPr>
                                    <w:t>Wind speed and direction data are available for 1998, measured at 30 m height. Wind energy potential has been calculated using WASP and WindPro software, showing average wind speed of 6.6 m/s (lowest in February at 2.6 m/s and highest during July-September at 9.2 m/s). Taking into account surface topography, results obtained are wind speed at 6.74 m/s and wind power density of 372 W/m</w:t>
                                  </w:r>
                                  <w:r>
                                    <w:rPr>
                                      <w:sz w:val="20"/>
                                      <w:szCs w:val="20"/>
                                      <w:vertAlign w:val="superscript"/>
                                    </w:rPr>
                                    <w:t>2</w:t>
                                  </w:r>
                                </w:p>
                              </w:tc>
                            </w:tr>
                            <w:tr w:rsidR="00AF00C1" w14:paraId="365DF1B8" w14:textId="77777777" w:rsidTr="00983702">
                              <w:tc>
                                <w:tcPr>
                                  <w:tcW w:w="2268" w:type="dxa"/>
                                </w:tcPr>
                                <w:p w14:paraId="5E577ED1" w14:textId="77777777" w:rsidR="00AF00C1" w:rsidRDefault="00AF00C1" w:rsidP="00983702">
                                  <w:pPr>
                                    <w:spacing w:line="240" w:lineRule="auto"/>
                                    <w:jc w:val="left"/>
                                    <w:rPr>
                                      <w:sz w:val="20"/>
                                      <w:szCs w:val="20"/>
                                    </w:rPr>
                                  </w:pPr>
                                  <w:r>
                                    <w:rPr>
                                      <w:sz w:val="20"/>
                                      <w:szCs w:val="20"/>
                                    </w:rPr>
                                    <w:t>Technical layout</w:t>
                                  </w:r>
                                </w:p>
                              </w:tc>
                              <w:tc>
                                <w:tcPr>
                                  <w:tcW w:w="6630" w:type="dxa"/>
                                </w:tcPr>
                                <w:p w14:paraId="5DA8F8CE" w14:textId="77777777" w:rsidR="00AF00C1" w:rsidRDefault="00AF00C1" w:rsidP="00983702">
                                  <w:pPr>
                                    <w:spacing w:line="240" w:lineRule="auto"/>
                                    <w:jc w:val="left"/>
                                    <w:rPr>
                                      <w:sz w:val="20"/>
                                      <w:szCs w:val="20"/>
                                    </w:rPr>
                                  </w:pPr>
                                  <w:r>
                                    <w:rPr>
                                      <w:sz w:val="20"/>
                                      <w:szCs w:val="20"/>
                                    </w:rPr>
                                    <w:t>This chapter describes the possible configuration comparing with four types of wind turbines (0.27-0.34 kW each) of various brands (Vestas, Enercon, Vergnet) as well as the possible wind farm layout (with installed capacity of 10.7-13.1 MW</w:t>
                                  </w:r>
                                </w:p>
                              </w:tc>
                            </w:tr>
                            <w:tr w:rsidR="00AF00C1" w14:paraId="7A16A065" w14:textId="77777777" w:rsidTr="00983702">
                              <w:tc>
                                <w:tcPr>
                                  <w:tcW w:w="2268" w:type="dxa"/>
                                </w:tcPr>
                                <w:p w14:paraId="4D0EF57C" w14:textId="77777777" w:rsidR="00AF00C1" w:rsidRDefault="00AF00C1" w:rsidP="00983702">
                                  <w:pPr>
                                    <w:spacing w:line="240" w:lineRule="auto"/>
                                    <w:jc w:val="left"/>
                                    <w:rPr>
                                      <w:sz w:val="20"/>
                                      <w:szCs w:val="20"/>
                                    </w:rPr>
                                  </w:pPr>
                                  <w:r>
                                    <w:rPr>
                                      <w:sz w:val="20"/>
                                      <w:szCs w:val="20"/>
                                    </w:rPr>
                                    <w:t>Energy production estimates</w:t>
                                  </w:r>
                                </w:p>
                              </w:tc>
                              <w:tc>
                                <w:tcPr>
                                  <w:tcW w:w="6630" w:type="dxa"/>
                                </w:tcPr>
                                <w:p w14:paraId="51EC877D" w14:textId="77777777" w:rsidR="00AF00C1" w:rsidRDefault="00AF00C1" w:rsidP="00983702">
                                  <w:pPr>
                                    <w:spacing w:line="240" w:lineRule="auto"/>
                                    <w:jc w:val="left"/>
                                    <w:rPr>
                                      <w:sz w:val="20"/>
                                      <w:szCs w:val="20"/>
                                    </w:rPr>
                                  </w:pPr>
                                  <w:r>
                                    <w:rPr>
                                      <w:sz w:val="20"/>
                                      <w:szCs w:val="20"/>
                                    </w:rPr>
                                    <w:t>Simulations are made using WindPro and WASP software with the four types of wind turbine to make estimates of the wind production (in kWh/yr) with capacity factors of 37.8-39.2%</w:t>
                                  </w:r>
                                </w:p>
                              </w:tc>
                            </w:tr>
                            <w:tr w:rsidR="00AF00C1" w14:paraId="0128FD43" w14:textId="77777777" w:rsidTr="00983702">
                              <w:tc>
                                <w:tcPr>
                                  <w:tcW w:w="2268" w:type="dxa"/>
                                </w:tcPr>
                                <w:p w14:paraId="511448AA" w14:textId="77777777" w:rsidR="00AF00C1" w:rsidRDefault="00AF00C1" w:rsidP="00983702">
                                  <w:pPr>
                                    <w:spacing w:line="240" w:lineRule="auto"/>
                                    <w:jc w:val="left"/>
                                    <w:rPr>
                                      <w:sz w:val="20"/>
                                      <w:szCs w:val="20"/>
                                    </w:rPr>
                                  </w:pPr>
                                  <w:r>
                                    <w:rPr>
                                      <w:sz w:val="20"/>
                                      <w:szCs w:val="20"/>
                                    </w:rPr>
                                    <w:t>Cabling and grid connection</w:t>
                                  </w:r>
                                </w:p>
                              </w:tc>
                              <w:tc>
                                <w:tcPr>
                                  <w:tcW w:w="6630" w:type="dxa"/>
                                </w:tcPr>
                                <w:p w14:paraId="123472E9" w14:textId="77777777" w:rsidR="00AF00C1" w:rsidRDefault="00AF00C1" w:rsidP="00983702">
                                  <w:pPr>
                                    <w:spacing w:line="240" w:lineRule="auto"/>
                                    <w:jc w:val="left"/>
                                    <w:rPr>
                                      <w:sz w:val="20"/>
                                      <w:szCs w:val="20"/>
                                    </w:rPr>
                                  </w:pPr>
                                  <w:r>
                                    <w:rPr>
                                      <w:sz w:val="20"/>
                                      <w:szCs w:val="20"/>
                                    </w:rPr>
                                    <w:t>Two sections describe internal cabling concept and the integration with power network of the area, including transmission lines and substation needed</w:t>
                                  </w:r>
                                </w:p>
                              </w:tc>
                            </w:tr>
                            <w:tr w:rsidR="00AF00C1" w14:paraId="13AF466D" w14:textId="77777777" w:rsidTr="00983702">
                              <w:tc>
                                <w:tcPr>
                                  <w:tcW w:w="2268" w:type="dxa"/>
                                </w:tcPr>
                                <w:p w14:paraId="1C8891B0" w14:textId="77777777" w:rsidR="00AF00C1" w:rsidRDefault="00AF00C1" w:rsidP="00983702">
                                  <w:pPr>
                                    <w:spacing w:line="240" w:lineRule="auto"/>
                                    <w:jc w:val="left"/>
                                    <w:rPr>
                                      <w:sz w:val="20"/>
                                      <w:szCs w:val="20"/>
                                    </w:rPr>
                                  </w:pPr>
                                  <w:r>
                                    <w:rPr>
                                      <w:sz w:val="20"/>
                                      <w:szCs w:val="20"/>
                                    </w:rPr>
                                    <w:t>Cost-benefit estimates</w:t>
                                  </w:r>
                                </w:p>
                              </w:tc>
                              <w:tc>
                                <w:tcPr>
                                  <w:tcW w:w="6630" w:type="dxa"/>
                                </w:tcPr>
                                <w:p w14:paraId="3E49D612" w14:textId="77777777" w:rsidR="00AF00C1" w:rsidRDefault="00AF00C1" w:rsidP="00983702">
                                  <w:pPr>
                                    <w:spacing w:line="240" w:lineRule="auto"/>
                                    <w:jc w:val="left"/>
                                    <w:rPr>
                                      <w:sz w:val="20"/>
                                      <w:szCs w:val="20"/>
                                    </w:rPr>
                                  </w:pPr>
                                  <w:r>
                                    <w:rPr>
                                      <w:sz w:val="20"/>
                                      <w:szCs w:val="20"/>
                                    </w:rPr>
                                    <w:t>The last chapter gives an estimates of the cost of the wind farms and its financial indicators (such as NPV and IRR). These calculations are done for two turbines (the Enercon E33 330 kW and Vergnet GV 275 kW). The table below summarizes the results for the Enercon turbine:</w:t>
                                  </w:r>
                                </w:p>
                                <w:p w14:paraId="31A63A4F" w14:textId="77777777" w:rsidR="00AF00C1" w:rsidRDefault="00AF00C1" w:rsidP="00983702">
                                  <w:pPr>
                                    <w:spacing w:line="240" w:lineRule="auto"/>
                                    <w:jc w:val="left"/>
                                    <w:rPr>
                                      <w:sz w:val="20"/>
                                      <w:szCs w:val="20"/>
                                    </w:rPr>
                                  </w:pPr>
                                </w:p>
                                <w:p w14:paraId="5117A8B0" w14:textId="77777777" w:rsidR="00AF00C1" w:rsidRDefault="00AF00C1" w:rsidP="00983702">
                                  <w:pPr>
                                    <w:spacing w:line="240" w:lineRule="auto"/>
                                    <w:jc w:val="left"/>
                                    <w:rPr>
                                      <w:sz w:val="20"/>
                                      <w:szCs w:val="20"/>
                                    </w:rPr>
                                  </w:pPr>
                                  <w:r>
                                    <w:rPr>
                                      <w:sz w:val="20"/>
                                      <w:szCs w:val="20"/>
                                    </w:rPr>
                                    <w:object w:dxaOrig="6268" w:dyaOrig="5829" w14:anchorId="744B9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pt;height:212.25pt" o:ole="">
                                        <v:imagedata r:id="rId23" o:title=""/>
                                      </v:shape>
                                      <o:OLEObject Type="Embed" ProgID="Excel.Sheet.12" ShapeID="_x0000_i1026" DrawAspect="Content" ObjectID="_1480507600" r:id="rId24"/>
                                    </w:object>
                                  </w:r>
                                </w:p>
                              </w:tc>
                            </w:tr>
                          </w:tbl>
                          <w:p w14:paraId="462D78F2" w14:textId="77777777" w:rsidR="00AF00C1" w:rsidRDefault="00AF00C1" w:rsidP="00781C35">
                            <w:pPr>
                              <w:spacing w:line="240" w:lineRule="auto"/>
                              <w:rPr>
                                <w:sz w:val="20"/>
                                <w:szCs w:val="20"/>
                              </w:rPr>
                            </w:pPr>
                          </w:p>
                          <w:p w14:paraId="5985C257" w14:textId="77777777" w:rsidR="00AF00C1" w:rsidRDefault="00AF00C1" w:rsidP="00781C35">
                            <w:pPr>
                              <w:spacing w:line="240" w:lineRule="auto"/>
                              <w:rPr>
                                <w:sz w:val="20"/>
                                <w:szCs w:val="20"/>
                              </w:rPr>
                            </w:pPr>
                          </w:p>
                          <w:p w14:paraId="7B7D690E" w14:textId="77777777" w:rsidR="00AF00C1" w:rsidRPr="006D0BBA" w:rsidRDefault="00AF00C1" w:rsidP="00781C35">
                            <w:pPr>
                              <w:spacing w:line="240" w:lineRule="auto"/>
                              <w:rPr>
                                <w:sz w:val="20"/>
                                <w:szCs w:val="20"/>
                              </w:rPr>
                            </w:pPr>
                          </w:p>
                          <w:p w14:paraId="15343C0B" w14:textId="77777777" w:rsidR="00AF00C1" w:rsidRPr="008855BE" w:rsidRDefault="00AF00C1" w:rsidP="00781C35"/>
                          <w:p w14:paraId="0FF03283" w14:textId="77777777" w:rsidR="00AF00C1" w:rsidRDefault="00AF00C1" w:rsidP="00781C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60A16" id="_x0000_t202" coordsize="21600,21600" o:spt="202" path="m,l,21600r21600,l21600,xe">
                <v:stroke joinstyle="miter"/>
                <v:path gradientshapeok="t" o:connecttype="rect"/>
              </v:shapetype>
              <v:shape id="Text Box 10" o:spid="_x0000_s1027" type="#_x0000_t202" style="position:absolute;margin-left:7.3pt;margin-top:1pt;width:460pt;height:66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0aJAIAAE4EAAAOAAAAZHJzL2Uyb0RvYy54bWysVFFv0zAQfkfiP1h+p2mrFrao6TQ6ipDG&#10;QNr4ARfHaSxsn7HdJuPXc3a6rgPxgsiD5fOdv/vuO19WV4PR7CB9UGgrPptMOZNWYKPsruLfHrZv&#10;LjgLEWwDGq2s+KMM/Gr9+tWqd6WcY4e6kZ4RiA1l7yrexejKogiikwbCBJ205GzRG4hk+l3ReOgJ&#10;3ehiPp2+LXr0jfMoZAh0ejM6+Trjt60U8UvbBhmZrjhxi3n1ea3TWqxXUO48uE6JIw34BxYGlKWk&#10;J6gbiMD2Xv0BZZTwGLCNE4GmwLZVQuYaqJrZ9Ldq7jtwMtdC4gR3kin8P1hxd/jqmWqodySPBUM9&#10;epBDZO9xYHRE+vQulBR27ygwDnROsbnW4G5RfA/M4qYDu5PX3mPfSWiI3yzdLM6ujjghgdT9Z2wo&#10;D+wjZqCh9SaJR3IwQicij6feJC6CDpcXC+o3uQT50n5GRsoB5dN150P8KNGwtKm4p+ZneDjchjiG&#10;PoWkbAG1arZK62z4Xb3Rnh2AHso2f0f0F2Hasr7il8v5clTgrxBENbEds76AMCrSi9fKUBmnICiT&#10;bh9sQxegjKD0uKfqtD0KmbQbVYxDPYw9SwmSyDU2j6Ssx/GB00DSpkP/k7OeHnfFw489eMmZ/mSp&#10;O5ezxSJNQzYWy3dzMvy5pz73gBUEVfHI2bjdxDxBiarFa+piq7K+z0yOlOnR5g4dByxNxbmdo55/&#10;A+tfAAAA//8DAFBLAwQUAAYACAAAACEAL7doz90AAAAJAQAADwAAAGRycy9kb3ducmV2LnhtbEyP&#10;wU7DMBBE70j8g7VIXBB1SKqQhjgVQgLBrRQEVzfeJhHxOthuGv6e7QmOb2c0O1OtZzuICX3oHSm4&#10;WSQgkBpnemoVvL89XhcgQtRk9OAIFfxggHV9flbp0rgjveK0ja3gEAqlVtDFOJZShqZDq8PCjUis&#10;7Z23OjL6VhqvjxxuB5kmSS6t7ok/dHrEhw6br+3BKiiWz9NneMk2H02+H1bx6nZ6+vZKXV7M93cg&#10;Is7xzwyn+lwdau60cwcyQQzMy5ydClJexPIqO/GO71laJCDrSv5fUP8CAAD//wMAUEsBAi0AFAAG&#10;AAgAAAAhALaDOJL+AAAA4QEAABMAAAAAAAAAAAAAAAAAAAAAAFtDb250ZW50X1R5cGVzXS54bWxQ&#10;SwECLQAUAAYACAAAACEAOP0h/9YAAACUAQAACwAAAAAAAAAAAAAAAAAvAQAAX3JlbHMvLnJlbHNQ&#10;SwECLQAUAAYACAAAACEAihPNGiQCAABOBAAADgAAAAAAAAAAAAAAAAAuAgAAZHJzL2Uyb0RvYy54&#10;bWxQSwECLQAUAAYACAAAACEAL7doz90AAAAJAQAADwAAAAAAAAAAAAAAAAB+BAAAZHJzL2Rvd25y&#10;ZXYueG1sUEsFBgAAAAAEAAQA8wAAAIgFAAAAAA==&#10;">
                <v:textbox>
                  <w:txbxContent>
                    <w:p w14:paraId="13D8B850" w14:textId="77777777" w:rsidR="00AF00C1" w:rsidRDefault="00AF00C1" w:rsidP="00781C35">
                      <w:pPr>
                        <w:pStyle w:val="Caption"/>
                        <w:tabs>
                          <w:tab w:val="left" w:pos="851"/>
                        </w:tabs>
                        <w:rPr>
                          <w:sz w:val="22"/>
                          <w:szCs w:val="22"/>
                        </w:rPr>
                      </w:pPr>
                      <w:bookmarkStart w:id="67" w:name="_Toc399268200"/>
                      <w:r w:rsidRPr="008855BE">
                        <w:rPr>
                          <w:sz w:val="22"/>
                          <w:szCs w:val="22"/>
                        </w:rPr>
                        <w:t xml:space="preserve">Box </w:t>
                      </w:r>
                      <w:r w:rsidRPr="008855BE">
                        <w:rPr>
                          <w:sz w:val="22"/>
                          <w:szCs w:val="22"/>
                        </w:rPr>
                        <w:fldChar w:fldCharType="begin"/>
                      </w:r>
                      <w:r w:rsidRPr="008855BE">
                        <w:rPr>
                          <w:sz w:val="22"/>
                          <w:szCs w:val="22"/>
                        </w:rPr>
                        <w:instrText xml:space="preserve"> SEQ Box \* ARABIC </w:instrText>
                      </w:r>
                      <w:r w:rsidRPr="008855BE">
                        <w:rPr>
                          <w:sz w:val="22"/>
                          <w:szCs w:val="22"/>
                        </w:rPr>
                        <w:fldChar w:fldCharType="separate"/>
                      </w:r>
                      <w:r w:rsidR="00571865">
                        <w:rPr>
                          <w:noProof/>
                          <w:sz w:val="22"/>
                          <w:szCs w:val="22"/>
                        </w:rPr>
                        <w:t>6</w:t>
                      </w:r>
                      <w:r w:rsidRPr="008855BE">
                        <w:rPr>
                          <w:sz w:val="22"/>
                          <w:szCs w:val="22"/>
                        </w:rPr>
                        <w:fldChar w:fldCharType="end"/>
                      </w:r>
                      <w:r>
                        <w:rPr>
                          <w:sz w:val="22"/>
                          <w:szCs w:val="22"/>
                        </w:rPr>
                        <w:tab/>
                        <w:t>Example of a feasibility study, Oelbubuk, TTS (Timor Tengah Selatan)</w:t>
                      </w:r>
                      <w:bookmarkEnd w:id="67"/>
                    </w:p>
                    <w:p w14:paraId="7C239220" w14:textId="77777777" w:rsidR="00AF00C1" w:rsidRDefault="00AF00C1" w:rsidP="00781C35">
                      <w:pPr>
                        <w:spacing w:line="240" w:lineRule="auto"/>
                        <w:rPr>
                          <w:sz w:val="20"/>
                          <w:szCs w:val="20"/>
                        </w:rPr>
                      </w:pPr>
                    </w:p>
                    <w:p w14:paraId="7BA9D73F" w14:textId="65040DD7" w:rsidR="00AF00C1" w:rsidRDefault="00AF00C1" w:rsidP="00781C35">
                      <w:pPr>
                        <w:spacing w:line="240" w:lineRule="auto"/>
                        <w:rPr>
                          <w:sz w:val="20"/>
                          <w:szCs w:val="20"/>
                        </w:rPr>
                      </w:pPr>
                      <w:r>
                        <w:rPr>
                          <w:sz w:val="20"/>
                          <w:szCs w:val="20"/>
                        </w:rPr>
                        <w:t>One output of the WhyPGen project is the facilitation of techno-economic studies of the utilization of wind power systems in locations that have been selected as having a good wind resource potential (see Indicator 8 in Box 4). This text box provides an example of one of these studies, namely the techno-economic study for Oelbubuk, located in the regency (district) of Timor Tengah Selation (TTS) in the province of East Nusa Tenggara (NTT).</w:t>
                      </w:r>
                    </w:p>
                    <w:p w14:paraId="3DB39561" w14:textId="77777777" w:rsidR="00AF00C1" w:rsidRDefault="00AF00C1" w:rsidP="00781C35">
                      <w:pPr>
                        <w:spacing w:line="240" w:lineRule="auto"/>
                        <w:rPr>
                          <w:sz w:val="20"/>
                          <w:szCs w:val="20"/>
                        </w:rPr>
                      </w:pPr>
                    </w:p>
                    <w:p w14:paraId="2D769011" w14:textId="77777777" w:rsidR="00AF00C1" w:rsidRDefault="00AF00C1" w:rsidP="00781C35">
                      <w:pPr>
                        <w:spacing w:line="240" w:lineRule="auto"/>
                        <w:rPr>
                          <w:sz w:val="20"/>
                          <w:szCs w:val="20"/>
                        </w:rPr>
                      </w:pPr>
                      <w:r>
                        <w:rPr>
                          <w:sz w:val="20"/>
                          <w:szCs w:val="20"/>
                        </w:rPr>
                        <w:t>The study has the following contents:</w:t>
                      </w:r>
                    </w:p>
                    <w:p w14:paraId="3881B03F" w14:textId="77777777" w:rsidR="00AF00C1" w:rsidRDefault="00AF00C1" w:rsidP="00781C35">
                      <w:pPr>
                        <w:spacing w:line="240" w:lineRule="auto"/>
                        <w:rPr>
                          <w:sz w:val="20"/>
                          <w:szCs w:val="20"/>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2268"/>
                        <w:gridCol w:w="6630"/>
                      </w:tblGrid>
                      <w:tr w:rsidR="00AF00C1" w14:paraId="7E40CA10" w14:textId="77777777" w:rsidTr="00983702">
                        <w:tc>
                          <w:tcPr>
                            <w:tcW w:w="2268" w:type="dxa"/>
                          </w:tcPr>
                          <w:p w14:paraId="62533315" w14:textId="77777777" w:rsidR="00AF00C1" w:rsidRPr="00272839" w:rsidRDefault="00AF00C1" w:rsidP="006D0BBA">
                            <w:pPr>
                              <w:spacing w:line="240" w:lineRule="auto"/>
                              <w:rPr>
                                <w:b/>
                                <w:sz w:val="20"/>
                                <w:szCs w:val="20"/>
                              </w:rPr>
                            </w:pPr>
                            <w:r w:rsidRPr="00272839">
                              <w:rPr>
                                <w:b/>
                                <w:sz w:val="20"/>
                                <w:szCs w:val="20"/>
                              </w:rPr>
                              <w:t>Section</w:t>
                            </w:r>
                          </w:p>
                        </w:tc>
                        <w:tc>
                          <w:tcPr>
                            <w:tcW w:w="6630" w:type="dxa"/>
                          </w:tcPr>
                          <w:p w14:paraId="2CDB906F" w14:textId="77777777" w:rsidR="00AF00C1" w:rsidRPr="00272839" w:rsidRDefault="00AF00C1" w:rsidP="006D0BBA">
                            <w:pPr>
                              <w:spacing w:line="240" w:lineRule="auto"/>
                              <w:rPr>
                                <w:b/>
                                <w:sz w:val="20"/>
                                <w:szCs w:val="20"/>
                              </w:rPr>
                            </w:pPr>
                            <w:r w:rsidRPr="00272839">
                              <w:rPr>
                                <w:b/>
                                <w:sz w:val="20"/>
                                <w:szCs w:val="20"/>
                              </w:rPr>
                              <w:t>Description</w:t>
                            </w:r>
                          </w:p>
                        </w:tc>
                      </w:tr>
                      <w:tr w:rsidR="00AF00C1" w14:paraId="4F3D027C" w14:textId="77777777" w:rsidTr="00983702">
                        <w:tc>
                          <w:tcPr>
                            <w:tcW w:w="2268" w:type="dxa"/>
                          </w:tcPr>
                          <w:p w14:paraId="1694BC8E" w14:textId="77777777" w:rsidR="00AF00C1" w:rsidRDefault="00AF00C1" w:rsidP="00983702">
                            <w:pPr>
                              <w:spacing w:line="240" w:lineRule="auto"/>
                              <w:jc w:val="left"/>
                              <w:rPr>
                                <w:sz w:val="20"/>
                                <w:szCs w:val="20"/>
                              </w:rPr>
                            </w:pPr>
                            <w:r>
                              <w:rPr>
                                <w:sz w:val="20"/>
                                <w:szCs w:val="20"/>
                              </w:rPr>
                              <w:t>Site description and conditions</w:t>
                            </w:r>
                          </w:p>
                        </w:tc>
                        <w:tc>
                          <w:tcPr>
                            <w:tcW w:w="6630" w:type="dxa"/>
                          </w:tcPr>
                          <w:p w14:paraId="6312470F" w14:textId="77777777" w:rsidR="00AF00C1" w:rsidRDefault="00AF00C1" w:rsidP="00983702">
                            <w:pPr>
                              <w:spacing w:line="240" w:lineRule="auto"/>
                              <w:jc w:val="left"/>
                              <w:rPr>
                                <w:sz w:val="20"/>
                                <w:szCs w:val="20"/>
                              </w:rPr>
                            </w:pPr>
                            <w:r>
                              <w:rPr>
                                <w:sz w:val="20"/>
                                <w:szCs w:val="20"/>
                              </w:rPr>
                              <w:t>The area has been selected due to its low electrification rate (29%) and its high wind potential with wind speeds higher than 6 m/s. Diesel generation plants with a combined capacity of 4.66 MW are located in the capital Soe and other sites in TTS. There are plans to construct a hydropower facility (3 MW) and wind farm. The chapter describes site characteristics, ground and soil conditions at Oelbubuk as well as the need for access roads (some need to be built) and availability of cranes (can be hired in Kupang, capital of NTT and transported by boat). It further describes environmental and legal aspects and seismic risks.</w:t>
                            </w:r>
                          </w:p>
                        </w:tc>
                      </w:tr>
                      <w:tr w:rsidR="00AF00C1" w14:paraId="46D7C2C3" w14:textId="77777777" w:rsidTr="00983702">
                        <w:tc>
                          <w:tcPr>
                            <w:tcW w:w="2268" w:type="dxa"/>
                          </w:tcPr>
                          <w:p w14:paraId="7295286F" w14:textId="77777777" w:rsidR="00AF00C1" w:rsidRDefault="00AF00C1" w:rsidP="00983702">
                            <w:pPr>
                              <w:spacing w:line="240" w:lineRule="auto"/>
                              <w:jc w:val="left"/>
                              <w:rPr>
                                <w:sz w:val="20"/>
                                <w:szCs w:val="20"/>
                              </w:rPr>
                            </w:pPr>
                            <w:r>
                              <w:rPr>
                                <w:sz w:val="20"/>
                                <w:szCs w:val="20"/>
                              </w:rPr>
                              <w:t>Wind resource assessment</w:t>
                            </w:r>
                          </w:p>
                        </w:tc>
                        <w:tc>
                          <w:tcPr>
                            <w:tcW w:w="6630" w:type="dxa"/>
                          </w:tcPr>
                          <w:p w14:paraId="5F3D1EE9" w14:textId="77777777" w:rsidR="00AF00C1" w:rsidRPr="00250944" w:rsidRDefault="00AF00C1" w:rsidP="00983702">
                            <w:pPr>
                              <w:spacing w:line="240" w:lineRule="auto"/>
                              <w:jc w:val="left"/>
                              <w:rPr>
                                <w:sz w:val="20"/>
                                <w:szCs w:val="20"/>
                              </w:rPr>
                            </w:pPr>
                            <w:r>
                              <w:rPr>
                                <w:sz w:val="20"/>
                                <w:szCs w:val="20"/>
                              </w:rPr>
                              <w:t>Wind speed and direction data are available for 1998, measured at 30 m height. Wind energy potential has been calculated using WASP and WindPro software, showing average wind speed of 6.6 m/s (lowest in February at 2.6 m/s and highest during July-September at 9.2 m/s). Taking into account surface topography, results obtained are wind speed at 6.74 m/s and wind power density of 372 W/m</w:t>
                            </w:r>
                            <w:r>
                              <w:rPr>
                                <w:sz w:val="20"/>
                                <w:szCs w:val="20"/>
                                <w:vertAlign w:val="superscript"/>
                              </w:rPr>
                              <w:t>2</w:t>
                            </w:r>
                          </w:p>
                        </w:tc>
                      </w:tr>
                      <w:tr w:rsidR="00AF00C1" w14:paraId="365DF1B8" w14:textId="77777777" w:rsidTr="00983702">
                        <w:tc>
                          <w:tcPr>
                            <w:tcW w:w="2268" w:type="dxa"/>
                          </w:tcPr>
                          <w:p w14:paraId="5E577ED1" w14:textId="77777777" w:rsidR="00AF00C1" w:rsidRDefault="00AF00C1" w:rsidP="00983702">
                            <w:pPr>
                              <w:spacing w:line="240" w:lineRule="auto"/>
                              <w:jc w:val="left"/>
                              <w:rPr>
                                <w:sz w:val="20"/>
                                <w:szCs w:val="20"/>
                              </w:rPr>
                            </w:pPr>
                            <w:r>
                              <w:rPr>
                                <w:sz w:val="20"/>
                                <w:szCs w:val="20"/>
                              </w:rPr>
                              <w:t>Technical layout</w:t>
                            </w:r>
                          </w:p>
                        </w:tc>
                        <w:tc>
                          <w:tcPr>
                            <w:tcW w:w="6630" w:type="dxa"/>
                          </w:tcPr>
                          <w:p w14:paraId="5DA8F8CE" w14:textId="77777777" w:rsidR="00AF00C1" w:rsidRDefault="00AF00C1" w:rsidP="00983702">
                            <w:pPr>
                              <w:spacing w:line="240" w:lineRule="auto"/>
                              <w:jc w:val="left"/>
                              <w:rPr>
                                <w:sz w:val="20"/>
                                <w:szCs w:val="20"/>
                              </w:rPr>
                            </w:pPr>
                            <w:r>
                              <w:rPr>
                                <w:sz w:val="20"/>
                                <w:szCs w:val="20"/>
                              </w:rPr>
                              <w:t>This chapter describes the possible configuration comparing with four types of wind turbines (0.27-0.34 kW each) of various brands (Vestas, Enercon, Vergnet) as well as the possible wind farm layout (with installed capacity of 10.7-13.1 MW</w:t>
                            </w:r>
                          </w:p>
                        </w:tc>
                      </w:tr>
                      <w:tr w:rsidR="00AF00C1" w14:paraId="7A16A065" w14:textId="77777777" w:rsidTr="00983702">
                        <w:tc>
                          <w:tcPr>
                            <w:tcW w:w="2268" w:type="dxa"/>
                          </w:tcPr>
                          <w:p w14:paraId="4D0EF57C" w14:textId="77777777" w:rsidR="00AF00C1" w:rsidRDefault="00AF00C1" w:rsidP="00983702">
                            <w:pPr>
                              <w:spacing w:line="240" w:lineRule="auto"/>
                              <w:jc w:val="left"/>
                              <w:rPr>
                                <w:sz w:val="20"/>
                                <w:szCs w:val="20"/>
                              </w:rPr>
                            </w:pPr>
                            <w:r>
                              <w:rPr>
                                <w:sz w:val="20"/>
                                <w:szCs w:val="20"/>
                              </w:rPr>
                              <w:t>Energy production estimates</w:t>
                            </w:r>
                          </w:p>
                        </w:tc>
                        <w:tc>
                          <w:tcPr>
                            <w:tcW w:w="6630" w:type="dxa"/>
                          </w:tcPr>
                          <w:p w14:paraId="51EC877D" w14:textId="77777777" w:rsidR="00AF00C1" w:rsidRDefault="00AF00C1" w:rsidP="00983702">
                            <w:pPr>
                              <w:spacing w:line="240" w:lineRule="auto"/>
                              <w:jc w:val="left"/>
                              <w:rPr>
                                <w:sz w:val="20"/>
                                <w:szCs w:val="20"/>
                              </w:rPr>
                            </w:pPr>
                            <w:r>
                              <w:rPr>
                                <w:sz w:val="20"/>
                                <w:szCs w:val="20"/>
                              </w:rPr>
                              <w:t>Simulations are made using WindPro and WASP software with the four types of wind turbine to make estimates of the wind production (in kWh/yr) with capacity factors of 37.8-39.2%</w:t>
                            </w:r>
                          </w:p>
                        </w:tc>
                      </w:tr>
                      <w:tr w:rsidR="00AF00C1" w14:paraId="0128FD43" w14:textId="77777777" w:rsidTr="00983702">
                        <w:tc>
                          <w:tcPr>
                            <w:tcW w:w="2268" w:type="dxa"/>
                          </w:tcPr>
                          <w:p w14:paraId="511448AA" w14:textId="77777777" w:rsidR="00AF00C1" w:rsidRDefault="00AF00C1" w:rsidP="00983702">
                            <w:pPr>
                              <w:spacing w:line="240" w:lineRule="auto"/>
                              <w:jc w:val="left"/>
                              <w:rPr>
                                <w:sz w:val="20"/>
                                <w:szCs w:val="20"/>
                              </w:rPr>
                            </w:pPr>
                            <w:r>
                              <w:rPr>
                                <w:sz w:val="20"/>
                                <w:szCs w:val="20"/>
                              </w:rPr>
                              <w:t>Cabling and grid connection</w:t>
                            </w:r>
                          </w:p>
                        </w:tc>
                        <w:tc>
                          <w:tcPr>
                            <w:tcW w:w="6630" w:type="dxa"/>
                          </w:tcPr>
                          <w:p w14:paraId="123472E9" w14:textId="77777777" w:rsidR="00AF00C1" w:rsidRDefault="00AF00C1" w:rsidP="00983702">
                            <w:pPr>
                              <w:spacing w:line="240" w:lineRule="auto"/>
                              <w:jc w:val="left"/>
                              <w:rPr>
                                <w:sz w:val="20"/>
                                <w:szCs w:val="20"/>
                              </w:rPr>
                            </w:pPr>
                            <w:r>
                              <w:rPr>
                                <w:sz w:val="20"/>
                                <w:szCs w:val="20"/>
                              </w:rPr>
                              <w:t>Two sections describe internal cabling concept and the integration with power network of the area, including transmission lines and substation needed</w:t>
                            </w:r>
                          </w:p>
                        </w:tc>
                      </w:tr>
                      <w:tr w:rsidR="00AF00C1" w14:paraId="13AF466D" w14:textId="77777777" w:rsidTr="00983702">
                        <w:tc>
                          <w:tcPr>
                            <w:tcW w:w="2268" w:type="dxa"/>
                          </w:tcPr>
                          <w:p w14:paraId="1C8891B0" w14:textId="77777777" w:rsidR="00AF00C1" w:rsidRDefault="00AF00C1" w:rsidP="00983702">
                            <w:pPr>
                              <w:spacing w:line="240" w:lineRule="auto"/>
                              <w:jc w:val="left"/>
                              <w:rPr>
                                <w:sz w:val="20"/>
                                <w:szCs w:val="20"/>
                              </w:rPr>
                            </w:pPr>
                            <w:r>
                              <w:rPr>
                                <w:sz w:val="20"/>
                                <w:szCs w:val="20"/>
                              </w:rPr>
                              <w:t>Cost-benefit estimates</w:t>
                            </w:r>
                          </w:p>
                        </w:tc>
                        <w:tc>
                          <w:tcPr>
                            <w:tcW w:w="6630" w:type="dxa"/>
                          </w:tcPr>
                          <w:p w14:paraId="3E49D612" w14:textId="77777777" w:rsidR="00AF00C1" w:rsidRDefault="00AF00C1" w:rsidP="00983702">
                            <w:pPr>
                              <w:spacing w:line="240" w:lineRule="auto"/>
                              <w:jc w:val="left"/>
                              <w:rPr>
                                <w:sz w:val="20"/>
                                <w:szCs w:val="20"/>
                              </w:rPr>
                            </w:pPr>
                            <w:r>
                              <w:rPr>
                                <w:sz w:val="20"/>
                                <w:szCs w:val="20"/>
                              </w:rPr>
                              <w:t>The last chapter gives an estimates of the cost of the wind farms and its financial indicators (such as NPV and IRR). These calculations are done for two turbines (the Enercon E33 330 kW and Vergnet GV 275 kW). The table below summarizes the results for the Enercon turbine:</w:t>
                            </w:r>
                          </w:p>
                          <w:p w14:paraId="31A63A4F" w14:textId="77777777" w:rsidR="00AF00C1" w:rsidRDefault="00AF00C1" w:rsidP="00983702">
                            <w:pPr>
                              <w:spacing w:line="240" w:lineRule="auto"/>
                              <w:jc w:val="left"/>
                              <w:rPr>
                                <w:sz w:val="20"/>
                                <w:szCs w:val="20"/>
                              </w:rPr>
                            </w:pPr>
                          </w:p>
                          <w:p w14:paraId="5117A8B0" w14:textId="77777777" w:rsidR="00AF00C1" w:rsidRDefault="00AF00C1" w:rsidP="00983702">
                            <w:pPr>
                              <w:spacing w:line="240" w:lineRule="auto"/>
                              <w:jc w:val="left"/>
                              <w:rPr>
                                <w:sz w:val="20"/>
                                <w:szCs w:val="20"/>
                              </w:rPr>
                            </w:pPr>
                            <w:r>
                              <w:rPr>
                                <w:sz w:val="20"/>
                                <w:szCs w:val="20"/>
                              </w:rPr>
                              <w:object w:dxaOrig="6268" w:dyaOrig="5829" w14:anchorId="744B9D26">
                                <v:shape id="_x0000_i1026" type="#_x0000_t75" style="width:228pt;height:212.25pt" o:ole="">
                                  <v:imagedata r:id="rId23" o:title=""/>
                                </v:shape>
                                <o:OLEObject Type="Embed" ProgID="Excel.Sheet.12" ShapeID="_x0000_i1026" DrawAspect="Content" ObjectID="_1480507600" r:id="rId25"/>
                              </w:object>
                            </w:r>
                          </w:p>
                        </w:tc>
                      </w:tr>
                    </w:tbl>
                    <w:p w14:paraId="462D78F2" w14:textId="77777777" w:rsidR="00AF00C1" w:rsidRDefault="00AF00C1" w:rsidP="00781C35">
                      <w:pPr>
                        <w:spacing w:line="240" w:lineRule="auto"/>
                        <w:rPr>
                          <w:sz w:val="20"/>
                          <w:szCs w:val="20"/>
                        </w:rPr>
                      </w:pPr>
                    </w:p>
                    <w:p w14:paraId="5985C257" w14:textId="77777777" w:rsidR="00AF00C1" w:rsidRDefault="00AF00C1" w:rsidP="00781C35">
                      <w:pPr>
                        <w:spacing w:line="240" w:lineRule="auto"/>
                        <w:rPr>
                          <w:sz w:val="20"/>
                          <w:szCs w:val="20"/>
                        </w:rPr>
                      </w:pPr>
                    </w:p>
                    <w:p w14:paraId="7B7D690E" w14:textId="77777777" w:rsidR="00AF00C1" w:rsidRPr="006D0BBA" w:rsidRDefault="00AF00C1" w:rsidP="00781C35">
                      <w:pPr>
                        <w:spacing w:line="240" w:lineRule="auto"/>
                        <w:rPr>
                          <w:sz w:val="20"/>
                          <w:szCs w:val="20"/>
                        </w:rPr>
                      </w:pPr>
                    </w:p>
                    <w:p w14:paraId="15343C0B" w14:textId="77777777" w:rsidR="00AF00C1" w:rsidRPr="008855BE" w:rsidRDefault="00AF00C1" w:rsidP="00781C35"/>
                    <w:p w14:paraId="0FF03283" w14:textId="77777777" w:rsidR="00AF00C1" w:rsidRDefault="00AF00C1" w:rsidP="00781C35"/>
                  </w:txbxContent>
                </v:textbox>
                <w10:wrap type="square"/>
              </v:shape>
            </w:pict>
          </mc:Fallback>
        </mc:AlternateContent>
      </w:r>
      <w:r>
        <w:rPr>
          <w:lang w:val="en-US"/>
        </w:rPr>
        <w:br w:type="page"/>
      </w:r>
    </w:p>
    <w:p w14:paraId="67BEEE65" w14:textId="77777777" w:rsidR="00781C35" w:rsidRPr="00AE4658" w:rsidRDefault="00781C35" w:rsidP="00781C35">
      <w:pPr>
        <w:rPr>
          <w:lang w:val="en-US"/>
        </w:rPr>
      </w:pPr>
    </w:p>
    <w:p w14:paraId="22CC7947" w14:textId="77777777" w:rsidR="00781C35" w:rsidRDefault="00781C35" w:rsidP="00781C35">
      <w:r>
        <w:t xml:space="preserve">The project has engaged PT. Sarana Multi Infrastruktur (SMI) to support the wind energy project financing in the country. SMI was established in 2009 (fully owned by the Government) with the aim of accelerating the provision of funding for national infrastructure through partnership with private and/or multilateral financial institutions with a catalytic for infrastructure investment through financing and advisory activities. The WHyPGen Project has allocated USD 300,000 as grant facility to support the bankability of the wind power projects with the idea of leveraging up to 10 times for financing of the grant as the potential wind project. </w:t>
      </w:r>
    </w:p>
    <w:p w14:paraId="19555171" w14:textId="77777777" w:rsidR="00781C35" w:rsidRDefault="00781C35" w:rsidP="00781C35"/>
    <w:p w14:paraId="79221BD0" w14:textId="1FA11D6D" w:rsidR="00781C35" w:rsidRDefault="00781C35" w:rsidP="00781C35">
      <w:r>
        <w:t>The issue with such a grant facility appears that it is too small to make an impact in terms of facilitating a credit line t</w:t>
      </w:r>
      <w:r w:rsidR="00FF575A">
        <w:t xml:space="preserve">o support commercial wind power development. It has been mooted to use the grant facility to organise the finance package for the proposed </w:t>
      </w:r>
      <w:r>
        <w:t xml:space="preserve">10 MW </w:t>
      </w:r>
      <w:r w:rsidR="00FF575A">
        <w:t xml:space="preserve">wind farm </w:t>
      </w:r>
      <w:r>
        <w:t>at Sukabumi to be developed by PT. Viron Energy</w:t>
      </w:r>
      <w:r w:rsidR="00FF575A">
        <w:t xml:space="preserve">. This would also nicely fit with </w:t>
      </w:r>
      <w:r>
        <w:t>the target in the project’s objective of supporting 9 MW of demo activities. However, we were informed that Viron Energy is already contemplating upscaling the Sukabumi project to 50 MW or more and loan financing does not seem to be a critical issue anymore with equity available from other investors. The future of the USD 300,000 is now under discussion at SMI and they are now considering using the funds to provide financial engineering and advisory services.</w:t>
      </w:r>
    </w:p>
    <w:p w14:paraId="2C91EA82" w14:textId="554E66E9" w:rsidR="00781C35" w:rsidRDefault="00781C35" w:rsidP="00781C35"/>
    <w:p w14:paraId="74DE3F16" w14:textId="3276E596" w:rsidR="00781C35" w:rsidRDefault="00781C35" w:rsidP="00781C35">
      <w:pPr>
        <w:rPr>
          <w:b/>
        </w:rPr>
      </w:pPr>
      <w:r w:rsidRPr="00EA0D05">
        <w:rPr>
          <w:b/>
        </w:rPr>
        <w:t>Promotion</w:t>
      </w:r>
      <w:r>
        <w:rPr>
          <w:b/>
        </w:rPr>
        <w:t xml:space="preserve"> and capacity strengthening</w:t>
      </w:r>
    </w:p>
    <w:p w14:paraId="0D27223C" w14:textId="09E61A1A" w:rsidR="00781C35" w:rsidRPr="00EA0D05" w:rsidRDefault="00781C35" w:rsidP="00781C35">
      <w:pPr>
        <w:rPr>
          <w:b/>
        </w:rPr>
      </w:pPr>
    </w:p>
    <w:p w14:paraId="3159195C" w14:textId="3FD94753" w:rsidR="00781C35" w:rsidRDefault="00781C35" w:rsidP="00781C35">
      <w:r>
        <w:t>The WHyPGen Project has supported the promotion of grid-connected wind and the wind potential in Indonesia by conducting seminars, workshop, participating in exhibition and one-on-one meetings with some of the relevant stakeholders. The main challenge in promoting wind energy in Indonesia is the lack of confidence on the wind energy potential itself. Based on the studies conducte</w:t>
      </w:r>
      <w:r w:rsidR="00FF575A">
        <w:t>d in 19 locations spread over</w:t>
      </w:r>
      <w:r>
        <w:t xml:space="preserve"> 13 provinces in Indonesia, it is estimated that wind energy can generate electricit</w:t>
      </w:r>
      <w:r w:rsidR="00FF575A">
        <w:t>y up to 900MW. These studies have</w:t>
      </w:r>
      <w:r>
        <w:t xml:space="preserve"> been presented and promoted to the public, and WHyPGen will collaborate with potential developers, MEMR and PLN to have further </w:t>
      </w:r>
      <w:r w:rsidR="00FF575A">
        <w:t xml:space="preserve">feasibility </w:t>
      </w:r>
      <w:r>
        <w:t>assessment</w:t>
      </w:r>
      <w:r w:rsidR="00FF575A">
        <w:t>s</w:t>
      </w:r>
      <w:r>
        <w:t xml:space="preserve"> </w:t>
      </w:r>
      <w:r w:rsidR="00FF575A">
        <w:t xml:space="preserve">based </w:t>
      </w:r>
      <w:r>
        <w:t xml:space="preserve">on the studies.  </w:t>
      </w:r>
    </w:p>
    <w:p w14:paraId="41B09E02" w14:textId="4377C3EB" w:rsidR="001A78B3" w:rsidRDefault="001A78B3" w:rsidP="00781C35">
      <w:r>
        <w:rPr>
          <w:noProof/>
          <w:lang w:val="en-US" w:eastAsia="en-US"/>
        </w:rPr>
        <mc:AlternateContent>
          <mc:Choice Requires="wps">
            <w:drawing>
              <wp:anchor distT="0" distB="0" distL="114300" distR="114300" simplePos="0" relativeHeight="251736064" behindDoc="0" locked="0" layoutInCell="1" allowOverlap="1" wp14:anchorId="5D626ED7" wp14:editId="0DE5EDB3">
                <wp:simplePos x="0" y="0"/>
                <wp:positionH relativeFrom="column">
                  <wp:posOffset>0</wp:posOffset>
                </wp:positionH>
                <wp:positionV relativeFrom="paragraph">
                  <wp:posOffset>4104640</wp:posOffset>
                </wp:positionV>
                <wp:extent cx="60706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070600" cy="635"/>
                        </a:xfrm>
                        <a:prstGeom prst="rect">
                          <a:avLst/>
                        </a:prstGeom>
                        <a:solidFill>
                          <a:prstClr val="white"/>
                        </a:solidFill>
                        <a:ln>
                          <a:noFill/>
                        </a:ln>
                        <a:effectLst/>
                      </wps:spPr>
                      <wps:txbx>
                        <w:txbxContent>
                          <w:p w14:paraId="24D749C2" w14:textId="77777777" w:rsidR="00AF00C1" w:rsidRDefault="00AF00C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626ED7" id="Text Box 13" o:spid="_x0000_s1028" type="#_x0000_t202" style="position:absolute;left:0;text-align:left;margin-left:0;margin-top:323.2pt;width:478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IMwIAAHQEAAAOAAAAZHJzL2Uyb0RvYy54bWysVMFu2zAMvQ/YPwi6L3ZSLBuMOEWWIsOA&#10;oC2QDD0rshwLkEWNUmJ3Xz9KjtOu22nYRaHIJ9J8j8zitm8NOyv0GmzJp5OcM2UlVNoeS/59v/nw&#10;mTMfhK2EAatK/qw8v12+f7foXKFm0ICpFDJKYn3RuZI3Ibgiy7xsVCv8BJyyFKwBWxHoisesQtFR&#10;9tZkszyfZx1g5RCk8p68d0OQL1P+ulYyPNS1V4GZktO3hXRiOg/xzJYLURxRuEbLy2eIf/iKVmhL&#10;Ra+p7kQQ7IT6j1Stlgge6jCR0GZQ11qq1AN1M83fdLNrhFOpFyLHuytN/v+llffnR2S6Iu1uOLOi&#10;JY32qg/sC/SMXMRP53xBsJ0jYOjJT9jR78kZ2+5rbOMvNcQoTkw/X9mN2SQ55/mnfJ5TSFJsfvMx&#10;5shenjr04auClkWj5EjSJUbFeevDAB0hsZIHo6uNNiZeYmBtkJ0Fydw1OqhL8t9QxkashfhqSDh4&#10;VJqTS5XY7dBVtEJ/6BM7s7HjA1TPRATCMEreyY2m6lvhw6NAmh1qkPYhPNBRG+hKDheLswbw59/8&#10;EU+SUpSzjmax5P7HSaDizHyzJHYc3NHA0TiMhj21a6C+p7RpTiaTHmAwo1kjtE+0JqtYhULCSqpV&#10;8jCa6zBsBK2ZVKtVAtF4OhG2dudkTD2yvO+fBLqLRoGkvYdxSkXxRqoBm8Ryq1Mg3pOOkdeBRdI/&#10;Xmi00yRc1jDuzut7Qr38WSx/AQAA//8DAFBLAwQUAAYACAAAACEAi1czQN4AAAAIAQAADwAAAGRy&#10;cy9kb3ducmV2LnhtbEyPwU7DMBBE70j8g7VIXBB1gNQqIU5VVXCAS0XopTc3duNAvI5spw1/z9IL&#10;HHdmNPumXE6uZ0cTYudRwt0sA2aw8brDVsL24+V2ASwmhVr1Ho2EbxNhWV1elKrQ/oTv5linllEJ&#10;xkJJsCkNBeexscapOPODQfIOPjiV6Awt10GdqNz1/D7LBHeqQ/pg1WDW1jRf9egkbPLdxt6Mh+e3&#10;Vf4QXrfjWny2tZTXV9PqCVgyU/oLwy8+oUNFTHs/oo6sl0BDkgSRixwY2Y9zQcr+rMyBVyX/P6D6&#10;AQAA//8DAFBLAQItABQABgAIAAAAIQC2gziS/gAAAOEBAAATAAAAAAAAAAAAAAAAAAAAAABbQ29u&#10;dGVudF9UeXBlc10ueG1sUEsBAi0AFAAGAAgAAAAhADj9If/WAAAAlAEAAAsAAAAAAAAAAAAAAAAA&#10;LwEAAF9yZWxzLy5yZWxzUEsBAi0AFAAGAAgAAAAhAFhX/ogzAgAAdAQAAA4AAAAAAAAAAAAAAAAA&#10;LgIAAGRycy9lMm9Eb2MueG1sUEsBAi0AFAAGAAgAAAAhAItXM0DeAAAACAEAAA8AAAAAAAAAAAAA&#10;AAAAjQQAAGRycy9kb3ducmV2LnhtbFBLBQYAAAAABAAEAPMAAACYBQAAAAA=&#10;" stroked="f">
                <v:textbox style="mso-fit-shape-to-text:t" inset="0,0,0,0">
                  <w:txbxContent>
                    <w:p w14:paraId="24D749C2" w14:textId="77777777" w:rsidR="00AF00C1" w:rsidRDefault="00AF00C1"/>
                  </w:txbxContent>
                </v:textbox>
                <w10:wrap type="square"/>
              </v:shape>
            </w:pict>
          </mc:Fallback>
        </mc:AlternateContent>
      </w:r>
    </w:p>
    <w:p w14:paraId="1500D848" w14:textId="6D0CC14B" w:rsidR="00781C35" w:rsidRDefault="00781C35" w:rsidP="00781C35">
      <w:r w:rsidRPr="001A78B3">
        <w:t>There is lack of a success story on wind power generation in Indonesia, and WHyPGen is in the process of supporting the rehabilitation of the Nusa Penida wind hybrid power facility. Nusa Penida is part of Bali islands. There are 9 units of wind power generation with total capacity installed is 735kW which are hybridize</w:t>
      </w:r>
      <w:r w:rsidR="001A78B3">
        <w:t>d</w:t>
      </w:r>
      <w:r w:rsidRPr="001A78B3">
        <w:t xml:space="preserve"> with 62kW solar power and the original diesel units with a capacity of </w:t>
      </w:r>
      <w:r w:rsidR="00C34BB8">
        <w:t>5.79 MW. T</w:t>
      </w:r>
      <w:r>
        <w:t xml:space="preserve">he hybrid power plants are owned by the MEMR and PLN. The wind hybrid power generation was installed during 2005-2007, but sadly all the units are not working anymore due to various </w:t>
      </w:r>
      <w:r w:rsidR="00FF575A">
        <w:t xml:space="preserve">reasons (see </w:t>
      </w:r>
      <w:r w:rsidR="00E606D7">
        <w:t>Box 7 for details)</w:t>
      </w:r>
      <w:r>
        <w:t>. WHyPGen Project has conducted an assessment to support the refurbishment process. It has been suggested that the project could provide for the automated control system for gr</w:t>
      </w:r>
      <w:r w:rsidR="00E606D7">
        <w:t>id integration, while MEMR/PLN sh</w:t>
      </w:r>
      <w:r>
        <w:t>ould finance the necessary turbine repairs</w:t>
      </w:r>
      <w:r w:rsidR="00E606D7">
        <w:t xml:space="preserve"> (see Box 14)</w:t>
      </w:r>
      <w:r>
        <w:t>. The Nusa Penida experience may relate to the lack of qualified operators and engineers in the wind power sector</w:t>
      </w:r>
      <w:r w:rsidR="00C34BB8">
        <w:t xml:space="preserve"> and the issue of ownership and responsibility for operation and maintenance</w:t>
      </w:r>
      <w:r>
        <w:t xml:space="preserve">. </w:t>
      </w:r>
    </w:p>
    <w:p w14:paraId="10B496BD" w14:textId="77777777" w:rsidR="00AF03CC" w:rsidRDefault="00AF03CC" w:rsidP="00AF03CC"/>
    <w:p w14:paraId="7B0781BC" w14:textId="77777777" w:rsidR="00AF03CC" w:rsidRDefault="00AF03CC" w:rsidP="0081227D">
      <w:pPr>
        <w:pStyle w:val="Heading3"/>
        <w:numPr>
          <w:ilvl w:val="2"/>
          <w:numId w:val="18"/>
        </w:numPr>
        <w:tabs>
          <w:tab w:val="num" w:pos="567"/>
        </w:tabs>
      </w:pPr>
      <w:bookmarkStart w:id="68" w:name="_Toc399243826"/>
      <w:bookmarkStart w:id="69" w:name="_Toc399268165"/>
      <w:r>
        <w:t>Global environmental impacts</w:t>
      </w:r>
      <w:bookmarkEnd w:id="68"/>
      <w:bookmarkEnd w:id="69"/>
    </w:p>
    <w:p w14:paraId="6A090886" w14:textId="77777777" w:rsidR="00AF03CC" w:rsidRDefault="00AF03CC" w:rsidP="00AF03CC">
      <w:pPr>
        <w:rPr>
          <w:lang w:eastAsia="en-US"/>
        </w:rPr>
      </w:pPr>
    </w:p>
    <w:p w14:paraId="7798E700" w14:textId="133BADCF" w:rsidR="00AF03CC" w:rsidRPr="00E1693E" w:rsidRDefault="00AF03CC" w:rsidP="00AF03CC">
      <w:pPr>
        <w:rPr>
          <w:b/>
        </w:rPr>
      </w:pPr>
      <w:r w:rsidRPr="007B2A91">
        <w:rPr>
          <w:b/>
        </w:rPr>
        <w:t>Mid-</w:t>
      </w:r>
      <w:r w:rsidR="00E606D7">
        <w:rPr>
          <w:b/>
        </w:rPr>
        <w:t>term review questions (see Annex E</w:t>
      </w:r>
      <w:r w:rsidRPr="007B2A91">
        <w:rPr>
          <w:b/>
        </w:rPr>
        <w:t>)</w:t>
      </w:r>
    </w:p>
    <w:tbl>
      <w:tblPr>
        <w:tblStyle w:val="TableGrid"/>
        <w:tblW w:w="0" w:type="auto"/>
        <w:tblLook w:val="04A0" w:firstRow="1" w:lastRow="0" w:firstColumn="1" w:lastColumn="0" w:noHBand="0" w:noVBand="1"/>
      </w:tblPr>
      <w:tblGrid>
        <w:gridCol w:w="9629"/>
      </w:tblGrid>
      <w:tr w:rsidR="00AF03CC" w:rsidRPr="00D3576C" w14:paraId="5C50DD64" w14:textId="77777777" w:rsidTr="004C68D8">
        <w:tc>
          <w:tcPr>
            <w:tcW w:w="9629" w:type="dxa"/>
          </w:tcPr>
          <w:p w14:paraId="3FE2E189" w14:textId="77777777" w:rsidR="00AF03CC" w:rsidRPr="00D3576C" w:rsidRDefault="00AF03CC" w:rsidP="0081227D">
            <w:pPr>
              <w:pStyle w:val="ListParagraph"/>
              <w:numPr>
                <w:ilvl w:val="0"/>
                <w:numId w:val="37"/>
              </w:numPr>
              <w:tabs>
                <w:tab w:val="left" w:pos="313"/>
              </w:tabs>
              <w:spacing w:after="0" w:line="240" w:lineRule="auto"/>
              <w:ind w:left="312" w:hanging="312"/>
              <w:rPr>
                <w:rFonts w:ascii="Times New Roman" w:hAnsi="Times New Roman"/>
                <w:sz w:val="20"/>
                <w:szCs w:val="20"/>
              </w:rPr>
            </w:pPr>
            <w:r w:rsidRPr="00D3576C">
              <w:rPr>
                <w:rFonts w:ascii="Times New Roman" w:hAnsi="Times New Roman"/>
                <w:sz w:val="20"/>
                <w:szCs w:val="20"/>
              </w:rPr>
              <w:t>How about achieving a total capacity of 9.4 MW WHyPGen demonstration projects implemented and operational by end of the project?</w:t>
            </w:r>
          </w:p>
          <w:p w14:paraId="7DF32C64" w14:textId="77777777" w:rsidR="00AF03CC" w:rsidRPr="00D3576C" w:rsidRDefault="00AF03CC" w:rsidP="0081227D">
            <w:pPr>
              <w:pStyle w:val="ListParagraph"/>
              <w:numPr>
                <w:ilvl w:val="0"/>
                <w:numId w:val="37"/>
              </w:numPr>
              <w:tabs>
                <w:tab w:val="left" w:pos="313"/>
              </w:tabs>
              <w:spacing w:after="0" w:line="240" w:lineRule="auto"/>
              <w:ind w:left="312" w:hanging="312"/>
              <w:rPr>
                <w:rFonts w:ascii="Times New Roman" w:hAnsi="Times New Roman"/>
                <w:sz w:val="20"/>
                <w:szCs w:val="20"/>
              </w:rPr>
            </w:pPr>
            <w:r w:rsidRPr="00D3576C">
              <w:rPr>
                <w:rFonts w:ascii="Times New Roman" w:hAnsi="Times New Roman"/>
                <w:sz w:val="20"/>
                <w:szCs w:val="20"/>
              </w:rPr>
              <w:t>How about achieving a total capacity of 100 MW of planned installation of WHyPGen after the end of the project?</w:t>
            </w:r>
          </w:p>
          <w:p w14:paraId="74FB008B" w14:textId="77777777" w:rsidR="00AF03CC" w:rsidRPr="00D3576C" w:rsidRDefault="00AF03CC" w:rsidP="0081227D">
            <w:pPr>
              <w:pStyle w:val="ListParagraph"/>
              <w:numPr>
                <w:ilvl w:val="0"/>
                <w:numId w:val="37"/>
              </w:numPr>
              <w:tabs>
                <w:tab w:val="left" w:pos="313"/>
              </w:tabs>
              <w:spacing w:after="0" w:line="240" w:lineRule="auto"/>
              <w:ind w:left="313" w:hanging="313"/>
              <w:rPr>
                <w:rFonts w:ascii="Times New Roman" w:hAnsi="Times New Roman"/>
                <w:sz w:val="20"/>
                <w:szCs w:val="20"/>
              </w:rPr>
            </w:pPr>
            <w:r w:rsidRPr="00D3576C">
              <w:rPr>
                <w:rFonts w:ascii="Times New Roman" w:hAnsi="Times New Roman"/>
                <w:sz w:val="20"/>
                <w:szCs w:val="20"/>
              </w:rPr>
              <w:t>A commentary is required on the “Expected Situation at the end of the Project” as envisioned at the MTR and recommendations, if any required, for accelerating the pace of work;</w:t>
            </w:r>
          </w:p>
        </w:tc>
      </w:tr>
    </w:tbl>
    <w:p w14:paraId="254A19C6" w14:textId="77777777" w:rsidR="00AF03CC" w:rsidRPr="00D3576C" w:rsidRDefault="00AF03CC" w:rsidP="00AF03CC">
      <w:pPr>
        <w:rPr>
          <w:sz w:val="20"/>
          <w:szCs w:val="20"/>
          <w:lang w:eastAsia="en-US"/>
        </w:rPr>
      </w:pPr>
    </w:p>
    <w:p w14:paraId="6A50FC81" w14:textId="77777777" w:rsidR="00AF03CC" w:rsidRDefault="00AF03CC" w:rsidP="00AF03CC"/>
    <w:p w14:paraId="4C8C556A" w14:textId="31BAAE90" w:rsidR="00C22865" w:rsidRDefault="00C22865" w:rsidP="00781C35">
      <w:r w:rsidRPr="00C22865">
        <w:rPr>
          <w:rFonts w:cs="Angsana New"/>
          <w:noProof/>
          <w:sz w:val="24"/>
          <w:szCs w:val="24"/>
          <w:lang w:val="en-US" w:eastAsia="en-US"/>
        </w:rPr>
        <w:lastRenderedPageBreak/>
        <mc:AlternateContent>
          <mc:Choice Requires="wps">
            <w:drawing>
              <wp:anchor distT="45720" distB="45720" distL="114300" distR="114300" simplePos="0" relativeHeight="251738112" behindDoc="0" locked="0" layoutInCell="1" allowOverlap="1" wp14:anchorId="35391A22" wp14:editId="42183B3B">
                <wp:simplePos x="0" y="0"/>
                <wp:positionH relativeFrom="margin">
                  <wp:align>left</wp:align>
                </wp:positionH>
                <wp:positionV relativeFrom="margin">
                  <wp:align>top</wp:align>
                </wp:positionV>
                <wp:extent cx="6324600" cy="8610600"/>
                <wp:effectExtent l="0" t="0" r="19050" b="1905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610600"/>
                        </a:xfrm>
                        <a:prstGeom prst="rect">
                          <a:avLst/>
                        </a:prstGeom>
                        <a:solidFill>
                          <a:srgbClr val="FFFFFF"/>
                        </a:solidFill>
                        <a:ln w="9525">
                          <a:solidFill>
                            <a:srgbClr val="000000"/>
                          </a:solidFill>
                          <a:miter lim="800000"/>
                          <a:headEnd/>
                          <a:tailEnd/>
                        </a:ln>
                      </wps:spPr>
                      <wps:txbx>
                        <w:txbxContent>
                          <w:p w14:paraId="1C3837C9" w14:textId="77777777" w:rsidR="00AF00C1" w:rsidRDefault="00AF00C1" w:rsidP="00C22865">
                            <w:pPr>
                              <w:pStyle w:val="Caption"/>
                              <w:tabs>
                                <w:tab w:val="left" w:pos="709"/>
                              </w:tabs>
                              <w:rPr>
                                <w:sz w:val="22"/>
                                <w:szCs w:val="22"/>
                              </w:rPr>
                            </w:pPr>
                            <w:bookmarkStart w:id="70" w:name="_Toc399268201"/>
                            <w:r w:rsidRPr="001A78B3">
                              <w:rPr>
                                <w:sz w:val="22"/>
                                <w:szCs w:val="22"/>
                              </w:rPr>
                              <w:t xml:space="preserve">Box </w:t>
                            </w:r>
                            <w:r w:rsidRPr="001A78B3">
                              <w:rPr>
                                <w:sz w:val="22"/>
                                <w:szCs w:val="22"/>
                              </w:rPr>
                              <w:fldChar w:fldCharType="begin"/>
                            </w:r>
                            <w:r w:rsidRPr="001A78B3">
                              <w:rPr>
                                <w:sz w:val="22"/>
                                <w:szCs w:val="22"/>
                              </w:rPr>
                              <w:instrText xml:space="preserve"> SEQ Box \* ARABIC </w:instrText>
                            </w:r>
                            <w:r w:rsidRPr="001A78B3">
                              <w:rPr>
                                <w:sz w:val="22"/>
                                <w:szCs w:val="22"/>
                              </w:rPr>
                              <w:fldChar w:fldCharType="separate"/>
                            </w:r>
                            <w:r w:rsidR="00571865">
                              <w:rPr>
                                <w:noProof/>
                                <w:sz w:val="22"/>
                                <w:szCs w:val="22"/>
                              </w:rPr>
                              <w:t>7</w:t>
                            </w:r>
                            <w:r w:rsidRPr="001A78B3">
                              <w:rPr>
                                <w:sz w:val="22"/>
                                <w:szCs w:val="22"/>
                              </w:rPr>
                              <w:fldChar w:fldCharType="end"/>
                            </w:r>
                            <w:r>
                              <w:rPr>
                                <w:sz w:val="22"/>
                                <w:szCs w:val="22"/>
                              </w:rPr>
                              <w:tab/>
                              <w:t>Status of the wind hybrid system installed at Nusa Penida</w:t>
                            </w:r>
                            <w:bookmarkEnd w:id="70"/>
                          </w:p>
                          <w:p w14:paraId="6EC404BE" w14:textId="77777777" w:rsidR="00AF00C1" w:rsidRDefault="00AF00C1" w:rsidP="00C22865">
                            <w:pPr>
                              <w:rPr>
                                <w:sz w:val="20"/>
                                <w:szCs w:val="20"/>
                              </w:rPr>
                            </w:pPr>
                          </w:p>
                          <w:p w14:paraId="486B44AF" w14:textId="6B4ABCD6" w:rsidR="00AF00C1" w:rsidRPr="00C22865" w:rsidRDefault="00AF00C1" w:rsidP="00C22865">
                            <w:pPr>
                              <w:rPr>
                                <w:sz w:val="20"/>
                                <w:szCs w:val="20"/>
                                <w:u w:val="single"/>
                              </w:rPr>
                            </w:pPr>
                            <w:r w:rsidRPr="00C22865">
                              <w:rPr>
                                <w:sz w:val="20"/>
                                <w:szCs w:val="20"/>
                                <w:u w:val="single"/>
                              </w:rPr>
                              <w:t>Issues with wind power generation at Nusa Penida</w:t>
                            </w:r>
                          </w:p>
                          <w:p w14:paraId="326B1157" w14:textId="77777777" w:rsidR="00AF00C1" w:rsidRDefault="00AF00C1" w:rsidP="00C22865">
                            <w:pPr>
                              <w:rPr>
                                <w:sz w:val="20"/>
                                <w:szCs w:val="20"/>
                              </w:rPr>
                            </w:pPr>
                          </w:p>
                          <w:p w14:paraId="33C0EDB7" w14:textId="34C1519F" w:rsidR="00AF00C1" w:rsidRPr="006F1964" w:rsidRDefault="00AF00C1" w:rsidP="00C22865">
                            <w:pPr>
                              <w:rPr>
                                <w:sz w:val="20"/>
                                <w:szCs w:val="20"/>
                              </w:rPr>
                            </w:pPr>
                            <w:r w:rsidRPr="006F1964">
                              <w:rPr>
                                <w:sz w:val="20"/>
                                <w:szCs w:val="20"/>
                              </w:rPr>
                              <w:t xml:space="preserve">Nusa Penida, </w:t>
                            </w:r>
                            <w:r>
                              <w:rPr>
                                <w:sz w:val="20"/>
                                <w:szCs w:val="20"/>
                              </w:rPr>
                              <w:t xml:space="preserve">an island of 9,500 inhabitants, has s hybrid system installed, consisting of </w:t>
                            </w:r>
                            <w:r w:rsidRPr="006F1964">
                              <w:rPr>
                                <w:sz w:val="20"/>
                                <w:szCs w:val="20"/>
                              </w:rPr>
                              <w:t xml:space="preserve">9 units of wind power </w:t>
                            </w:r>
                            <w:r>
                              <w:rPr>
                                <w:sz w:val="20"/>
                                <w:szCs w:val="20"/>
                              </w:rPr>
                              <w:t>with installed capacity of 735kW and a</w:t>
                            </w:r>
                            <w:r w:rsidRPr="006F1964">
                              <w:rPr>
                                <w:sz w:val="20"/>
                                <w:szCs w:val="20"/>
                              </w:rPr>
                              <w:t xml:space="preserve"> 62kW solar power</w:t>
                            </w:r>
                            <w:r>
                              <w:rPr>
                                <w:sz w:val="20"/>
                                <w:szCs w:val="20"/>
                              </w:rPr>
                              <w:t xml:space="preserve"> facility that supplement t</w:t>
                            </w:r>
                            <w:r w:rsidRPr="006F1964">
                              <w:rPr>
                                <w:sz w:val="20"/>
                                <w:szCs w:val="20"/>
                              </w:rPr>
                              <w:t>he original diesel units (</w:t>
                            </w:r>
                            <w:r>
                              <w:rPr>
                                <w:sz w:val="20"/>
                                <w:szCs w:val="20"/>
                              </w:rPr>
                              <w:t>with a capacity of 5.79</w:t>
                            </w:r>
                            <w:r w:rsidRPr="006F1964">
                              <w:rPr>
                                <w:sz w:val="20"/>
                                <w:szCs w:val="20"/>
                              </w:rPr>
                              <w:t xml:space="preserve"> MW). The six 80 kW (WES80) wind energy systems were</w:t>
                            </w:r>
                            <w:r>
                              <w:rPr>
                                <w:sz w:val="20"/>
                                <w:szCs w:val="20"/>
                              </w:rPr>
                              <w:t xml:space="preserve"> supported </w:t>
                            </w:r>
                            <w:r w:rsidRPr="006F1964">
                              <w:rPr>
                                <w:sz w:val="20"/>
                                <w:szCs w:val="20"/>
                              </w:rPr>
                              <w:t>by MEMR (of which 5 were procured from Wind Energy Soluti</w:t>
                            </w:r>
                            <w:r>
                              <w:rPr>
                                <w:sz w:val="20"/>
                                <w:szCs w:val="20"/>
                              </w:rPr>
                              <w:t>ons BV (WES) and one from ALTO) and t</w:t>
                            </w:r>
                            <w:r w:rsidRPr="006F1964">
                              <w:rPr>
                                <w:sz w:val="20"/>
                                <w:szCs w:val="20"/>
                              </w:rPr>
                              <w:t xml:space="preserve">hree systems of 85 kW by PLN. All these systems were </w:t>
                            </w:r>
                            <w:r>
                              <w:rPr>
                                <w:sz w:val="20"/>
                                <w:szCs w:val="20"/>
                              </w:rPr>
                              <w:t xml:space="preserve">installed between 2005 and 2007. </w:t>
                            </w:r>
                            <w:r w:rsidRPr="00826C54">
                              <w:rPr>
                                <w:sz w:val="20"/>
                                <w:szCs w:val="20"/>
                              </w:rPr>
                              <w:t>Operation and maintenance of solar PV and wind energy systems has been h</w:t>
                            </w:r>
                            <w:r>
                              <w:rPr>
                                <w:sz w:val="20"/>
                                <w:szCs w:val="20"/>
                              </w:rPr>
                              <w:t xml:space="preserve">anded over to a local cooperative, but have been operating for 3-4 years only. </w:t>
                            </w:r>
                            <w:r w:rsidRPr="00826C54">
                              <w:rPr>
                                <w:sz w:val="20"/>
                                <w:szCs w:val="20"/>
                              </w:rPr>
                              <w:t xml:space="preserve">The island </w:t>
                            </w:r>
                            <w:r>
                              <w:rPr>
                                <w:sz w:val="20"/>
                                <w:szCs w:val="20"/>
                              </w:rPr>
                              <w:t xml:space="preserve">of Nusa Penida </w:t>
                            </w:r>
                            <w:r w:rsidRPr="00826C54">
                              <w:rPr>
                                <w:sz w:val="20"/>
                                <w:szCs w:val="20"/>
                              </w:rPr>
                              <w:t>is connected to Bali grid through a submarine cable. Because of rocky topography of sea bed, there is often grounding of the cable</w:t>
                            </w:r>
                            <w:r>
                              <w:rPr>
                                <w:sz w:val="20"/>
                                <w:szCs w:val="20"/>
                              </w:rPr>
                              <w:t>, causing malfunctioning.</w:t>
                            </w:r>
                          </w:p>
                          <w:p w14:paraId="0B6C5B34" w14:textId="77777777" w:rsidR="00AF00C1" w:rsidRDefault="00AF00C1" w:rsidP="00C22865">
                            <w:pPr>
                              <w:rPr>
                                <w:sz w:val="20"/>
                                <w:szCs w:val="20"/>
                              </w:rPr>
                            </w:pPr>
                          </w:p>
                          <w:p w14:paraId="56F38593" w14:textId="7D1B1492" w:rsidR="00AF00C1" w:rsidRPr="00826C54" w:rsidRDefault="00AF00C1" w:rsidP="00C22865">
                            <w:pPr>
                              <w:spacing w:line="240" w:lineRule="auto"/>
                              <w:rPr>
                                <w:sz w:val="20"/>
                                <w:szCs w:val="20"/>
                              </w:rPr>
                            </w:pPr>
                            <w:r w:rsidRPr="00826C54">
                              <w:rPr>
                                <w:sz w:val="20"/>
                                <w:szCs w:val="20"/>
                              </w:rPr>
                              <w:t>Currently, the wind energy systems are not functioning, due to hardware failure and breakdown of individual control systems. The warranty pe</w:t>
                            </w:r>
                            <w:r>
                              <w:rPr>
                                <w:sz w:val="20"/>
                                <w:szCs w:val="20"/>
                              </w:rPr>
                              <w:t>riod has expired and, anyhow, th</w:t>
                            </w:r>
                            <w:r w:rsidRPr="00826C54">
                              <w:rPr>
                                <w:sz w:val="20"/>
                                <w:szCs w:val="20"/>
                              </w:rPr>
                              <w:t xml:space="preserve">e local distributor who supplied these systems closed its operation in Indonesia. The existing Solar PV installation (1x30 + 1x 32 = 62 kW) has problems with the inverter and/or transformer. </w:t>
                            </w:r>
                          </w:p>
                          <w:p w14:paraId="57582E45" w14:textId="77777777" w:rsidR="00AF00C1" w:rsidRPr="00826C54" w:rsidRDefault="00AF00C1" w:rsidP="00C22865">
                            <w:pPr>
                              <w:spacing w:line="240" w:lineRule="auto"/>
                              <w:rPr>
                                <w:sz w:val="20"/>
                                <w:szCs w:val="20"/>
                              </w:rPr>
                            </w:pPr>
                          </w:p>
                          <w:p w14:paraId="5FB61B27" w14:textId="4CD072DC" w:rsidR="00AF00C1" w:rsidRDefault="00AF00C1" w:rsidP="00C22865">
                            <w:pPr>
                              <w:spacing w:line="240" w:lineRule="auto"/>
                              <w:rPr>
                                <w:sz w:val="20"/>
                                <w:szCs w:val="20"/>
                              </w:rPr>
                            </w:pPr>
                            <w:r w:rsidRPr="00826C54">
                              <w:rPr>
                                <w:sz w:val="20"/>
                                <w:szCs w:val="20"/>
                              </w:rPr>
                              <w:t xml:space="preserve">The </w:t>
                            </w:r>
                            <w:r w:rsidRPr="00826C54">
                              <w:rPr>
                                <w:sz w:val="20"/>
                                <w:szCs w:val="20"/>
                                <w:lang w:val="en-US"/>
                              </w:rPr>
                              <w:t>UNDP-GEF WhyPGen project is trying to bring back the renewable energy</w:t>
                            </w:r>
                            <w:r>
                              <w:rPr>
                                <w:sz w:val="20"/>
                                <w:szCs w:val="20"/>
                                <w:lang w:val="en-US"/>
                              </w:rPr>
                              <w:t xml:space="preserve"> system</w:t>
                            </w:r>
                            <w:r w:rsidRPr="00826C54">
                              <w:rPr>
                                <w:sz w:val="20"/>
                                <w:szCs w:val="20"/>
                                <w:lang w:val="en-US"/>
                              </w:rPr>
                              <w:t xml:space="preserve"> and ensure it becomes a ‘smart’ hybrid grid system where </w:t>
                            </w:r>
                            <w:r>
                              <w:rPr>
                                <w:sz w:val="20"/>
                                <w:szCs w:val="20"/>
                                <w:lang w:val="en-US"/>
                              </w:rPr>
                              <w:t xml:space="preserve">the </w:t>
                            </w:r>
                            <w:r w:rsidRPr="00826C54">
                              <w:rPr>
                                <w:sz w:val="20"/>
                                <w:szCs w:val="20"/>
                                <w:lang w:val="en-US"/>
                              </w:rPr>
                              <w:t xml:space="preserve">individual power systems have enough safeguards as needed. Discussions are under progress with PT. PLN Bali and MEMR to invest their own funds </w:t>
                            </w:r>
                            <w:r>
                              <w:rPr>
                                <w:sz w:val="20"/>
                                <w:szCs w:val="20"/>
                                <w:lang w:val="en-US"/>
                              </w:rPr>
                              <w:t xml:space="preserve">for repair to have </w:t>
                            </w:r>
                            <w:r w:rsidRPr="00826C54">
                              <w:rPr>
                                <w:sz w:val="20"/>
                                <w:szCs w:val="20"/>
                                <w:lang w:val="en-US"/>
                              </w:rPr>
                              <w:t>these wind turbine installations into operation</w:t>
                            </w:r>
                            <w:r>
                              <w:rPr>
                                <w:sz w:val="20"/>
                                <w:szCs w:val="20"/>
                                <w:lang w:val="en-US"/>
                              </w:rPr>
                              <w:t xml:space="preserve"> soon</w:t>
                            </w:r>
                            <w:r w:rsidRPr="00826C54">
                              <w:rPr>
                                <w:sz w:val="20"/>
                                <w:szCs w:val="20"/>
                                <w:lang w:val="en-US"/>
                              </w:rPr>
                              <w:t xml:space="preserve">. </w:t>
                            </w:r>
                            <w:r>
                              <w:rPr>
                                <w:sz w:val="20"/>
                                <w:szCs w:val="20"/>
                                <w:lang w:val="en-US"/>
                              </w:rPr>
                              <w:t>P</w:t>
                            </w:r>
                            <w:r w:rsidRPr="00C22865">
                              <w:rPr>
                                <w:sz w:val="20"/>
                                <w:szCs w:val="20"/>
                              </w:rPr>
                              <w:t xml:space="preserve">LN is trying to restore one of their 85 kW turbine (Tower 5) </w:t>
                            </w:r>
                            <w:r>
                              <w:rPr>
                                <w:sz w:val="20"/>
                                <w:szCs w:val="20"/>
                              </w:rPr>
                              <w:t>first</w:t>
                            </w:r>
                            <w:r w:rsidRPr="00C22865">
                              <w:rPr>
                                <w:sz w:val="20"/>
                                <w:szCs w:val="20"/>
                              </w:rPr>
                              <w:t xml:space="preserve"> as it </w:t>
                            </w:r>
                            <w:r>
                              <w:rPr>
                                <w:sz w:val="20"/>
                                <w:szCs w:val="20"/>
                              </w:rPr>
                              <w:t xml:space="preserve">seems to </w:t>
                            </w:r>
                            <w:r w:rsidRPr="00C22865">
                              <w:rPr>
                                <w:sz w:val="20"/>
                                <w:szCs w:val="20"/>
                              </w:rPr>
                              <w:t>costs less</w:t>
                            </w:r>
                            <w:r>
                              <w:rPr>
                                <w:sz w:val="20"/>
                                <w:szCs w:val="20"/>
                              </w:rPr>
                              <w:t xml:space="preserve"> than the others (estimated </w:t>
                            </w:r>
                            <w:r w:rsidRPr="00C22865">
                              <w:rPr>
                                <w:sz w:val="20"/>
                                <w:szCs w:val="20"/>
                              </w:rPr>
                              <w:t xml:space="preserve">to be </w:t>
                            </w:r>
                            <w:r>
                              <w:rPr>
                                <w:sz w:val="20"/>
                                <w:szCs w:val="20"/>
                              </w:rPr>
                              <w:t xml:space="preserve">USD </w:t>
                            </w:r>
                            <w:r w:rsidRPr="00C22865">
                              <w:rPr>
                                <w:sz w:val="20"/>
                                <w:szCs w:val="20"/>
                              </w:rPr>
                              <w:t>100,000</w:t>
                            </w:r>
                            <w:r>
                              <w:rPr>
                                <w:sz w:val="20"/>
                                <w:szCs w:val="20"/>
                              </w:rPr>
                              <w:t>)</w:t>
                            </w:r>
                            <w:r w:rsidRPr="00C22865">
                              <w:rPr>
                                <w:sz w:val="20"/>
                                <w:szCs w:val="20"/>
                              </w:rPr>
                              <w:t xml:space="preserve">. For </w:t>
                            </w:r>
                            <w:r>
                              <w:rPr>
                                <w:sz w:val="20"/>
                                <w:szCs w:val="20"/>
                              </w:rPr>
                              <w:t>the other</w:t>
                            </w:r>
                            <w:r w:rsidRPr="00C22865">
                              <w:rPr>
                                <w:sz w:val="20"/>
                                <w:szCs w:val="20"/>
                              </w:rPr>
                              <w:t xml:space="preserve"> two</w:t>
                            </w:r>
                            <w:r>
                              <w:rPr>
                                <w:sz w:val="20"/>
                                <w:szCs w:val="20"/>
                              </w:rPr>
                              <w:t xml:space="preserve"> PLN towers</w:t>
                            </w:r>
                            <w:r w:rsidRPr="00C22865">
                              <w:rPr>
                                <w:sz w:val="20"/>
                                <w:szCs w:val="20"/>
                              </w:rPr>
                              <w:t>, tower</w:t>
                            </w:r>
                            <w:r>
                              <w:rPr>
                                <w:sz w:val="20"/>
                                <w:szCs w:val="20"/>
                              </w:rPr>
                              <w:t xml:space="preserve"> 3 and 4 will cost USD</w:t>
                            </w:r>
                            <w:r w:rsidRPr="00C22865">
                              <w:rPr>
                                <w:sz w:val="20"/>
                                <w:szCs w:val="20"/>
                              </w:rPr>
                              <w:t xml:space="preserve"> 180,000 each</w:t>
                            </w:r>
                            <w:r>
                              <w:rPr>
                                <w:sz w:val="20"/>
                                <w:szCs w:val="20"/>
                              </w:rPr>
                              <w:t xml:space="preserve">, mainly for </w:t>
                            </w:r>
                            <w:r w:rsidRPr="00C22865">
                              <w:rPr>
                                <w:sz w:val="20"/>
                                <w:szCs w:val="20"/>
                              </w:rPr>
                              <w:t>cabling system modification</w:t>
                            </w:r>
                            <w:r>
                              <w:rPr>
                                <w:sz w:val="20"/>
                                <w:szCs w:val="20"/>
                              </w:rPr>
                              <w:t xml:space="preserve"> and changes in the invertor hardware</w:t>
                            </w:r>
                            <w:r w:rsidRPr="00C22865">
                              <w:rPr>
                                <w:sz w:val="20"/>
                                <w:szCs w:val="20"/>
                              </w:rPr>
                              <w:t xml:space="preserve"> (</w:t>
                            </w:r>
                            <w:r>
                              <w:rPr>
                                <w:sz w:val="20"/>
                                <w:szCs w:val="20"/>
                              </w:rPr>
                              <w:t xml:space="preserve">to be </w:t>
                            </w:r>
                            <w:r w:rsidRPr="00C22865">
                              <w:rPr>
                                <w:sz w:val="20"/>
                                <w:szCs w:val="20"/>
                              </w:rPr>
                              <w:t>subcontracted to Siemens</w:t>
                            </w:r>
                            <w:r>
                              <w:rPr>
                                <w:sz w:val="20"/>
                                <w:szCs w:val="20"/>
                              </w:rPr>
                              <w:t>)</w:t>
                            </w:r>
                          </w:p>
                          <w:p w14:paraId="77E57097" w14:textId="77777777" w:rsidR="00AF00C1" w:rsidRDefault="00AF00C1" w:rsidP="00C22865">
                            <w:pPr>
                              <w:spacing w:line="240" w:lineRule="auto"/>
                              <w:rPr>
                                <w:sz w:val="20"/>
                                <w:szCs w:val="20"/>
                              </w:rPr>
                            </w:pPr>
                          </w:p>
                          <w:p w14:paraId="6CF3ED0C" w14:textId="081BCB5D" w:rsidR="00AF00C1" w:rsidRPr="00826C54" w:rsidRDefault="00AF00C1" w:rsidP="00C22865">
                            <w:pPr>
                              <w:spacing w:line="240" w:lineRule="auto"/>
                              <w:rPr>
                                <w:sz w:val="20"/>
                                <w:szCs w:val="20"/>
                                <w:lang w:val="en-US"/>
                              </w:rPr>
                            </w:pPr>
                            <w:r>
                              <w:rPr>
                                <w:sz w:val="20"/>
                                <w:szCs w:val="20"/>
                                <w:lang w:val="en-US"/>
                              </w:rPr>
                              <w:t>The WHyPGen project has provided the following support:</w:t>
                            </w:r>
                          </w:p>
                          <w:p w14:paraId="64D9D959" w14:textId="77777777" w:rsidR="00AF00C1"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sidRPr="00826C54">
                              <w:rPr>
                                <w:rFonts w:ascii="Times New Roman" w:hAnsi="Times New Roman"/>
                                <w:sz w:val="20"/>
                                <w:szCs w:val="20"/>
                                <w:lang w:val="en-US"/>
                              </w:rPr>
                              <w:t>Conducted an assessment of all the 9 wind turbines</w:t>
                            </w:r>
                            <w:r>
                              <w:rPr>
                                <w:rFonts w:ascii="Times New Roman" w:hAnsi="Times New Roman"/>
                                <w:sz w:val="20"/>
                                <w:szCs w:val="20"/>
                                <w:lang w:val="en-US"/>
                              </w:rPr>
                              <w:t>;</w:t>
                            </w:r>
                          </w:p>
                          <w:p w14:paraId="14740C11" w14:textId="3E93826D" w:rsidR="00AF00C1"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I</w:t>
                            </w:r>
                            <w:r w:rsidRPr="00C22865">
                              <w:rPr>
                                <w:rFonts w:ascii="Times New Roman" w:hAnsi="Times New Roman"/>
                                <w:sz w:val="20"/>
                                <w:szCs w:val="20"/>
                                <w:lang w:val="en-US"/>
                              </w:rPr>
                              <w:t>nstalled wind measuring mast at Tower 8</w:t>
                            </w:r>
                            <w:r>
                              <w:rPr>
                                <w:rFonts w:ascii="Times New Roman" w:hAnsi="Times New Roman"/>
                                <w:sz w:val="20"/>
                                <w:szCs w:val="20"/>
                                <w:lang w:val="en-US"/>
                              </w:rPr>
                              <w:t xml:space="preserve"> to check on wind production data;</w:t>
                            </w:r>
                          </w:p>
                          <w:p w14:paraId="3F850B3B" w14:textId="564DFD61" w:rsidR="00AF00C1" w:rsidRPr="00C22865"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C</w:t>
                            </w:r>
                            <w:r w:rsidRPr="00C34BB8">
                              <w:rPr>
                                <w:rFonts w:ascii="Times New Roman" w:hAnsi="Times New Roman"/>
                                <w:sz w:val="20"/>
                                <w:szCs w:val="20"/>
                                <w:lang w:val="en-US"/>
                              </w:rPr>
                              <w:t>onducted training for the operation and maintenance staff. This training was especially designed to improve their knowledge and skill of day-to-day operational basis of a wind power generation, simple maintenance and troubleshooting.</w:t>
                            </w:r>
                          </w:p>
                          <w:p w14:paraId="42FFAEC2" w14:textId="66DB69C0" w:rsidR="00AF00C1" w:rsidRPr="00826C54"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sidRPr="00826C54">
                              <w:rPr>
                                <w:rFonts w:ascii="Times New Roman" w:hAnsi="Times New Roman"/>
                                <w:sz w:val="20"/>
                                <w:szCs w:val="20"/>
                                <w:lang w:val="en-US"/>
                              </w:rPr>
                              <w:t xml:space="preserve">Assessed cost for restoration of all the renewable energy systems including solar PV. </w:t>
                            </w:r>
                            <w:r>
                              <w:rPr>
                                <w:rFonts w:ascii="Times New Roman" w:hAnsi="Times New Roman"/>
                                <w:sz w:val="20"/>
                                <w:szCs w:val="20"/>
                                <w:lang w:val="en-US"/>
                              </w:rPr>
                              <w:t>This also included the cost of</w:t>
                            </w:r>
                            <w:r w:rsidRPr="00826C54">
                              <w:rPr>
                                <w:rFonts w:ascii="Times New Roman" w:hAnsi="Times New Roman"/>
                                <w:sz w:val="20"/>
                                <w:szCs w:val="20"/>
                                <w:lang w:val="en-US"/>
                              </w:rPr>
                              <w:t xml:space="preserve"> monitoring equipment installation, so that information (data on electricity generation and status of functioning) can be sent to PLN offices both in Bali and Jakarta. It was also estimated that the project will </w:t>
                            </w:r>
                            <w:r>
                              <w:rPr>
                                <w:rFonts w:ascii="Times New Roman" w:hAnsi="Times New Roman"/>
                                <w:sz w:val="20"/>
                                <w:szCs w:val="20"/>
                                <w:lang w:val="en-US"/>
                              </w:rPr>
                              <w:t>support needed maintenance devic</w:t>
                            </w:r>
                            <w:r w:rsidRPr="00826C54">
                              <w:rPr>
                                <w:rFonts w:ascii="Times New Roman" w:hAnsi="Times New Roman"/>
                                <w:sz w:val="20"/>
                                <w:szCs w:val="20"/>
                                <w:lang w:val="en-US"/>
                              </w:rPr>
                              <w:t xml:space="preserve">es such as </w:t>
                            </w:r>
                            <w:r>
                              <w:rPr>
                                <w:rFonts w:ascii="Times New Roman" w:hAnsi="Times New Roman"/>
                                <w:sz w:val="20"/>
                                <w:szCs w:val="20"/>
                                <w:lang w:val="en-US"/>
                              </w:rPr>
                              <w:t xml:space="preserve">a </w:t>
                            </w:r>
                            <w:r w:rsidRPr="00826C54">
                              <w:rPr>
                                <w:rFonts w:ascii="Times New Roman" w:hAnsi="Times New Roman"/>
                                <w:sz w:val="20"/>
                                <w:szCs w:val="20"/>
                                <w:lang w:val="en-US"/>
                              </w:rPr>
                              <w:t>lifting crane.</w:t>
                            </w:r>
                          </w:p>
                          <w:p w14:paraId="65E0265C" w14:textId="77777777" w:rsidR="00AF00C1" w:rsidRDefault="00AF00C1" w:rsidP="00C22865">
                            <w:pPr>
                              <w:rPr>
                                <w:sz w:val="20"/>
                                <w:szCs w:val="20"/>
                                <w:lang w:val="en-US"/>
                              </w:rPr>
                            </w:pPr>
                          </w:p>
                          <w:p w14:paraId="632C881D" w14:textId="76CACB65" w:rsidR="00AF00C1" w:rsidRDefault="00AF00C1" w:rsidP="00C22865">
                            <w:pPr>
                              <w:rPr>
                                <w:sz w:val="20"/>
                                <w:szCs w:val="20"/>
                              </w:rPr>
                            </w:pPr>
                            <w:r>
                              <w:rPr>
                                <w:sz w:val="20"/>
                                <w:szCs w:val="20"/>
                              </w:rPr>
                              <w:t>A number of possible next steps and proposed WHyPGen interventions are discussed further in Box 14.</w:t>
                            </w:r>
                          </w:p>
                          <w:p w14:paraId="12F11BB1" w14:textId="77777777" w:rsidR="00AF00C1" w:rsidRDefault="00AF00C1" w:rsidP="00C22865">
                            <w:pPr>
                              <w:rPr>
                                <w:sz w:val="20"/>
                                <w:szCs w:val="20"/>
                              </w:rPr>
                            </w:pPr>
                          </w:p>
                          <w:p w14:paraId="04248ABD" w14:textId="5DC3D296" w:rsidR="00AF00C1" w:rsidRPr="00C22865" w:rsidRDefault="00AF00C1" w:rsidP="00C22865">
                            <w:pPr>
                              <w:spacing w:line="240" w:lineRule="auto"/>
                              <w:rPr>
                                <w:sz w:val="20"/>
                                <w:szCs w:val="20"/>
                                <w:u w:val="single"/>
                              </w:rPr>
                            </w:pPr>
                            <w:r w:rsidRPr="00C22865">
                              <w:rPr>
                                <w:sz w:val="20"/>
                                <w:szCs w:val="20"/>
                                <w:u w:val="single"/>
                              </w:rPr>
                              <w:t>Lessons learned regarding failure of the systems</w:t>
                            </w:r>
                          </w:p>
                          <w:p w14:paraId="08EB3062" w14:textId="77777777" w:rsidR="00AF00C1" w:rsidRPr="00C22865" w:rsidRDefault="00AF00C1" w:rsidP="00C22865">
                            <w:pPr>
                              <w:spacing w:line="240" w:lineRule="auto"/>
                              <w:rPr>
                                <w:sz w:val="20"/>
                                <w:szCs w:val="20"/>
                              </w:rPr>
                            </w:pPr>
                          </w:p>
                          <w:p w14:paraId="71CD13BD" w14:textId="16EE8AD8" w:rsidR="00AF00C1" w:rsidRDefault="00AF00C1" w:rsidP="00DD576E">
                            <w:pPr>
                              <w:pStyle w:val="ListParagraph"/>
                              <w:numPr>
                                <w:ilvl w:val="0"/>
                                <w:numId w:val="91"/>
                              </w:numPr>
                              <w:spacing w:after="0" w:line="240" w:lineRule="auto"/>
                              <w:ind w:left="284" w:hanging="284"/>
                              <w:rPr>
                                <w:rFonts w:ascii="Times New Roman" w:hAnsi="Times New Roman"/>
                                <w:sz w:val="20"/>
                                <w:szCs w:val="20"/>
                              </w:rPr>
                            </w:pPr>
                            <w:r w:rsidRPr="00C22865">
                              <w:rPr>
                                <w:rFonts w:ascii="Times New Roman" w:hAnsi="Times New Roman"/>
                                <w:sz w:val="20"/>
                                <w:szCs w:val="20"/>
                              </w:rPr>
                              <w:t xml:space="preserve">When these systems were handed over to local cooperative, there was no clarity on who takes the action if there is a breakdown and/or hardware failure in the system. </w:t>
                            </w:r>
                            <w:r>
                              <w:rPr>
                                <w:rFonts w:ascii="Times New Roman" w:hAnsi="Times New Roman"/>
                                <w:sz w:val="20"/>
                                <w:szCs w:val="20"/>
                              </w:rPr>
                              <w:t>The local cooperative was not</w:t>
                            </w:r>
                            <w:r w:rsidRPr="00C22865">
                              <w:rPr>
                                <w:rFonts w:ascii="Times New Roman" w:hAnsi="Times New Roman"/>
                                <w:sz w:val="20"/>
                                <w:szCs w:val="20"/>
                              </w:rPr>
                              <w:t xml:space="preserve"> sufficiently trained on the operation and maintenance of the hardware including wind turbines. This brings up the issues related to ownership and point of responsibility for proper operation and maintenance of the renewable energy systems </w:t>
                            </w:r>
                            <w:r>
                              <w:rPr>
                                <w:rFonts w:ascii="Times New Roman" w:hAnsi="Times New Roman"/>
                                <w:sz w:val="20"/>
                                <w:szCs w:val="20"/>
                              </w:rPr>
                              <w:t>in small grid systems;</w:t>
                            </w:r>
                          </w:p>
                          <w:p w14:paraId="2D3B3C61" w14:textId="1F17E16C" w:rsidR="00AF00C1" w:rsidRPr="007F116D" w:rsidRDefault="00AF00C1" w:rsidP="004970DC">
                            <w:pPr>
                              <w:pStyle w:val="ListParagraph"/>
                              <w:numPr>
                                <w:ilvl w:val="0"/>
                                <w:numId w:val="91"/>
                              </w:numPr>
                              <w:spacing w:after="0" w:line="240" w:lineRule="auto"/>
                              <w:ind w:left="284" w:hanging="284"/>
                              <w:rPr>
                                <w:sz w:val="20"/>
                                <w:szCs w:val="20"/>
                              </w:rPr>
                            </w:pPr>
                            <w:r w:rsidRPr="007F116D">
                              <w:rPr>
                                <w:rFonts w:ascii="Times New Roman" w:hAnsi="Times New Roman"/>
                                <w:sz w:val="20"/>
                                <w:szCs w:val="20"/>
                              </w:rPr>
                              <w:t>Since wind turbines and solar PV systems were added over a period of time, there was no integrated approach towards having proper control systems and it turned out that the Nusa Penida hybrid system did not have sufficient safety, equipment protection, and system controls. PLN has preferred to do a manual synchronization of renewables grid at its substation with the island grid, which is a rare practice for grid capacities over 100 kW.</w:t>
                            </w:r>
                            <w:r w:rsidRPr="00A358B1">
                              <w:t xml:space="preserve"> </w:t>
                            </w:r>
                            <w:r w:rsidRPr="007F116D">
                              <w:rPr>
                                <w:rFonts w:ascii="Times New Roman" w:hAnsi="Times New Roman"/>
                                <w:sz w:val="20"/>
                                <w:szCs w:val="20"/>
                              </w:rPr>
                              <w:t>Manual synchronization requires skilled operators and a major challenge exists to connect dedicated supply from renewables safely to the grid at the correct frequency and phase, and disconnect quickly and safely from the grid when a disturbance is detected. Furthermore, with the island system connected to the submarine cable, it is all the more important to have protective devices to switch automatically while transitioning between island-only and grid-connected modes. Controllers such as protective relays, reclosers, power fac</w:t>
                            </w:r>
                            <w:r>
                              <w:rPr>
                                <w:rFonts w:ascii="Times New Roman" w:hAnsi="Times New Roman"/>
                                <w:sz w:val="20"/>
                                <w:szCs w:val="20"/>
                              </w:rPr>
                              <w:t xml:space="preserve">tor correcting capacitor banks are in a </w:t>
                            </w:r>
                            <w:r w:rsidRPr="007F116D">
                              <w:rPr>
                                <w:rFonts w:ascii="Times New Roman" w:hAnsi="Times New Roman"/>
                                <w:sz w:val="20"/>
                                <w:szCs w:val="20"/>
                              </w:rPr>
                              <w:t>required automatic synchro</w:t>
                            </w:r>
                            <w:r>
                              <w:rPr>
                                <w:rFonts w:ascii="Times New Roman" w:hAnsi="Times New Roman"/>
                                <w:sz w:val="20"/>
                                <w:szCs w:val="20"/>
                              </w:rPr>
                              <w:t>nization system (at substation) with</w:t>
                            </w:r>
                            <w:r w:rsidRPr="007F116D">
                              <w:rPr>
                                <w:rFonts w:ascii="Times New Roman" w:hAnsi="Times New Roman"/>
                                <w:sz w:val="20"/>
                                <w:szCs w:val="20"/>
                              </w:rPr>
                              <w:t xml:space="preserve"> e</w:t>
                            </w:r>
                            <w:r>
                              <w:rPr>
                                <w:rFonts w:ascii="Times New Roman" w:hAnsi="Times New Roman"/>
                                <w:sz w:val="20"/>
                                <w:szCs w:val="20"/>
                              </w:rPr>
                              <w:t>lectronic load controller (ELC).</w:t>
                            </w:r>
                          </w:p>
                          <w:p w14:paraId="52E3EF74" w14:textId="77777777" w:rsidR="00AF00C1" w:rsidRPr="007F116D" w:rsidRDefault="00AF00C1" w:rsidP="007F116D">
                            <w:pPr>
                              <w:pStyle w:val="ListParagraph"/>
                              <w:spacing w:after="0" w:line="240" w:lineRule="auto"/>
                              <w:ind w:left="284"/>
                              <w:rPr>
                                <w:sz w:val="20"/>
                                <w:szCs w:val="20"/>
                              </w:rPr>
                            </w:pPr>
                          </w:p>
                          <w:p w14:paraId="54881899" w14:textId="352F752E" w:rsidR="00AF00C1" w:rsidRPr="00C22865" w:rsidRDefault="00AF00C1" w:rsidP="00C22865">
                            <w:pPr>
                              <w:spacing w:line="240" w:lineRule="auto"/>
                              <w:rPr>
                                <w:sz w:val="20"/>
                                <w:szCs w:val="20"/>
                              </w:rPr>
                            </w:pPr>
                            <w:r>
                              <w:rPr>
                                <w:sz w:val="20"/>
                                <w:szCs w:val="20"/>
                              </w:rPr>
                              <w:t>Note: the text is mainly based on the BTOR report by UNDP Regional Technical Specialist, B. Gadde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91A22" id="_x0000_s1029" type="#_x0000_t202" style="position:absolute;left:0;text-align:left;margin-left:0;margin-top:0;width:498pt;height:678pt;z-index:251738112;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ShJAIAAE0EAAAOAAAAZHJzL2Uyb0RvYy54bWysVNtu2zAMfR+wfxD0vthxk6w14hRdugwD&#10;ugvQ7gMYWY6FSaInKbG7rx8lp2l2exnmB4EUqUPykPTyejCaHaTzCm3Fp5OcM2kF1sruKv7lYfPq&#10;kjMfwNag0cqKP0rPr1cvXyz7rpQFtqhr6RiBWF/2XcXbELoyy7xopQE/wU5aMjboDARS3S6rHfSE&#10;bnRW5Pki69HVnUMhvafb29HIVwm/aaQIn5rGy8B0xSm3kE6Xzm08s9USyp2DrlXimAb8QxYGlKWg&#10;J6hbCMD2Tv0GZZRw6LEJE4Emw6ZRQqYaqJpp/ks19y10MtVC5PjuRJP/f7Di4+GzY6qm3hWcWTDU&#10;owc5BPYGB1ZEevrOl+R135FfGOiaXFOpvrtD8dUzi+sW7E7eOId9K6Gm9KbxZXb2dMTxEWTbf8Ca&#10;wsA+YAIaGmcid8QGI3Rq0+OpNTEVQZeLi2K2yMkkyHa5mOZRiTGgfHreOR/eSTQsChV31PsED4c7&#10;H0bXJ5cYzaNW9UZpnRS32661YwegOdmk74j+k5u2rK/41byYjwz8FSJP358gjAo08FoZKuPkBGXk&#10;7a2tKU0oAyg9ylSdtkciI3cji2HYDqllFzFAJHmL9SMx63Ccb9pHElp03znrabYr7r/twUnO9HtL&#10;3bmazmZxGZIym78uSHHnlu25BawgqIoHzkZxHdICxVQt3lAXG5X4fc7kmDLNbOrQcb/iUpzryev5&#10;L7D6AQAA//8DAFBLAwQUAAYACAAAACEApAUxUdsAAAAGAQAADwAAAGRycy9kb3ducmV2LnhtbEyP&#10;QU/DMAyF70j8h8hIXBBLYVDW0nRCSCC4wTbBNWu8tiJxSpJ15d9juMDF8tN7ev5cLSdnxYgh9p4U&#10;XMwyEEiNNz21Cjbrh/MFiJg0GW09oYIvjLCsj48qXRp/oFccV6kVXEKx1Aq6lIZSyth06HSc+QGJ&#10;vZ0PTieWoZUm6AOXOysvsyyXTvfEFzo94H2Hzcdq7xQsrp7G9/g8f3lr8p0t0tnN+PgZlDo9me5u&#10;QSSc0l8YfvAZHWpm2vo9mSisAn4k/U72iiJnueXQ/Jo3WVfyP379DQAA//8DAFBLAQItABQABgAI&#10;AAAAIQC2gziS/gAAAOEBAAATAAAAAAAAAAAAAAAAAAAAAABbQ29udGVudF9UeXBlc10ueG1sUEsB&#10;Ai0AFAAGAAgAAAAhADj9If/WAAAAlAEAAAsAAAAAAAAAAAAAAAAALwEAAF9yZWxzLy5yZWxzUEsB&#10;Ai0AFAAGAAgAAAAhAIdJ1KEkAgAATQQAAA4AAAAAAAAAAAAAAAAALgIAAGRycy9lMm9Eb2MueG1s&#10;UEsBAi0AFAAGAAgAAAAhAKQFMVHbAAAABgEAAA8AAAAAAAAAAAAAAAAAfgQAAGRycy9kb3ducmV2&#10;LnhtbFBLBQYAAAAABAAEAPMAAACGBQAAAAA=&#10;">
                <v:textbox>
                  <w:txbxContent>
                    <w:p w14:paraId="1C3837C9" w14:textId="77777777" w:rsidR="00AF00C1" w:rsidRDefault="00AF00C1" w:rsidP="00C22865">
                      <w:pPr>
                        <w:pStyle w:val="Caption"/>
                        <w:tabs>
                          <w:tab w:val="left" w:pos="709"/>
                        </w:tabs>
                        <w:rPr>
                          <w:sz w:val="22"/>
                          <w:szCs w:val="22"/>
                        </w:rPr>
                      </w:pPr>
                      <w:bookmarkStart w:id="72" w:name="_Toc399268201"/>
                      <w:r w:rsidRPr="001A78B3">
                        <w:rPr>
                          <w:sz w:val="22"/>
                          <w:szCs w:val="22"/>
                        </w:rPr>
                        <w:t xml:space="preserve">Box </w:t>
                      </w:r>
                      <w:r w:rsidRPr="001A78B3">
                        <w:rPr>
                          <w:sz w:val="22"/>
                          <w:szCs w:val="22"/>
                        </w:rPr>
                        <w:fldChar w:fldCharType="begin"/>
                      </w:r>
                      <w:r w:rsidRPr="001A78B3">
                        <w:rPr>
                          <w:sz w:val="22"/>
                          <w:szCs w:val="22"/>
                        </w:rPr>
                        <w:instrText xml:space="preserve"> SEQ Box \* ARABIC </w:instrText>
                      </w:r>
                      <w:r w:rsidRPr="001A78B3">
                        <w:rPr>
                          <w:sz w:val="22"/>
                          <w:szCs w:val="22"/>
                        </w:rPr>
                        <w:fldChar w:fldCharType="separate"/>
                      </w:r>
                      <w:r w:rsidR="00571865">
                        <w:rPr>
                          <w:noProof/>
                          <w:sz w:val="22"/>
                          <w:szCs w:val="22"/>
                        </w:rPr>
                        <w:t>7</w:t>
                      </w:r>
                      <w:r w:rsidRPr="001A78B3">
                        <w:rPr>
                          <w:sz w:val="22"/>
                          <w:szCs w:val="22"/>
                        </w:rPr>
                        <w:fldChar w:fldCharType="end"/>
                      </w:r>
                      <w:r>
                        <w:rPr>
                          <w:sz w:val="22"/>
                          <w:szCs w:val="22"/>
                        </w:rPr>
                        <w:tab/>
                        <w:t>Status of the wind hybrid system installed at Nusa Penida</w:t>
                      </w:r>
                      <w:bookmarkEnd w:id="72"/>
                    </w:p>
                    <w:p w14:paraId="6EC404BE" w14:textId="77777777" w:rsidR="00AF00C1" w:rsidRDefault="00AF00C1" w:rsidP="00C22865">
                      <w:pPr>
                        <w:rPr>
                          <w:sz w:val="20"/>
                          <w:szCs w:val="20"/>
                        </w:rPr>
                      </w:pPr>
                    </w:p>
                    <w:p w14:paraId="486B44AF" w14:textId="6B4ABCD6" w:rsidR="00AF00C1" w:rsidRPr="00C22865" w:rsidRDefault="00AF00C1" w:rsidP="00C22865">
                      <w:pPr>
                        <w:rPr>
                          <w:sz w:val="20"/>
                          <w:szCs w:val="20"/>
                          <w:u w:val="single"/>
                        </w:rPr>
                      </w:pPr>
                      <w:r w:rsidRPr="00C22865">
                        <w:rPr>
                          <w:sz w:val="20"/>
                          <w:szCs w:val="20"/>
                          <w:u w:val="single"/>
                        </w:rPr>
                        <w:t>Issues with wind power generation at Nusa Penida</w:t>
                      </w:r>
                    </w:p>
                    <w:p w14:paraId="326B1157" w14:textId="77777777" w:rsidR="00AF00C1" w:rsidRDefault="00AF00C1" w:rsidP="00C22865">
                      <w:pPr>
                        <w:rPr>
                          <w:sz w:val="20"/>
                          <w:szCs w:val="20"/>
                        </w:rPr>
                      </w:pPr>
                    </w:p>
                    <w:p w14:paraId="33C0EDB7" w14:textId="34C1519F" w:rsidR="00AF00C1" w:rsidRPr="006F1964" w:rsidRDefault="00AF00C1" w:rsidP="00C22865">
                      <w:pPr>
                        <w:rPr>
                          <w:sz w:val="20"/>
                          <w:szCs w:val="20"/>
                        </w:rPr>
                      </w:pPr>
                      <w:r w:rsidRPr="006F1964">
                        <w:rPr>
                          <w:sz w:val="20"/>
                          <w:szCs w:val="20"/>
                        </w:rPr>
                        <w:t xml:space="preserve">Nusa Penida, </w:t>
                      </w:r>
                      <w:r>
                        <w:rPr>
                          <w:sz w:val="20"/>
                          <w:szCs w:val="20"/>
                        </w:rPr>
                        <w:t xml:space="preserve">an island of 9,500 inhabitants, has s hybrid system installed, consisting of </w:t>
                      </w:r>
                      <w:r w:rsidRPr="006F1964">
                        <w:rPr>
                          <w:sz w:val="20"/>
                          <w:szCs w:val="20"/>
                        </w:rPr>
                        <w:t xml:space="preserve">9 units of wind power </w:t>
                      </w:r>
                      <w:r>
                        <w:rPr>
                          <w:sz w:val="20"/>
                          <w:szCs w:val="20"/>
                        </w:rPr>
                        <w:t>with installed capacity of 735kW and a</w:t>
                      </w:r>
                      <w:r w:rsidRPr="006F1964">
                        <w:rPr>
                          <w:sz w:val="20"/>
                          <w:szCs w:val="20"/>
                        </w:rPr>
                        <w:t xml:space="preserve"> 62kW solar power</w:t>
                      </w:r>
                      <w:r>
                        <w:rPr>
                          <w:sz w:val="20"/>
                          <w:szCs w:val="20"/>
                        </w:rPr>
                        <w:t xml:space="preserve"> facility that supplement t</w:t>
                      </w:r>
                      <w:r w:rsidRPr="006F1964">
                        <w:rPr>
                          <w:sz w:val="20"/>
                          <w:szCs w:val="20"/>
                        </w:rPr>
                        <w:t>he original diesel units (</w:t>
                      </w:r>
                      <w:r>
                        <w:rPr>
                          <w:sz w:val="20"/>
                          <w:szCs w:val="20"/>
                        </w:rPr>
                        <w:t>with a capacity of 5.79</w:t>
                      </w:r>
                      <w:r w:rsidRPr="006F1964">
                        <w:rPr>
                          <w:sz w:val="20"/>
                          <w:szCs w:val="20"/>
                        </w:rPr>
                        <w:t xml:space="preserve"> MW). The six 80 kW (WES80) wind energy systems were</w:t>
                      </w:r>
                      <w:r>
                        <w:rPr>
                          <w:sz w:val="20"/>
                          <w:szCs w:val="20"/>
                        </w:rPr>
                        <w:t xml:space="preserve"> supported </w:t>
                      </w:r>
                      <w:r w:rsidRPr="006F1964">
                        <w:rPr>
                          <w:sz w:val="20"/>
                          <w:szCs w:val="20"/>
                        </w:rPr>
                        <w:t>by MEMR (of which 5 were procured from Wind Energy Soluti</w:t>
                      </w:r>
                      <w:r>
                        <w:rPr>
                          <w:sz w:val="20"/>
                          <w:szCs w:val="20"/>
                        </w:rPr>
                        <w:t>ons BV (WES) and one from ALTO) and t</w:t>
                      </w:r>
                      <w:r w:rsidRPr="006F1964">
                        <w:rPr>
                          <w:sz w:val="20"/>
                          <w:szCs w:val="20"/>
                        </w:rPr>
                        <w:t xml:space="preserve">hree systems of 85 kW by PLN. All these systems were </w:t>
                      </w:r>
                      <w:r>
                        <w:rPr>
                          <w:sz w:val="20"/>
                          <w:szCs w:val="20"/>
                        </w:rPr>
                        <w:t xml:space="preserve">installed between 2005 and 2007. </w:t>
                      </w:r>
                      <w:r w:rsidRPr="00826C54">
                        <w:rPr>
                          <w:sz w:val="20"/>
                          <w:szCs w:val="20"/>
                        </w:rPr>
                        <w:t>Operation and maintenance of solar PV and wind energy systems has been h</w:t>
                      </w:r>
                      <w:r>
                        <w:rPr>
                          <w:sz w:val="20"/>
                          <w:szCs w:val="20"/>
                        </w:rPr>
                        <w:t xml:space="preserve">anded over to a local cooperative, but have been operating for 3-4 years only. </w:t>
                      </w:r>
                      <w:r w:rsidRPr="00826C54">
                        <w:rPr>
                          <w:sz w:val="20"/>
                          <w:szCs w:val="20"/>
                        </w:rPr>
                        <w:t xml:space="preserve">The island </w:t>
                      </w:r>
                      <w:r>
                        <w:rPr>
                          <w:sz w:val="20"/>
                          <w:szCs w:val="20"/>
                        </w:rPr>
                        <w:t xml:space="preserve">of Nusa Penida </w:t>
                      </w:r>
                      <w:r w:rsidRPr="00826C54">
                        <w:rPr>
                          <w:sz w:val="20"/>
                          <w:szCs w:val="20"/>
                        </w:rPr>
                        <w:t>is connected to Bali grid through a submarine cable. Because of rocky topography of sea bed, there is often grounding of the cable</w:t>
                      </w:r>
                      <w:r>
                        <w:rPr>
                          <w:sz w:val="20"/>
                          <w:szCs w:val="20"/>
                        </w:rPr>
                        <w:t>, causing malfunctioning.</w:t>
                      </w:r>
                    </w:p>
                    <w:p w14:paraId="0B6C5B34" w14:textId="77777777" w:rsidR="00AF00C1" w:rsidRDefault="00AF00C1" w:rsidP="00C22865">
                      <w:pPr>
                        <w:rPr>
                          <w:sz w:val="20"/>
                          <w:szCs w:val="20"/>
                        </w:rPr>
                      </w:pPr>
                    </w:p>
                    <w:p w14:paraId="56F38593" w14:textId="7D1B1492" w:rsidR="00AF00C1" w:rsidRPr="00826C54" w:rsidRDefault="00AF00C1" w:rsidP="00C22865">
                      <w:pPr>
                        <w:spacing w:line="240" w:lineRule="auto"/>
                        <w:rPr>
                          <w:sz w:val="20"/>
                          <w:szCs w:val="20"/>
                        </w:rPr>
                      </w:pPr>
                      <w:r w:rsidRPr="00826C54">
                        <w:rPr>
                          <w:sz w:val="20"/>
                          <w:szCs w:val="20"/>
                        </w:rPr>
                        <w:t>Currently, the wind energy systems are not functioning, due to hardware failure and breakdown of individual control systems. The warranty pe</w:t>
                      </w:r>
                      <w:r>
                        <w:rPr>
                          <w:sz w:val="20"/>
                          <w:szCs w:val="20"/>
                        </w:rPr>
                        <w:t>riod has expired and, anyhow, th</w:t>
                      </w:r>
                      <w:r w:rsidRPr="00826C54">
                        <w:rPr>
                          <w:sz w:val="20"/>
                          <w:szCs w:val="20"/>
                        </w:rPr>
                        <w:t xml:space="preserve">e local distributor who supplied these systems closed its operation in Indonesia. The existing Solar PV installation (1x30 + 1x 32 = 62 kW) has problems with the inverter and/or transformer. </w:t>
                      </w:r>
                    </w:p>
                    <w:p w14:paraId="57582E45" w14:textId="77777777" w:rsidR="00AF00C1" w:rsidRPr="00826C54" w:rsidRDefault="00AF00C1" w:rsidP="00C22865">
                      <w:pPr>
                        <w:spacing w:line="240" w:lineRule="auto"/>
                        <w:rPr>
                          <w:sz w:val="20"/>
                          <w:szCs w:val="20"/>
                        </w:rPr>
                      </w:pPr>
                    </w:p>
                    <w:p w14:paraId="5FB61B27" w14:textId="4CD072DC" w:rsidR="00AF00C1" w:rsidRDefault="00AF00C1" w:rsidP="00C22865">
                      <w:pPr>
                        <w:spacing w:line="240" w:lineRule="auto"/>
                        <w:rPr>
                          <w:sz w:val="20"/>
                          <w:szCs w:val="20"/>
                        </w:rPr>
                      </w:pPr>
                      <w:r w:rsidRPr="00826C54">
                        <w:rPr>
                          <w:sz w:val="20"/>
                          <w:szCs w:val="20"/>
                        </w:rPr>
                        <w:t xml:space="preserve">The </w:t>
                      </w:r>
                      <w:r w:rsidRPr="00826C54">
                        <w:rPr>
                          <w:sz w:val="20"/>
                          <w:szCs w:val="20"/>
                          <w:lang w:val="en-US"/>
                        </w:rPr>
                        <w:t>UNDP-GEF WhyPGen project is trying to bring back the renewable energy</w:t>
                      </w:r>
                      <w:r>
                        <w:rPr>
                          <w:sz w:val="20"/>
                          <w:szCs w:val="20"/>
                          <w:lang w:val="en-US"/>
                        </w:rPr>
                        <w:t xml:space="preserve"> system</w:t>
                      </w:r>
                      <w:r w:rsidRPr="00826C54">
                        <w:rPr>
                          <w:sz w:val="20"/>
                          <w:szCs w:val="20"/>
                          <w:lang w:val="en-US"/>
                        </w:rPr>
                        <w:t xml:space="preserve"> and ensure it becomes a ‘smart’ hybrid grid system where </w:t>
                      </w:r>
                      <w:r>
                        <w:rPr>
                          <w:sz w:val="20"/>
                          <w:szCs w:val="20"/>
                          <w:lang w:val="en-US"/>
                        </w:rPr>
                        <w:t xml:space="preserve">the </w:t>
                      </w:r>
                      <w:r w:rsidRPr="00826C54">
                        <w:rPr>
                          <w:sz w:val="20"/>
                          <w:szCs w:val="20"/>
                          <w:lang w:val="en-US"/>
                        </w:rPr>
                        <w:t xml:space="preserve">individual power systems have enough safeguards as needed. Discussions are under progress with PT. PLN Bali and MEMR to invest their own funds </w:t>
                      </w:r>
                      <w:r>
                        <w:rPr>
                          <w:sz w:val="20"/>
                          <w:szCs w:val="20"/>
                          <w:lang w:val="en-US"/>
                        </w:rPr>
                        <w:t xml:space="preserve">for repair to have </w:t>
                      </w:r>
                      <w:r w:rsidRPr="00826C54">
                        <w:rPr>
                          <w:sz w:val="20"/>
                          <w:szCs w:val="20"/>
                          <w:lang w:val="en-US"/>
                        </w:rPr>
                        <w:t>these wind turbine installations into operation</w:t>
                      </w:r>
                      <w:r>
                        <w:rPr>
                          <w:sz w:val="20"/>
                          <w:szCs w:val="20"/>
                          <w:lang w:val="en-US"/>
                        </w:rPr>
                        <w:t xml:space="preserve"> soon</w:t>
                      </w:r>
                      <w:r w:rsidRPr="00826C54">
                        <w:rPr>
                          <w:sz w:val="20"/>
                          <w:szCs w:val="20"/>
                          <w:lang w:val="en-US"/>
                        </w:rPr>
                        <w:t xml:space="preserve">. </w:t>
                      </w:r>
                      <w:r>
                        <w:rPr>
                          <w:sz w:val="20"/>
                          <w:szCs w:val="20"/>
                          <w:lang w:val="en-US"/>
                        </w:rPr>
                        <w:t>P</w:t>
                      </w:r>
                      <w:r w:rsidRPr="00C22865">
                        <w:rPr>
                          <w:sz w:val="20"/>
                          <w:szCs w:val="20"/>
                        </w:rPr>
                        <w:t xml:space="preserve">LN is trying to restore one of their 85 kW turbine (Tower 5) </w:t>
                      </w:r>
                      <w:r>
                        <w:rPr>
                          <w:sz w:val="20"/>
                          <w:szCs w:val="20"/>
                        </w:rPr>
                        <w:t>first</w:t>
                      </w:r>
                      <w:r w:rsidRPr="00C22865">
                        <w:rPr>
                          <w:sz w:val="20"/>
                          <w:szCs w:val="20"/>
                        </w:rPr>
                        <w:t xml:space="preserve"> as it </w:t>
                      </w:r>
                      <w:r>
                        <w:rPr>
                          <w:sz w:val="20"/>
                          <w:szCs w:val="20"/>
                        </w:rPr>
                        <w:t xml:space="preserve">seems to </w:t>
                      </w:r>
                      <w:r w:rsidRPr="00C22865">
                        <w:rPr>
                          <w:sz w:val="20"/>
                          <w:szCs w:val="20"/>
                        </w:rPr>
                        <w:t>costs less</w:t>
                      </w:r>
                      <w:r>
                        <w:rPr>
                          <w:sz w:val="20"/>
                          <w:szCs w:val="20"/>
                        </w:rPr>
                        <w:t xml:space="preserve"> than the others (estimated </w:t>
                      </w:r>
                      <w:r w:rsidRPr="00C22865">
                        <w:rPr>
                          <w:sz w:val="20"/>
                          <w:szCs w:val="20"/>
                        </w:rPr>
                        <w:t xml:space="preserve">to be </w:t>
                      </w:r>
                      <w:r>
                        <w:rPr>
                          <w:sz w:val="20"/>
                          <w:szCs w:val="20"/>
                        </w:rPr>
                        <w:t xml:space="preserve">USD </w:t>
                      </w:r>
                      <w:r w:rsidRPr="00C22865">
                        <w:rPr>
                          <w:sz w:val="20"/>
                          <w:szCs w:val="20"/>
                        </w:rPr>
                        <w:t>100,000</w:t>
                      </w:r>
                      <w:r>
                        <w:rPr>
                          <w:sz w:val="20"/>
                          <w:szCs w:val="20"/>
                        </w:rPr>
                        <w:t>)</w:t>
                      </w:r>
                      <w:r w:rsidRPr="00C22865">
                        <w:rPr>
                          <w:sz w:val="20"/>
                          <w:szCs w:val="20"/>
                        </w:rPr>
                        <w:t xml:space="preserve">. For </w:t>
                      </w:r>
                      <w:r>
                        <w:rPr>
                          <w:sz w:val="20"/>
                          <w:szCs w:val="20"/>
                        </w:rPr>
                        <w:t>the other</w:t>
                      </w:r>
                      <w:r w:rsidRPr="00C22865">
                        <w:rPr>
                          <w:sz w:val="20"/>
                          <w:szCs w:val="20"/>
                        </w:rPr>
                        <w:t xml:space="preserve"> two</w:t>
                      </w:r>
                      <w:r>
                        <w:rPr>
                          <w:sz w:val="20"/>
                          <w:szCs w:val="20"/>
                        </w:rPr>
                        <w:t xml:space="preserve"> PLN towers</w:t>
                      </w:r>
                      <w:r w:rsidRPr="00C22865">
                        <w:rPr>
                          <w:sz w:val="20"/>
                          <w:szCs w:val="20"/>
                        </w:rPr>
                        <w:t>, tower</w:t>
                      </w:r>
                      <w:r>
                        <w:rPr>
                          <w:sz w:val="20"/>
                          <w:szCs w:val="20"/>
                        </w:rPr>
                        <w:t xml:space="preserve"> 3 and 4 will cost USD</w:t>
                      </w:r>
                      <w:r w:rsidRPr="00C22865">
                        <w:rPr>
                          <w:sz w:val="20"/>
                          <w:szCs w:val="20"/>
                        </w:rPr>
                        <w:t xml:space="preserve"> 180,000 each</w:t>
                      </w:r>
                      <w:r>
                        <w:rPr>
                          <w:sz w:val="20"/>
                          <w:szCs w:val="20"/>
                        </w:rPr>
                        <w:t xml:space="preserve">, mainly for </w:t>
                      </w:r>
                      <w:r w:rsidRPr="00C22865">
                        <w:rPr>
                          <w:sz w:val="20"/>
                          <w:szCs w:val="20"/>
                        </w:rPr>
                        <w:t>cabling system modification</w:t>
                      </w:r>
                      <w:r>
                        <w:rPr>
                          <w:sz w:val="20"/>
                          <w:szCs w:val="20"/>
                        </w:rPr>
                        <w:t xml:space="preserve"> and changes in the invertor hardware</w:t>
                      </w:r>
                      <w:r w:rsidRPr="00C22865">
                        <w:rPr>
                          <w:sz w:val="20"/>
                          <w:szCs w:val="20"/>
                        </w:rPr>
                        <w:t xml:space="preserve"> (</w:t>
                      </w:r>
                      <w:r>
                        <w:rPr>
                          <w:sz w:val="20"/>
                          <w:szCs w:val="20"/>
                        </w:rPr>
                        <w:t xml:space="preserve">to be </w:t>
                      </w:r>
                      <w:r w:rsidRPr="00C22865">
                        <w:rPr>
                          <w:sz w:val="20"/>
                          <w:szCs w:val="20"/>
                        </w:rPr>
                        <w:t>subcontracted to Siemens</w:t>
                      </w:r>
                      <w:r>
                        <w:rPr>
                          <w:sz w:val="20"/>
                          <w:szCs w:val="20"/>
                        </w:rPr>
                        <w:t>)</w:t>
                      </w:r>
                    </w:p>
                    <w:p w14:paraId="77E57097" w14:textId="77777777" w:rsidR="00AF00C1" w:rsidRDefault="00AF00C1" w:rsidP="00C22865">
                      <w:pPr>
                        <w:spacing w:line="240" w:lineRule="auto"/>
                        <w:rPr>
                          <w:sz w:val="20"/>
                          <w:szCs w:val="20"/>
                        </w:rPr>
                      </w:pPr>
                    </w:p>
                    <w:p w14:paraId="6CF3ED0C" w14:textId="081BCB5D" w:rsidR="00AF00C1" w:rsidRPr="00826C54" w:rsidRDefault="00AF00C1" w:rsidP="00C22865">
                      <w:pPr>
                        <w:spacing w:line="240" w:lineRule="auto"/>
                        <w:rPr>
                          <w:sz w:val="20"/>
                          <w:szCs w:val="20"/>
                          <w:lang w:val="en-US"/>
                        </w:rPr>
                      </w:pPr>
                      <w:r>
                        <w:rPr>
                          <w:sz w:val="20"/>
                          <w:szCs w:val="20"/>
                          <w:lang w:val="en-US"/>
                        </w:rPr>
                        <w:t>The WHyPGen project has provided the following support:</w:t>
                      </w:r>
                    </w:p>
                    <w:p w14:paraId="64D9D959" w14:textId="77777777" w:rsidR="00AF00C1"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sidRPr="00826C54">
                        <w:rPr>
                          <w:rFonts w:ascii="Times New Roman" w:hAnsi="Times New Roman"/>
                          <w:sz w:val="20"/>
                          <w:szCs w:val="20"/>
                          <w:lang w:val="en-US"/>
                        </w:rPr>
                        <w:t>Conducted an assessment of all the 9 wind turbines</w:t>
                      </w:r>
                      <w:r>
                        <w:rPr>
                          <w:rFonts w:ascii="Times New Roman" w:hAnsi="Times New Roman"/>
                          <w:sz w:val="20"/>
                          <w:szCs w:val="20"/>
                          <w:lang w:val="en-US"/>
                        </w:rPr>
                        <w:t>;</w:t>
                      </w:r>
                    </w:p>
                    <w:p w14:paraId="14740C11" w14:textId="3E93826D" w:rsidR="00AF00C1"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I</w:t>
                      </w:r>
                      <w:r w:rsidRPr="00C22865">
                        <w:rPr>
                          <w:rFonts w:ascii="Times New Roman" w:hAnsi="Times New Roman"/>
                          <w:sz w:val="20"/>
                          <w:szCs w:val="20"/>
                          <w:lang w:val="en-US"/>
                        </w:rPr>
                        <w:t>nstalled wind measuring mast at Tower 8</w:t>
                      </w:r>
                      <w:r>
                        <w:rPr>
                          <w:rFonts w:ascii="Times New Roman" w:hAnsi="Times New Roman"/>
                          <w:sz w:val="20"/>
                          <w:szCs w:val="20"/>
                          <w:lang w:val="en-US"/>
                        </w:rPr>
                        <w:t xml:space="preserve"> to check on wind production data;</w:t>
                      </w:r>
                    </w:p>
                    <w:p w14:paraId="3F850B3B" w14:textId="564DFD61" w:rsidR="00AF00C1" w:rsidRPr="00C22865"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C</w:t>
                      </w:r>
                      <w:r w:rsidRPr="00C34BB8">
                        <w:rPr>
                          <w:rFonts w:ascii="Times New Roman" w:hAnsi="Times New Roman"/>
                          <w:sz w:val="20"/>
                          <w:szCs w:val="20"/>
                          <w:lang w:val="en-US"/>
                        </w:rPr>
                        <w:t>onducted training for the operation and maintenance staff. This training was especially designed to improve their knowledge and skill of day-to-day operational basis of a wind power generation, simple maintenance and troubleshooting.</w:t>
                      </w:r>
                    </w:p>
                    <w:p w14:paraId="42FFAEC2" w14:textId="66DB69C0" w:rsidR="00AF00C1" w:rsidRPr="00826C54" w:rsidRDefault="00AF00C1" w:rsidP="00DD576E">
                      <w:pPr>
                        <w:pStyle w:val="ListParagraph"/>
                        <w:numPr>
                          <w:ilvl w:val="0"/>
                          <w:numId w:val="90"/>
                        </w:numPr>
                        <w:spacing w:after="0" w:line="240" w:lineRule="auto"/>
                        <w:ind w:left="284" w:hanging="284"/>
                        <w:rPr>
                          <w:rFonts w:ascii="Times New Roman" w:hAnsi="Times New Roman"/>
                          <w:sz w:val="20"/>
                          <w:szCs w:val="20"/>
                          <w:lang w:val="en-US"/>
                        </w:rPr>
                      </w:pPr>
                      <w:r w:rsidRPr="00826C54">
                        <w:rPr>
                          <w:rFonts w:ascii="Times New Roman" w:hAnsi="Times New Roman"/>
                          <w:sz w:val="20"/>
                          <w:szCs w:val="20"/>
                          <w:lang w:val="en-US"/>
                        </w:rPr>
                        <w:t xml:space="preserve">Assessed cost for restoration of all the renewable energy systems including solar PV. </w:t>
                      </w:r>
                      <w:r>
                        <w:rPr>
                          <w:rFonts w:ascii="Times New Roman" w:hAnsi="Times New Roman"/>
                          <w:sz w:val="20"/>
                          <w:szCs w:val="20"/>
                          <w:lang w:val="en-US"/>
                        </w:rPr>
                        <w:t>This also included the cost of</w:t>
                      </w:r>
                      <w:r w:rsidRPr="00826C54">
                        <w:rPr>
                          <w:rFonts w:ascii="Times New Roman" w:hAnsi="Times New Roman"/>
                          <w:sz w:val="20"/>
                          <w:szCs w:val="20"/>
                          <w:lang w:val="en-US"/>
                        </w:rPr>
                        <w:t xml:space="preserve"> monitoring equipment installation, so that information (data on electricity generation and status of functioning) can be sent to PLN offices both in Bali and Jakarta. It was also estimated that the project will </w:t>
                      </w:r>
                      <w:r>
                        <w:rPr>
                          <w:rFonts w:ascii="Times New Roman" w:hAnsi="Times New Roman"/>
                          <w:sz w:val="20"/>
                          <w:szCs w:val="20"/>
                          <w:lang w:val="en-US"/>
                        </w:rPr>
                        <w:t>support needed maintenance devic</w:t>
                      </w:r>
                      <w:r w:rsidRPr="00826C54">
                        <w:rPr>
                          <w:rFonts w:ascii="Times New Roman" w:hAnsi="Times New Roman"/>
                          <w:sz w:val="20"/>
                          <w:szCs w:val="20"/>
                          <w:lang w:val="en-US"/>
                        </w:rPr>
                        <w:t xml:space="preserve">es such as </w:t>
                      </w:r>
                      <w:r>
                        <w:rPr>
                          <w:rFonts w:ascii="Times New Roman" w:hAnsi="Times New Roman"/>
                          <w:sz w:val="20"/>
                          <w:szCs w:val="20"/>
                          <w:lang w:val="en-US"/>
                        </w:rPr>
                        <w:t xml:space="preserve">a </w:t>
                      </w:r>
                      <w:r w:rsidRPr="00826C54">
                        <w:rPr>
                          <w:rFonts w:ascii="Times New Roman" w:hAnsi="Times New Roman"/>
                          <w:sz w:val="20"/>
                          <w:szCs w:val="20"/>
                          <w:lang w:val="en-US"/>
                        </w:rPr>
                        <w:t>lifting crane.</w:t>
                      </w:r>
                    </w:p>
                    <w:p w14:paraId="65E0265C" w14:textId="77777777" w:rsidR="00AF00C1" w:rsidRDefault="00AF00C1" w:rsidP="00C22865">
                      <w:pPr>
                        <w:rPr>
                          <w:sz w:val="20"/>
                          <w:szCs w:val="20"/>
                          <w:lang w:val="en-US"/>
                        </w:rPr>
                      </w:pPr>
                    </w:p>
                    <w:p w14:paraId="632C881D" w14:textId="76CACB65" w:rsidR="00AF00C1" w:rsidRDefault="00AF00C1" w:rsidP="00C22865">
                      <w:pPr>
                        <w:rPr>
                          <w:sz w:val="20"/>
                          <w:szCs w:val="20"/>
                        </w:rPr>
                      </w:pPr>
                      <w:r>
                        <w:rPr>
                          <w:sz w:val="20"/>
                          <w:szCs w:val="20"/>
                        </w:rPr>
                        <w:t>A number of possible next steps and proposed WHyPGen interventions are discussed further in Box 14.</w:t>
                      </w:r>
                    </w:p>
                    <w:p w14:paraId="12F11BB1" w14:textId="77777777" w:rsidR="00AF00C1" w:rsidRDefault="00AF00C1" w:rsidP="00C22865">
                      <w:pPr>
                        <w:rPr>
                          <w:sz w:val="20"/>
                          <w:szCs w:val="20"/>
                        </w:rPr>
                      </w:pPr>
                    </w:p>
                    <w:p w14:paraId="04248ABD" w14:textId="5DC3D296" w:rsidR="00AF00C1" w:rsidRPr="00C22865" w:rsidRDefault="00AF00C1" w:rsidP="00C22865">
                      <w:pPr>
                        <w:spacing w:line="240" w:lineRule="auto"/>
                        <w:rPr>
                          <w:sz w:val="20"/>
                          <w:szCs w:val="20"/>
                          <w:u w:val="single"/>
                        </w:rPr>
                      </w:pPr>
                      <w:r w:rsidRPr="00C22865">
                        <w:rPr>
                          <w:sz w:val="20"/>
                          <w:szCs w:val="20"/>
                          <w:u w:val="single"/>
                        </w:rPr>
                        <w:t>Lessons learned regarding failure of the systems</w:t>
                      </w:r>
                    </w:p>
                    <w:p w14:paraId="08EB3062" w14:textId="77777777" w:rsidR="00AF00C1" w:rsidRPr="00C22865" w:rsidRDefault="00AF00C1" w:rsidP="00C22865">
                      <w:pPr>
                        <w:spacing w:line="240" w:lineRule="auto"/>
                        <w:rPr>
                          <w:sz w:val="20"/>
                          <w:szCs w:val="20"/>
                        </w:rPr>
                      </w:pPr>
                    </w:p>
                    <w:p w14:paraId="71CD13BD" w14:textId="16EE8AD8" w:rsidR="00AF00C1" w:rsidRDefault="00AF00C1" w:rsidP="00DD576E">
                      <w:pPr>
                        <w:pStyle w:val="ListParagraph"/>
                        <w:numPr>
                          <w:ilvl w:val="0"/>
                          <w:numId w:val="91"/>
                        </w:numPr>
                        <w:spacing w:after="0" w:line="240" w:lineRule="auto"/>
                        <w:ind w:left="284" w:hanging="284"/>
                        <w:rPr>
                          <w:rFonts w:ascii="Times New Roman" w:hAnsi="Times New Roman"/>
                          <w:sz w:val="20"/>
                          <w:szCs w:val="20"/>
                        </w:rPr>
                      </w:pPr>
                      <w:r w:rsidRPr="00C22865">
                        <w:rPr>
                          <w:rFonts w:ascii="Times New Roman" w:hAnsi="Times New Roman"/>
                          <w:sz w:val="20"/>
                          <w:szCs w:val="20"/>
                        </w:rPr>
                        <w:t xml:space="preserve">When these systems were handed over to local cooperative, there was no clarity on who takes the action if there is a breakdown and/or hardware failure in the system. </w:t>
                      </w:r>
                      <w:r>
                        <w:rPr>
                          <w:rFonts w:ascii="Times New Roman" w:hAnsi="Times New Roman"/>
                          <w:sz w:val="20"/>
                          <w:szCs w:val="20"/>
                        </w:rPr>
                        <w:t>The local cooperative was not</w:t>
                      </w:r>
                      <w:r w:rsidRPr="00C22865">
                        <w:rPr>
                          <w:rFonts w:ascii="Times New Roman" w:hAnsi="Times New Roman"/>
                          <w:sz w:val="20"/>
                          <w:szCs w:val="20"/>
                        </w:rPr>
                        <w:t xml:space="preserve"> sufficiently trained on the operation and maintenance of the hardware including wind turbines. This brings up the issues related to ownership and point of responsibility for proper operation and maintenance of the renewable energy systems </w:t>
                      </w:r>
                      <w:r>
                        <w:rPr>
                          <w:rFonts w:ascii="Times New Roman" w:hAnsi="Times New Roman"/>
                          <w:sz w:val="20"/>
                          <w:szCs w:val="20"/>
                        </w:rPr>
                        <w:t>in small grid systems;</w:t>
                      </w:r>
                    </w:p>
                    <w:p w14:paraId="2D3B3C61" w14:textId="1F17E16C" w:rsidR="00AF00C1" w:rsidRPr="007F116D" w:rsidRDefault="00AF00C1" w:rsidP="004970DC">
                      <w:pPr>
                        <w:pStyle w:val="ListParagraph"/>
                        <w:numPr>
                          <w:ilvl w:val="0"/>
                          <w:numId w:val="91"/>
                        </w:numPr>
                        <w:spacing w:after="0" w:line="240" w:lineRule="auto"/>
                        <w:ind w:left="284" w:hanging="284"/>
                        <w:rPr>
                          <w:sz w:val="20"/>
                          <w:szCs w:val="20"/>
                        </w:rPr>
                      </w:pPr>
                      <w:r w:rsidRPr="007F116D">
                        <w:rPr>
                          <w:rFonts w:ascii="Times New Roman" w:hAnsi="Times New Roman"/>
                          <w:sz w:val="20"/>
                          <w:szCs w:val="20"/>
                        </w:rPr>
                        <w:t>Since wind turbines and solar PV systems were added over a period of time, there was no integrated approach towards having proper control systems and it turned out that the Nusa Penida hybrid system did not have sufficient safety, equipment protection, and system controls. PLN has preferred to do a manual synchronization of renewables grid at its substation with the island grid, which is a rare practice for grid capacities over 100 kW.</w:t>
                      </w:r>
                      <w:r w:rsidRPr="00A358B1">
                        <w:t xml:space="preserve"> </w:t>
                      </w:r>
                      <w:r w:rsidRPr="007F116D">
                        <w:rPr>
                          <w:rFonts w:ascii="Times New Roman" w:hAnsi="Times New Roman"/>
                          <w:sz w:val="20"/>
                          <w:szCs w:val="20"/>
                        </w:rPr>
                        <w:t>Manual synchronization requires skilled operators and a major challenge exists to connect dedicated supply from renewables safely to the grid at the correct frequency and phase, and disconnect quickly and safely from the grid when a disturbance is detected. Furthermore, with the island system connected to the submarine cable, it is all the more important to have protective devices to switch automatically while transitioning between island-only and grid-connected modes. Controllers such as protective relays, reclosers, power fac</w:t>
                      </w:r>
                      <w:r>
                        <w:rPr>
                          <w:rFonts w:ascii="Times New Roman" w:hAnsi="Times New Roman"/>
                          <w:sz w:val="20"/>
                          <w:szCs w:val="20"/>
                        </w:rPr>
                        <w:t xml:space="preserve">tor correcting capacitor banks are in a </w:t>
                      </w:r>
                      <w:r w:rsidRPr="007F116D">
                        <w:rPr>
                          <w:rFonts w:ascii="Times New Roman" w:hAnsi="Times New Roman"/>
                          <w:sz w:val="20"/>
                          <w:szCs w:val="20"/>
                        </w:rPr>
                        <w:t>required automatic synchro</w:t>
                      </w:r>
                      <w:r>
                        <w:rPr>
                          <w:rFonts w:ascii="Times New Roman" w:hAnsi="Times New Roman"/>
                          <w:sz w:val="20"/>
                          <w:szCs w:val="20"/>
                        </w:rPr>
                        <w:t>nization system (at substation) with</w:t>
                      </w:r>
                      <w:r w:rsidRPr="007F116D">
                        <w:rPr>
                          <w:rFonts w:ascii="Times New Roman" w:hAnsi="Times New Roman"/>
                          <w:sz w:val="20"/>
                          <w:szCs w:val="20"/>
                        </w:rPr>
                        <w:t xml:space="preserve"> e</w:t>
                      </w:r>
                      <w:r>
                        <w:rPr>
                          <w:rFonts w:ascii="Times New Roman" w:hAnsi="Times New Roman"/>
                          <w:sz w:val="20"/>
                          <w:szCs w:val="20"/>
                        </w:rPr>
                        <w:t>lectronic load controller (ELC).</w:t>
                      </w:r>
                    </w:p>
                    <w:p w14:paraId="52E3EF74" w14:textId="77777777" w:rsidR="00AF00C1" w:rsidRPr="007F116D" w:rsidRDefault="00AF00C1" w:rsidP="007F116D">
                      <w:pPr>
                        <w:pStyle w:val="ListParagraph"/>
                        <w:spacing w:after="0" w:line="240" w:lineRule="auto"/>
                        <w:ind w:left="284"/>
                        <w:rPr>
                          <w:sz w:val="20"/>
                          <w:szCs w:val="20"/>
                        </w:rPr>
                      </w:pPr>
                    </w:p>
                    <w:p w14:paraId="54881899" w14:textId="352F752E" w:rsidR="00AF00C1" w:rsidRPr="00C22865" w:rsidRDefault="00AF00C1" w:rsidP="00C22865">
                      <w:pPr>
                        <w:spacing w:line="240" w:lineRule="auto"/>
                        <w:rPr>
                          <w:sz w:val="20"/>
                          <w:szCs w:val="20"/>
                        </w:rPr>
                      </w:pPr>
                      <w:r>
                        <w:rPr>
                          <w:sz w:val="20"/>
                          <w:szCs w:val="20"/>
                        </w:rPr>
                        <w:t>Note: the text is mainly based on the BTOR report by UNDP Regional Technical Specialist, B. Gadde (2014)</w:t>
                      </w:r>
                    </w:p>
                  </w:txbxContent>
                </v:textbox>
                <w10:wrap type="topAndBottom" anchorx="margin" anchory="margin"/>
              </v:shape>
            </w:pict>
          </mc:Fallback>
        </mc:AlternateContent>
      </w:r>
    </w:p>
    <w:p w14:paraId="0A057B3D" w14:textId="762B46E1" w:rsidR="00AF03CC" w:rsidRDefault="00AF03CC" w:rsidP="00AF03CC">
      <w:pPr>
        <w:rPr>
          <w:lang w:eastAsia="en-US"/>
        </w:rPr>
      </w:pPr>
      <w:r>
        <w:rPr>
          <w:lang w:eastAsia="en-US"/>
        </w:rPr>
        <w:lastRenderedPageBreak/>
        <w:t xml:space="preserve">It is proposed to detail the indicators on installed and planned capacity on a more sliding scale, differentiating between various development stages, i.e. installed and operational, under constructing, under negotiation to undergoing a site feasibility analysis. This will provide a </w:t>
      </w:r>
      <w:r w:rsidR="004970DC">
        <w:rPr>
          <w:lang w:eastAsia="en-US"/>
        </w:rPr>
        <w:t>fuller</w:t>
      </w:r>
      <w:r>
        <w:rPr>
          <w:lang w:eastAsia="en-US"/>
        </w:rPr>
        <w:t xml:space="preserve"> picture of the status of wind project development. </w:t>
      </w:r>
      <w:r w:rsidR="004970DC">
        <w:rPr>
          <w:lang w:eastAsia="en-US"/>
        </w:rPr>
        <w:t xml:space="preserve">After </w:t>
      </w:r>
      <w:r w:rsidRPr="00AF03CC">
        <w:rPr>
          <w:lang w:eastAsia="en-US"/>
        </w:rPr>
        <w:t>refurbishment</w:t>
      </w:r>
      <w:r w:rsidR="004970DC">
        <w:rPr>
          <w:lang w:eastAsia="en-US"/>
        </w:rPr>
        <w:t xml:space="preserve">, Nusa Penida should become operational again in </w:t>
      </w:r>
      <w:r w:rsidRPr="00AF03CC">
        <w:rPr>
          <w:lang w:eastAsia="en-US"/>
        </w:rPr>
        <w:t>2015.</w:t>
      </w:r>
      <w:r w:rsidR="004970DC">
        <w:rPr>
          <w:lang w:eastAsia="en-US"/>
        </w:rPr>
        <w:t xml:space="preserve"> One c</w:t>
      </w:r>
      <w:r w:rsidRPr="00AF03CC">
        <w:rPr>
          <w:lang w:eastAsia="en-US"/>
        </w:rPr>
        <w:t xml:space="preserve">ommercial wind farm </w:t>
      </w:r>
      <w:r w:rsidR="004970DC">
        <w:rPr>
          <w:lang w:eastAsia="en-US"/>
        </w:rPr>
        <w:t>project is</w:t>
      </w:r>
      <w:r>
        <w:rPr>
          <w:lang w:eastAsia="en-US"/>
        </w:rPr>
        <w:t xml:space="preserve"> </w:t>
      </w:r>
      <w:r w:rsidRPr="00AF03CC">
        <w:rPr>
          <w:lang w:eastAsia="en-US"/>
        </w:rPr>
        <w:t>being close to PPA</w:t>
      </w:r>
      <w:r w:rsidR="004970DC">
        <w:rPr>
          <w:lang w:eastAsia="en-US"/>
        </w:rPr>
        <w:t>,</w:t>
      </w:r>
      <w:r w:rsidRPr="00AF03CC">
        <w:rPr>
          <w:lang w:eastAsia="en-US"/>
        </w:rPr>
        <w:t xml:space="preserve"> and others </w:t>
      </w:r>
      <w:r w:rsidR="004970DC">
        <w:rPr>
          <w:lang w:eastAsia="en-US"/>
        </w:rPr>
        <w:t xml:space="preserve">are </w:t>
      </w:r>
      <w:r w:rsidRPr="00AF03CC">
        <w:rPr>
          <w:lang w:eastAsia="en-US"/>
        </w:rPr>
        <w:t>entering the PPA negotiation stage</w:t>
      </w:r>
      <w:r>
        <w:rPr>
          <w:lang w:eastAsia="en-US"/>
        </w:rPr>
        <w:t>. Ho</w:t>
      </w:r>
      <w:r w:rsidRPr="00AF03CC">
        <w:rPr>
          <w:lang w:eastAsia="en-US"/>
        </w:rPr>
        <w:t>wever</w:t>
      </w:r>
      <w:r>
        <w:rPr>
          <w:lang w:eastAsia="en-US"/>
        </w:rPr>
        <w:t xml:space="preserve">, achieving </w:t>
      </w:r>
      <w:r w:rsidR="004970DC">
        <w:rPr>
          <w:lang w:eastAsia="en-US"/>
        </w:rPr>
        <w:t>construction and commissioning</w:t>
      </w:r>
      <w:r>
        <w:rPr>
          <w:lang w:eastAsia="en-US"/>
        </w:rPr>
        <w:t xml:space="preserve"> will take time; for example, the </w:t>
      </w:r>
      <w:r w:rsidR="004970DC">
        <w:rPr>
          <w:lang w:eastAsia="en-US"/>
        </w:rPr>
        <w:t xml:space="preserve">first UPC-Binatek wind farms at </w:t>
      </w:r>
      <w:r>
        <w:rPr>
          <w:lang w:eastAsia="en-US"/>
        </w:rPr>
        <w:t xml:space="preserve">Samas and Sidrap </w:t>
      </w:r>
      <w:r w:rsidR="004970DC">
        <w:rPr>
          <w:lang w:eastAsia="en-US"/>
        </w:rPr>
        <w:t xml:space="preserve">would </w:t>
      </w:r>
      <w:r>
        <w:rPr>
          <w:lang w:eastAsia="en-US"/>
        </w:rPr>
        <w:t xml:space="preserve">only be operational by 2016.  Being able to cover this </w:t>
      </w:r>
      <w:r w:rsidR="004970DC">
        <w:rPr>
          <w:lang w:eastAsia="en-US"/>
        </w:rPr>
        <w:t xml:space="preserve">construction </w:t>
      </w:r>
      <w:r>
        <w:rPr>
          <w:lang w:eastAsia="en-US"/>
        </w:rPr>
        <w:t>period, is one reason to propose extend the project in a budget-neutral way up to mid-2016 (</w:t>
      </w:r>
      <w:r w:rsidR="004970DC">
        <w:rPr>
          <w:lang w:eastAsia="en-US"/>
        </w:rPr>
        <w:t>see Section 5.2 on recommendations).</w:t>
      </w:r>
    </w:p>
    <w:p w14:paraId="3EB5A032" w14:textId="103758E1" w:rsidR="00C22865" w:rsidRDefault="00C22865" w:rsidP="00781C35"/>
    <w:p w14:paraId="3A1E8223" w14:textId="6F4A640C" w:rsidR="00781C35" w:rsidRDefault="004970DC" w:rsidP="00781C35">
      <w:r>
        <w:t>Box 8</w:t>
      </w:r>
      <w:r w:rsidR="00781C35">
        <w:t xml:space="preserve"> provides an overview of the expected installed and planned capacities of wind power by 2016 and associated wind energy production and greenhouse gas emission reduction estimates. </w:t>
      </w:r>
    </w:p>
    <w:p w14:paraId="3F7353AE" w14:textId="77777777" w:rsidR="00781C35" w:rsidRDefault="00781C35" w:rsidP="00781C35"/>
    <w:p w14:paraId="465E0151" w14:textId="004CF5DD" w:rsidR="00781C35" w:rsidRPr="003672A8" w:rsidRDefault="00781C35" w:rsidP="00781C35">
      <w:pPr>
        <w:pStyle w:val="Caption"/>
        <w:tabs>
          <w:tab w:val="left" w:pos="851"/>
        </w:tabs>
        <w:spacing w:after="0" w:line="240" w:lineRule="auto"/>
        <w:rPr>
          <w:sz w:val="22"/>
          <w:szCs w:val="22"/>
        </w:rPr>
      </w:pPr>
      <w:bookmarkStart w:id="71" w:name="_Toc399268202"/>
      <w:r w:rsidRPr="003672A8">
        <w:rPr>
          <w:sz w:val="22"/>
          <w:szCs w:val="22"/>
        </w:rPr>
        <w:t xml:space="preserve">Box </w:t>
      </w:r>
      <w:r w:rsidRPr="003672A8">
        <w:rPr>
          <w:sz w:val="22"/>
          <w:szCs w:val="22"/>
        </w:rPr>
        <w:fldChar w:fldCharType="begin"/>
      </w:r>
      <w:r w:rsidRPr="003672A8">
        <w:rPr>
          <w:sz w:val="22"/>
          <w:szCs w:val="22"/>
        </w:rPr>
        <w:instrText xml:space="preserve"> SEQ Box \* ARABIC </w:instrText>
      </w:r>
      <w:r w:rsidRPr="003672A8">
        <w:rPr>
          <w:sz w:val="22"/>
          <w:szCs w:val="22"/>
        </w:rPr>
        <w:fldChar w:fldCharType="separate"/>
      </w:r>
      <w:r w:rsidR="00571865">
        <w:rPr>
          <w:noProof/>
          <w:sz w:val="22"/>
          <w:szCs w:val="22"/>
        </w:rPr>
        <w:t>8</w:t>
      </w:r>
      <w:r w:rsidRPr="003672A8">
        <w:rPr>
          <w:sz w:val="22"/>
          <w:szCs w:val="22"/>
        </w:rPr>
        <w:fldChar w:fldCharType="end"/>
      </w:r>
      <w:r w:rsidRPr="003672A8">
        <w:rPr>
          <w:sz w:val="22"/>
          <w:szCs w:val="22"/>
        </w:rPr>
        <w:tab/>
      </w:r>
      <w:r>
        <w:rPr>
          <w:sz w:val="22"/>
          <w:szCs w:val="22"/>
        </w:rPr>
        <w:t>Overview of expected direct and indirect emission reduction by mid-2016</w:t>
      </w:r>
      <w:bookmarkEnd w:id="71"/>
    </w:p>
    <w:p w14:paraId="1F6568BA" w14:textId="01B441E8" w:rsidR="00781C35" w:rsidRDefault="00781C35" w:rsidP="00781C35"/>
    <w:bookmarkStart w:id="72" w:name="_MON_1470858925"/>
    <w:bookmarkEnd w:id="72"/>
    <w:p w14:paraId="106F7B6B" w14:textId="53BB6F1E" w:rsidR="00781C35" w:rsidRDefault="00781C35" w:rsidP="00781C35">
      <w:r>
        <w:object w:dxaOrig="7328" w:dyaOrig="6467" w14:anchorId="31F8E68F">
          <v:shape id="_x0000_i1027" type="#_x0000_t75" style="width:285pt;height:251.25pt" o:ole="">
            <v:imagedata r:id="rId26" o:title=""/>
          </v:shape>
          <o:OLEObject Type="Embed" ProgID="Excel.Sheet.12" ShapeID="_x0000_i1027" DrawAspect="Content" ObjectID="_1480507597" r:id="rId27"/>
        </w:object>
      </w:r>
    </w:p>
    <w:p w14:paraId="51621BF1" w14:textId="6C9CB635" w:rsidR="00781C35" w:rsidRDefault="00781C35" w:rsidP="00781C35">
      <w:pPr>
        <w:rPr>
          <w:sz w:val="18"/>
          <w:szCs w:val="18"/>
        </w:rPr>
      </w:pPr>
      <w:r>
        <w:rPr>
          <w:sz w:val="18"/>
          <w:szCs w:val="18"/>
        </w:rPr>
        <w:t xml:space="preserve">Note: </w:t>
      </w:r>
      <w:r w:rsidR="004970DC">
        <w:rPr>
          <w:sz w:val="18"/>
          <w:szCs w:val="18"/>
        </w:rPr>
        <w:t xml:space="preserve">the </w:t>
      </w:r>
      <w:r>
        <w:rPr>
          <w:sz w:val="18"/>
          <w:szCs w:val="18"/>
        </w:rPr>
        <w:t xml:space="preserve">emission factor </w:t>
      </w:r>
      <w:r w:rsidR="004970DC">
        <w:rPr>
          <w:sz w:val="18"/>
          <w:szCs w:val="18"/>
        </w:rPr>
        <w:t xml:space="preserve">used </w:t>
      </w:r>
      <w:r>
        <w:rPr>
          <w:sz w:val="18"/>
          <w:szCs w:val="18"/>
        </w:rPr>
        <w:t>is 0.722 tCO</w:t>
      </w:r>
      <w:r>
        <w:rPr>
          <w:sz w:val="18"/>
          <w:szCs w:val="18"/>
          <w:vertAlign w:val="subscript"/>
        </w:rPr>
        <w:t>2</w:t>
      </w:r>
      <w:r>
        <w:rPr>
          <w:sz w:val="18"/>
          <w:szCs w:val="18"/>
        </w:rPr>
        <w:t xml:space="preserve">/MWh, taken from </w:t>
      </w:r>
      <w:r w:rsidRPr="00781C35">
        <w:rPr>
          <w:i/>
          <w:sz w:val="18"/>
          <w:szCs w:val="18"/>
        </w:rPr>
        <w:t>Electricity-specific emission factors for grid electricity</w:t>
      </w:r>
      <w:r w:rsidRPr="00781C35">
        <w:rPr>
          <w:sz w:val="18"/>
          <w:szCs w:val="18"/>
        </w:rPr>
        <w:t xml:space="preserve">, </w:t>
      </w:r>
    </w:p>
    <w:p w14:paraId="31958061" w14:textId="7459102F" w:rsidR="00781C35" w:rsidRPr="00781C35" w:rsidRDefault="00781C35" w:rsidP="00781C35">
      <w:pPr>
        <w:rPr>
          <w:sz w:val="18"/>
          <w:szCs w:val="18"/>
        </w:rPr>
      </w:pPr>
      <w:r w:rsidRPr="00781C35">
        <w:rPr>
          <w:sz w:val="18"/>
          <w:szCs w:val="18"/>
        </w:rPr>
        <w:t>Econometrica (2011</w:t>
      </w:r>
      <w:r>
        <w:rPr>
          <w:sz w:val="18"/>
          <w:szCs w:val="18"/>
        </w:rPr>
        <w:t>)</w:t>
      </w:r>
    </w:p>
    <w:p w14:paraId="1FDE752A" w14:textId="14F2B36D" w:rsidR="00781C35" w:rsidRDefault="00781C35" w:rsidP="00781C35"/>
    <w:p w14:paraId="34419610" w14:textId="77777777" w:rsidR="00781C35" w:rsidRPr="00CD430E" w:rsidRDefault="00781C35" w:rsidP="00781C35">
      <w:pPr>
        <w:spacing w:line="240" w:lineRule="auto"/>
      </w:pPr>
      <w:r>
        <w:t>In the above Box, the following definitions are used:</w:t>
      </w:r>
    </w:p>
    <w:p w14:paraId="5326BA6E" w14:textId="77777777" w:rsidR="00781C35" w:rsidRPr="00CD430E" w:rsidRDefault="00781C35" w:rsidP="0081227D">
      <w:pPr>
        <w:pStyle w:val="ListParagraph"/>
        <w:numPr>
          <w:ilvl w:val="0"/>
          <w:numId w:val="57"/>
        </w:numPr>
        <w:tabs>
          <w:tab w:val="left" w:pos="284"/>
        </w:tabs>
        <w:spacing w:after="0" w:line="240" w:lineRule="auto"/>
        <w:ind w:left="284" w:hanging="284"/>
        <w:rPr>
          <w:rFonts w:ascii="Times New Roman" w:hAnsi="Times New Roman"/>
        </w:rPr>
      </w:pPr>
      <w:r w:rsidRPr="00CD430E">
        <w:rPr>
          <w:rFonts w:ascii="Times New Roman" w:hAnsi="Times New Roman"/>
        </w:rPr>
        <w:t>Direct emissions: from installed capacity, i.e. wind farms operating or close to commissioning</w:t>
      </w:r>
    </w:p>
    <w:p w14:paraId="0FCAE6E7" w14:textId="77777777" w:rsidR="00781C35" w:rsidRPr="00CD430E" w:rsidRDefault="00781C35" w:rsidP="0081227D">
      <w:pPr>
        <w:pStyle w:val="ListParagraph"/>
        <w:numPr>
          <w:ilvl w:val="0"/>
          <w:numId w:val="57"/>
        </w:numPr>
        <w:tabs>
          <w:tab w:val="left" w:pos="284"/>
        </w:tabs>
        <w:spacing w:after="0" w:line="240" w:lineRule="auto"/>
        <w:ind w:left="284" w:hanging="284"/>
        <w:rPr>
          <w:rFonts w:ascii="Times New Roman" w:hAnsi="Times New Roman"/>
        </w:rPr>
      </w:pPr>
      <w:r w:rsidRPr="00CD430E">
        <w:rPr>
          <w:rFonts w:ascii="Times New Roman" w:hAnsi="Times New Roman"/>
        </w:rPr>
        <w:t>Post-project direct emissions: wind farms near financial closure or with advanced PPA negotiations;</w:t>
      </w:r>
    </w:p>
    <w:p w14:paraId="7608F6B2" w14:textId="77777777" w:rsidR="00781C35" w:rsidRPr="00CD430E" w:rsidRDefault="00781C35" w:rsidP="0081227D">
      <w:pPr>
        <w:pStyle w:val="ListParagraph"/>
        <w:numPr>
          <w:ilvl w:val="0"/>
          <w:numId w:val="57"/>
        </w:numPr>
        <w:tabs>
          <w:tab w:val="left" w:pos="284"/>
        </w:tabs>
        <w:spacing w:after="0" w:line="240" w:lineRule="auto"/>
        <w:ind w:left="284" w:hanging="284"/>
        <w:rPr>
          <w:rFonts w:ascii="Times New Roman" w:hAnsi="Times New Roman"/>
        </w:rPr>
      </w:pPr>
      <w:r w:rsidRPr="00CD430E">
        <w:rPr>
          <w:rFonts w:ascii="Times New Roman" w:hAnsi="Times New Roman"/>
        </w:rPr>
        <w:t>Indirect emissions (bottom-up): from wind farms with complete feasibility studies that have aroused attention from prospective investors or developers</w:t>
      </w:r>
      <w:r>
        <w:rPr>
          <w:rFonts w:ascii="Times New Roman" w:hAnsi="Times New Roman"/>
        </w:rPr>
        <w:t xml:space="preserve"> who are preparing for PPA negotiations.</w:t>
      </w:r>
    </w:p>
    <w:p w14:paraId="50ECEF24" w14:textId="77777777" w:rsidR="00781C35" w:rsidRDefault="00781C35" w:rsidP="00781C35"/>
    <w:p w14:paraId="2C9F283F" w14:textId="47C196F4" w:rsidR="00781C35" w:rsidRDefault="00781C35" w:rsidP="00781C35">
      <w:r w:rsidRPr="00CD430E">
        <w:t xml:space="preserve">The original target of 9.4 MW is </w:t>
      </w:r>
      <w:r>
        <w:t>a bit</w:t>
      </w:r>
      <w:r w:rsidRPr="00CD430E">
        <w:t xml:space="preserve"> off the mark. By mid-2016, the likely situation is that a) no capacity has been added </w:t>
      </w:r>
      <w:r>
        <w:t xml:space="preserve">still </w:t>
      </w:r>
      <w:r w:rsidRPr="00CD430E">
        <w:t xml:space="preserve">(implying that </w:t>
      </w:r>
      <w:r>
        <w:t xml:space="preserve">both the </w:t>
      </w:r>
      <w:r w:rsidRPr="00CD430E">
        <w:t xml:space="preserve">Nusa Penida rehabilitation </w:t>
      </w:r>
      <w:r>
        <w:t>and</w:t>
      </w:r>
      <w:r w:rsidRPr="00CD430E">
        <w:t xml:space="preserve"> the Samas </w:t>
      </w:r>
      <w:r>
        <w:t xml:space="preserve">wind farm </w:t>
      </w:r>
      <w:r w:rsidRPr="00CD430E">
        <w:t xml:space="preserve">construction </w:t>
      </w:r>
      <w:r>
        <w:t xml:space="preserve">have </w:t>
      </w:r>
      <w:r w:rsidR="004970DC">
        <w:t>met delays)</w:t>
      </w:r>
      <w:r w:rsidRPr="00CD430E">
        <w:t>; b) 0.7 MW is rehabilitated and operating (Nusa Penida) or c) 50.7 MW</w:t>
      </w:r>
      <w:r>
        <w:t xml:space="preserve"> at Samas</w:t>
      </w:r>
      <w:r w:rsidRPr="00CD430E">
        <w:t xml:space="preserve"> is installed (or close to c</w:t>
      </w:r>
      <w:r>
        <w:t xml:space="preserve">ommissioning) and Nusa Penida operating. If all </w:t>
      </w:r>
      <w:r w:rsidR="004970DC">
        <w:t xml:space="preserve">the </w:t>
      </w:r>
      <w:r>
        <w:t xml:space="preserve">wind farms mentioned </w:t>
      </w:r>
      <w:r w:rsidR="005F1064">
        <w:t xml:space="preserve">in Box 4 (Indicator 11) </w:t>
      </w:r>
      <w:r>
        <w:t>could be realized in the near future and would be</w:t>
      </w:r>
      <w:r w:rsidR="005F1064">
        <w:t>come</w:t>
      </w:r>
      <w:r>
        <w:t xml:space="preserve"> operational, this would imply an installed capacity of </w:t>
      </w:r>
      <w:r w:rsidR="005F1064">
        <w:t>around 450</w:t>
      </w:r>
      <w:r>
        <w:t xml:space="preserve"> MW. This would be substantially more than the target of 250 MW of wind power set by MEMR for the year 2025.  </w:t>
      </w:r>
    </w:p>
    <w:p w14:paraId="70D7CF80" w14:textId="77777777" w:rsidR="00781C35" w:rsidRDefault="00781C35" w:rsidP="00781C35"/>
    <w:p w14:paraId="224060CE" w14:textId="6904522D" w:rsidR="00781C35" w:rsidRDefault="00781C35" w:rsidP="00781C35">
      <w:r>
        <w:t xml:space="preserve">The following table gives the assumptions used in the energy production and GHG emission reduction </w:t>
      </w:r>
      <w:r w:rsidR="005F1064">
        <w:t xml:space="preserve">to calculate the figures of </w:t>
      </w:r>
      <w:r>
        <w:t xml:space="preserve">Box </w:t>
      </w:r>
      <w:r w:rsidR="005F1064">
        <w:t>8</w:t>
      </w:r>
      <w:r>
        <w:t xml:space="preserve">. It should be noted that </w:t>
      </w:r>
      <w:r w:rsidR="005F1064">
        <w:t>data on</w:t>
      </w:r>
      <w:r>
        <w:t xml:space="preserve"> investment and operation and maintenance </w:t>
      </w:r>
      <w:r>
        <w:lastRenderedPageBreak/>
        <w:t>(O&amp;M) are for illustrative purposes only. These do not refer to the cost of specific proposed wind farms (such as Samas) but are based on data provided in international literature</w:t>
      </w:r>
      <w:r>
        <w:rPr>
          <w:rStyle w:val="FootnoteReference"/>
        </w:rPr>
        <w:footnoteReference w:id="25"/>
      </w:r>
      <w:r>
        <w:t>.</w:t>
      </w:r>
      <w:r w:rsidRPr="00044005">
        <w:t xml:space="preserve"> </w:t>
      </w:r>
      <w:r>
        <w:t xml:space="preserve">The wind production assumes a capacity factor of wind farm of 25%. Greenhouse gas emissions are calculated for medium-sized wind facilities, assuming these are hybrid with diesel generators in </w:t>
      </w:r>
      <w:r w:rsidR="005F1064">
        <w:t xml:space="preserve">local </w:t>
      </w:r>
      <w:r>
        <w:t>grid systems (thus replacing diesel fuel) and for big wind farms, assuming these are connected to the main grid systems (this replacing the fuel mix typical for the grid, and the average emission grid factor for Indonesia’s grid system</w:t>
      </w:r>
      <w:r>
        <w:rPr>
          <w:rStyle w:val="FootnoteReference"/>
        </w:rPr>
        <w:footnoteReference w:id="26"/>
      </w:r>
      <w:r>
        <w:t xml:space="preserve"> has been applied).</w:t>
      </w:r>
    </w:p>
    <w:p w14:paraId="1ACE89B1" w14:textId="77777777" w:rsidR="00781C35" w:rsidRDefault="00781C35" w:rsidP="00781C35"/>
    <w:p w14:paraId="00851064" w14:textId="77777777" w:rsidR="00781C35" w:rsidRPr="00044005" w:rsidRDefault="00781C35" w:rsidP="00781C35">
      <w:pPr>
        <w:pStyle w:val="Caption"/>
        <w:tabs>
          <w:tab w:val="left" w:pos="851"/>
        </w:tabs>
        <w:spacing w:after="0" w:line="240" w:lineRule="auto"/>
        <w:ind w:left="851" w:right="3686" w:hanging="851"/>
        <w:rPr>
          <w:sz w:val="22"/>
          <w:szCs w:val="22"/>
        </w:rPr>
      </w:pPr>
      <w:bookmarkStart w:id="73" w:name="_Toc399268203"/>
      <w:r w:rsidRPr="00044005">
        <w:rPr>
          <w:sz w:val="22"/>
          <w:szCs w:val="22"/>
        </w:rPr>
        <w:t xml:space="preserve">Box </w:t>
      </w:r>
      <w:r w:rsidRPr="00044005">
        <w:rPr>
          <w:sz w:val="22"/>
          <w:szCs w:val="22"/>
        </w:rPr>
        <w:fldChar w:fldCharType="begin"/>
      </w:r>
      <w:r w:rsidRPr="00044005">
        <w:rPr>
          <w:sz w:val="22"/>
          <w:szCs w:val="22"/>
        </w:rPr>
        <w:instrText xml:space="preserve"> SEQ Box \* ARABIC </w:instrText>
      </w:r>
      <w:r w:rsidRPr="00044005">
        <w:rPr>
          <w:sz w:val="22"/>
          <w:szCs w:val="22"/>
        </w:rPr>
        <w:fldChar w:fldCharType="separate"/>
      </w:r>
      <w:r w:rsidR="00571865">
        <w:rPr>
          <w:noProof/>
          <w:sz w:val="22"/>
          <w:szCs w:val="22"/>
        </w:rPr>
        <w:t>9</w:t>
      </w:r>
      <w:r w:rsidRPr="00044005">
        <w:rPr>
          <w:sz w:val="22"/>
          <w:szCs w:val="22"/>
        </w:rPr>
        <w:fldChar w:fldCharType="end"/>
      </w:r>
      <w:r w:rsidRPr="00044005">
        <w:rPr>
          <w:sz w:val="22"/>
          <w:szCs w:val="22"/>
        </w:rPr>
        <w:tab/>
      </w:r>
      <w:r>
        <w:rPr>
          <w:sz w:val="22"/>
          <w:szCs w:val="22"/>
        </w:rPr>
        <w:t>Model calculation of energy production and GHG emission reduction for a 1 MW and 50 MW wind farm</w:t>
      </w:r>
      <w:bookmarkEnd w:id="73"/>
    </w:p>
    <w:p w14:paraId="0BD26B94" w14:textId="77777777" w:rsidR="00781C35" w:rsidRDefault="00B56256" w:rsidP="00781C35">
      <w:pPr>
        <w:rPr>
          <w:sz w:val="18"/>
          <w:szCs w:val="18"/>
        </w:rPr>
      </w:pPr>
      <w:r>
        <w:rPr>
          <w:noProof/>
        </w:rPr>
        <w:object w:dxaOrig="1440" w:dyaOrig="1440" w14:anchorId="3F80242F">
          <v:shape id="_x0000_s1026" type="#_x0000_t75" style="position:absolute;left:0;text-align:left;margin-left:.3pt;margin-top:7.45pt;width:289pt;height:351pt;z-index:251731968;mso-position-horizontal-relative:text;mso-position-vertical-relative:text">
            <v:imagedata r:id="rId28" o:title=""/>
            <w10:wrap type="topAndBottom"/>
          </v:shape>
          <o:OLEObject Type="Embed" ProgID="Excel.Sheet.12" ShapeID="_x0000_s1026" DrawAspect="Content" ObjectID="_1480507601" r:id="rId29"/>
        </w:object>
      </w:r>
      <w:r w:rsidR="00781C35">
        <w:rPr>
          <w:sz w:val="18"/>
          <w:szCs w:val="18"/>
        </w:rPr>
        <w:t>Please note that the cost analysis does not include financing cost</w:t>
      </w:r>
    </w:p>
    <w:p w14:paraId="2275B66E" w14:textId="77777777" w:rsidR="00781C35" w:rsidRDefault="00781C35" w:rsidP="00781C35">
      <w:pPr>
        <w:spacing w:line="240" w:lineRule="auto"/>
        <w:jc w:val="left"/>
        <w:rPr>
          <w:sz w:val="18"/>
          <w:szCs w:val="18"/>
        </w:rPr>
      </w:pPr>
      <w:r>
        <w:rPr>
          <w:sz w:val="18"/>
          <w:szCs w:val="18"/>
        </w:rPr>
        <w:br w:type="page"/>
      </w:r>
    </w:p>
    <w:p w14:paraId="46A2A345" w14:textId="1003C097" w:rsidR="00900162" w:rsidRDefault="00900162" w:rsidP="00900162">
      <w:pPr>
        <w:pStyle w:val="Heading2"/>
        <w:tabs>
          <w:tab w:val="clear" w:pos="2949"/>
        </w:tabs>
        <w:ind w:left="709" w:hanging="709"/>
      </w:pPr>
      <w:bookmarkStart w:id="74" w:name="_Toc399243827"/>
      <w:bookmarkStart w:id="75" w:name="_Toc399268166"/>
      <w:r>
        <w:lastRenderedPageBreak/>
        <w:t>Project implementation and adaptive management</w:t>
      </w:r>
      <w:bookmarkEnd w:id="74"/>
      <w:bookmarkEnd w:id="75"/>
    </w:p>
    <w:p w14:paraId="2E5F105E" w14:textId="77777777" w:rsidR="00900162" w:rsidRDefault="00900162" w:rsidP="00900162"/>
    <w:p w14:paraId="1082581A" w14:textId="1E893093" w:rsidR="00AF03CC" w:rsidRDefault="00AF03CC" w:rsidP="00AF03CC">
      <w:pPr>
        <w:pStyle w:val="Heading3"/>
      </w:pPr>
      <w:bookmarkStart w:id="76" w:name="_Toc399243828"/>
      <w:bookmarkStart w:id="77" w:name="_Toc399268167"/>
      <w:r>
        <w:t>Management, work planning, monitoring &amp; evaluation, reporting and communications</w:t>
      </w:r>
      <w:bookmarkEnd w:id="76"/>
      <w:bookmarkEnd w:id="77"/>
    </w:p>
    <w:p w14:paraId="737A921E" w14:textId="77777777" w:rsidR="00AF03CC" w:rsidRDefault="00AF03CC" w:rsidP="00900162"/>
    <w:p w14:paraId="69CBB2DD" w14:textId="6271685D" w:rsidR="00AF03CC" w:rsidRPr="00E1693E" w:rsidRDefault="00AF03CC" w:rsidP="00AF03CC">
      <w:pPr>
        <w:rPr>
          <w:b/>
        </w:rPr>
      </w:pPr>
      <w:r w:rsidRPr="007B2A91">
        <w:rPr>
          <w:b/>
        </w:rPr>
        <w:t xml:space="preserve">Mid-term review questions (see </w:t>
      </w:r>
      <w:r w:rsidR="00CE4E7C">
        <w:rPr>
          <w:b/>
        </w:rPr>
        <w:t>Annex E</w:t>
      </w:r>
      <w:r w:rsidRPr="007B2A91">
        <w:rPr>
          <w:b/>
        </w:rPr>
        <w:t>)</w:t>
      </w:r>
    </w:p>
    <w:tbl>
      <w:tblPr>
        <w:tblStyle w:val="TableGrid"/>
        <w:tblW w:w="0" w:type="auto"/>
        <w:tblLook w:val="04A0" w:firstRow="1" w:lastRow="0" w:firstColumn="1" w:lastColumn="0" w:noHBand="0" w:noVBand="1"/>
      </w:tblPr>
      <w:tblGrid>
        <w:gridCol w:w="9629"/>
      </w:tblGrid>
      <w:tr w:rsidR="00AF03CC" w14:paraId="7FFF97C8" w14:textId="77777777" w:rsidTr="004C68D8">
        <w:tc>
          <w:tcPr>
            <w:tcW w:w="9629" w:type="dxa"/>
          </w:tcPr>
          <w:p w14:paraId="4699B9BA" w14:textId="77777777" w:rsidR="00AF03CC" w:rsidRPr="00E1693E" w:rsidRDefault="00AF03CC" w:rsidP="004C68D8">
            <w:pPr>
              <w:spacing w:line="240" w:lineRule="auto"/>
              <w:rPr>
                <w:sz w:val="20"/>
                <w:szCs w:val="20"/>
                <w:lang w:val="en-US"/>
              </w:rPr>
            </w:pPr>
            <w:r w:rsidRPr="00E1693E">
              <w:rPr>
                <w:sz w:val="20"/>
                <w:szCs w:val="20"/>
                <w:lang w:val="en-US"/>
              </w:rPr>
              <w:t>Adaptive management framework:</w:t>
            </w:r>
          </w:p>
          <w:p w14:paraId="1276EE90" w14:textId="77777777" w:rsidR="00AF03CC" w:rsidRPr="00E1693E" w:rsidRDefault="00AF03CC" w:rsidP="0081227D">
            <w:pPr>
              <w:numPr>
                <w:ilvl w:val="2"/>
                <w:numId w:val="24"/>
              </w:numPr>
              <w:spacing w:line="240" w:lineRule="auto"/>
              <w:ind w:left="360"/>
              <w:rPr>
                <w:sz w:val="20"/>
                <w:szCs w:val="20"/>
                <w:lang w:val="en-US"/>
              </w:rPr>
            </w:pPr>
            <w:r w:rsidRPr="00E1693E">
              <w:rPr>
                <w:sz w:val="20"/>
                <w:szCs w:val="20"/>
                <w:lang w:val="en-US"/>
              </w:rPr>
              <w:t>How effectively is the project managed at all levels? Is it results-based and innovative?</w:t>
            </w:r>
          </w:p>
          <w:p w14:paraId="77AAC38E" w14:textId="77777777" w:rsidR="00AF03CC" w:rsidRDefault="00AF03CC" w:rsidP="0081227D">
            <w:pPr>
              <w:numPr>
                <w:ilvl w:val="2"/>
                <w:numId w:val="24"/>
              </w:numPr>
              <w:spacing w:line="240" w:lineRule="auto"/>
              <w:ind w:left="360"/>
              <w:rPr>
                <w:sz w:val="20"/>
                <w:szCs w:val="20"/>
                <w:lang w:val="en-US"/>
              </w:rPr>
            </w:pPr>
            <w:r w:rsidRPr="00E1693E">
              <w:rPr>
                <w:rFonts w:eastAsia="Calibri"/>
                <w:sz w:val="20"/>
                <w:szCs w:val="20"/>
                <w:lang w:val="en-US"/>
              </w:rPr>
              <w:t>Asses how project partners, stakeholders and co-financing institutions are involved in the Project’s adaptive management framework</w:t>
            </w:r>
            <w:r>
              <w:rPr>
                <w:sz w:val="20"/>
                <w:szCs w:val="20"/>
                <w:lang w:val="en-US"/>
              </w:rPr>
              <w:t>?</w:t>
            </w:r>
          </w:p>
          <w:p w14:paraId="6D1D1618" w14:textId="77777777" w:rsidR="00AF03CC" w:rsidRPr="00E1693E" w:rsidRDefault="00AF03CC" w:rsidP="0081227D">
            <w:pPr>
              <w:numPr>
                <w:ilvl w:val="2"/>
                <w:numId w:val="24"/>
              </w:numPr>
              <w:spacing w:line="240" w:lineRule="auto"/>
              <w:ind w:left="360"/>
              <w:rPr>
                <w:sz w:val="20"/>
                <w:szCs w:val="20"/>
                <w:lang w:val="en-US"/>
              </w:rPr>
            </w:pPr>
            <w:r w:rsidRPr="00E1693E">
              <w:rPr>
                <w:sz w:val="20"/>
                <w:szCs w:val="20"/>
                <w:lang w:val="en-US"/>
              </w:rPr>
              <w:t>How about the changes made to project implementation arrangement during the project implementation, if applicable? Have they impacted the project in a positive way?</w:t>
            </w:r>
          </w:p>
          <w:p w14:paraId="0FE58C22" w14:textId="77777777" w:rsidR="00AF03CC" w:rsidRPr="001353A0" w:rsidRDefault="00AF03CC" w:rsidP="0081227D">
            <w:pPr>
              <w:numPr>
                <w:ilvl w:val="2"/>
                <w:numId w:val="24"/>
              </w:numPr>
              <w:spacing w:line="240" w:lineRule="auto"/>
              <w:ind w:left="313" w:hanging="313"/>
              <w:rPr>
                <w:sz w:val="20"/>
                <w:szCs w:val="20"/>
                <w:lang w:val="en-US"/>
              </w:rPr>
            </w:pPr>
            <w:r w:rsidRPr="001353A0">
              <w:rPr>
                <w:sz w:val="20"/>
                <w:szCs w:val="20"/>
                <w:lang w:val="en-US"/>
              </w:rPr>
              <w:t>Assess the use of the project logical framework and work plans as management tools and in meeting with UNDP-GEF requirements in planning and reporting.</w:t>
            </w:r>
          </w:p>
          <w:p w14:paraId="743DC01A" w14:textId="77777777" w:rsidR="00AF03CC" w:rsidRPr="001353A0" w:rsidRDefault="00AF03CC" w:rsidP="0081227D">
            <w:pPr>
              <w:numPr>
                <w:ilvl w:val="2"/>
                <w:numId w:val="24"/>
              </w:numPr>
              <w:spacing w:line="240" w:lineRule="auto"/>
              <w:ind w:left="313" w:hanging="313"/>
              <w:rPr>
                <w:sz w:val="20"/>
                <w:szCs w:val="20"/>
                <w:lang w:val="en-US"/>
              </w:rPr>
            </w:pPr>
            <w:r w:rsidRPr="001353A0">
              <w:rPr>
                <w:sz w:val="20"/>
                <w:szCs w:val="20"/>
                <w:lang w:val="en-US"/>
              </w:rPr>
              <w:t>How does the APR/PIR process helped in monitoring and evaluating the project implementation and achievement of results</w:t>
            </w:r>
            <w:r>
              <w:rPr>
                <w:sz w:val="20"/>
                <w:szCs w:val="20"/>
                <w:lang w:val="en-US"/>
              </w:rPr>
              <w:t>?</w:t>
            </w:r>
          </w:p>
        </w:tc>
      </w:tr>
    </w:tbl>
    <w:p w14:paraId="7B001D8B" w14:textId="77777777" w:rsidR="00900162" w:rsidRDefault="00900162" w:rsidP="00900162"/>
    <w:p w14:paraId="7EB047BA" w14:textId="33BDACC0" w:rsidR="00AF03CC" w:rsidRDefault="00CE4E7C" w:rsidP="00AF03CC">
      <w:pPr>
        <w:spacing w:line="240" w:lineRule="auto"/>
      </w:pPr>
      <w:r>
        <w:t xml:space="preserve">The implementation arrangements are described in Section 3.4. </w:t>
      </w:r>
      <w:r w:rsidR="00AF03CC">
        <w:t xml:space="preserve">BPPT is the implementing partner of the project, </w:t>
      </w:r>
      <w:r w:rsidR="00AF03CC" w:rsidRPr="005D1C6B">
        <w:t>the designated Imple</w:t>
      </w:r>
      <w:r w:rsidR="00AF03CC">
        <w:t>menting Partner for the project</w:t>
      </w:r>
      <w:r w:rsidR="00AF03CC" w:rsidRPr="005D1C6B">
        <w:t xml:space="preserve"> under the National Implementation </w:t>
      </w:r>
      <w:r>
        <w:t xml:space="preserve">Modality (NIM) of the UNDP. </w:t>
      </w:r>
      <w:r w:rsidR="00AF03CC" w:rsidRPr="005D1C6B">
        <w:t>UNDP, which provides support to the project on behalf of the GEF takes the role of the Senior Supplier.</w:t>
      </w:r>
      <w:r w:rsidR="00AF03CC">
        <w:t xml:space="preserve"> </w:t>
      </w:r>
    </w:p>
    <w:p w14:paraId="4BBCB6D6" w14:textId="77777777" w:rsidR="00AF03CC" w:rsidRDefault="00AF03CC" w:rsidP="00AF03CC">
      <w:pPr>
        <w:spacing w:line="240" w:lineRule="auto"/>
      </w:pPr>
    </w:p>
    <w:p w14:paraId="21BF0AC8" w14:textId="77777777" w:rsidR="00AF03CC" w:rsidRDefault="00AF03CC" w:rsidP="00AF03CC">
      <w:pPr>
        <w:spacing w:line="240" w:lineRule="auto"/>
      </w:pPr>
      <w:r>
        <w:t>At the management level, a Project Management Unit (PMU) is responsible for the overall operational and financial management and reporting in accordance with the rules and regulations of the Government of Indonesia and UNDP and manages day-to-day operations of the project, including operational and financial activities, developing the Annual Work Plans (AWPs), quarterly progress reports, monitoring and evaluation, preparation of ToRs of consultants and contracted services, and inform the Project Board on any issues, problems and possible options to address these.</w:t>
      </w:r>
    </w:p>
    <w:p w14:paraId="0E9909FC" w14:textId="77777777" w:rsidR="00CE4E7C" w:rsidRDefault="00CE4E7C" w:rsidP="00AF03CC">
      <w:pPr>
        <w:spacing w:line="240" w:lineRule="auto"/>
      </w:pPr>
    </w:p>
    <w:p w14:paraId="390D68BB" w14:textId="77777777" w:rsidR="00AF03CC" w:rsidRPr="00561982" w:rsidRDefault="00AF03CC" w:rsidP="00AF03CC">
      <w:pPr>
        <w:spacing w:line="240" w:lineRule="auto"/>
      </w:pPr>
      <w:r w:rsidRPr="00561982">
        <w:t>Key staff are:</w:t>
      </w:r>
    </w:p>
    <w:p w14:paraId="5277B21D" w14:textId="77777777" w:rsidR="00AF03CC" w:rsidRPr="00561982" w:rsidRDefault="00AF03CC" w:rsidP="0081227D">
      <w:pPr>
        <w:pStyle w:val="ListParagraph"/>
        <w:numPr>
          <w:ilvl w:val="0"/>
          <w:numId w:val="26"/>
        </w:numPr>
        <w:tabs>
          <w:tab w:val="left" w:pos="284"/>
        </w:tabs>
        <w:spacing w:line="240" w:lineRule="auto"/>
        <w:ind w:left="284" w:hanging="284"/>
        <w:rPr>
          <w:rFonts w:ascii="Times New Roman" w:hAnsi="Times New Roman"/>
        </w:rPr>
      </w:pPr>
      <w:r w:rsidRPr="00561982">
        <w:rPr>
          <w:rFonts w:ascii="Times New Roman" w:hAnsi="Times New Roman"/>
        </w:rPr>
        <w:t>National Project Manager</w:t>
      </w:r>
      <w:r>
        <w:rPr>
          <w:rFonts w:ascii="Times New Roman" w:hAnsi="Times New Roman"/>
        </w:rPr>
        <w:t xml:space="preserve"> (Mr. Soe</w:t>
      </w:r>
      <w:r w:rsidRPr="00561982">
        <w:rPr>
          <w:rFonts w:ascii="Times New Roman" w:hAnsi="Times New Roman"/>
        </w:rPr>
        <w:t>ripno Martosaputro)</w:t>
      </w:r>
    </w:p>
    <w:p w14:paraId="54F8D6C1" w14:textId="77777777" w:rsidR="00AF03CC" w:rsidRPr="00561982" w:rsidRDefault="00AF03CC" w:rsidP="0081227D">
      <w:pPr>
        <w:pStyle w:val="ListParagraph"/>
        <w:numPr>
          <w:ilvl w:val="0"/>
          <w:numId w:val="26"/>
        </w:numPr>
        <w:tabs>
          <w:tab w:val="left" w:pos="284"/>
        </w:tabs>
        <w:spacing w:line="240" w:lineRule="auto"/>
        <w:ind w:left="284" w:hanging="284"/>
        <w:rPr>
          <w:rFonts w:ascii="Times New Roman" w:hAnsi="Times New Roman"/>
        </w:rPr>
      </w:pPr>
      <w:r w:rsidRPr="00561982">
        <w:rPr>
          <w:rFonts w:ascii="Times New Roman" w:hAnsi="Times New Roman"/>
        </w:rPr>
        <w:t>Technical experts</w:t>
      </w:r>
      <w:r w:rsidRPr="00561982">
        <w:rPr>
          <w:rStyle w:val="FootnoteReference"/>
          <w:rFonts w:ascii="Times New Roman" w:hAnsi="Times New Roman"/>
        </w:rPr>
        <w:footnoteReference w:id="27"/>
      </w:r>
      <w:r w:rsidRPr="00561982">
        <w:rPr>
          <w:rFonts w:ascii="Times New Roman" w:hAnsi="Times New Roman"/>
        </w:rPr>
        <w:t xml:space="preserve"> </w:t>
      </w:r>
    </w:p>
    <w:p w14:paraId="69538A3E" w14:textId="77777777" w:rsidR="00AF03CC" w:rsidRPr="00561982" w:rsidRDefault="00AF03CC" w:rsidP="0081227D">
      <w:pPr>
        <w:pStyle w:val="ListParagraph"/>
        <w:numPr>
          <w:ilvl w:val="0"/>
          <w:numId w:val="26"/>
        </w:numPr>
        <w:tabs>
          <w:tab w:val="left" w:pos="284"/>
        </w:tabs>
        <w:spacing w:line="240" w:lineRule="auto"/>
        <w:ind w:left="284" w:hanging="284"/>
        <w:rPr>
          <w:rFonts w:ascii="Times New Roman" w:hAnsi="Times New Roman"/>
        </w:rPr>
      </w:pPr>
      <w:r w:rsidRPr="00561982">
        <w:rPr>
          <w:rFonts w:ascii="Times New Roman" w:hAnsi="Times New Roman"/>
        </w:rPr>
        <w:t>Finance, administrative and office support</w:t>
      </w:r>
    </w:p>
    <w:p w14:paraId="44EB6E73" w14:textId="77777777" w:rsidR="00AF03CC" w:rsidRDefault="00AF03CC" w:rsidP="00AF03CC">
      <w:pPr>
        <w:spacing w:line="240" w:lineRule="auto"/>
      </w:pPr>
      <w:r>
        <w:t>The Project Board (PB; often referred to as ‘project steering committee’</w:t>
      </w:r>
      <w:r w:rsidRPr="00561982">
        <w:t>) is responsible for making decisions for the project when guidance is required by the Project Management Unit (PMU), including recommendations for approval of project plans and revisions</w:t>
      </w:r>
      <w:r>
        <w:t xml:space="preserve">. Members include representatives from </w:t>
      </w:r>
      <w:r w:rsidRPr="00561982">
        <w:t xml:space="preserve">National Development Planning </w:t>
      </w:r>
      <w:r>
        <w:t>Agency (BAPPENAS), BPPT-Planning Bureau, BPPT-</w:t>
      </w:r>
      <w:r w:rsidRPr="00561982">
        <w:t>B2TE (Energy Technology Centre); Ministry of Energy and Mineral Resources (MEMR); LAPAN (National Institute of Aeronautics and Space); Ministry of Energy &amp; Mineral Resources (MEMR); Ministry of Trade &amp; Industry (MTI); Ministry of Finance; National Electricity Company (PLN</w:t>
      </w:r>
      <w:r>
        <w:t xml:space="preserve">), </w:t>
      </w:r>
      <w:r w:rsidRPr="00561982">
        <w:t>UNDP</w:t>
      </w:r>
      <w:r>
        <w:t>, while also Alpen Steel and Viron Energy have participated in PB meetings as important co-financiers</w:t>
      </w:r>
      <w:r w:rsidRPr="00561982">
        <w:t>.</w:t>
      </w:r>
      <w:r>
        <w:t xml:space="preserve"> The BPPT and </w:t>
      </w:r>
      <w:r w:rsidRPr="00571FDA">
        <w:t xml:space="preserve">UNDP representatives </w:t>
      </w:r>
      <w:r>
        <w:t xml:space="preserve">act </w:t>
      </w:r>
      <w:r w:rsidRPr="00571FDA">
        <w:t>as Chairs of the Project Board</w:t>
      </w:r>
      <w:r>
        <w:t>.</w:t>
      </w:r>
    </w:p>
    <w:p w14:paraId="16F90A45" w14:textId="77777777" w:rsidR="00AF03CC" w:rsidRDefault="00AF03CC" w:rsidP="00AF03CC">
      <w:pPr>
        <w:spacing w:line="240" w:lineRule="auto"/>
      </w:pPr>
    </w:p>
    <w:p w14:paraId="6B0BC065" w14:textId="77777777" w:rsidR="00AF03CC" w:rsidRDefault="00AF03CC" w:rsidP="00AF03CC">
      <w:pPr>
        <w:spacing w:line="240" w:lineRule="auto"/>
      </w:pPr>
      <w:r>
        <w:t xml:space="preserve">BPPT has </w:t>
      </w:r>
      <w:r w:rsidRPr="00571FDA">
        <w:t>appoint</w:t>
      </w:r>
      <w:r>
        <w:t>ed</w:t>
      </w:r>
      <w:r w:rsidRPr="00571FDA">
        <w:t xml:space="preserve"> </w:t>
      </w:r>
      <w:r>
        <w:t xml:space="preserve">a National Project Director (NPD), Mr. Soni Wirawan, </w:t>
      </w:r>
      <w:r w:rsidRPr="00571FDA">
        <w:t xml:space="preserve">The NPD is </w:t>
      </w:r>
      <w:r>
        <w:t>responsible for the</w:t>
      </w:r>
      <w:r w:rsidRPr="00571FDA">
        <w:t xml:space="preserve"> achievement of project objectives as per</w:t>
      </w:r>
      <w:r>
        <w:t xml:space="preserve"> the approved Project Document and </w:t>
      </w:r>
      <w:r w:rsidRPr="00571FDA">
        <w:t>trust</w:t>
      </w:r>
      <w:r>
        <w:t xml:space="preserve">ed with the responsibility to </w:t>
      </w:r>
      <w:r w:rsidRPr="00571FDA">
        <w:t xml:space="preserve">authorize the use of project fund and resources to effectively </w:t>
      </w:r>
      <w:r>
        <w:t>deliver project outputs and responsible for the t</w:t>
      </w:r>
      <w:r w:rsidRPr="00571FDA">
        <w:t>imely submission of progress report, and</w:t>
      </w:r>
      <w:r>
        <w:t xml:space="preserve"> dully signed financial reports. The NPD is assisted by two Deputy NPDs</w:t>
      </w:r>
      <w:r>
        <w:rPr>
          <w:rStyle w:val="FootnoteReference"/>
        </w:rPr>
        <w:footnoteReference w:id="28"/>
      </w:r>
      <w:r>
        <w:t>.</w:t>
      </w:r>
    </w:p>
    <w:p w14:paraId="3CE0DFE6" w14:textId="77777777" w:rsidR="00AF03CC" w:rsidRDefault="00AF03CC" w:rsidP="00AF03CC">
      <w:pPr>
        <w:spacing w:line="240" w:lineRule="auto"/>
      </w:pPr>
    </w:p>
    <w:p w14:paraId="19FA421D" w14:textId="5640C712" w:rsidR="00AF03CC" w:rsidRDefault="00AF03CC" w:rsidP="00AF03CC">
      <w:pPr>
        <w:spacing w:line="240" w:lineRule="auto"/>
      </w:pPr>
      <w:r>
        <w:lastRenderedPageBreak/>
        <w:t xml:space="preserve">The Project Team has performed certain adaptive management tasks, in the sense that it has been re-focussing activities to market clusters that seem to be </w:t>
      </w:r>
      <w:r w:rsidR="00CE4E7C">
        <w:t>furthest in e</w:t>
      </w:r>
      <w:r>
        <w:t>stablishing wind far</w:t>
      </w:r>
      <w:r w:rsidR="00CE4E7C">
        <w:t xml:space="preserve">ms, namely developers of large wind farms (&gt; </w:t>
      </w:r>
      <w:r>
        <w:t xml:space="preserve">50 MW) and their negotiations with PLN, although this market segment is not really the focus of the original Project Document. To properly monitor this change </w:t>
      </w:r>
      <w:r w:rsidR="00CE4E7C">
        <w:t xml:space="preserve">in focus, we feel </w:t>
      </w:r>
      <w:r>
        <w:t xml:space="preserve">requires some changes in the project logical framework and its set of progress indicators </w:t>
      </w:r>
      <w:r w:rsidRPr="002226F0">
        <w:t xml:space="preserve">with targets that can be reported </w:t>
      </w:r>
      <w:r w:rsidR="00CE4E7C">
        <w:t>(see Sections 4.1.1 and 5.2).</w:t>
      </w:r>
    </w:p>
    <w:p w14:paraId="0B6EDB0E" w14:textId="77777777" w:rsidR="00AF03CC" w:rsidRDefault="00AF03CC" w:rsidP="00900162"/>
    <w:p w14:paraId="41B33916" w14:textId="77777777" w:rsidR="00AF03CC" w:rsidRDefault="00AF03CC" w:rsidP="00AF03CC">
      <w:pPr>
        <w:pStyle w:val="Heading3"/>
      </w:pPr>
      <w:bookmarkStart w:id="78" w:name="_Toc399243829"/>
      <w:bookmarkStart w:id="79" w:name="_Toc399268168"/>
      <w:r>
        <w:t>GEF budget and co-financing</w:t>
      </w:r>
      <w:bookmarkEnd w:id="78"/>
      <w:bookmarkEnd w:id="79"/>
    </w:p>
    <w:p w14:paraId="13A1EA58" w14:textId="77777777" w:rsidR="00AF03CC" w:rsidRDefault="00AF03CC" w:rsidP="00AF03CC">
      <w:pPr>
        <w:spacing w:line="240" w:lineRule="auto"/>
        <w:rPr>
          <w:u w:val="single"/>
        </w:rPr>
      </w:pPr>
    </w:p>
    <w:p w14:paraId="45A7F448" w14:textId="1BE5325C" w:rsidR="00AF03CC" w:rsidRPr="00E1693E" w:rsidRDefault="00AF03CC" w:rsidP="00AF03CC">
      <w:pPr>
        <w:rPr>
          <w:b/>
        </w:rPr>
      </w:pPr>
      <w:r w:rsidRPr="007B2A91">
        <w:rPr>
          <w:b/>
        </w:rPr>
        <w:t xml:space="preserve">Mid-term review questions (see </w:t>
      </w:r>
      <w:r w:rsidR="00CE4E7C">
        <w:rPr>
          <w:b/>
        </w:rPr>
        <w:t>Annex E</w:t>
      </w:r>
      <w:r w:rsidRPr="007B2A91">
        <w:rPr>
          <w:b/>
        </w:rPr>
        <w:t>)</w:t>
      </w:r>
    </w:p>
    <w:tbl>
      <w:tblPr>
        <w:tblStyle w:val="TableGrid"/>
        <w:tblW w:w="0" w:type="auto"/>
        <w:tblLook w:val="04A0" w:firstRow="1" w:lastRow="0" w:firstColumn="1" w:lastColumn="0" w:noHBand="0" w:noVBand="1"/>
      </w:tblPr>
      <w:tblGrid>
        <w:gridCol w:w="9629"/>
      </w:tblGrid>
      <w:tr w:rsidR="00AF03CC" w14:paraId="2F90C3BC" w14:textId="77777777" w:rsidTr="004C68D8">
        <w:tc>
          <w:tcPr>
            <w:tcW w:w="9629" w:type="dxa"/>
          </w:tcPr>
          <w:p w14:paraId="57533E7A" w14:textId="77777777" w:rsidR="00AF03CC" w:rsidRPr="00E1693E" w:rsidRDefault="00AF03CC" w:rsidP="0081227D">
            <w:pPr>
              <w:widowControl w:val="0"/>
              <w:numPr>
                <w:ilvl w:val="1"/>
                <w:numId w:val="38"/>
              </w:numPr>
              <w:tabs>
                <w:tab w:val="left" w:pos="313"/>
              </w:tabs>
              <w:autoSpaceDE w:val="0"/>
              <w:autoSpaceDN w:val="0"/>
              <w:adjustRightInd w:val="0"/>
              <w:spacing w:after="160" w:line="259" w:lineRule="auto"/>
              <w:ind w:left="313" w:hanging="284"/>
              <w:contextualSpacing/>
              <w:jc w:val="left"/>
              <w:rPr>
                <w:rFonts w:eastAsia="Calibri"/>
                <w:sz w:val="20"/>
                <w:szCs w:val="20"/>
                <w:lang w:val="en-US"/>
              </w:rPr>
            </w:pPr>
            <w:r w:rsidRPr="00E1693E">
              <w:rPr>
                <w:rFonts w:eastAsia="Calibri"/>
                <w:sz w:val="20"/>
                <w:szCs w:val="20"/>
                <w:lang w:val="en-US"/>
              </w:rPr>
              <w:t>How is the committed co-financing for the project being used by PMU and BPPT? Report the co-financing details in the format as suggested in Annex 1 in the ToR; “Table A1: Financial Planning Co-financing”;</w:t>
            </w:r>
          </w:p>
        </w:tc>
      </w:tr>
    </w:tbl>
    <w:p w14:paraId="5FB1CEF9" w14:textId="77777777" w:rsidR="00AF03CC" w:rsidRDefault="00AF03CC" w:rsidP="00AF03CC">
      <w:pPr>
        <w:spacing w:line="240" w:lineRule="auto"/>
        <w:rPr>
          <w:u w:val="single"/>
        </w:rPr>
      </w:pPr>
    </w:p>
    <w:p w14:paraId="435E11D4" w14:textId="77777777" w:rsidR="00AF03CC" w:rsidRDefault="00AF03CC" w:rsidP="00AF03CC">
      <w:pPr>
        <w:spacing w:line="240" w:lineRule="auto"/>
      </w:pPr>
      <w:r w:rsidRPr="000F2435">
        <w:t xml:space="preserve">A summary of the </w:t>
      </w:r>
      <w:r>
        <w:t>performance of the project in terms of actual expenditures per main project component and budget category is given in the Box below.</w:t>
      </w:r>
    </w:p>
    <w:p w14:paraId="0ADED706" w14:textId="77777777" w:rsidR="00AF03CC" w:rsidRDefault="00AF03CC" w:rsidP="00AF03CC">
      <w:pPr>
        <w:spacing w:line="240" w:lineRule="auto"/>
      </w:pPr>
    </w:p>
    <w:p w14:paraId="21EBAEF7" w14:textId="37511719" w:rsidR="00AF03CC" w:rsidRPr="000F2435" w:rsidRDefault="00AF03CC" w:rsidP="00CE4E7C">
      <w:pPr>
        <w:pStyle w:val="Caption"/>
        <w:tabs>
          <w:tab w:val="left" w:pos="851"/>
        </w:tabs>
        <w:rPr>
          <w:sz w:val="22"/>
          <w:szCs w:val="22"/>
        </w:rPr>
      </w:pPr>
      <w:bookmarkStart w:id="80" w:name="_Toc399268204"/>
      <w:r w:rsidRPr="000F2435">
        <w:rPr>
          <w:sz w:val="22"/>
          <w:szCs w:val="22"/>
        </w:rPr>
        <w:t xml:space="preserve">Box </w:t>
      </w:r>
      <w:r w:rsidRPr="000F2435">
        <w:rPr>
          <w:sz w:val="22"/>
          <w:szCs w:val="22"/>
        </w:rPr>
        <w:fldChar w:fldCharType="begin"/>
      </w:r>
      <w:r w:rsidRPr="000F2435">
        <w:rPr>
          <w:sz w:val="22"/>
          <w:szCs w:val="22"/>
        </w:rPr>
        <w:instrText xml:space="preserve"> SEQ Box \* ARABIC </w:instrText>
      </w:r>
      <w:r w:rsidRPr="000F2435">
        <w:rPr>
          <w:sz w:val="22"/>
          <w:szCs w:val="22"/>
        </w:rPr>
        <w:fldChar w:fldCharType="separate"/>
      </w:r>
      <w:r w:rsidR="00571865">
        <w:rPr>
          <w:noProof/>
          <w:sz w:val="22"/>
          <w:szCs w:val="22"/>
        </w:rPr>
        <w:t>10</w:t>
      </w:r>
      <w:r w:rsidRPr="000F2435">
        <w:rPr>
          <w:sz w:val="22"/>
          <w:szCs w:val="22"/>
        </w:rPr>
        <w:fldChar w:fldCharType="end"/>
      </w:r>
      <w:r w:rsidRPr="000F2435">
        <w:rPr>
          <w:sz w:val="22"/>
          <w:szCs w:val="22"/>
        </w:rPr>
        <w:tab/>
      </w:r>
      <w:r>
        <w:rPr>
          <w:sz w:val="22"/>
          <w:szCs w:val="22"/>
        </w:rPr>
        <w:t>Budget overview (until June 2014) of the GEF-funded components</w:t>
      </w:r>
      <w:bookmarkEnd w:id="80"/>
    </w:p>
    <w:p w14:paraId="69A3EC88" w14:textId="77777777" w:rsidR="00AF03CC" w:rsidRDefault="00AF03CC" w:rsidP="00AF03CC">
      <w:pPr>
        <w:keepNext/>
        <w:spacing w:line="240" w:lineRule="auto"/>
      </w:pPr>
      <w:r>
        <w:object w:dxaOrig="7428" w:dyaOrig="5406" w14:anchorId="70EF54D9">
          <v:shape id="_x0000_i1029" type="#_x0000_t75" style="width:371.25pt;height:270pt" o:ole="">
            <v:imagedata r:id="rId30" o:title=""/>
          </v:shape>
          <o:OLEObject Type="Embed" ProgID="Excel.Sheet.12" ShapeID="_x0000_i1029" DrawAspect="Content" ObjectID="_1480507598" r:id="rId31"/>
        </w:object>
      </w:r>
    </w:p>
    <w:p w14:paraId="50B5FD17" w14:textId="77777777" w:rsidR="00AF03CC" w:rsidRDefault="00AF03CC" w:rsidP="00AF03CC">
      <w:pPr>
        <w:spacing w:line="240" w:lineRule="auto"/>
        <w:jc w:val="left"/>
      </w:pPr>
    </w:p>
    <w:p w14:paraId="70BB3378" w14:textId="5A8598C8" w:rsidR="00AF03CC" w:rsidRDefault="00AF03CC" w:rsidP="00AF03CC">
      <w:r>
        <w:t xml:space="preserve">It should be noted that detailed financial management or disbursement issues are not the subject of this MTR as such, as the project has a separate financial auditing process. This section analyses the progress of expenditures in relation with the progress of outputs and results. </w:t>
      </w:r>
      <w:r w:rsidR="00CE4E7C">
        <w:t>Box 11 on the next page provides</w:t>
      </w:r>
      <w:r>
        <w:t xml:space="preserve"> an overview of committed and realized co-financing.</w:t>
      </w:r>
    </w:p>
    <w:p w14:paraId="58B273CF" w14:textId="77777777" w:rsidR="00AF03CC" w:rsidRDefault="00AF03CC" w:rsidP="00AF03CC">
      <w:pPr>
        <w:spacing w:line="240" w:lineRule="auto"/>
      </w:pPr>
    </w:p>
    <w:p w14:paraId="5111B7B8" w14:textId="77777777" w:rsidR="00AF03CC" w:rsidRDefault="00AF03CC" w:rsidP="00AF03CC">
      <w:pPr>
        <w:spacing w:line="240" w:lineRule="auto"/>
      </w:pPr>
      <w:r>
        <w:t>The following can be observed:</w:t>
      </w:r>
    </w:p>
    <w:p w14:paraId="2FC200C9" w14:textId="0BC0E90B" w:rsidR="00AF03CC" w:rsidRDefault="00AF03CC" w:rsidP="0081227D">
      <w:pPr>
        <w:pStyle w:val="ListParagraph"/>
        <w:numPr>
          <w:ilvl w:val="1"/>
          <w:numId w:val="38"/>
        </w:numPr>
        <w:spacing w:after="0" w:line="240" w:lineRule="auto"/>
        <w:ind w:left="284" w:hanging="284"/>
        <w:rPr>
          <w:rFonts w:ascii="Times New Roman" w:hAnsi="Times New Roman"/>
        </w:rPr>
      </w:pPr>
      <w:r w:rsidRPr="001F0038">
        <w:rPr>
          <w:rFonts w:ascii="Times New Roman" w:hAnsi="Times New Roman"/>
        </w:rPr>
        <w:t xml:space="preserve">The disbursement </w:t>
      </w:r>
      <w:r>
        <w:rPr>
          <w:rFonts w:ascii="Times New Roman" w:hAnsi="Times New Roman"/>
        </w:rPr>
        <w:t xml:space="preserve">rate has been 47% </w:t>
      </w:r>
      <w:r w:rsidR="00CE4E7C">
        <w:rPr>
          <w:rFonts w:ascii="Times New Roman" w:hAnsi="Times New Roman"/>
        </w:rPr>
        <w:t xml:space="preserve">only </w:t>
      </w:r>
      <w:r>
        <w:rPr>
          <w:rFonts w:ascii="Times New Roman" w:hAnsi="Times New Roman"/>
        </w:rPr>
        <w:t>(USD 1,008,222 of the GEF budget of USD 2,156,200) compared to 81% of</w:t>
      </w:r>
      <w:r w:rsidR="00CE4E7C">
        <w:rPr>
          <w:rFonts w:ascii="Times New Roman" w:hAnsi="Times New Roman"/>
        </w:rPr>
        <w:t xml:space="preserve"> the project period</w:t>
      </w:r>
      <w:r>
        <w:rPr>
          <w:rFonts w:ascii="Times New Roman" w:hAnsi="Times New Roman"/>
        </w:rPr>
        <w:t xml:space="preserve"> passed (April 2012-June 2014). </w:t>
      </w:r>
    </w:p>
    <w:p w14:paraId="40A4EAEC" w14:textId="022E80CF" w:rsidR="00AF03CC" w:rsidRPr="001F0038" w:rsidRDefault="00AF03CC" w:rsidP="0081227D">
      <w:pPr>
        <w:pStyle w:val="ListParagraph"/>
        <w:numPr>
          <w:ilvl w:val="1"/>
          <w:numId w:val="38"/>
        </w:numPr>
        <w:spacing w:after="0" w:line="240" w:lineRule="auto"/>
        <w:ind w:left="284" w:hanging="284"/>
        <w:rPr>
          <w:rFonts w:ascii="Times New Roman" w:hAnsi="Times New Roman"/>
        </w:rPr>
      </w:pPr>
      <w:r>
        <w:rPr>
          <w:rFonts w:ascii="Times New Roman" w:hAnsi="Times New Roman"/>
        </w:rPr>
        <w:t xml:space="preserve">The realized co-financing is quite low (11%), mainly consisting of the in-kind contribution of the government entities involved (BPPT; plus the involvement of local government) and of the project and site development preparation activities of some of the project developers (Binatek/UPC, Bakrie Power, </w:t>
      </w:r>
      <w:r>
        <w:rPr>
          <w:rFonts w:ascii="Times New Roman" w:hAnsi="Times New Roman"/>
        </w:rPr>
        <w:lastRenderedPageBreak/>
        <w:t xml:space="preserve">Medco). </w:t>
      </w:r>
      <w:r w:rsidR="00CE4E7C">
        <w:rPr>
          <w:rFonts w:ascii="Times New Roman" w:hAnsi="Times New Roman"/>
        </w:rPr>
        <w:t>This is understandable, because m</w:t>
      </w:r>
      <w:r>
        <w:rPr>
          <w:rFonts w:ascii="Times New Roman" w:hAnsi="Times New Roman"/>
        </w:rPr>
        <w:t>ost co-financing consists of cash associated with the investment in</w:t>
      </w:r>
      <w:r w:rsidR="00CE4E7C">
        <w:rPr>
          <w:rFonts w:ascii="Times New Roman" w:hAnsi="Times New Roman"/>
        </w:rPr>
        <w:t xml:space="preserve"> the preparation and construction of</w:t>
      </w:r>
      <w:r>
        <w:rPr>
          <w:rFonts w:ascii="Times New Roman" w:hAnsi="Times New Roman"/>
        </w:rPr>
        <w:t xml:space="preserve"> wind farm, which is still pending.</w:t>
      </w:r>
    </w:p>
    <w:p w14:paraId="11D539A7" w14:textId="77777777" w:rsidR="00AF03CC" w:rsidRDefault="00AF03CC" w:rsidP="00AF03CC"/>
    <w:p w14:paraId="3C116DF2" w14:textId="70FF9C13" w:rsidR="00AF03CC" w:rsidRDefault="00AF03CC" w:rsidP="00AF03CC">
      <w:r>
        <w:t>Not surprisingly, most expenditures have been realized in Component 1, in which the project results have advanced the most (wind resources assessments and feasibility studies). Expenditures in Component 6 have been the lowest</w:t>
      </w:r>
      <w:r w:rsidR="00CE4E7C">
        <w:t xml:space="preserve"> (only 23%)</w:t>
      </w:r>
      <w:r>
        <w:t xml:space="preserve">, reflecting the relative lack of progress in the organization of technical training and capacity building. With the capital grant placed in the care of PT SMI raised from the original USD 200,000 to USD 300,000 this automatically implies that the financial Component 3 has spent more than 100%. However, this does not reflect progress in results, but merely the fact that the USD 300,000 </w:t>
      </w:r>
      <w:r w:rsidR="00CE4E7C">
        <w:t>ha</w:t>
      </w:r>
      <w:r>
        <w:t xml:space="preserve">s </w:t>
      </w:r>
      <w:r w:rsidR="00CE4E7C">
        <w:t xml:space="preserve">been </w:t>
      </w:r>
      <w:r>
        <w:t>transferred by UNDP to PT SMI.</w:t>
      </w:r>
    </w:p>
    <w:p w14:paraId="03B3B230" w14:textId="77777777" w:rsidR="00AF03CC" w:rsidRDefault="00AF03CC" w:rsidP="00AF03CC">
      <w:pPr>
        <w:tabs>
          <w:tab w:val="left" w:pos="993"/>
        </w:tabs>
        <w:rPr>
          <w:b/>
        </w:rPr>
      </w:pPr>
    </w:p>
    <w:p w14:paraId="1FC783AD" w14:textId="77777777" w:rsidR="00AF03CC" w:rsidRPr="00BD6153" w:rsidRDefault="00AF03CC" w:rsidP="00AF03CC">
      <w:pPr>
        <w:tabs>
          <w:tab w:val="left" w:pos="993"/>
        </w:tabs>
        <w:rPr>
          <w:b/>
        </w:rPr>
      </w:pPr>
      <w:bookmarkStart w:id="81" w:name="_Toc399268205"/>
      <w:r w:rsidRPr="00BD6153">
        <w:rPr>
          <w:b/>
        </w:rPr>
        <w:t xml:space="preserve">Box </w:t>
      </w:r>
      <w:r w:rsidRPr="00BD6153">
        <w:rPr>
          <w:b/>
        </w:rPr>
        <w:fldChar w:fldCharType="begin"/>
      </w:r>
      <w:r w:rsidRPr="00BD6153">
        <w:rPr>
          <w:b/>
        </w:rPr>
        <w:instrText xml:space="preserve"> SEQ Box \* ARABIC </w:instrText>
      </w:r>
      <w:r w:rsidRPr="00BD6153">
        <w:rPr>
          <w:b/>
        </w:rPr>
        <w:fldChar w:fldCharType="separate"/>
      </w:r>
      <w:r w:rsidR="00571865">
        <w:rPr>
          <w:b/>
          <w:noProof/>
        </w:rPr>
        <w:t>11</w:t>
      </w:r>
      <w:r w:rsidRPr="00BD6153">
        <w:rPr>
          <w:b/>
        </w:rPr>
        <w:fldChar w:fldCharType="end"/>
      </w:r>
      <w:r>
        <w:rPr>
          <w:b/>
        </w:rPr>
        <w:tab/>
        <w:t>Committed and realized co-financing</w:t>
      </w:r>
      <w:bookmarkEnd w:id="81"/>
    </w:p>
    <w:bookmarkStart w:id="82" w:name="_MON_1471153850"/>
    <w:bookmarkEnd w:id="82"/>
    <w:p w14:paraId="44134C14" w14:textId="77777777" w:rsidR="00AF03CC" w:rsidRDefault="00AF03CC" w:rsidP="00AF03CC">
      <w:pPr>
        <w:pStyle w:val="Caption"/>
      </w:pPr>
      <w:r>
        <w:object w:dxaOrig="10895" w:dyaOrig="5653" w14:anchorId="2896F149">
          <v:shape id="_x0000_i1030" type="#_x0000_t75" style="width:460.5pt;height:240pt" o:ole="">
            <v:imagedata r:id="rId32" o:title=""/>
          </v:shape>
          <o:OLEObject Type="Embed" ProgID="Excel.Sheet.12" ShapeID="_x0000_i1030" DrawAspect="Content" ObjectID="_1480507599" r:id="rId33"/>
        </w:object>
      </w:r>
    </w:p>
    <w:p w14:paraId="335A7901" w14:textId="191389A4" w:rsidR="00AF03CC" w:rsidRPr="008E237A" w:rsidRDefault="00AF03CC" w:rsidP="00AF03CC">
      <w:pPr>
        <w:keepNext/>
        <w:rPr>
          <w:sz w:val="20"/>
          <w:szCs w:val="20"/>
        </w:rPr>
      </w:pPr>
      <w:r>
        <w:rPr>
          <w:i/>
          <w:sz w:val="20"/>
          <w:szCs w:val="20"/>
        </w:rPr>
        <w:t xml:space="preserve">Note: </w:t>
      </w:r>
      <w:r>
        <w:rPr>
          <w:sz w:val="20"/>
          <w:szCs w:val="20"/>
        </w:rPr>
        <w:t>the realized co-financing of the private investors (USD 3,321,000) is related to site and project preparation and can be considered ‘</w:t>
      </w:r>
      <w:r w:rsidR="00CE4E7C" w:rsidRPr="00CE4E7C">
        <w:rPr>
          <w:i/>
          <w:sz w:val="20"/>
          <w:szCs w:val="20"/>
        </w:rPr>
        <w:t>grant/</w:t>
      </w:r>
      <w:r w:rsidRPr="00CE4E7C">
        <w:rPr>
          <w:i/>
          <w:sz w:val="20"/>
          <w:szCs w:val="20"/>
        </w:rPr>
        <w:t>cash</w:t>
      </w:r>
      <w:r>
        <w:rPr>
          <w:sz w:val="20"/>
          <w:szCs w:val="20"/>
        </w:rPr>
        <w:t>’, while the UNDP and government contribution (USD 958,000) up to now have been ‘</w:t>
      </w:r>
      <w:r w:rsidRPr="00CE4E7C">
        <w:rPr>
          <w:i/>
          <w:sz w:val="20"/>
          <w:szCs w:val="20"/>
        </w:rPr>
        <w:t>in-kind</w:t>
      </w:r>
      <w:r>
        <w:rPr>
          <w:sz w:val="20"/>
          <w:szCs w:val="20"/>
        </w:rPr>
        <w:t>’.</w:t>
      </w:r>
    </w:p>
    <w:p w14:paraId="30E0D7C2" w14:textId="77777777" w:rsidR="00AF03CC" w:rsidRDefault="00AF03CC" w:rsidP="00AF03CC"/>
    <w:p w14:paraId="3CC1F063" w14:textId="7F5AE4AA" w:rsidR="00AF03CC" w:rsidRDefault="00AF03CC" w:rsidP="00AF03CC">
      <w:r>
        <w:t xml:space="preserve">Regarding budget categories it can be observed that the budget category of equipment has been underutilized. It has been suggested that these funds could be used as (limited) project support to the refurbishment of the Nusa Penida wind facility. A suggestion </w:t>
      </w:r>
      <w:r w:rsidR="00CE4E7C">
        <w:t xml:space="preserve">(see recommendations in Section 5.2) </w:t>
      </w:r>
      <w:r>
        <w:t>is to finance a state-of-the-art automated grid connection control system.</w:t>
      </w:r>
    </w:p>
    <w:p w14:paraId="772FE7AB" w14:textId="77777777" w:rsidR="00AF03CC" w:rsidRDefault="00AF03CC" w:rsidP="00AF03CC"/>
    <w:p w14:paraId="5E40FF5E" w14:textId="0AF56BEF" w:rsidR="00900162" w:rsidRPr="00900162" w:rsidRDefault="00900162" w:rsidP="00900162">
      <w:pPr>
        <w:pStyle w:val="Heading2"/>
        <w:tabs>
          <w:tab w:val="clear" w:pos="2949"/>
          <w:tab w:val="num" w:pos="709"/>
        </w:tabs>
        <w:ind w:left="709" w:hanging="709"/>
      </w:pPr>
      <w:bookmarkStart w:id="83" w:name="_Toc399243830"/>
      <w:bookmarkStart w:id="84" w:name="_Toc399268169"/>
      <w:r>
        <w:t>Sustainability</w:t>
      </w:r>
      <w:bookmarkEnd w:id="83"/>
      <w:bookmarkEnd w:id="84"/>
    </w:p>
    <w:p w14:paraId="7E5B5094" w14:textId="77777777" w:rsidR="00AF03CC" w:rsidRDefault="00AF03CC">
      <w:pPr>
        <w:spacing w:line="240" w:lineRule="auto"/>
        <w:jc w:val="left"/>
      </w:pPr>
    </w:p>
    <w:p w14:paraId="2329B8F0" w14:textId="4B791657" w:rsidR="00AF03CC" w:rsidRPr="00E1693E" w:rsidRDefault="00AF03CC" w:rsidP="00AF03CC">
      <w:pPr>
        <w:spacing w:line="240" w:lineRule="auto"/>
        <w:rPr>
          <w:b/>
        </w:rPr>
      </w:pPr>
      <w:r w:rsidRPr="00E1693E">
        <w:rPr>
          <w:b/>
        </w:rPr>
        <w:t xml:space="preserve">Mid-term review questions (see </w:t>
      </w:r>
      <w:r w:rsidR="00CE4E7C">
        <w:rPr>
          <w:b/>
        </w:rPr>
        <w:t>Annex E</w:t>
      </w:r>
      <w:r w:rsidRPr="00E1693E">
        <w:rPr>
          <w:b/>
        </w:rPr>
        <w:t>)</w:t>
      </w:r>
    </w:p>
    <w:tbl>
      <w:tblPr>
        <w:tblStyle w:val="TableGrid"/>
        <w:tblW w:w="0" w:type="auto"/>
        <w:tblLook w:val="04A0" w:firstRow="1" w:lastRow="0" w:firstColumn="1" w:lastColumn="0" w:noHBand="0" w:noVBand="1"/>
      </w:tblPr>
      <w:tblGrid>
        <w:gridCol w:w="9629"/>
      </w:tblGrid>
      <w:tr w:rsidR="00AF03CC" w14:paraId="2545F2DC" w14:textId="77777777" w:rsidTr="004C68D8">
        <w:tc>
          <w:tcPr>
            <w:tcW w:w="9629" w:type="dxa"/>
          </w:tcPr>
          <w:p w14:paraId="12A88656" w14:textId="77777777" w:rsidR="00AF03CC" w:rsidRPr="006668DB" w:rsidRDefault="00AF03CC" w:rsidP="0081227D">
            <w:pPr>
              <w:widowControl w:val="0"/>
              <w:numPr>
                <w:ilvl w:val="0"/>
                <w:numId w:val="24"/>
              </w:numPr>
              <w:tabs>
                <w:tab w:val="left" w:pos="317"/>
              </w:tabs>
              <w:autoSpaceDE w:val="0"/>
              <w:autoSpaceDN w:val="0"/>
              <w:adjustRightInd w:val="0"/>
              <w:spacing w:after="160" w:line="259" w:lineRule="auto"/>
              <w:ind w:left="317" w:hanging="317"/>
              <w:contextualSpacing/>
              <w:jc w:val="left"/>
              <w:rPr>
                <w:rFonts w:eastAsia="Calibri"/>
                <w:sz w:val="20"/>
                <w:szCs w:val="20"/>
              </w:rPr>
            </w:pPr>
            <w:r w:rsidRPr="006668DB">
              <w:rPr>
                <w:rFonts w:eastAsia="Calibri"/>
                <w:sz w:val="20"/>
                <w:szCs w:val="20"/>
              </w:rPr>
              <w:t>Validate whether the risks originally identified in the project document and, currently in the APR/PIRs are reasonable? And their risk rating in terms of most critical is reasonable?</w:t>
            </w:r>
          </w:p>
          <w:p w14:paraId="66365F17" w14:textId="77777777" w:rsidR="00AF03CC" w:rsidRPr="006668DB" w:rsidRDefault="00AF03CC" w:rsidP="0081227D">
            <w:pPr>
              <w:widowControl w:val="0"/>
              <w:numPr>
                <w:ilvl w:val="0"/>
                <w:numId w:val="24"/>
              </w:numPr>
              <w:tabs>
                <w:tab w:val="left" w:pos="317"/>
              </w:tabs>
              <w:autoSpaceDE w:val="0"/>
              <w:autoSpaceDN w:val="0"/>
              <w:adjustRightInd w:val="0"/>
              <w:spacing w:after="160" w:line="259" w:lineRule="auto"/>
              <w:ind w:left="317" w:hanging="317"/>
              <w:contextualSpacing/>
              <w:jc w:val="left"/>
              <w:rPr>
                <w:rFonts w:eastAsia="Calibri"/>
                <w:sz w:val="20"/>
                <w:szCs w:val="20"/>
              </w:rPr>
            </w:pPr>
            <w:r w:rsidRPr="006668DB">
              <w:rPr>
                <w:rFonts w:eastAsia="Calibri"/>
                <w:sz w:val="20"/>
                <w:szCs w:val="20"/>
              </w:rPr>
              <w:t>Describe additional risks identified during the review, if any, and suggest risk ratings and possible risk management strategies to be adopted.</w:t>
            </w:r>
          </w:p>
          <w:p w14:paraId="4EEAEAFE" w14:textId="77777777" w:rsidR="00AF03CC" w:rsidRPr="006668DB" w:rsidRDefault="00AF03CC" w:rsidP="0081227D">
            <w:pPr>
              <w:widowControl w:val="0"/>
              <w:numPr>
                <w:ilvl w:val="0"/>
                <w:numId w:val="24"/>
              </w:numPr>
              <w:tabs>
                <w:tab w:val="left" w:pos="317"/>
              </w:tabs>
              <w:autoSpaceDE w:val="0"/>
              <w:autoSpaceDN w:val="0"/>
              <w:adjustRightInd w:val="0"/>
              <w:spacing w:after="160" w:line="259" w:lineRule="auto"/>
              <w:ind w:left="317" w:hanging="317"/>
              <w:contextualSpacing/>
              <w:jc w:val="left"/>
              <w:rPr>
                <w:rFonts w:ascii="Calibri" w:eastAsia="Calibri" w:hAnsi="Calibri"/>
              </w:rPr>
            </w:pPr>
            <w:r w:rsidRPr="006668DB">
              <w:rPr>
                <w:rFonts w:eastAsia="Calibri"/>
                <w:sz w:val="20"/>
                <w:szCs w:val="20"/>
              </w:rPr>
              <w:t>Is the project implementation and achievement of results proceeding well and according to plan, or are there any outstanding issues, obstacles, bottlenecks, etc. on the implementation of demonstration projects, government or private sector or the captive power industry as a whole affecting the successful implementation and achievement of project results?</w:t>
            </w:r>
          </w:p>
        </w:tc>
      </w:tr>
    </w:tbl>
    <w:p w14:paraId="07829A92" w14:textId="77777777" w:rsidR="00AF03CC" w:rsidRDefault="00AF03CC" w:rsidP="00AF03CC">
      <w:pPr>
        <w:spacing w:line="240" w:lineRule="auto"/>
        <w:rPr>
          <w:u w:val="single"/>
        </w:rPr>
      </w:pPr>
    </w:p>
    <w:p w14:paraId="387092CE" w14:textId="77777777" w:rsidR="00AF03CC" w:rsidRDefault="00AF03CC" w:rsidP="00AF03CC">
      <w:pPr>
        <w:spacing w:line="240" w:lineRule="auto"/>
        <w:rPr>
          <w:u w:val="single"/>
        </w:rPr>
      </w:pPr>
      <w:r>
        <w:rPr>
          <w:u w:val="single"/>
        </w:rPr>
        <w:lastRenderedPageBreak/>
        <w:t>Showcasing grid-connected wind power in Indonesia: lack of success stories so far</w:t>
      </w:r>
    </w:p>
    <w:p w14:paraId="51BCB26A" w14:textId="77777777" w:rsidR="00AF03CC" w:rsidRDefault="00AF03CC" w:rsidP="00AF03CC">
      <w:pPr>
        <w:spacing w:line="240" w:lineRule="auto"/>
        <w:rPr>
          <w:u w:val="single"/>
        </w:rPr>
      </w:pPr>
    </w:p>
    <w:p w14:paraId="4F157495" w14:textId="23A444A5" w:rsidR="00AF03CC" w:rsidRDefault="00AF03CC" w:rsidP="00AF03CC">
      <w:pPr>
        <w:spacing w:line="240" w:lineRule="auto"/>
      </w:pPr>
      <w:r>
        <w:t xml:space="preserve">The lack of success stories on </w:t>
      </w:r>
      <w:r w:rsidRPr="00AE1F8F">
        <w:t>wind p</w:t>
      </w:r>
      <w:r>
        <w:t>ower generation in Indonesia is</w:t>
      </w:r>
      <w:r w:rsidRPr="00AE1F8F">
        <w:t xml:space="preserve"> </w:t>
      </w:r>
      <w:r>
        <w:t xml:space="preserve">a critical risk, not only for wind power in Indonesia in general, but </w:t>
      </w:r>
      <w:r w:rsidRPr="00AE1F8F">
        <w:t>for the project in achieving its objective</w:t>
      </w:r>
      <w:r>
        <w:t xml:space="preserve"> in particular, i.e. the installation of 9 MW of wind power</w:t>
      </w:r>
      <w:r w:rsidRPr="00AE1F8F">
        <w:t xml:space="preserve">. </w:t>
      </w:r>
      <w:r>
        <w:t>Until recently, the lack of confidence by government entities (</w:t>
      </w:r>
      <w:r w:rsidRPr="00AE1F8F">
        <w:t>PLN and MEMR</w:t>
      </w:r>
      <w:r>
        <w:t>) and commercial wind power developers</w:t>
      </w:r>
      <w:r w:rsidRPr="00AE1F8F">
        <w:t xml:space="preserve"> </w:t>
      </w:r>
      <w:r>
        <w:t>led to the potential of wind for power generation being ignored</w:t>
      </w:r>
      <w:r w:rsidRPr="00AE1F8F">
        <w:t xml:space="preserve">. </w:t>
      </w:r>
      <w:r>
        <w:t>A</w:t>
      </w:r>
      <w:r w:rsidRPr="00AE1F8F">
        <w:t xml:space="preserve"> successful pilot project </w:t>
      </w:r>
      <w:r>
        <w:t xml:space="preserve">is required to convince both government and private stakeholders. The wind-solar-diesel hybrid facility at Nusa Penida (with 0.73 MW of wind, built during 2005-2007, was meant to be such a </w:t>
      </w:r>
      <w:r w:rsidR="00BE6365">
        <w:t xml:space="preserve">showcase </w:t>
      </w:r>
      <w:r>
        <w:t xml:space="preserve">demo project, but damage </w:t>
      </w:r>
      <w:r w:rsidR="00BE6365">
        <w:t>and other reasons to turbines have</w:t>
      </w:r>
      <w:r>
        <w:t xml:space="preserve"> caused the wind farm to be out of production</w:t>
      </w:r>
      <w:r w:rsidR="00BE6365">
        <w:t xml:space="preserve"> (see Box 7). </w:t>
      </w:r>
      <w:r>
        <w:t>The WHyPGen project is currently encouraging the rehabilitation of this facility by means of an assessment of the repair and maintenance issues. Second, the project has been assisting</w:t>
      </w:r>
      <w:r w:rsidRPr="00AE1F8F">
        <w:t xml:space="preserve"> PLN by providing technical assistan</w:t>
      </w:r>
      <w:r>
        <w:t>ce</w:t>
      </w:r>
      <w:r w:rsidRPr="00AE1F8F">
        <w:t xml:space="preserve"> in the review and evaluation process of a 50MW commercial scale wind farm at Samas. Hopefully, this project can be</w:t>
      </w:r>
      <w:r>
        <w:t>come</w:t>
      </w:r>
      <w:r w:rsidRPr="00AE1F8F">
        <w:t xml:space="preserve"> the first success story of commercial wind project in Indonesia</w:t>
      </w:r>
      <w:r>
        <w:t>, now that PPA negotiations are getting close to successful conclusion</w:t>
      </w:r>
      <w:r w:rsidRPr="00AE1F8F">
        <w:t>.</w:t>
      </w:r>
    </w:p>
    <w:p w14:paraId="05265D70" w14:textId="77777777" w:rsidR="00AF03CC" w:rsidRDefault="00AF03CC" w:rsidP="00AF03CC">
      <w:pPr>
        <w:spacing w:line="240" w:lineRule="auto"/>
      </w:pPr>
    </w:p>
    <w:p w14:paraId="2BDB34FB" w14:textId="19D5CCE7" w:rsidR="00AF03CC" w:rsidRDefault="00BE6365" w:rsidP="00AF03CC">
      <w:pPr>
        <w:spacing w:line="240" w:lineRule="auto"/>
      </w:pPr>
      <w:r>
        <w:t xml:space="preserve">Both projects are </w:t>
      </w:r>
      <w:r w:rsidR="00AF03CC">
        <w:t>ve</w:t>
      </w:r>
      <w:r w:rsidR="00AF03CC" w:rsidRPr="00AE1F8F">
        <w:t xml:space="preserve">ry critical </w:t>
      </w:r>
      <w:r w:rsidR="00AF03CC">
        <w:t>for</w:t>
      </w:r>
      <w:r w:rsidR="00AF03CC" w:rsidRPr="00AE1F8F">
        <w:t xml:space="preserve"> wind power development in the country.</w:t>
      </w:r>
      <w:r w:rsidR="00AF03CC">
        <w:t xml:space="preserve"> The Nusa Penida facility will </w:t>
      </w:r>
      <w:r>
        <w:t xml:space="preserve">demonstrate </w:t>
      </w:r>
      <w:r w:rsidR="00AF03CC">
        <w:t>that government</w:t>
      </w:r>
      <w:r>
        <w:t xml:space="preserve"> (or utility)</w:t>
      </w:r>
      <w:r w:rsidR="00AF03CC">
        <w:t xml:space="preserve">-supported wind power development is possible. The 50 MW Samas wind farm will be </w:t>
      </w:r>
      <w:r w:rsidR="00AF03CC" w:rsidRPr="00AE1F8F">
        <w:t>the first reference</w:t>
      </w:r>
      <w:r w:rsidR="00AF03CC" w:rsidRPr="00760D9F">
        <w:t xml:space="preserve"> </w:t>
      </w:r>
      <w:r w:rsidR="00AF03CC">
        <w:t>of a commercial activity. Failure of any of these</w:t>
      </w:r>
      <w:r w:rsidR="00AF03CC" w:rsidRPr="00AE1F8F">
        <w:t xml:space="preserve"> project will </w:t>
      </w:r>
      <w:r w:rsidR="00AF03CC">
        <w:t xml:space="preserve">strongly strengthen </w:t>
      </w:r>
      <w:r w:rsidR="00AF03CC" w:rsidRPr="00AE1F8F">
        <w:t>the negative perception</w:t>
      </w:r>
      <w:r w:rsidR="00AF03CC">
        <w:t>s on</w:t>
      </w:r>
      <w:r w:rsidR="00AF03CC" w:rsidRPr="00AE1F8F">
        <w:t xml:space="preserve"> wind power generation development in Indonesia</w:t>
      </w:r>
      <w:r w:rsidR="00AF03CC">
        <w:t xml:space="preserve">, while success of these ‘early birds’ projects will encourage other project developers or investors to have wind power business in Indonesia. </w:t>
      </w:r>
    </w:p>
    <w:p w14:paraId="138C49DE" w14:textId="77777777" w:rsidR="00AF03CC" w:rsidRDefault="00AF03CC" w:rsidP="00AF03CC">
      <w:pPr>
        <w:spacing w:line="240" w:lineRule="auto"/>
      </w:pPr>
    </w:p>
    <w:p w14:paraId="07FA8479" w14:textId="77777777" w:rsidR="00AF03CC" w:rsidRDefault="00AF03CC" w:rsidP="00AF03CC">
      <w:pPr>
        <w:spacing w:line="240" w:lineRule="auto"/>
        <w:rPr>
          <w:u w:val="single"/>
        </w:rPr>
      </w:pPr>
      <w:r>
        <w:rPr>
          <w:u w:val="single"/>
        </w:rPr>
        <w:t>Regulatory-strategy: lack of wind power pricing policies</w:t>
      </w:r>
    </w:p>
    <w:p w14:paraId="30B8B9A0" w14:textId="77777777" w:rsidR="00AF03CC" w:rsidRDefault="00AF03CC" w:rsidP="00AF03CC">
      <w:pPr>
        <w:spacing w:line="240" w:lineRule="auto"/>
      </w:pPr>
    </w:p>
    <w:p w14:paraId="39B5F449" w14:textId="1EF21350" w:rsidR="00AF03CC" w:rsidRDefault="00AF03CC" w:rsidP="00AF03CC">
      <w:pPr>
        <w:spacing w:line="240" w:lineRule="auto"/>
      </w:pPr>
      <w:r>
        <w:t>After the first experiences in wind power development in Indonesia, it will then depend on how private investors take wind power as a cost-effective and profit-making venture. The big investors (</w:t>
      </w:r>
      <w:r w:rsidR="00BE6365">
        <w:t xml:space="preserve">&gt; </w:t>
      </w:r>
      <w:r>
        <w:t xml:space="preserve">50 MW) will negotiate PPA as business-to-business deals with PLN, including the agreed tariff.  Investors in </w:t>
      </w:r>
      <w:r w:rsidR="00BE6365">
        <w:t>small-medium and medium-sized farms (1</w:t>
      </w:r>
      <w:r>
        <w:t xml:space="preserve">-50 MW) will face higher installed cost and will benefit from a reasonable and competitive price for wind. </w:t>
      </w:r>
    </w:p>
    <w:p w14:paraId="47DBAE9E" w14:textId="77777777" w:rsidR="00BE6365" w:rsidRDefault="00BE6365" w:rsidP="00AF03CC">
      <w:pPr>
        <w:spacing w:line="240" w:lineRule="auto"/>
      </w:pPr>
    </w:p>
    <w:p w14:paraId="14696119" w14:textId="51C6B2F9" w:rsidR="00AF03CC" w:rsidRDefault="00AF03CC" w:rsidP="00AF03CC">
      <w:pPr>
        <w:spacing w:line="240" w:lineRule="auto"/>
      </w:pPr>
      <w:r>
        <w:t xml:space="preserve">Presently, there has </w:t>
      </w:r>
      <w:r w:rsidRPr="00760D9F">
        <w:t xml:space="preserve">no </w:t>
      </w:r>
      <w:r>
        <w:t xml:space="preserve">specific regulation been </w:t>
      </w:r>
      <w:r w:rsidRPr="00760D9F">
        <w:t xml:space="preserve">available for </w:t>
      </w:r>
      <w:r>
        <w:t xml:space="preserve">energy pricing for grid-connected </w:t>
      </w:r>
      <w:r w:rsidRPr="00760D9F">
        <w:t>wind power generation</w:t>
      </w:r>
      <w:r>
        <w:t>, unlike other renewable sources of energy</w:t>
      </w:r>
      <w:r w:rsidRPr="00760D9F">
        <w:t xml:space="preserve">. </w:t>
      </w:r>
      <w:r>
        <w:t xml:space="preserve">A </w:t>
      </w:r>
      <w:r w:rsidRPr="00760D9F">
        <w:t>reasonable and competitive</w:t>
      </w:r>
      <w:r>
        <w:t xml:space="preserve"> feed-in tariff (FiT)</w:t>
      </w:r>
      <w:r w:rsidRPr="00760D9F">
        <w:t xml:space="preserve"> for wind energy is very strategic for the development of wind power g</w:t>
      </w:r>
      <w:r>
        <w:t xml:space="preserve">eneration in Indonesia. It demonstrates the real interest shown by the Government and will </w:t>
      </w:r>
      <w:r w:rsidRPr="00760D9F">
        <w:t>serve as a guarantee for the</w:t>
      </w:r>
      <w:r w:rsidR="00BE6365">
        <w:t xml:space="preserve"> medium-sized</w:t>
      </w:r>
      <w:r w:rsidRPr="00760D9F">
        <w:t xml:space="preserve"> investors/project developers to invest on the wind power generation. </w:t>
      </w:r>
      <w:r>
        <w:t xml:space="preserve"> WHypGen has assisted PLN-MEMR in formulating a draft FiT for wind energy, which is currently under discussion. </w:t>
      </w:r>
    </w:p>
    <w:p w14:paraId="29BEC7FC" w14:textId="77777777" w:rsidR="00AF03CC" w:rsidRPr="00A049FD" w:rsidRDefault="00AF03CC" w:rsidP="00AF03CC">
      <w:pPr>
        <w:spacing w:line="240" w:lineRule="auto"/>
      </w:pPr>
    </w:p>
    <w:p w14:paraId="170AE877" w14:textId="77777777" w:rsidR="00AF03CC" w:rsidRDefault="00AF03CC" w:rsidP="00AF03CC">
      <w:pPr>
        <w:spacing w:line="240" w:lineRule="auto"/>
      </w:pPr>
      <w:r>
        <w:t>Given the above-sketched development and the favourable wind energy potential in (as shown by wind resource and site feasibility assessments by the WhyPGen project), the sustainability of the wind technology (WHyPGen) can be considered ‘</w:t>
      </w:r>
      <w:r w:rsidRPr="00AF03CC">
        <w:rPr>
          <w:u w:val="single"/>
        </w:rPr>
        <w:t>moderately likely (ML)</w:t>
      </w:r>
      <w:r>
        <w:t>’.</w:t>
      </w:r>
    </w:p>
    <w:p w14:paraId="1884CF83" w14:textId="77777777" w:rsidR="00AF03CC" w:rsidRDefault="00AF03CC">
      <w:pPr>
        <w:spacing w:line="240" w:lineRule="auto"/>
        <w:jc w:val="left"/>
      </w:pPr>
    </w:p>
    <w:p w14:paraId="52B44EF5" w14:textId="76F8DFEA" w:rsidR="00900162" w:rsidRDefault="00900162">
      <w:pPr>
        <w:spacing w:line="240" w:lineRule="auto"/>
        <w:jc w:val="left"/>
      </w:pPr>
      <w:r>
        <w:br w:type="page"/>
      </w:r>
    </w:p>
    <w:p w14:paraId="5195B912" w14:textId="77777777" w:rsidR="008E77EB" w:rsidRDefault="008E77EB" w:rsidP="00F21CB6">
      <w:bookmarkStart w:id="85" w:name="_Toc391191198"/>
      <w:bookmarkEnd w:id="49"/>
    </w:p>
    <w:p w14:paraId="54F6250F" w14:textId="1D49B36E" w:rsidR="008A0CF0" w:rsidRPr="00DB0B16" w:rsidRDefault="00900162" w:rsidP="00AF03CC">
      <w:pPr>
        <w:pStyle w:val="Heading1"/>
      </w:pPr>
      <w:bookmarkStart w:id="86" w:name="_Toc392508580"/>
      <w:bookmarkStart w:id="87" w:name="_Toc399243831"/>
      <w:bookmarkStart w:id="88" w:name="_Toc399268170"/>
      <w:bookmarkEnd w:id="85"/>
      <w:bookmarkEnd w:id="86"/>
      <w:r>
        <w:t>Conclusions and recommendations</w:t>
      </w:r>
      <w:bookmarkEnd w:id="87"/>
      <w:bookmarkEnd w:id="88"/>
    </w:p>
    <w:p w14:paraId="3617B37B" w14:textId="77777777" w:rsidR="008A0CF0" w:rsidRDefault="008A0CF0" w:rsidP="008A0CF0"/>
    <w:p w14:paraId="08534A0D" w14:textId="793E8C3C" w:rsidR="00332EC1" w:rsidRDefault="00900162" w:rsidP="0081227D">
      <w:pPr>
        <w:pStyle w:val="Heading2"/>
        <w:numPr>
          <w:ilvl w:val="1"/>
          <w:numId w:val="20"/>
        </w:numPr>
        <w:tabs>
          <w:tab w:val="clear" w:pos="2949"/>
          <w:tab w:val="num" w:pos="567"/>
        </w:tabs>
        <w:ind w:hanging="2893"/>
      </w:pPr>
      <w:bookmarkStart w:id="89" w:name="_Toc392508582"/>
      <w:bookmarkStart w:id="90" w:name="_Toc399243832"/>
      <w:bookmarkStart w:id="91" w:name="_Toc399268171"/>
      <w:bookmarkEnd w:id="89"/>
      <w:r>
        <w:t>Conclusions</w:t>
      </w:r>
      <w:bookmarkEnd w:id="90"/>
      <w:bookmarkEnd w:id="91"/>
    </w:p>
    <w:p w14:paraId="5BF77CD5" w14:textId="77777777" w:rsidR="00332EC1" w:rsidRDefault="00332EC1" w:rsidP="00332EC1"/>
    <w:p w14:paraId="21EA6A7D" w14:textId="77777777" w:rsidR="00AF03CC" w:rsidRDefault="00AF03CC" w:rsidP="00AF03CC">
      <w:pPr>
        <w:spacing w:line="240" w:lineRule="auto"/>
      </w:pPr>
      <w:r>
        <w:t>The following table provides a summary of the ratings for a) progress towards results, b) project implementation and adaptive management and c) sustainability. Although not strictly required, a rating for ‘design and relevance’ has been added</w:t>
      </w:r>
    </w:p>
    <w:p w14:paraId="3903FD2D" w14:textId="77777777" w:rsidR="00AF03CC" w:rsidRDefault="00AF03CC" w:rsidP="00AF03CC">
      <w:pPr>
        <w:spacing w:line="240" w:lineRule="auto"/>
        <w:jc w:val="left"/>
      </w:pPr>
    </w:p>
    <w:p w14:paraId="691470ED" w14:textId="77777777" w:rsidR="00AF03CC" w:rsidRPr="00D0052B" w:rsidRDefault="00AF03CC" w:rsidP="00AF03CC">
      <w:pPr>
        <w:pStyle w:val="Caption"/>
        <w:tabs>
          <w:tab w:val="left" w:pos="851"/>
        </w:tabs>
        <w:rPr>
          <w:sz w:val="22"/>
          <w:szCs w:val="22"/>
        </w:rPr>
      </w:pPr>
      <w:bookmarkStart w:id="92" w:name="_Toc399268206"/>
      <w:r w:rsidRPr="00D0052B">
        <w:rPr>
          <w:sz w:val="22"/>
          <w:szCs w:val="22"/>
        </w:rPr>
        <w:t xml:space="preserve">Box </w:t>
      </w:r>
      <w:r w:rsidRPr="00D0052B">
        <w:rPr>
          <w:sz w:val="22"/>
          <w:szCs w:val="22"/>
        </w:rPr>
        <w:fldChar w:fldCharType="begin"/>
      </w:r>
      <w:r w:rsidRPr="00D0052B">
        <w:rPr>
          <w:sz w:val="22"/>
          <w:szCs w:val="22"/>
        </w:rPr>
        <w:instrText xml:space="preserve"> SEQ Box \* ARABIC </w:instrText>
      </w:r>
      <w:r w:rsidRPr="00D0052B">
        <w:rPr>
          <w:sz w:val="22"/>
          <w:szCs w:val="22"/>
        </w:rPr>
        <w:fldChar w:fldCharType="separate"/>
      </w:r>
      <w:r w:rsidR="00571865">
        <w:rPr>
          <w:noProof/>
          <w:sz w:val="22"/>
          <w:szCs w:val="22"/>
        </w:rPr>
        <w:t>12</w:t>
      </w:r>
      <w:r w:rsidRPr="00D0052B">
        <w:rPr>
          <w:sz w:val="22"/>
          <w:szCs w:val="22"/>
        </w:rPr>
        <w:fldChar w:fldCharType="end"/>
      </w:r>
      <w:r w:rsidRPr="00D0052B">
        <w:rPr>
          <w:sz w:val="22"/>
          <w:szCs w:val="22"/>
        </w:rPr>
        <w:tab/>
      </w:r>
      <w:r>
        <w:rPr>
          <w:sz w:val="22"/>
          <w:szCs w:val="22"/>
        </w:rPr>
        <w:t>Mid-term review ratings and achievements summary table</w:t>
      </w:r>
      <w:bookmarkEnd w:id="92"/>
    </w:p>
    <w:tbl>
      <w:tblPr>
        <w:tblStyle w:val="TableGrid"/>
        <w:tblW w:w="9742" w:type="dxa"/>
        <w:tblLook w:val="04A0" w:firstRow="1" w:lastRow="0" w:firstColumn="1" w:lastColumn="0" w:noHBand="0" w:noVBand="1"/>
      </w:tblPr>
      <w:tblGrid>
        <w:gridCol w:w="3602"/>
        <w:gridCol w:w="929"/>
        <w:gridCol w:w="5211"/>
      </w:tblGrid>
      <w:tr w:rsidR="00AF03CC" w:rsidRPr="00D3576C" w14:paraId="49B587D0" w14:textId="77777777" w:rsidTr="00F33D38">
        <w:tc>
          <w:tcPr>
            <w:tcW w:w="3602" w:type="dxa"/>
          </w:tcPr>
          <w:p w14:paraId="503D1C2C" w14:textId="77777777" w:rsidR="00AF03CC" w:rsidRPr="00D3576C" w:rsidRDefault="00AF03CC" w:rsidP="004C68D8">
            <w:pPr>
              <w:spacing w:line="240" w:lineRule="auto"/>
              <w:rPr>
                <w:sz w:val="20"/>
                <w:szCs w:val="20"/>
              </w:rPr>
            </w:pPr>
            <w:r w:rsidRPr="00D3576C">
              <w:rPr>
                <w:sz w:val="20"/>
                <w:szCs w:val="20"/>
              </w:rPr>
              <w:t>Main criteria</w:t>
            </w:r>
          </w:p>
        </w:tc>
        <w:tc>
          <w:tcPr>
            <w:tcW w:w="929" w:type="dxa"/>
          </w:tcPr>
          <w:p w14:paraId="536EA949" w14:textId="77777777" w:rsidR="00AF03CC" w:rsidRPr="00D3576C" w:rsidRDefault="00AF03CC" w:rsidP="004C68D8">
            <w:pPr>
              <w:spacing w:line="240" w:lineRule="auto"/>
              <w:rPr>
                <w:sz w:val="20"/>
                <w:szCs w:val="20"/>
              </w:rPr>
            </w:pPr>
            <w:r w:rsidRPr="00D3576C">
              <w:rPr>
                <w:sz w:val="20"/>
                <w:szCs w:val="20"/>
              </w:rPr>
              <w:t>Rating</w:t>
            </w:r>
          </w:p>
        </w:tc>
        <w:tc>
          <w:tcPr>
            <w:tcW w:w="5211" w:type="dxa"/>
          </w:tcPr>
          <w:p w14:paraId="57614589" w14:textId="77777777" w:rsidR="00AF03CC" w:rsidRPr="00D3576C" w:rsidRDefault="00AF03CC" w:rsidP="004C68D8">
            <w:pPr>
              <w:spacing w:line="240" w:lineRule="auto"/>
              <w:rPr>
                <w:sz w:val="20"/>
                <w:szCs w:val="20"/>
              </w:rPr>
            </w:pPr>
            <w:r w:rsidRPr="00D3576C">
              <w:rPr>
                <w:sz w:val="20"/>
                <w:szCs w:val="20"/>
              </w:rPr>
              <w:t>Explanation</w:t>
            </w:r>
          </w:p>
        </w:tc>
      </w:tr>
      <w:tr w:rsidR="00AF03CC" w:rsidRPr="00D3576C" w14:paraId="36AC24EF" w14:textId="77777777" w:rsidTr="00F33D38">
        <w:trPr>
          <w:trHeight w:val="214"/>
        </w:trPr>
        <w:tc>
          <w:tcPr>
            <w:tcW w:w="3602" w:type="dxa"/>
            <w:tcBorders>
              <w:bottom w:val="dotted" w:sz="4" w:space="0" w:color="auto"/>
            </w:tcBorders>
          </w:tcPr>
          <w:p w14:paraId="542817BE" w14:textId="77777777" w:rsidR="00AF03CC" w:rsidRPr="00D3576C" w:rsidRDefault="00AF03CC" w:rsidP="004C68D8">
            <w:pPr>
              <w:spacing w:line="240" w:lineRule="auto"/>
              <w:rPr>
                <w:sz w:val="20"/>
                <w:szCs w:val="20"/>
              </w:rPr>
            </w:pPr>
            <w:r w:rsidRPr="00D3576C">
              <w:rPr>
                <w:sz w:val="20"/>
                <w:szCs w:val="20"/>
              </w:rPr>
              <w:t>Progress towards results</w:t>
            </w:r>
          </w:p>
        </w:tc>
        <w:tc>
          <w:tcPr>
            <w:tcW w:w="929" w:type="dxa"/>
            <w:tcBorders>
              <w:bottom w:val="dotted" w:sz="4" w:space="0" w:color="auto"/>
            </w:tcBorders>
          </w:tcPr>
          <w:p w14:paraId="2123C46B" w14:textId="77777777" w:rsidR="00AF03CC" w:rsidRPr="00D3576C" w:rsidRDefault="00AF03CC" w:rsidP="004C68D8">
            <w:pPr>
              <w:spacing w:line="240" w:lineRule="auto"/>
              <w:rPr>
                <w:sz w:val="20"/>
                <w:szCs w:val="20"/>
              </w:rPr>
            </w:pPr>
            <w:r w:rsidRPr="00D3576C">
              <w:rPr>
                <w:sz w:val="20"/>
                <w:szCs w:val="20"/>
              </w:rPr>
              <w:t>MS</w:t>
            </w:r>
          </w:p>
        </w:tc>
        <w:tc>
          <w:tcPr>
            <w:tcW w:w="5211" w:type="dxa"/>
            <w:vMerge w:val="restart"/>
          </w:tcPr>
          <w:p w14:paraId="74330207" w14:textId="3006807B" w:rsidR="00AF03CC" w:rsidRPr="00D3576C" w:rsidRDefault="00AF03CC" w:rsidP="004C68D8">
            <w:pPr>
              <w:spacing w:line="240" w:lineRule="auto"/>
              <w:rPr>
                <w:sz w:val="20"/>
                <w:szCs w:val="20"/>
              </w:rPr>
            </w:pPr>
            <w:r>
              <w:rPr>
                <w:sz w:val="20"/>
                <w:szCs w:val="20"/>
              </w:rPr>
              <w:t xml:space="preserve">The project has been most successful in carrying out </w:t>
            </w:r>
            <w:r w:rsidRPr="00D3576C">
              <w:rPr>
                <w:sz w:val="20"/>
                <w:szCs w:val="20"/>
              </w:rPr>
              <w:t xml:space="preserve"> wind resource assessment</w:t>
            </w:r>
            <w:r>
              <w:rPr>
                <w:sz w:val="20"/>
                <w:szCs w:val="20"/>
              </w:rPr>
              <w:t>s</w:t>
            </w:r>
            <w:r w:rsidRPr="00D3576C">
              <w:rPr>
                <w:sz w:val="20"/>
                <w:szCs w:val="20"/>
              </w:rPr>
              <w:t>, site assessment</w:t>
            </w:r>
            <w:r>
              <w:rPr>
                <w:sz w:val="20"/>
                <w:szCs w:val="20"/>
              </w:rPr>
              <w:t>s and feasibility analyse</w:t>
            </w:r>
            <w:r w:rsidRPr="00D3576C">
              <w:rPr>
                <w:sz w:val="20"/>
                <w:szCs w:val="20"/>
              </w:rPr>
              <w:t>s. These studies ha</w:t>
            </w:r>
            <w:r>
              <w:rPr>
                <w:sz w:val="20"/>
                <w:szCs w:val="20"/>
              </w:rPr>
              <w:t>ve</w:t>
            </w:r>
            <w:r w:rsidRPr="00D3576C">
              <w:rPr>
                <w:sz w:val="20"/>
                <w:szCs w:val="20"/>
              </w:rPr>
              <w:t xml:space="preserve"> been presented and promoted to the public, and WHyPGen has been successfully cooperating with potential developers, MEMR and PLN.</w:t>
            </w:r>
            <w:r w:rsidRPr="00D3576C">
              <w:rPr>
                <w:sz w:val="20"/>
                <w:szCs w:val="20"/>
                <w:lang w:val="en-US" w:eastAsia="en-US"/>
              </w:rPr>
              <w:t xml:space="preserve"> </w:t>
            </w:r>
            <w:r w:rsidRPr="00D3576C">
              <w:rPr>
                <w:sz w:val="20"/>
                <w:szCs w:val="20"/>
              </w:rPr>
              <w:t>A feed-in tariff proposal had been submitted to the MEMR. The existing of FIT for wind energy is very crucial as it will become the reference for PLN and medium-sized project developers in the negotiation process</w:t>
            </w:r>
          </w:p>
          <w:p w14:paraId="63E1B97B" w14:textId="77777777" w:rsidR="00AF03CC" w:rsidRPr="00D3576C" w:rsidRDefault="00AF03CC" w:rsidP="004C68D8">
            <w:pPr>
              <w:spacing w:line="240" w:lineRule="auto"/>
              <w:rPr>
                <w:sz w:val="20"/>
                <w:szCs w:val="20"/>
              </w:rPr>
            </w:pPr>
          </w:p>
          <w:p w14:paraId="65959619" w14:textId="3C10EA5F" w:rsidR="00AF03CC" w:rsidRPr="00D3576C" w:rsidRDefault="00AF03CC" w:rsidP="004C68D8">
            <w:pPr>
              <w:spacing w:line="240" w:lineRule="auto"/>
              <w:rPr>
                <w:rFonts w:eastAsia="Calibri"/>
                <w:sz w:val="20"/>
                <w:szCs w:val="20"/>
                <w:lang w:eastAsia="en-US"/>
              </w:rPr>
            </w:pPr>
            <w:r w:rsidRPr="00D3576C">
              <w:rPr>
                <w:sz w:val="20"/>
                <w:szCs w:val="20"/>
              </w:rPr>
              <w:t>Significant shortcomings include the lack of progress so far in the Component 3 (Finance) and Component 6 (training and capacity bu</w:t>
            </w:r>
            <w:r>
              <w:rPr>
                <w:sz w:val="20"/>
                <w:szCs w:val="20"/>
              </w:rPr>
              <w:t xml:space="preserve">ilding). This may have to </w:t>
            </w:r>
            <w:r w:rsidR="00F33D38">
              <w:rPr>
                <w:sz w:val="20"/>
                <w:szCs w:val="20"/>
              </w:rPr>
              <w:t xml:space="preserve">do </w:t>
            </w:r>
            <w:r>
              <w:rPr>
                <w:sz w:val="20"/>
                <w:szCs w:val="20"/>
              </w:rPr>
              <w:t>with the</w:t>
            </w:r>
            <w:r w:rsidRPr="00D3576C">
              <w:rPr>
                <w:sz w:val="20"/>
                <w:szCs w:val="20"/>
              </w:rPr>
              <w:t xml:space="preserve"> lack of focus on a particular market cluster (large, medium; commercial or PLN; small grids)</w:t>
            </w:r>
            <w:r>
              <w:rPr>
                <w:sz w:val="20"/>
                <w:szCs w:val="20"/>
              </w:rPr>
              <w:t xml:space="preserve"> and identification of actors as beneficiaries of the project’s activities.</w:t>
            </w:r>
            <w:r w:rsidRPr="00D3576C">
              <w:rPr>
                <w:sz w:val="20"/>
                <w:szCs w:val="20"/>
              </w:rPr>
              <w:t xml:space="preserve"> </w:t>
            </w:r>
          </w:p>
        </w:tc>
      </w:tr>
      <w:tr w:rsidR="00AF03CC" w:rsidRPr="00D3576C" w14:paraId="2D8FEA1D" w14:textId="77777777" w:rsidTr="00F33D38">
        <w:trPr>
          <w:trHeight w:val="847"/>
        </w:trPr>
        <w:tc>
          <w:tcPr>
            <w:tcW w:w="3602" w:type="dxa"/>
            <w:tcBorders>
              <w:top w:val="dotted" w:sz="4" w:space="0" w:color="auto"/>
            </w:tcBorders>
          </w:tcPr>
          <w:p w14:paraId="0511B53A" w14:textId="77777777" w:rsidR="00AF03CC" w:rsidRPr="00D3576C" w:rsidRDefault="00AF03CC" w:rsidP="004C68D8">
            <w:pPr>
              <w:spacing w:line="240" w:lineRule="auto"/>
              <w:rPr>
                <w:sz w:val="20"/>
                <w:szCs w:val="20"/>
              </w:rPr>
            </w:pPr>
            <w:r w:rsidRPr="00D3576C">
              <w:rPr>
                <w:sz w:val="20"/>
                <w:szCs w:val="20"/>
              </w:rPr>
              <w:t>- Component 1</w:t>
            </w:r>
          </w:p>
          <w:p w14:paraId="136221BA" w14:textId="77777777" w:rsidR="00AF03CC" w:rsidRPr="00D3576C" w:rsidRDefault="00AF03CC" w:rsidP="004C68D8">
            <w:pPr>
              <w:spacing w:line="240" w:lineRule="auto"/>
              <w:rPr>
                <w:sz w:val="20"/>
                <w:szCs w:val="20"/>
              </w:rPr>
            </w:pPr>
            <w:r w:rsidRPr="00D3576C">
              <w:rPr>
                <w:sz w:val="20"/>
                <w:szCs w:val="20"/>
              </w:rPr>
              <w:t>- Component 2</w:t>
            </w:r>
          </w:p>
          <w:p w14:paraId="36B4A421" w14:textId="77777777" w:rsidR="00AF03CC" w:rsidRPr="00D3576C" w:rsidRDefault="00AF03CC" w:rsidP="004C68D8">
            <w:pPr>
              <w:spacing w:line="240" w:lineRule="auto"/>
              <w:rPr>
                <w:sz w:val="20"/>
                <w:szCs w:val="20"/>
              </w:rPr>
            </w:pPr>
            <w:r w:rsidRPr="00D3576C">
              <w:rPr>
                <w:sz w:val="20"/>
                <w:szCs w:val="20"/>
              </w:rPr>
              <w:t>- Component 3</w:t>
            </w:r>
          </w:p>
          <w:p w14:paraId="4B094B5F" w14:textId="77777777" w:rsidR="00AF03CC" w:rsidRPr="00D3576C" w:rsidRDefault="00AF03CC" w:rsidP="004C68D8">
            <w:pPr>
              <w:spacing w:line="240" w:lineRule="auto"/>
              <w:rPr>
                <w:sz w:val="20"/>
                <w:szCs w:val="20"/>
              </w:rPr>
            </w:pPr>
            <w:r w:rsidRPr="00D3576C">
              <w:rPr>
                <w:sz w:val="20"/>
                <w:szCs w:val="20"/>
              </w:rPr>
              <w:t>- Component 4</w:t>
            </w:r>
          </w:p>
          <w:p w14:paraId="3E9D5CFE" w14:textId="77777777" w:rsidR="00AF03CC" w:rsidRPr="00D3576C" w:rsidRDefault="00AF03CC" w:rsidP="004C68D8">
            <w:pPr>
              <w:spacing w:line="240" w:lineRule="auto"/>
              <w:rPr>
                <w:sz w:val="20"/>
                <w:szCs w:val="20"/>
              </w:rPr>
            </w:pPr>
            <w:r w:rsidRPr="00D3576C">
              <w:rPr>
                <w:sz w:val="20"/>
                <w:szCs w:val="20"/>
              </w:rPr>
              <w:t>- Component 5</w:t>
            </w:r>
          </w:p>
          <w:p w14:paraId="3605622D" w14:textId="77777777" w:rsidR="00AF03CC" w:rsidRPr="00D3576C" w:rsidRDefault="00AF03CC" w:rsidP="004C68D8">
            <w:pPr>
              <w:spacing w:line="240" w:lineRule="auto"/>
              <w:rPr>
                <w:sz w:val="20"/>
                <w:szCs w:val="20"/>
              </w:rPr>
            </w:pPr>
            <w:r w:rsidRPr="00D3576C">
              <w:rPr>
                <w:sz w:val="20"/>
                <w:szCs w:val="20"/>
              </w:rPr>
              <w:t>- Component 6</w:t>
            </w:r>
          </w:p>
        </w:tc>
        <w:tc>
          <w:tcPr>
            <w:tcW w:w="929" w:type="dxa"/>
            <w:tcBorders>
              <w:top w:val="dotted" w:sz="4" w:space="0" w:color="auto"/>
            </w:tcBorders>
          </w:tcPr>
          <w:p w14:paraId="07943364" w14:textId="77777777" w:rsidR="00AF03CC" w:rsidRPr="00D3576C" w:rsidRDefault="00AF03CC" w:rsidP="004C68D8">
            <w:pPr>
              <w:spacing w:line="240" w:lineRule="auto"/>
              <w:rPr>
                <w:sz w:val="20"/>
                <w:szCs w:val="20"/>
              </w:rPr>
            </w:pPr>
            <w:r w:rsidRPr="00D3576C">
              <w:rPr>
                <w:sz w:val="20"/>
                <w:szCs w:val="20"/>
              </w:rPr>
              <w:t>- HS</w:t>
            </w:r>
          </w:p>
          <w:p w14:paraId="5B842B0A" w14:textId="77777777" w:rsidR="00AF03CC" w:rsidRPr="00D3576C" w:rsidRDefault="00AF03CC" w:rsidP="004C68D8">
            <w:pPr>
              <w:spacing w:line="240" w:lineRule="auto"/>
              <w:rPr>
                <w:sz w:val="20"/>
                <w:szCs w:val="20"/>
              </w:rPr>
            </w:pPr>
            <w:r w:rsidRPr="00D3576C">
              <w:rPr>
                <w:sz w:val="20"/>
                <w:szCs w:val="20"/>
              </w:rPr>
              <w:t>- S</w:t>
            </w:r>
          </w:p>
          <w:p w14:paraId="787402CF" w14:textId="77777777" w:rsidR="00AF03CC" w:rsidRPr="00D3576C" w:rsidRDefault="00AF03CC" w:rsidP="004C68D8">
            <w:pPr>
              <w:spacing w:line="240" w:lineRule="auto"/>
              <w:rPr>
                <w:sz w:val="20"/>
                <w:szCs w:val="20"/>
              </w:rPr>
            </w:pPr>
            <w:r w:rsidRPr="00D3576C">
              <w:rPr>
                <w:sz w:val="20"/>
                <w:szCs w:val="20"/>
              </w:rPr>
              <w:t>- U</w:t>
            </w:r>
          </w:p>
          <w:p w14:paraId="159CB9C9" w14:textId="77777777" w:rsidR="00AF03CC" w:rsidRPr="00D3576C" w:rsidRDefault="00AF03CC" w:rsidP="004C68D8">
            <w:pPr>
              <w:spacing w:line="240" w:lineRule="auto"/>
              <w:rPr>
                <w:sz w:val="20"/>
                <w:szCs w:val="20"/>
              </w:rPr>
            </w:pPr>
            <w:r w:rsidRPr="00D3576C">
              <w:rPr>
                <w:sz w:val="20"/>
                <w:szCs w:val="20"/>
              </w:rPr>
              <w:t>- S</w:t>
            </w:r>
          </w:p>
          <w:p w14:paraId="38900DCA" w14:textId="77777777" w:rsidR="00AF03CC" w:rsidRPr="00D3576C" w:rsidRDefault="00AF03CC" w:rsidP="004C68D8">
            <w:pPr>
              <w:spacing w:line="240" w:lineRule="auto"/>
              <w:rPr>
                <w:sz w:val="20"/>
                <w:szCs w:val="20"/>
              </w:rPr>
            </w:pPr>
            <w:r w:rsidRPr="00D3576C">
              <w:rPr>
                <w:sz w:val="20"/>
                <w:szCs w:val="20"/>
              </w:rPr>
              <w:t>- S</w:t>
            </w:r>
          </w:p>
          <w:p w14:paraId="096DD9F3" w14:textId="77777777" w:rsidR="00AF03CC" w:rsidRPr="00D3576C" w:rsidRDefault="00AF03CC" w:rsidP="004C68D8">
            <w:pPr>
              <w:spacing w:line="240" w:lineRule="auto"/>
              <w:rPr>
                <w:sz w:val="20"/>
                <w:szCs w:val="20"/>
              </w:rPr>
            </w:pPr>
            <w:r w:rsidRPr="00D3576C">
              <w:rPr>
                <w:sz w:val="20"/>
                <w:szCs w:val="20"/>
              </w:rPr>
              <w:t>- MU</w:t>
            </w:r>
          </w:p>
        </w:tc>
        <w:tc>
          <w:tcPr>
            <w:tcW w:w="5211" w:type="dxa"/>
            <w:vMerge/>
          </w:tcPr>
          <w:p w14:paraId="564EF167" w14:textId="77777777" w:rsidR="00AF03CC" w:rsidRPr="00D3576C" w:rsidRDefault="00AF03CC" w:rsidP="004C68D8">
            <w:pPr>
              <w:spacing w:line="240" w:lineRule="auto"/>
              <w:rPr>
                <w:sz w:val="20"/>
                <w:szCs w:val="20"/>
              </w:rPr>
            </w:pPr>
          </w:p>
        </w:tc>
      </w:tr>
      <w:tr w:rsidR="00AF03CC" w:rsidRPr="00D3576C" w14:paraId="27B5B95E" w14:textId="77777777" w:rsidTr="00F33D38">
        <w:trPr>
          <w:trHeight w:val="293"/>
        </w:trPr>
        <w:tc>
          <w:tcPr>
            <w:tcW w:w="3602" w:type="dxa"/>
          </w:tcPr>
          <w:p w14:paraId="05153162" w14:textId="77777777" w:rsidR="00AF03CC" w:rsidRPr="00D3576C" w:rsidRDefault="00AF03CC" w:rsidP="004C68D8">
            <w:pPr>
              <w:spacing w:line="240" w:lineRule="auto"/>
              <w:rPr>
                <w:sz w:val="20"/>
                <w:szCs w:val="20"/>
              </w:rPr>
            </w:pPr>
            <w:r w:rsidRPr="00D3576C">
              <w:rPr>
                <w:sz w:val="20"/>
                <w:szCs w:val="20"/>
              </w:rPr>
              <w:t>Design and relevance</w:t>
            </w:r>
          </w:p>
        </w:tc>
        <w:tc>
          <w:tcPr>
            <w:tcW w:w="929" w:type="dxa"/>
          </w:tcPr>
          <w:p w14:paraId="19141DB9" w14:textId="77777777" w:rsidR="00AF03CC" w:rsidRPr="00D3576C" w:rsidRDefault="00AF03CC" w:rsidP="004C68D8">
            <w:pPr>
              <w:spacing w:line="240" w:lineRule="auto"/>
              <w:rPr>
                <w:sz w:val="20"/>
                <w:szCs w:val="20"/>
              </w:rPr>
            </w:pPr>
            <w:r w:rsidRPr="00D3576C">
              <w:rPr>
                <w:sz w:val="20"/>
                <w:szCs w:val="20"/>
              </w:rPr>
              <w:t>MU</w:t>
            </w:r>
          </w:p>
        </w:tc>
        <w:tc>
          <w:tcPr>
            <w:tcW w:w="5211" w:type="dxa"/>
          </w:tcPr>
          <w:p w14:paraId="33C500A0" w14:textId="0D19895C" w:rsidR="00AF03CC" w:rsidRPr="00D3576C" w:rsidRDefault="00AF03CC" w:rsidP="00F33D38">
            <w:pPr>
              <w:tabs>
                <w:tab w:val="left" w:pos="339"/>
              </w:tabs>
              <w:spacing w:line="240" w:lineRule="auto"/>
              <w:contextualSpacing/>
              <w:rPr>
                <w:rFonts w:eastAsia="Calibri"/>
                <w:sz w:val="20"/>
                <w:szCs w:val="20"/>
                <w:lang w:eastAsia="en-US"/>
              </w:rPr>
            </w:pPr>
            <w:r w:rsidRPr="00D3576C">
              <w:rPr>
                <w:sz w:val="20"/>
                <w:szCs w:val="20"/>
              </w:rPr>
              <w:t>Major shortco</w:t>
            </w:r>
            <w:r w:rsidRPr="00D3576C">
              <w:rPr>
                <w:rFonts w:eastAsia="Calibri"/>
                <w:sz w:val="20"/>
                <w:szCs w:val="20"/>
                <w:lang w:eastAsia="en-US"/>
              </w:rPr>
              <w:t xml:space="preserve">mings are that the project documents tries to lower a range of barriers in a timeframe which seems way too short and serving a range of </w:t>
            </w:r>
            <w:r>
              <w:rPr>
                <w:rFonts w:eastAsia="Calibri"/>
                <w:sz w:val="20"/>
                <w:szCs w:val="20"/>
                <w:lang w:eastAsia="en-US"/>
              </w:rPr>
              <w:t xml:space="preserve">beneficiaries </w:t>
            </w:r>
            <w:r w:rsidRPr="00D3576C">
              <w:rPr>
                <w:rFonts w:eastAsia="Calibri"/>
                <w:sz w:val="20"/>
                <w:szCs w:val="20"/>
                <w:lang w:eastAsia="en-US"/>
              </w:rPr>
              <w:t>market clusters (large developers, medium developers; institutional developers, rural electrification</w:t>
            </w:r>
            <w:r>
              <w:rPr>
                <w:rFonts w:eastAsia="Calibri"/>
                <w:sz w:val="20"/>
                <w:szCs w:val="20"/>
                <w:lang w:eastAsia="en-US"/>
              </w:rPr>
              <w:t>) without properly identifying the</w:t>
            </w:r>
            <w:r w:rsidR="00F33D38">
              <w:rPr>
                <w:rFonts w:eastAsia="Calibri"/>
                <w:sz w:val="20"/>
                <w:szCs w:val="20"/>
                <w:lang w:eastAsia="en-US"/>
              </w:rPr>
              <w:t>ir different</w:t>
            </w:r>
            <w:r>
              <w:rPr>
                <w:rFonts w:eastAsia="Calibri"/>
                <w:sz w:val="20"/>
                <w:szCs w:val="20"/>
                <w:lang w:eastAsia="en-US"/>
              </w:rPr>
              <w:t xml:space="preserve"> capacity strengthening needs. Second, the indicators needs to be improved and the MTR Team is suggesting a </w:t>
            </w:r>
            <w:r w:rsidRPr="00D3576C">
              <w:rPr>
                <w:rFonts w:eastAsia="Calibri"/>
                <w:sz w:val="20"/>
                <w:szCs w:val="20"/>
                <w:lang w:eastAsia="en-US"/>
              </w:rPr>
              <w:t>revised list of indicators</w:t>
            </w:r>
            <w:r>
              <w:rPr>
                <w:rFonts w:eastAsia="Calibri"/>
                <w:sz w:val="20"/>
                <w:szCs w:val="20"/>
                <w:lang w:eastAsia="en-US"/>
              </w:rPr>
              <w:t xml:space="preserve"> (see </w:t>
            </w:r>
            <w:r w:rsidR="00F33D38">
              <w:rPr>
                <w:rFonts w:eastAsia="Calibri"/>
                <w:sz w:val="20"/>
                <w:szCs w:val="20"/>
                <w:lang w:eastAsia="en-US"/>
              </w:rPr>
              <w:t>Box 13 in Section 5.2)</w:t>
            </w:r>
          </w:p>
        </w:tc>
      </w:tr>
      <w:tr w:rsidR="00AF03CC" w:rsidRPr="00D3576C" w14:paraId="25641FD3" w14:textId="77777777" w:rsidTr="00F33D38">
        <w:tc>
          <w:tcPr>
            <w:tcW w:w="3602" w:type="dxa"/>
            <w:tcBorders>
              <w:bottom w:val="dotted" w:sz="4" w:space="0" w:color="auto"/>
            </w:tcBorders>
          </w:tcPr>
          <w:p w14:paraId="01950A51" w14:textId="77777777" w:rsidR="00AF03CC" w:rsidRPr="00D3576C" w:rsidRDefault="00AF03CC" w:rsidP="004C68D8">
            <w:pPr>
              <w:spacing w:line="240" w:lineRule="auto"/>
              <w:jc w:val="left"/>
              <w:rPr>
                <w:sz w:val="20"/>
                <w:szCs w:val="20"/>
              </w:rPr>
            </w:pPr>
            <w:r w:rsidRPr="00D3576C">
              <w:rPr>
                <w:sz w:val="20"/>
                <w:szCs w:val="20"/>
              </w:rPr>
              <w:t>Implementation and adaptive management</w:t>
            </w:r>
          </w:p>
        </w:tc>
        <w:tc>
          <w:tcPr>
            <w:tcW w:w="929" w:type="dxa"/>
            <w:tcBorders>
              <w:bottom w:val="dotted" w:sz="4" w:space="0" w:color="auto"/>
            </w:tcBorders>
          </w:tcPr>
          <w:p w14:paraId="4DB97D9F" w14:textId="77777777" w:rsidR="00AF03CC" w:rsidRPr="00D3576C" w:rsidRDefault="00AF03CC" w:rsidP="004C68D8">
            <w:pPr>
              <w:spacing w:line="240" w:lineRule="auto"/>
              <w:rPr>
                <w:sz w:val="20"/>
                <w:szCs w:val="20"/>
              </w:rPr>
            </w:pPr>
            <w:r w:rsidRPr="00D3576C">
              <w:rPr>
                <w:sz w:val="20"/>
                <w:szCs w:val="20"/>
              </w:rPr>
              <w:t>S</w:t>
            </w:r>
          </w:p>
        </w:tc>
        <w:tc>
          <w:tcPr>
            <w:tcW w:w="5211" w:type="dxa"/>
            <w:vMerge w:val="restart"/>
          </w:tcPr>
          <w:p w14:paraId="60151F71" w14:textId="317DAF47" w:rsidR="00AF03CC" w:rsidRPr="00D3576C" w:rsidRDefault="00AF03CC" w:rsidP="00F33D38">
            <w:pPr>
              <w:tabs>
                <w:tab w:val="left" w:pos="317"/>
              </w:tabs>
              <w:spacing w:line="240" w:lineRule="auto"/>
              <w:contextualSpacing/>
              <w:rPr>
                <w:rFonts w:eastAsia="Calibri"/>
                <w:sz w:val="20"/>
                <w:szCs w:val="20"/>
                <w:lang w:eastAsia="en-US"/>
              </w:rPr>
            </w:pPr>
            <w:r w:rsidRPr="00D3576C">
              <w:rPr>
                <w:rFonts w:eastAsia="Calibri"/>
                <w:sz w:val="20"/>
                <w:szCs w:val="20"/>
                <w:lang w:eastAsia="en-US"/>
              </w:rPr>
              <w:t>The project started only</w:t>
            </w:r>
            <w:r w:rsidR="00F33D38">
              <w:rPr>
                <w:rFonts w:eastAsia="Calibri"/>
                <w:sz w:val="20"/>
                <w:szCs w:val="20"/>
                <w:lang w:eastAsia="en-US"/>
              </w:rPr>
              <w:t xml:space="preserve"> after substantial delay in Oct 2012</w:t>
            </w:r>
            <w:r w:rsidRPr="00D3576C">
              <w:rPr>
                <w:rFonts w:eastAsia="Calibri"/>
                <w:sz w:val="20"/>
                <w:szCs w:val="20"/>
                <w:lang w:eastAsia="en-US"/>
              </w:rPr>
              <w:t>, but nonetheless the Project Team has some significant re</w:t>
            </w:r>
            <w:r>
              <w:rPr>
                <w:rFonts w:eastAsia="Calibri"/>
                <w:sz w:val="20"/>
                <w:szCs w:val="20"/>
                <w:lang w:eastAsia="en-US"/>
              </w:rPr>
              <w:t xml:space="preserve">sults, notably in the first </w:t>
            </w:r>
            <w:r w:rsidRPr="00D3576C">
              <w:rPr>
                <w:rFonts w:eastAsia="Calibri"/>
                <w:sz w:val="20"/>
                <w:szCs w:val="20"/>
                <w:lang w:eastAsia="en-US"/>
              </w:rPr>
              <w:t xml:space="preserve">Components as well as </w:t>
            </w:r>
            <w:r>
              <w:rPr>
                <w:rFonts w:eastAsia="Calibri"/>
                <w:sz w:val="20"/>
                <w:szCs w:val="20"/>
                <w:lang w:eastAsia="en-US"/>
              </w:rPr>
              <w:t xml:space="preserve">in </w:t>
            </w:r>
            <w:r w:rsidRPr="00D3576C">
              <w:rPr>
                <w:rFonts w:eastAsia="Calibri"/>
                <w:sz w:val="20"/>
                <w:szCs w:val="20"/>
                <w:lang w:eastAsia="en-US"/>
              </w:rPr>
              <w:t xml:space="preserve">Component 4 (feed-in tariffs). </w:t>
            </w:r>
            <w:r>
              <w:rPr>
                <w:rFonts w:eastAsia="Calibri"/>
                <w:sz w:val="20"/>
                <w:szCs w:val="20"/>
                <w:lang w:eastAsia="en-US"/>
              </w:rPr>
              <w:t xml:space="preserve">In terms of </w:t>
            </w:r>
            <w:r w:rsidRPr="00D3576C">
              <w:rPr>
                <w:rFonts w:eastAsia="Calibri"/>
                <w:sz w:val="20"/>
                <w:szCs w:val="20"/>
                <w:lang w:eastAsia="en-US"/>
              </w:rPr>
              <w:t>adaptive manageme</w:t>
            </w:r>
            <w:r>
              <w:rPr>
                <w:rFonts w:eastAsia="Calibri"/>
                <w:sz w:val="20"/>
                <w:szCs w:val="20"/>
                <w:lang w:eastAsia="en-US"/>
              </w:rPr>
              <w:t xml:space="preserve">nt, the Team rightly has shifted focus on </w:t>
            </w:r>
            <w:r w:rsidRPr="00D3576C">
              <w:rPr>
                <w:rFonts w:eastAsia="Calibri"/>
                <w:sz w:val="20"/>
                <w:szCs w:val="20"/>
                <w:lang w:eastAsia="en-US"/>
              </w:rPr>
              <w:t>market clusters</w:t>
            </w:r>
            <w:r>
              <w:rPr>
                <w:rFonts w:eastAsia="Calibri"/>
                <w:sz w:val="20"/>
                <w:szCs w:val="20"/>
                <w:lang w:eastAsia="en-US"/>
              </w:rPr>
              <w:t xml:space="preserve"> that are most </w:t>
            </w:r>
            <w:r w:rsidRPr="00D3576C">
              <w:rPr>
                <w:rFonts w:eastAsia="Calibri"/>
                <w:sz w:val="20"/>
                <w:szCs w:val="20"/>
                <w:lang w:eastAsia="en-US"/>
              </w:rPr>
              <w:t xml:space="preserve">crucial </w:t>
            </w:r>
            <w:r>
              <w:rPr>
                <w:rFonts w:eastAsia="Calibri"/>
                <w:sz w:val="20"/>
                <w:szCs w:val="20"/>
                <w:lang w:eastAsia="en-US"/>
              </w:rPr>
              <w:t>in getting</w:t>
            </w:r>
            <w:r w:rsidRPr="00D3576C">
              <w:rPr>
                <w:rFonts w:eastAsia="Calibri"/>
                <w:sz w:val="20"/>
                <w:szCs w:val="20"/>
                <w:lang w:eastAsia="en-US"/>
              </w:rPr>
              <w:t xml:space="preserve"> the first wind farms in Indonesia operational, </w:t>
            </w:r>
            <w:r>
              <w:rPr>
                <w:rFonts w:eastAsia="Calibri"/>
                <w:sz w:val="20"/>
                <w:szCs w:val="20"/>
                <w:lang w:eastAsia="en-US"/>
              </w:rPr>
              <w:t>i.e. large c</w:t>
            </w:r>
            <w:r w:rsidRPr="00D3576C">
              <w:rPr>
                <w:rFonts w:eastAsia="Calibri"/>
                <w:sz w:val="20"/>
                <w:szCs w:val="20"/>
                <w:lang w:eastAsia="en-US"/>
              </w:rPr>
              <w:t xml:space="preserve">ommercial (&gt; </w:t>
            </w:r>
            <w:r w:rsidR="00F33D38">
              <w:rPr>
                <w:rFonts w:eastAsia="Calibri"/>
                <w:sz w:val="20"/>
                <w:szCs w:val="20"/>
                <w:lang w:eastAsia="en-US"/>
              </w:rPr>
              <w:t>50</w:t>
            </w:r>
            <w:r w:rsidRPr="00D3576C">
              <w:rPr>
                <w:rFonts w:eastAsia="Calibri"/>
                <w:sz w:val="20"/>
                <w:szCs w:val="20"/>
                <w:lang w:eastAsia="en-US"/>
              </w:rPr>
              <w:t xml:space="preserve"> MW scale). More details</w:t>
            </w:r>
            <w:r w:rsidR="00F33D38">
              <w:rPr>
                <w:rFonts w:eastAsia="Calibri"/>
                <w:sz w:val="20"/>
                <w:szCs w:val="20"/>
                <w:lang w:eastAsia="en-US"/>
              </w:rPr>
              <w:t xml:space="preserve"> are given in Section 4.3.</w:t>
            </w:r>
          </w:p>
        </w:tc>
      </w:tr>
      <w:tr w:rsidR="00AF03CC" w:rsidRPr="00D3576C" w14:paraId="66D99371" w14:textId="77777777" w:rsidTr="00F33D38">
        <w:tc>
          <w:tcPr>
            <w:tcW w:w="3602" w:type="dxa"/>
            <w:tcBorders>
              <w:top w:val="dotted" w:sz="4" w:space="0" w:color="auto"/>
            </w:tcBorders>
          </w:tcPr>
          <w:p w14:paraId="0D25991A" w14:textId="77777777" w:rsidR="00AF03CC" w:rsidRPr="00D3576C" w:rsidRDefault="00AF03CC" w:rsidP="004C68D8">
            <w:pPr>
              <w:spacing w:line="240" w:lineRule="auto"/>
              <w:rPr>
                <w:sz w:val="20"/>
                <w:szCs w:val="20"/>
              </w:rPr>
            </w:pPr>
            <w:r w:rsidRPr="00D3576C">
              <w:rPr>
                <w:sz w:val="20"/>
                <w:szCs w:val="20"/>
              </w:rPr>
              <w:t>- Management</w:t>
            </w:r>
          </w:p>
          <w:p w14:paraId="766F3DCE" w14:textId="77777777" w:rsidR="00AF03CC" w:rsidRPr="00D3576C" w:rsidRDefault="00AF03CC" w:rsidP="004C68D8">
            <w:pPr>
              <w:spacing w:line="240" w:lineRule="auto"/>
              <w:rPr>
                <w:sz w:val="20"/>
                <w:szCs w:val="20"/>
              </w:rPr>
            </w:pPr>
            <w:r w:rsidRPr="00D3576C">
              <w:rPr>
                <w:sz w:val="20"/>
                <w:szCs w:val="20"/>
              </w:rPr>
              <w:t>- M&amp;E; reporting, communications</w:t>
            </w:r>
          </w:p>
          <w:p w14:paraId="24A2ECFE" w14:textId="77777777" w:rsidR="00AF03CC" w:rsidRPr="00D3576C" w:rsidRDefault="00AF03CC" w:rsidP="004C68D8">
            <w:pPr>
              <w:spacing w:line="240" w:lineRule="auto"/>
              <w:rPr>
                <w:sz w:val="20"/>
                <w:szCs w:val="20"/>
              </w:rPr>
            </w:pPr>
            <w:r w:rsidRPr="00D3576C">
              <w:rPr>
                <w:sz w:val="20"/>
                <w:szCs w:val="20"/>
              </w:rPr>
              <w:t>- Stakeholder involvement</w:t>
            </w:r>
          </w:p>
          <w:p w14:paraId="196A8825" w14:textId="77777777" w:rsidR="00AF03CC" w:rsidRPr="00D3576C" w:rsidRDefault="00AF03CC" w:rsidP="004C68D8">
            <w:pPr>
              <w:spacing w:line="240" w:lineRule="auto"/>
              <w:rPr>
                <w:sz w:val="20"/>
                <w:szCs w:val="20"/>
              </w:rPr>
            </w:pPr>
            <w:r w:rsidRPr="00D3576C">
              <w:rPr>
                <w:sz w:val="20"/>
                <w:szCs w:val="20"/>
              </w:rPr>
              <w:t>- Budget and co-finance</w:t>
            </w:r>
          </w:p>
        </w:tc>
        <w:tc>
          <w:tcPr>
            <w:tcW w:w="929" w:type="dxa"/>
            <w:tcBorders>
              <w:top w:val="dotted" w:sz="4" w:space="0" w:color="auto"/>
            </w:tcBorders>
          </w:tcPr>
          <w:p w14:paraId="26F5ABF0" w14:textId="77777777" w:rsidR="00AF03CC" w:rsidRPr="00D3576C" w:rsidRDefault="00AF03CC" w:rsidP="004C68D8">
            <w:pPr>
              <w:spacing w:line="240" w:lineRule="auto"/>
              <w:rPr>
                <w:sz w:val="20"/>
                <w:szCs w:val="20"/>
              </w:rPr>
            </w:pPr>
            <w:r w:rsidRPr="00D3576C">
              <w:rPr>
                <w:sz w:val="20"/>
                <w:szCs w:val="20"/>
              </w:rPr>
              <w:t>S</w:t>
            </w:r>
          </w:p>
          <w:p w14:paraId="39D1EE61" w14:textId="77777777" w:rsidR="00AF03CC" w:rsidRPr="00D3576C" w:rsidRDefault="00AF03CC" w:rsidP="004C68D8">
            <w:pPr>
              <w:spacing w:line="240" w:lineRule="auto"/>
              <w:rPr>
                <w:sz w:val="20"/>
                <w:szCs w:val="20"/>
              </w:rPr>
            </w:pPr>
            <w:r w:rsidRPr="00D3576C">
              <w:rPr>
                <w:sz w:val="20"/>
                <w:szCs w:val="20"/>
              </w:rPr>
              <w:t>S</w:t>
            </w:r>
          </w:p>
          <w:p w14:paraId="45B2D10F" w14:textId="77777777" w:rsidR="00AF03CC" w:rsidRPr="00D3576C" w:rsidRDefault="00AF03CC" w:rsidP="004C68D8">
            <w:pPr>
              <w:spacing w:line="240" w:lineRule="auto"/>
              <w:rPr>
                <w:sz w:val="20"/>
                <w:szCs w:val="20"/>
              </w:rPr>
            </w:pPr>
            <w:r w:rsidRPr="00D3576C">
              <w:rPr>
                <w:sz w:val="20"/>
                <w:szCs w:val="20"/>
              </w:rPr>
              <w:t>S</w:t>
            </w:r>
          </w:p>
          <w:p w14:paraId="780B13C6" w14:textId="77777777" w:rsidR="00AF03CC" w:rsidRPr="00D3576C" w:rsidRDefault="00AF03CC" w:rsidP="004C68D8">
            <w:pPr>
              <w:spacing w:line="240" w:lineRule="auto"/>
              <w:rPr>
                <w:sz w:val="20"/>
                <w:szCs w:val="20"/>
              </w:rPr>
            </w:pPr>
            <w:r w:rsidRPr="00D3576C">
              <w:rPr>
                <w:sz w:val="20"/>
                <w:szCs w:val="20"/>
              </w:rPr>
              <w:t>S</w:t>
            </w:r>
          </w:p>
        </w:tc>
        <w:tc>
          <w:tcPr>
            <w:tcW w:w="5211" w:type="dxa"/>
            <w:vMerge/>
          </w:tcPr>
          <w:p w14:paraId="5C027F46" w14:textId="77777777" w:rsidR="00AF03CC" w:rsidRPr="00D3576C" w:rsidRDefault="00AF03CC" w:rsidP="004C68D8">
            <w:pPr>
              <w:spacing w:line="240" w:lineRule="auto"/>
              <w:rPr>
                <w:sz w:val="20"/>
                <w:szCs w:val="20"/>
              </w:rPr>
            </w:pPr>
          </w:p>
        </w:tc>
      </w:tr>
      <w:tr w:rsidR="00AF03CC" w:rsidRPr="00D3576C" w14:paraId="2E4D9004" w14:textId="77777777" w:rsidTr="00F33D38">
        <w:tc>
          <w:tcPr>
            <w:tcW w:w="3602" w:type="dxa"/>
          </w:tcPr>
          <w:p w14:paraId="43FA4F49" w14:textId="77777777" w:rsidR="00AF03CC" w:rsidRPr="00D3576C" w:rsidRDefault="00AF03CC" w:rsidP="004C68D8">
            <w:pPr>
              <w:spacing w:line="240" w:lineRule="auto"/>
              <w:rPr>
                <w:sz w:val="20"/>
                <w:szCs w:val="20"/>
              </w:rPr>
            </w:pPr>
            <w:r w:rsidRPr="00D3576C">
              <w:rPr>
                <w:sz w:val="20"/>
                <w:szCs w:val="20"/>
              </w:rPr>
              <w:t>Sustainability</w:t>
            </w:r>
          </w:p>
        </w:tc>
        <w:tc>
          <w:tcPr>
            <w:tcW w:w="929" w:type="dxa"/>
          </w:tcPr>
          <w:p w14:paraId="74C0794F" w14:textId="77777777" w:rsidR="00AF03CC" w:rsidRPr="00D3576C" w:rsidRDefault="00AF03CC" w:rsidP="004C68D8">
            <w:pPr>
              <w:spacing w:line="240" w:lineRule="auto"/>
              <w:rPr>
                <w:sz w:val="20"/>
                <w:szCs w:val="20"/>
              </w:rPr>
            </w:pPr>
            <w:r w:rsidRPr="00D3576C">
              <w:rPr>
                <w:sz w:val="20"/>
                <w:szCs w:val="20"/>
              </w:rPr>
              <w:t>ML</w:t>
            </w:r>
          </w:p>
        </w:tc>
        <w:tc>
          <w:tcPr>
            <w:tcW w:w="5211" w:type="dxa"/>
          </w:tcPr>
          <w:p w14:paraId="16FACB15" w14:textId="3DB9F38F" w:rsidR="00AF03CC" w:rsidRPr="00D3576C" w:rsidRDefault="00AF03CC" w:rsidP="004C68D8">
            <w:pPr>
              <w:spacing w:after="200" w:line="240" w:lineRule="auto"/>
              <w:ind w:left="52"/>
              <w:contextualSpacing/>
              <w:rPr>
                <w:rFonts w:ascii="Calibri" w:eastAsia="Calibri" w:hAnsi="Calibri"/>
                <w:sz w:val="20"/>
                <w:szCs w:val="20"/>
                <w:lang w:eastAsia="en-US"/>
              </w:rPr>
            </w:pPr>
            <w:r w:rsidRPr="00D3576C">
              <w:rPr>
                <w:rFonts w:eastAsia="Calibri"/>
                <w:sz w:val="20"/>
                <w:szCs w:val="20"/>
                <w:lang w:eastAsia="en-US"/>
              </w:rPr>
              <w:t xml:space="preserve">The lack of success stories on the wind power generation in Indonesia is a critical risk for the project in achieving its objective. With the first experiences in wind power development in Indonesia, it will depend on how private investors take wind power as cost-effective and a profit-making venture. Given the interest </w:t>
            </w:r>
            <w:r w:rsidR="00F33D38">
              <w:rPr>
                <w:rFonts w:eastAsia="Calibri"/>
                <w:sz w:val="20"/>
                <w:szCs w:val="20"/>
                <w:lang w:eastAsia="en-US"/>
              </w:rPr>
              <w:t xml:space="preserve">already </w:t>
            </w:r>
            <w:r w:rsidRPr="00D3576C">
              <w:rPr>
                <w:rFonts w:eastAsia="Calibri"/>
                <w:sz w:val="20"/>
                <w:szCs w:val="20"/>
                <w:lang w:eastAsia="en-US"/>
              </w:rPr>
              <w:t xml:space="preserve">shown by developers and the </w:t>
            </w:r>
            <w:r>
              <w:rPr>
                <w:rFonts w:eastAsia="Calibri"/>
                <w:sz w:val="20"/>
                <w:szCs w:val="20"/>
                <w:lang w:eastAsia="en-US"/>
              </w:rPr>
              <w:t xml:space="preserve">promising </w:t>
            </w:r>
            <w:r w:rsidRPr="00D3576C">
              <w:rPr>
                <w:rFonts w:eastAsia="Calibri"/>
                <w:sz w:val="20"/>
                <w:szCs w:val="20"/>
                <w:lang w:eastAsia="en-US"/>
              </w:rPr>
              <w:t xml:space="preserve">number of sites assessed on feasibility by the WhyPGen project, the sustainability of the wind technology (WHyPGen) </w:t>
            </w:r>
            <w:r>
              <w:rPr>
                <w:rFonts w:eastAsia="Calibri"/>
                <w:sz w:val="20"/>
                <w:szCs w:val="20"/>
                <w:lang w:eastAsia="en-US"/>
              </w:rPr>
              <w:t>is rated as</w:t>
            </w:r>
            <w:r w:rsidRPr="00D3576C">
              <w:rPr>
                <w:rFonts w:eastAsia="Calibri"/>
                <w:sz w:val="20"/>
                <w:szCs w:val="20"/>
                <w:lang w:eastAsia="en-US"/>
              </w:rPr>
              <w:t xml:space="preserve"> ‘moderately likely’</w:t>
            </w:r>
          </w:p>
        </w:tc>
      </w:tr>
      <w:tr w:rsidR="00AF03CC" w:rsidRPr="00D3576C" w14:paraId="72E85DD5" w14:textId="77777777" w:rsidTr="00F33D38">
        <w:tc>
          <w:tcPr>
            <w:tcW w:w="3602" w:type="dxa"/>
          </w:tcPr>
          <w:p w14:paraId="709AA372" w14:textId="77777777" w:rsidR="00AF03CC" w:rsidRPr="00D3576C" w:rsidRDefault="00AF03CC" w:rsidP="004C68D8">
            <w:pPr>
              <w:spacing w:line="240" w:lineRule="auto"/>
              <w:rPr>
                <w:sz w:val="20"/>
                <w:szCs w:val="20"/>
              </w:rPr>
            </w:pPr>
            <w:r w:rsidRPr="00D3576C">
              <w:rPr>
                <w:sz w:val="20"/>
                <w:szCs w:val="20"/>
              </w:rPr>
              <w:t>Overall rating</w:t>
            </w:r>
          </w:p>
        </w:tc>
        <w:tc>
          <w:tcPr>
            <w:tcW w:w="929" w:type="dxa"/>
          </w:tcPr>
          <w:p w14:paraId="777D3CE1" w14:textId="77777777" w:rsidR="00AF03CC" w:rsidRPr="00D3576C" w:rsidRDefault="00AF03CC" w:rsidP="004C68D8">
            <w:pPr>
              <w:spacing w:line="240" w:lineRule="auto"/>
              <w:rPr>
                <w:sz w:val="20"/>
                <w:szCs w:val="20"/>
              </w:rPr>
            </w:pPr>
            <w:r w:rsidRPr="00D3576C">
              <w:rPr>
                <w:sz w:val="20"/>
                <w:szCs w:val="20"/>
              </w:rPr>
              <w:t>MS</w:t>
            </w:r>
          </w:p>
        </w:tc>
        <w:tc>
          <w:tcPr>
            <w:tcW w:w="5211" w:type="dxa"/>
          </w:tcPr>
          <w:p w14:paraId="1A95764E" w14:textId="77777777" w:rsidR="00AF03CC" w:rsidRPr="00D3576C" w:rsidRDefault="00AF03CC" w:rsidP="004C68D8">
            <w:pPr>
              <w:spacing w:line="240" w:lineRule="auto"/>
              <w:rPr>
                <w:sz w:val="20"/>
                <w:szCs w:val="20"/>
              </w:rPr>
            </w:pPr>
          </w:p>
        </w:tc>
      </w:tr>
    </w:tbl>
    <w:p w14:paraId="5764A9DE" w14:textId="77777777" w:rsidR="00AF03CC" w:rsidRPr="00D3576C" w:rsidRDefault="00AF03CC" w:rsidP="00AF03CC">
      <w:pPr>
        <w:spacing w:line="240" w:lineRule="auto"/>
        <w:jc w:val="left"/>
      </w:pPr>
    </w:p>
    <w:p w14:paraId="4BD57C4B" w14:textId="77777777" w:rsidR="00AF03CC" w:rsidRDefault="00AF03CC" w:rsidP="00AF03CC"/>
    <w:p w14:paraId="580E307F" w14:textId="54993245" w:rsidR="00AF03CC" w:rsidRPr="00E1693E" w:rsidRDefault="00AF03CC" w:rsidP="00AF03CC">
      <w:pPr>
        <w:spacing w:line="240" w:lineRule="auto"/>
        <w:jc w:val="left"/>
        <w:rPr>
          <w:b/>
        </w:rPr>
      </w:pPr>
      <w:r w:rsidRPr="00E1693E">
        <w:rPr>
          <w:b/>
        </w:rPr>
        <w:t xml:space="preserve">Mid-term review questions (see </w:t>
      </w:r>
      <w:r w:rsidR="00F33D38">
        <w:rPr>
          <w:b/>
        </w:rPr>
        <w:t>Annex E</w:t>
      </w:r>
      <w:r w:rsidRPr="00E1693E">
        <w:rPr>
          <w:b/>
        </w:rPr>
        <w:t>)</w:t>
      </w:r>
    </w:p>
    <w:tbl>
      <w:tblPr>
        <w:tblStyle w:val="TableGrid"/>
        <w:tblW w:w="0" w:type="auto"/>
        <w:tblLook w:val="04A0" w:firstRow="1" w:lastRow="0" w:firstColumn="1" w:lastColumn="0" w:noHBand="0" w:noVBand="1"/>
      </w:tblPr>
      <w:tblGrid>
        <w:gridCol w:w="9629"/>
      </w:tblGrid>
      <w:tr w:rsidR="00AF03CC" w14:paraId="543364B5" w14:textId="77777777" w:rsidTr="004C68D8">
        <w:tc>
          <w:tcPr>
            <w:tcW w:w="9629" w:type="dxa"/>
          </w:tcPr>
          <w:p w14:paraId="33675D84" w14:textId="77777777" w:rsidR="00AF03CC" w:rsidRPr="006668DB" w:rsidRDefault="00AF03CC" w:rsidP="0081227D">
            <w:pPr>
              <w:widowControl w:val="0"/>
              <w:numPr>
                <w:ilvl w:val="0"/>
                <w:numId w:val="27"/>
              </w:numPr>
              <w:tabs>
                <w:tab w:val="left" w:pos="318"/>
              </w:tabs>
              <w:autoSpaceDE w:val="0"/>
              <w:autoSpaceDN w:val="0"/>
              <w:adjustRightInd w:val="0"/>
              <w:spacing w:after="160" w:line="259" w:lineRule="auto"/>
              <w:ind w:left="360"/>
              <w:contextualSpacing/>
              <w:jc w:val="left"/>
              <w:rPr>
                <w:rFonts w:eastAsia="Calibri"/>
                <w:sz w:val="20"/>
                <w:szCs w:val="20"/>
              </w:rPr>
            </w:pPr>
            <w:r w:rsidRPr="006668DB">
              <w:rPr>
                <w:rFonts w:eastAsia="Calibri"/>
                <w:sz w:val="20"/>
                <w:szCs w:val="20"/>
              </w:rPr>
              <w:t>Progress towards achievement of results</w:t>
            </w:r>
          </w:p>
          <w:p w14:paraId="1F7B6194" w14:textId="77777777" w:rsidR="00AF03CC" w:rsidRPr="006668DB" w:rsidRDefault="00AF03CC" w:rsidP="0081227D">
            <w:pPr>
              <w:widowControl w:val="0"/>
              <w:numPr>
                <w:ilvl w:val="1"/>
                <w:numId w:val="27"/>
              </w:numPr>
              <w:tabs>
                <w:tab w:val="left" w:pos="600"/>
              </w:tabs>
              <w:autoSpaceDE w:val="0"/>
              <w:autoSpaceDN w:val="0"/>
              <w:adjustRightInd w:val="0"/>
              <w:spacing w:after="160" w:line="259" w:lineRule="auto"/>
              <w:ind w:left="601" w:hanging="284"/>
              <w:contextualSpacing/>
              <w:jc w:val="left"/>
              <w:rPr>
                <w:rFonts w:eastAsia="Calibri"/>
                <w:sz w:val="20"/>
                <w:szCs w:val="20"/>
              </w:rPr>
            </w:pPr>
            <w:r w:rsidRPr="006668DB">
              <w:rPr>
                <w:rFonts w:eastAsia="Calibri"/>
                <w:sz w:val="20"/>
                <w:szCs w:val="20"/>
              </w:rPr>
              <w:t>Given the level of achievement of outputs and related inputs and activities to date, is the Project likely to achieve its Immediate Purpose and Development Objectives?</w:t>
            </w:r>
          </w:p>
          <w:p w14:paraId="5B5B2F53" w14:textId="77777777" w:rsidR="00AF03CC" w:rsidRPr="00110B6F" w:rsidRDefault="00AF03CC" w:rsidP="0081227D">
            <w:pPr>
              <w:widowControl w:val="0"/>
              <w:numPr>
                <w:ilvl w:val="1"/>
                <w:numId w:val="27"/>
              </w:numPr>
              <w:tabs>
                <w:tab w:val="left" w:pos="600"/>
              </w:tabs>
              <w:autoSpaceDE w:val="0"/>
              <w:autoSpaceDN w:val="0"/>
              <w:adjustRightInd w:val="0"/>
              <w:spacing w:after="160" w:line="259" w:lineRule="auto"/>
              <w:ind w:left="601" w:hanging="284"/>
              <w:contextualSpacing/>
              <w:jc w:val="left"/>
              <w:rPr>
                <w:rFonts w:eastAsia="Calibri"/>
                <w:sz w:val="20"/>
                <w:szCs w:val="20"/>
              </w:rPr>
            </w:pPr>
            <w:r w:rsidRPr="006668DB">
              <w:rPr>
                <w:rFonts w:eastAsia="Calibri"/>
                <w:sz w:val="20"/>
                <w:szCs w:val="20"/>
              </w:rPr>
              <w:t>Are there critical issues relating to achievement of project results that have been pending as on date and need immediate attention immediately after MTR?</w:t>
            </w:r>
          </w:p>
        </w:tc>
      </w:tr>
    </w:tbl>
    <w:p w14:paraId="52AB60A0" w14:textId="77777777" w:rsidR="00AF03CC" w:rsidRDefault="00AF03CC" w:rsidP="00AF03CC">
      <w:pPr>
        <w:spacing w:line="240" w:lineRule="auto"/>
        <w:jc w:val="left"/>
      </w:pPr>
    </w:p>
    <w:p w14:paraId="13A6B10B" w14:textId="6FE7D440" w:rsidR="00AF03CC" w:rsidRDefault="00AF03CC" w:rsidP="00AF03CC">
      <w:pPr>
        <w:spacing w:line="240" w:lineRule="auto"/>
      </w:pPr>
      <w:r>
        <w:t>In conclusion, the WHyPGen Project has been instrumental in bringing the wind power agenda forward by providing reliable wind resource data, providing independent advice in PPA negotiations between PLN and commercial developers as well as promotion wind energy amongst the community of companies that are or would potentially be involved in wind power development (equipment providers, project developers). The realization of the target of 9.4 MW is a third-party investment decision, not directly made by the Project, but it seems likely that at one point in the near future the medium-sized Nusa Penida (0.73</w:t>
      </w:r>
      <w:r w:rsidR="00A6217C">
        <w:t>5</w:t>
      </w:r>
      <w:r>
        <w:t xml:space="preserve"> MW) wind farm</w:t>
      </w:r>
      <w:r w:rsidR="00F33D38">
        <w:t xml:space="preserve"> will</w:t>
      </w:r>
      <w:r>
        <w:t xml:space="preserve"> be operational </w:t>
      </w:r>
      <w:r w:rsidR="00F33D38">
        <w:t>(</w:t>
      </w:r>
      <w:r>
        <w:t>by 2015</w:t>
      </w:r>
      <w:r w:rsidR="00F33D38">
        <w:t>)</w:t>
      </w:r>
      <w:r>
        <w:t>, while the first commercial wind farm (50 MW, Samas) might be operational by 2016.</w:t>
      </w:r>
    </w:p>
    <w:p w14:paraId="4B4BF4B5" w14:textId="77777777" w:rsidR="00900162" w:rsidRDefault="00900162" w:rsidP="00332EC1"/>
    <w:p w14:paraId="78405E4F" w14:textId="77777777" w:rsidR="00900162" w:rsidRDefault="00900162" w:rsidP="00AF03CC">
      <w:pPr>
        <w:pStyle w:val="Heading2"/>
        <w:tabs>
          <w:tab w:val="left" w:pos="567"/>
        </w:tabs>
        <w:ind w:hanging="2893"/>
      </w:pPr>
      <w:bookmarkStart w:id="93" w:name="_Toc392508584"/>
      <w:bookmarkStart w:id="94" w:name="_Toc392508585"/>
      <w:bookmarkStart w:id="95" w:name="_Toc399243833"/>
      <w:bookmarkStart w:id="96" w:name="_Toc399268172"/>
      <w:bookmarkEnd w:id="93"/>
      <w:bookmarkEnd w:id="94"/>
      <w:r>
        <w:t>Recommendations</w:t>
      </w:r>
      <w:bookmarkEnd w:id="95"/>
      <w:bookmarkEnd w:id="96"/>
    </w:p>
    <w:p w14:paraId="2BE86DDD" w14:textId="018B667E" w:rsidR="00B83142" w:rsidRDefault="00B83142" w:rsidP="004C68D8"/>
    <w:p w14:paraId="565CB7F2" w14:textId="1824AF31" w:rsidR="004C68D8" w:rsidRDefault="004C68D8" w:rsidP="004C68D8">
      <w:pPr>
        <w:spacing w:line="240" w:lineRule="auto"/>
        <w:jc w:val="left"/>
      </w:pPr>
      <w:r>
        <w:t xml:space="preserve">There are a number of issues are discussed in this Section with </w:t>
      </w:r>
      <w:r w:rsidR="00F33D38">
        <w:t xml:space="preserve">numbered </w:t>
      </w:r>
      <w:r>
        <w:t>recommendations on how to address these issues.</w:t>
      </w:r>
    </w:p>
    <w:p w14:paraId="3E09A14C" w14:textId="77777777" w:rsidR="004C68D8" w:rsidRDefault="004C68D8" w:rsidP="004C68D8">
      <w:pPr>
        <w:spacing w:line="240" w:lineRule="auto"/>
        <w:jc w:val="left"/>
      </w:pPr>
    </w:p>
    <w:p w14:paraId="127DA70C" w14:textId="76683E23" w:rsidR="004C68D8" w:rsidRPr="0062492F" w:rsidRDefault="004C68D8" w:rsidP="004C68D8">
      <w:pPr>
        <w:spacing w:line="240" w:lineRule="auto"/>
        <w:jc w:val="left"/>
        <w:rPr>
          <w:b/>
        </w:rPr>
      </w:pPr>
      <w:r w:rsidRPr="0062492F">
        <w:rPr>
          <w:b/>
        </w:rPr>
        <w:t xml:space="preserve">Mid-term review questions (see </w:t>
      </w:r>
      <w:r w:rsidR="00F33D38">
        <w:rPr>
          <w:b/>
        </w:rPr>
        <w:t>Annex E</w:t>
      </w:r>
      <w:r w:rsidRPr="0062492F">
        <w:rPr>
          <w:b/>
        </w:rPr>
        <w:t>)</w:t>
      </w:r>
    </w:p>
    <w:tbl>
      <w:tblPr>
        <w:tblStyle w:val="TableGrid"/>
        <w:tblW w:w="0" w:type="auto"/>
        <w:tblLook w:val="04A0" w:firstRow="1" w:lastRow="0" w:firstColumn="1" w:lastColumn="0" w:noHBand="0" w:noVBand="1"/>
      </w:tblPr>
      <w:tblGrid>
        <w:gridCol w:w="9629"/>
      </w:tblGrid>
      <w:tr w:rsidR="004C68D8" w:rsidRPr="001B60E4" w14:paraId="47978AFD" w14:textId="77777777" w:rsidTr="004C68D8">
        <w:tc>
          <w:tcPr>
            <w:tcW w:w="9629" w:type="dxa"/>
          </w:tcPr>
          <w:p w14:paraId="797E20F1" w14:textId="77777777" w:rsidR="004C68D8" w:rsidRPr="00303CC8" w:rsidRDefault="004C68D8" w:rsidP="004C68D8">
            <w:pPr>
              <w:widowControl w:val="0"/>
              <w:tabs>
                <w:tab w:val="left" w:pos="600"/>
              </w:tabs>
              <w:autoSpaceDE w:val="0"/>
              <w:autoSpaceDN w:val="0"/>
              <w:adjustRightInd w:val="0"/>
              <w:spacing w:line="240" w:lineRule="auto"/>
              <w:ind w:left="29" w:firstLine="4"/>
              <w:contextualSpacing/>
              <w:rPr>
                <w:rFonts w:eastAsia="Calibri"/>
                <w:sz w:val="20"/>
                <w:szCs w:val="20"/>
              </w:rPr>
            </w:pPr>
            <w:r w:rsidRPr="00303CC8">
              <w:rPr>
                <w:rFonts w:eastAsia="Calibri"/>
                <w:sz w:val="20"/>
                <w:szCs w:val="20"/>
              </w:rPr>
              <w:t>Factors beyond the Project’s immediate control or project-design factors that influence outcomes and results:</w:t>
            </w:r>
          </w:p>
          <w:p w14:paraId="76C2B67B" w14:textId="77777777" w:rsidR="004C68D8" w:rsidRPr="00303CC8" w:rsidRDefault="004C68D8" w:rsidP="0081227D">
            <w:pPr>
              <w:widowControl w:val="0"/>
              <w:numPr>
                <w:ilvl w:val="0"/>
                <w:numId w:val="26"/>
              </w:numPr>
              <w:tabs>
                <w:tab w:val="left" w:pos="171"/>
              </w:tabs>
              <w:autoSpaceDE w:val="0"/>
              <w:autoSpaceDN w:val="0"/>
              <w:adjustRightInd w:val="0"/>
              <w:spacing w:line="240" w:lineRule="auto"/>
              <w:ind w:left="171" w:hanging="142"/>
              <w:contextualSpacing/>
              <w:jc w:val="left"/>
              <w:rPr>
                <w:rFonts w:eastAsia="Calibri"/>
                <w:sz w:val="20"/>
                <w:szCs w:val="20"/>
              </w:rPr>
            </w:pPr>
            <w:r w:rsidRPr="00303CC8">
              <w:rPr>
                <w:rFonts w:eastAsia="Calibri"/>
                <w:sz w:val="20"/>
                <w:szCs w:val="20"/>
              </w:rPr>
              <w:t>Is the project implementation and achievement of results proceeding well and according to plan, or are there any outstanding issues, obstacles, bottlenecks, etc. on the consumer, government or private sector or the wind energy industry as a whole that are affecting the successful implementation and achievement of project results?</w:t>
            </w:r>
          </w:p>
          <w:p w14:paraId="26DF937B" w14:textId="77777777" w:rsidR="004C68D8" w:rsidRPr="00F27D33" w:rsidRDefault="004C68D8" w:rsidP="0081227D">
            <w:pPr>
              <w:widowControl w:val="0"/>
              <w:numPr>
                <w:ilvl w:val="0"/>
                <w:numId w:val="26"/>
              </w:numPr>
              <w:tabs>
                <w:tab w:val="left" w:pos="171"/>
              </w:tabs>
              <w:autoSpaceDE w:val="0"/>
              <w:autoSpaceDN w:val="0"/>
              <w:adjustRightInd w:val="0"/>
              <w:spacing w:line="240" w:lineRule="auto"/>
              <w:ind w:left="171" w:hanging="142"/>
              <w:contextualSpacing/>
              <w:jc w:val="left"/>
              <w:rPr>
                <w:rFonts w:ascii="CG Times (W1)" w:hAnsi="CG Times (W1)"/>
                <w:sz w:val="20"/>
                <w:szCs w:val="20"/>
              </w:rPr>
            </w:pPr>
            <w:r w:rsidRPr="00F27D33">
              <w:rPr>
                <w:rFonts w:ascii="CG Times (W1)" w:hAnsi="CG Times (W1)"/>
                <w:sz w:val="20"/>
                <w:szCs w:val="20"/>
              </w:rPr>
              <w:t>With regards to WHyPGen technology, is the existing technology provider in the country strengthened enough to support the project? Is the capacity building and skill enhancement of the technical personnel sufficient to support the project implementation? Are there issues with the WHyPGen adoption, operation and maintenance?</w:t>
            </w:r>
          </w:p>
          <w:p w14:paraId="6A29A6D4" w14:textId="77777777" w:rsidR="004C68D8" w:rsidRPr="00303CC8" w:rsidRDefault="004C68D8" w:rsidP="0081227D">
            <w:pPr>
              <w:widowControl w:val="0"/>
              <w:numPr>
                <w:ilvl w:val="0"/>
                <w:numId w:val="26"/>
              </w:numPr>
              <w:tabs>
                <w:tab w:val="left" w:pos="171"/>
              </w:tabs>
              <w:autoSpaceDE w:val="0"/>
              <w:autoSpaceDN w:val="0"/>
              <w:adjustRightInd w:val="0"/>
              <w:spacing w:line="240" w:lineRule="auto"/>
              <w:ind w:left="171" w:hanging="142"/>
              <w:contextualSpacing/>
              <w:jc w:val="left"/>
              <w:rPr>
                <w:rFonts w:eastAsia="Calibri"/>
                <w:sz w:val="20"/>
                <w:szCs w:val="20"/>
              </w:rPr>
            </w:pPr>
            <w:r w:rsidRPr="00303CC8">
              <w:rPr>
                <w:rFonts w:eastAsia="Calibri"/>
                <w:sz w:val="20"/>
                <w:szCs w:val="20"/>
              </w:rPr>
              <w:t>To what extent does the broader policy environment remain conducive to achieving expected project results, including existing and planned legislations, rules, regulations, policy guidelines and government priorities?</w:t>
            </w:r>
          </w:p>
          <w:p w14:paraId="5AF2085A" w14:textId="77777777" w:rsidR="004C68D8" w:rsidRPr="00303CC8" w:rsidRDefault="004C68D8" w:rsidP="0081227D">
            <w:pPr>
              <w:widowControl w:val="0"/>
              <w:numPr>
                <w:ilvl w:val="0"/>
                <w:numId w:val="26"/>
              </w:numPr>
              <w:tabs>
                <w:tab w:val="left" w:pos="171"/>
              </w:tabs>
              <w:autoSpaceDE w:val="0"/>
              <w:autoSpaceDN w:val="0"/>
              <w:adjustRightInd w:val="0"/>
              <w:spacing w:line="240" w:lineRule="auto"/>
              <w:ind w:left="171" w:hanging="142"/>
              <w:contextualSpacing/>
              <w:jc w:val="left"/>
              <w:rPr>
                <w:rFonts w:eastAsia="Calibri"/>
                <w:sz w:val="20"/>
                <w:szCs w:val="20"/>
              </w:rPr>
            </w:pPr>
            <w:r w:rsidRPr="00303CC8">
              <w:rPr>
                <w:rFonts w:eastAsia="Calibri"/>
                <w:sz w:val="20"/>
                <w:szCs w:val="20"/>
              </w:rPr>
              <w:t>What are the other barriers/problems being encountered?</w:t>
            </w:r>
          </w:p>
          <w:p w14:paraId="12374FC5" w14:textId="77777777" w:rsidR="004C68D8" w:rsidRPr="00303CC8" w:rsidRDefault="004C68D8" w:rsidP="0081227D">
            <w:pPr>
              <w:widowControl w:val="0"/>
              <w:numPr>
                <w:ilvl w:val="1"/>
                <w:numId w:val="26"/>
              </w:numPr>
              <w:tabs>
                <w:tab w:val="left" w:pos="454"/>
              </w:tabs>
              <w:autoSpaceDE w:val="0"/>
              <w:autoSpaceDN w:val="0"/>
              <w:adjustRightInd w:val="0"/>
              <w:spacing w:line="240" w:lineRule="auto"/>
              <w:ind w:left="454" w:hanging="283"/>
              <w:contextualSpacing/>
              <w:jc w:val="left"/>
              <w:rPr>
                <w:rFonts w:eastAsia="Calibri"/>
                <w:sz w:val="20"/>
                <w:szCs w:val="20"/>
              </w:rPr>
            </w:pPr>
            <w:r w:rsidRPr="00303CC8">
              <w:rPr>
                <w:rFonts w:eastAsia="Calibri"/>
                <w:sz w:val="20"/>
                <w:szCs w:val="20"/>
              </w:rPr>
              <w:t>If possible, identify the causes for the same?</w:t>
            </w:r>
          </w:p>
          <w:p w14:paraId="6EFC01B2" w14:textId="77777777" w:rsidR="004C68D8" w:rsidRPr="00303CC8" w:rsidRDefault="004C68D8" w:rsidP="0081227D">
            <w:pPr>
              <w:widowControl w:val="0"/>
              <w:numPr>
                <w:ilvl w:val="1"/>
                <w:numId w:val="26"/>
              </w:numPr>
              <w:tabs>
                <w:tab w:val="left" w:pos="454"/>
              </w:tabs>
              <w:autoSpaceDE w:val="0"/>
              <w:autoSpaceDN w:val="0"/>
              <w:adjustRightInd w:val="0"/>
              <w:spacing w:line="240" w:lineRule="auto"/>
              <w:ind w:left="454" w:hanging="283"/>
              <w:contextualSpacing/>
              <w:jc w:val="left"/>
              <w:rPr>
                <w:rFonts w:eastAsia="Calibri"/>
                <w:sz w:val="20"/>
                <w:szCs w:val="20"/>
              </w:rPr>
            </w:pPr>
            <w:r w:rsidRPr="00303CC8">
              <w:rPr>
                <w:rFonts w:eastAsia="Calibri"/>
                <w:sz w:val="20"/>
                <w:szCs w:val="20"/>
              </w:rPr>
              <w:t>How the PMU and BPPT have addressed those? If not addressed, explain why?</w:t>
            </w:r>
          </w:p>
          <w:p w14:paraId="54D9EE4B" w14:textId="77777777" w:rsidR="004C68D8" w:rsidRPr="001B60E4" w:rsidRDefault="004C68D8" w:rsidP="0081227D">
            <w:pPr>
              <w:widowControl w:val="0"/>
              <w:numPr>
                <w:ilvl w:val="1"/>
                <w:numId w:val="26"/>
              </w:numPr>
              <w:tabs>
                <w:tab w:val="left" w:pos="454"/>
              </w:tabs>
              <w:autoSpaceDE w:val="0"/>
              <w:autoSpaceDN w:val="0"/>
              <w:adjustRightInd w:val="0"/>
              <w:spacing w:line="240" w:lineRule="auto"/>
              <w:ind w:left="454" w:hanging="283"/>
              <w:contextualSpacing/>
              <w:jc w:val="left"/>
              <w:rPr>
                <w:rFonts w:eastAsia="Calibri"/>
              </w:rPr>
            </w:pPr>
            <w:r w:rsidRPr="00303CC8">
              <w:rPr>
                <w:rFonts w:eastAsia="Calibri"/>
                <w:sz w:val="20"/>
                <w:szCs w:val="20"/>
              </w:rPr>
              <w:t>Recommendations from the MTR Team of how to address those during rest of the project implementation period.</w:t>
            </w:r>
          </w:p>
        </w:tc>
      </w:tr>
    </w:tbl>
    <w:p w14:paraId="1BBBDA4A" w14:textId="77777777" w:rsidR="004C68D8" w:rsidRPr="0062492F" w:rsidRDefault="004C68D8" w:rsidP="004C68D8">
      <w:pPr>
        <w:spacing w:line="240" w:lineRule="auto"/>
        <w:jc w:val="left"/>
        <w:rPr>
          <w:b/>
        </w:rPr>
      </w:pPr>
    </w:p>
    <w:tbl>
      <w:tblPr>
        <w:tblStyle w:val="TableGrid"/>
        <w:tblW w:w="0" w:type="auto"/>
        <w:tblLook w:val="04A0" w:firstRow="1" w:lastRow="0" w:firstColumn="1" w:lastColumn="0" w:noHBand="0" w:noVBand="1"/>
      </w:tblPr>
      <w:tblGrid>
        <w:gridCol w:w="9629"/>
      </w:tblGrid>
      <w:tr w:rsidR="004C68D8" w14:paraId="000A68FF" w14:textId="77777777" w:rsidTr="004C68D8">
        <w:tc>
          <w:tcPr>
            <w:tcW w:w="9629" w:type="dxa"/>
          </w:tcPr>
          <w:p w14:paraId="10B1FC36" w14:textId="77777777" w:rsidR="004C68D8" w:rsidRPr="0062492F" w:rsidRDefault="004C68D8" w:rsidP="0081227D">
            <w:pPr>
              <w:widowControl w:val="0"/>
              <w:numPr>
                <w:ilvl w:val="0"/>
                <w:numId w:val="24"/>
              </w:numPr>
              <w:autoSpaceDE w:val="0"/>
              <w:autoSpaceDN w:val="0"/>
              <w:adjustRightInd w:val="0"/>
              <w:spacing w:after="160" w:line="259" w:lineRule="auto"/>
              <w:ind w:left="317" w:hanging="283"/>
              <w:contextualSpacing/>
              <w:jc w:val="left"/>
              <w:rPr>
                <w:rFonts w:eastAsia="Calibri"/>
                <w:sz w:val="20"/>
                <w:szCs w:val="20"/>
              </w:rPr>
            </w:pPr>
            <w:r w:rsidRPr="0062492F">
              <w:rPr>
                <w:rFonts w:eastAsia="Calibri"/>
                <w:sz w:val="20"/>
                <w:szCs w:val="20"/>
              </w:rPr>
              <w:t>Proposals for future directions underlining main objectives:</w:t>
            </w:r>
          </w:p>
          <w:p w14:paraId="1725675B" w14:textId="77777777" w:rsidR="004C68D8" w:rsidRDefault="004C68D8" w:rsidP="0081227D">
            <w:pPr>
              <w:widowControl w:val="0"/>
              <w:numPr>
                <w:ilvl w:val="1"/>
                <w:numId w:val="24"/>
              </w:numPr>
              <w:tabs>
                <w:tab w:val="left" w:pos="459"/>
              </w:tabs>
              <w:autoSpaceDE w:val="0"/>
              <w:autoSpaceDN w:val="0"/>
              <w:adjustRightInd w:val="0"/>
              <w:spacing w:after="160" w:line="259" w:lineRule="auto"/>
              <w:ind w:left="459" w:hanging="142"/>
              <w:contextualSpacing/>
              <w:jc w:val="left"/>
              <w:rPr>
                <w:rFonts w:eastAsia="Calibri"/>
                <w:sz w:val="20"/>
                <w:szCs w:val="20"/>
              </w:rPr>
            </w:pPr>
            <w:r w:rsidRPr="0062492F">
              <w:rPr>
                <w:rFonts w:eastAsia="Calibri"/>
                <w:sz w:val="20"/>
                <w:szCs w:val="20"/>
              </w:rPr>
              <w:t>Do the Project’s purpose and objectives remain valid and relevant, or are there items or components in the project design that</w:t>
            </w:r>
            <w:r>
              <w:rPr>
                <w:rFonts w:eastAsia="Calibri"/>
                <w:sz w:val="20"/>
                <w:szCs w:val="20"/>
              </w:rPr>
              <w:t xml:space="preserve"> need to be reviewed and update</w:t>
            </w:r>
          </w:p>
          <w:p w14:paraId="10FAC954" w14:textId="77777777" w:rsidR="004C68D8" w:rsidRPr="0062492F" w:rsidRDefault="004C68D8" w:rsidP="0081227D">
            <w:pPr>
              <w:widowControl w:val="0"/>
              <w:numPr>
                <w:ilvl w:val="1"/>
                <w:numId w:val="24"/>
              </w:numPr>
              <w:tabs>
                <w:tab w:val="left" w:pos="459"/>
              </w:tabs>
              <w:autoSpaceDE w:val="0"/>
              <w:autoSpaceDN w:val="0"/>
              <w:adjustRightInd w:val="0"/>
              <w:spacing w:after="160" w:line="259" w:lineRule="auto"/>
              <w:ind w:left="459" w:hanging="142"/>
              <w:contextualSpacing/>
              <w:jc w:val="left"/>
              <w:rPr>
                <w:rFonts w:eastAsia="Calibri"/>
                <w:sz w:val="20"/>
                <w:szCs w:val="20"/>
              </w:rPr>
            </w:pPr>
            <w:r w:rsidRPr="0062492F">
              <w:rPr>
                <w:rFonts w:eastAsia="Calibri"/>
                <w:sz w:val="20"/>
                <w:szCs w:val="20"/>
              </w:rPr>
              <w:t>Corrective actions for the design, implementation, monitoring and evaluation of the project; including Specific recommendations on how to expediently mobilize and facilitate the planned activities not completed as on date and activities to be completed during rest of the project implementation period</w:t>
            </w:r>
          </w:p>
        </w:tc>
      </w:tr>
    </w:tbl>
    <w:p w14:paraId="61FCA013" w14:textId="77777777" w:rsidR="004C68D8" w:rsidRDefault="004C68D8" w:rsidP="004C68D8"/>
    <w:p w14:paraId="3B46D344" w14:textId="77777777" w:rsidR="004C68D8" w:rsidRDefault="004C68D8" w:rsidP="004C68D8">
      <w:pPr>
        <w:sectPr w:rsidR="004C68D8" w:rsidSect="00F43BC0">
          <w:footerReference w:type="default" r:id="rId34"/>
          <w:footerReference w:type="first" r:id="rId35"/>
          <w:pgSz w:w="11906" w:h="16838"/>
          <w:pgMar w:top="1440" w:right="1133" w:bottom="1276" w:left="1134" w:header="709" w:footer="709" w:gutter="0"/>
          <w:cols w:space="708"/>
          <w:titlePg/>
          <w:docGrid w:linePitch="360"/>
        </w:sectPr>
      </w:pPr>
    </w:p>
    <w:p w14:paraId="3395E447" w14:textId="29083786" w:rsidR="004C68D8" w:rsidRDefault="004C68D8" w:rsidP="004C68D8"/>
    <w:p w14:paraId="5BE798AF" w14:textId="76B26B16" w:rsidR="004C68D8" w:rsidRPr="004C68D8" w:rsidRDefault="004C68D8" w:rsidP="004C68D8">
      <w:pPr>
        <w:rPr>
          <w:rFonts w:ascii="Times New Roman Bold" w:hAnsi="Times New Roman Bold"/>
          <w:b/>
          <w:smallCaps/>
        </w:rPr>
      </w:pPr>
      <w:r>
        <w:rPr>
          <w:rFonts w:ascii="Times New Roman Bold" w:hAnsi="Times New Roman Bold"/>
          <w:b/>
          <w:smallCaps/>
        </w:rPr>
        <w:t>C</w:t>
      </w:r>
      <w:r w:rsidRPr="004C68D8">
        <w:rPr>
          <w:rFonts w:ascii="Times New Roman Bold" w:hAnsi="Times New Roman Bold"/>
          <w:b/>
          <w:smallCaps/>
        </w:rPr>
        <w:t>orrective actions for the design implementation, M&amp;E of the project</w:t>
      </w:r>
      <w:r w:rsidR="00470E48">
        <w:rPr>
          <w:rFonts w:ascii="Times New Roman Bold" w:hAnsi="Times New Roman Bold"/>
          <w:b/>
          <w:smallCaps/>
        </w:rPr>
        <w:t>; Future directions for Components 5 and 6</w:t>
      </w:r>
    </w:p>
    <w:p w14:paraId="332289D6" w14:textId="77777777" w:rsidR="00780288" w:rsidRDefault="00780288" w:rsidP="00780288">
      <w:pPr>
        <w:spacing w:line="240" w:lineRule="auto"/>
        <w:jc w:val="left"/>
      </w:pPr>
    </w:p>
    <w:p w14:paraId="2C5A99A0" w14:textId="77777777" w:rsidR="004C68D8" w:rsidRPr="00405EBC" w:rsidRDefault="004C68D8" w:rsidP="0081227D">
      <w:pPr>
        <w:pStyle w:val="ListParagraph"/>
        <w:numPr>
          <w:ilvl w:val="0"/>
          <w:numId w:val="78"/>
        </w:numPr>
        <w:tabs>
          <w:tab w:val="left" w:pos="426"/>
        </w:tabs>
        <w:spacing w:line="240" w:lineRule="auto"/>
        <w:ind w:left="426" w:hanging="426"/>
        <w:rPr>
          <w:rFonts w:ascii="Times New Roman" w:hAnsi="Times New Roman"/>
          <w:i/>
        </w:rPr>
      </w:pPr>
      <w:r w:rsidRPr="00405EBC">
        <w:rPr>
          <w:rFonts w:ascii="Times New Roman" w:hAnsi="Times New Roman"/>
          <w:i/>
        </w:rPr>
        <w:t>Adjusted list of indicators with baseline and end-of-project targets</w:t>
      </w:r>
    </w:p>
    <w:p w14:paraId="4C6038E0" w14:textId="30D63748" w:rsidR="004C68D8" w:rsidRDefault="004C68D8" w:rsidP="004C68D8">
      <w:r>
        <w:t xml:space="preserve">The following </w:t>
      </w:r>
      <w:r w:rsidR="001E166D">
        <w:t>Box summarizes</w:t>
      </w:r>
      <w:r>
        <w:t xml:space="preserve"> </w:t>
      </w:r>
      <w:r w:rsidR="006006A8">
        <w:t xml:space="preserve">an alternative </w:t>
      </w:r>
      <w:r w:rsidR="00580572">
        <w:t xml:space="preserve">List </w:t>
      </w:r>
      <w:r w:rsidR="00E25F92">
        <w:t>of Indicator</w:t>
      </w:r>
      <w:r w:rsidR="006006A8">
        <w:t>, based on the 2014 PIR, but further adjusted by the MTR team,</w:t>
      </w:r>
      <w:r w:rsidR="00E25F92">
        <w:t xml:space="preserve"> for future progress reporting of the WhyPGen</w:t>
      </w:r>
      <w:r>
        <w:t xml:space="preserve"> project with quantitative targets:</w:t>
      </w:r>
    </w:p>
    <w:p w14:paraId="6CA90610" w14:textId="1321C228" w:rsidR="008A0CF0" w:rsidRDefault="008A0CF0" w:rsidP="004C68D8"/>
    <w:p w14:paraId="7AA63845" w14:textId="460523A1" w:rsidR="001E166D" w:rsidRPr="001E166D" w:rsidRDefault="001E166D" w:rsidP="001E166D">
      <w:pPr>
        <w:pStyle w:val="Caption"/>
        <w:rPr>
          <w:sz w:val="22"/>
          <w:szCs w:val="22"/>
        </w:rPr>
      </w:pPr>
      <w:bookmarkStart w:id="97" w:name="_Toc399268207"/>
      <w:r w:rsidRPr="001E166D">
        <w:rPr>
          <w:sz w:val="22"/>
          <w:szCs w:val="22"/>
        </w:rPr>
        <w:t xml:space="preserve">Box </w:t>
      </w:r>
      <w:r w:rsidRPr="001E166D">
        <w:rPr>
          <w:sz w:val="22"/>
          <w:szCs w:val="22"/>
        </w:rPr>
        <w:fldChar w:fldCharType="begin"/>
      </w:r>
      <w:r w:rsidRPr="001E166D">
        <w:rPr>
          <w:sz w:val="22"/>
          <w:szCs w:val="22"/>
        </w:rPr>
        <w:instrText xml:space="preserve"> SEQ Box \* ARABIC </w:instrText>
      </w:r>
      <w:r w:rsidRPr="001E166D">
        <w:rPr>
          <w:sz w:val="22"/>
          <w:szCs w:val="22"/>
        </w:rPr>
        <w:fldChar w:fldCharType="separate"/>
      </w:r>
      <w:r w:rsidR="00571865">
        <w:rPr>
          <w:noProof/>
          <w:sz w:val="22"/>
          <w:szCs w:val="22"/>
        </w:rPr>
        <w:t>13</w:t>
      </w:r>
      <w:r w:rsidRPr="001E166D">
        <w:rPr>
          <w:sz w:val="22"/>
          <w:szCs w:val="22"/>
        </w:rPr>
        <w:fldChar w:fldCharType="end"/>
      </w:r>
      <w:r>
        <w:rPr>
          <w:sz w:val="22"/>
          <w:szCs w:val="22"/>
        </w:rPr>
        <w:tab/>
        <w:t>Proposed revised progress indicators</w:t>
      </w:r>
      <w:bookmarkEnd w:id="97"/>
    </w:p>
    <w:tbl>
      <w:tblPr>
        <w:tblStyle w:val="TableGrid"/>
        <w:tblW w:w="14884" w:type="dxa"/>
        <w:tblInd w:w="-147" w:type="dxa"/>
        <w:tblLayout w:type="fixed"/>
        <w:tblLook w:val="04A0" w:firstRow="1" w:lastRow="0" w:firstColumn="1" w:lastColumn="0" w:noHBand="0" w:noVBand="1"/>
      </w:tblPr>
      <w:tblGrid>
        <w:gridCol w:w="5245"/>
        <w:gridCol w:w="5387"/>
        <w:gridCol w:w="1417"/>
        <w:gridCol w:w="1418"/>
        <w:gridCol w:w="1417"/>
      </w:tblGrid>
      <w:tr w:rsidR="004C68D8" w:rsidRPr="00966EF5" w14:paraId="5F2326DC" w14:textId="77777777" w:rsidTr="00E013C4">
        <w:trPr>
          <w:cantSplit/>
          <w:tblHeader/>
        </w:trPr>
        <w:tc>
          <w:tcPr>
            <w:tcW w:w="5245" w:type="dxa"/>
          </w:tcPr>
          <w:p w14:paraId="26E11208" w14:textId="74F2DC1E" w:rsidR="004C68D8" w:rsidRPr="00A6217C" w:rsidRDefault="000A1695" w:rsidP="00A6217C">
            <w:r>
              <w:rPr>
                <w:b/>
              </w:rPr>
              <w:t>Indicators (</w:t>
            </w:r>
            <w:r w:rsidRPr="006006A8">
              <w:t>as in PIR; see Box 2</w:t>
            </w:r>
            <w:r w:rsidR="00580572" w:rsidRPr="006006A8">
              <w:t xml:space="preserve"> with </w:t>
            </w:r>
            <w:r w:rsidR="00580572" w:rsidRPr="006006A8">
              <w:rPr>
                <w:i/>
              </w:rPr>
              <w:t>baseline</w:t>
            </w:r>
            <w:r w:rsidR="00A6217C">
              <w:rPr>
                <w:i/>
              </w:rPr>
              <w:t xml:space="preserve"> situation,</w:t>
            </w:r>
            <w:r w:rsidR="00A6217C">
              <w:t xml:space="preserve"> </w:t>
            </w:r>
            <w:r w:rsidR="00580572" w:rsidRPr="006006A8">
              <w:rPr>
                <w:u w:val="single"/>
              </w:rPr>
              <w:t>end-of-project targets</w:t>
            </w:r>
            <w:r w:rsidR="00A6217C">
              <w:rPr>
                <w:b/>
              </w:rPr>
              <w:t xml:space="preserve"> </w:t>
            </w:r>
            <w:r w:rsidR="00A6217C">
              <w:t xml:space="preserve">and </w:t>
            </w:r>
            <w:r w:rsidR="00A6217C" w:rsidRPr="00A6217C">
              <w:rPr>
                <w:b/>
              </w:rPr>
              <w:t>mid-term status</w:t>
            </w:r>
            <w:r w:rsidR="00A6217C">
              <w:rPr>
                <w:b/>
              </w:rPr>
              <w:t>)</w:t>
            </w:r>
          </w:p>
        </w:tc>
        <w:tc>
          <w:tcPr>
            <w:tcW w:w="5387" w:type="dxa"/>
          </w:tcPr>
          <w:p w14:paraId="2D39C35B" w14:textId="38AB2BA5" w:rsidR="004C68D8" w:rsidRPr="00966EF5" w:rsidRDefault="00BB636E" w:rsidP="004C68D8">
            <w:pPr>
              <w:rPr>
                <w:b/>
              </w:rPr>
            </w:pPr>
            <w:r>
              <w:rPr>
                <w:b/>
              </w:rPr>
              <w:t>Alternative list of indicators</w:t>
            </w:r>
          </w:p>
        </w:tc>
        <w:tc>
          <w:tcPr>
            <w:tcW w:w="1417" w:type="dxa"/>
          </w:tcPr>
          <w:p w14:paraId="1C0856D3" w14:textId="77777777" w:rsidR="004C68D8" w:rsidRPr="00966EF5" w:rsidRDefault="004C68D8" w:rsidP="004C68D8">
            <w:pPr>
              <w:jc w:val="center"/>
              <w:rPr>
                <w:b/>
              </w:rPr>
            </w:pPr>
            <w:r w:rsidRPr="00966EF5">
              <w:rPr>
                <w:b/>
              </w:rPr>
              <w:t>Baseline (mid 2011)</w:t>
            </w:r>
          </w:p>
        </w:tc>
        <w:tc>
          <w:tcPr>
            <w:tcW w:w="1418" w:type="dxa"/>
          </w:tcPr>
          <w:p w14:paraId="06F78B30" w14:textId="77777777" w:rsidR="004C68D8" w:rsidRPr="00966EF5" w:rsidRDefault="004C68D8" w:rsidP="004C68D8">
            <w:pPr>
              <w:jc w:val="center"/>
              <w:rPr>
                <w:b/>
              </w:rPr>
            </w:pPr>
            <w:r w:rsidRPr="00966EF5">
              <w:rPr>
                <w:b/>
              </w:rPr>
              <w:t>EoP target (mid 2016)</w:t>
            </w:r>
          </w:p>
        </w:tc>
        <w:tc>
          <w:tcPr>
            <w:tcW w:w="1417" w:type="dxa"/>
          </w:tcPr>
          <w:p w14:paraId="61A35C32" w14:textId="77777777" w:rsidR="004C68D8" w:rsidRDefault="004C68D8" w:rsidP="004C68D8">
            <w:pPr>
              <w:jc w:val="center"/>
              <w:rPr>
                <w:b/>
              </w:rPr>
            </w:pPr>
            <w:r>
              <w:rPr>
                <w:b/>
              </w:rPr>
              <w:t>Status</w:t>
            </w:r>
          </w:p>
          <w:p w14:paraId="5314C700" w14:textId="77777777" w:rsidR="004C68D8" w:rsidRPr="00966EF5" w:rsidRDefault="004C68D8" w:rsidP="004C68D8">
            <w:pPr>
              <w:jc w:val="center"/>
              <w:rPr>
                <w:b/>
              </w:rPr>
            </w:pPr>
            <w:r>
              <w:rPr>
                <w:b/>
              </w:rPr>
              <w:t>(mid 2014)</w:t>
            </w:r>
          </w:p>
        </w:tc>
      </w:tr>
      <w:tr w:rsidR="004C68D8" w:rsidRPr="00966EF5" w14:paraId="03DE02AD" w14:textId="77777777" w:rsidTr="00E013C4">
        <w:tc>
          <w:tcPr>
            <w:tcW w:w="5245" w:type="dxa"/>
          </w:tcPr>
          <w:p w14:paraId="1F38E6AC" w14:textId="44AFB3CE" w:rsidR="004C68D8" w:rsidRPr="00966EF5" w:rsidRDefault="000A1695" w:rsidP="004C68D8">
            <w:pPr>
              <w:rPr>
                <w:b/>
                <w:sz w:val="20"/>
                <w:szCs w:val="20"/>
              </w:rPr>
            </w:pPr>
            <w:r>
              <w:rPr>
                <w:b/>
                <w:sz w:val="20"/>
                <w:szCs w:val="20"/>
              </w:rPr>
              <w:t>Project objective</w:t>
            </w:r>
          </w:p>
        </w:tc>
        <w:tc>
          <w:tcPr>
            <w:tcW w:w="5387" w:type="dxa"/>
          </w:tcPr>
          <w:p w14:paraId="6296BA49" w14:textId="237D7687" w:rsidR="004C68D8" w:rsidRPr="00966EF5" w:rsidRDefault="004C68D8" w:rsidP="004C68D8">
            <w:pPr>
              <w:rPr>
                <w:b/>
                <w:sz w:val="20"/>
                <w:szCs w:val="20"/>
              </w:rPr>
            </w:pPr>
            <w:r w:rsidRPr="00966EF5">
              <w:rPr>
                <w:b/>
                <w:sz w:val="20"/>
                <w:szCs w:val="20"/>
              </w:rPr>
              <w:t>Project objective</w:t>
            </w:r>
          </w:p>
        </w:tc>
        <w:tc>
          <w:tcPr>
            <w:tcW w:w="1417" w:type="dxa"/>
          </w:tcPr>
          <w:p w14:paraId="4B755FBB" w14:textId="77777777" w:rsidR="004C68D8" w:rsidRPr="00966EF5" w:rsidRDefault="004C68D8" w:rsidP="004C68D8">
            <w:pPr>
              <w:jc w:val="left"/>
              <w:rPr>
                <w:b/>
              </w:rPr>
            </w:pPr>
          </w:p>
        </w:tc>
        <w:tc>
          <w:tcPr>
            <w:tcW w:w="1418" w:type="dxa"/>
          </w:tcPr>
          <w:p w14:paraId="70E66145" w14:textId="77777777" w:rsidR="004C68D8" w:rsidRPr="00966EF5" w:rsidRDefault="004C68D8" w:rsidP="004C68D8">
            <w:pPr>
              <w:jc w:val="left"/>
              <w:rPr>
                <w:b/>
              </w:rPr>
            </w:pPr>
          </w:p>
        </w:tc>
        <w:tc>
          <w:tcPr>
            <w:tcW w:w="1417" w:type="dxa"/>
          </w:tcPr>
          <w:p w14:paraId="512E9A30" w14:textId="77777777" w:rsidR="004C68D8" w:rsidRPr="00966EF5" w:rsidRDefault="004C68D8" w:rsidP="004C68D8">
            <w:pPr>
              <w:jc w:val="left"/>
              <w:rPr>
                <w:b/>
              </w:rPr>
            </w:pPr>
          </w:p>
        </w:tc>
      </w:tr>
      <w:tr w:rsidR="00BB636E" w:rsidRPr="002D7251" w14:paraId="0E3BFB8F" w14:textId="77777777" w:rsidTr="00E013C4">
        <w:trPr>
          <w:trHeight w:val="1160"/>
        </w:trPr>
        <w:tc>
          <w:tcPr>
            <w:tcW w:w="5245" w:type="dxa"/>
            <w:vMerge w:val="restart"/>
          </w:tcPr>
          <w:p w14:paraId="214FE19F" w14:textId="01F5D82C" w:rsidR="00BB636E" w:rsidRPr="00580572" w:rsidRDefault="00BB636E" w:rsidP="00580572">
            <w:pPr>
              <w:spacing w:line="240" w:lineRule="auto"/>
              <w:ind w:left="318" w:hanging="284"/>
              <w:rPr>
                <w:sz w:val="20"/>
                <w:szCs w:val="20"/>
                <w:u w:val="single"/>
              </w:rPr>
            </w:pPr>
            <w:r w:rsidRPr="00580572">
              <w:rPr>
                <w:sz w:val="20"/>
                <w:szCs w:val="20"/>
              </w:rPr>
              <w:t xml:space="preserve">1. </w:t>
            </w:r>
            <w:r w:rsidRPr="00580572">
              <w:rPr>
                <w:sz w:val="20"/>
                <w:szCs w:val="20"/>
              </w:rPr>
              <w:tab/>
              <w:t>Installed capacity of WHyPGen facilities (</w:t>
            </w:r>
            <w:r w:rsidRPr="00580572">
              <w:rPr>
                <w:i/>
                <w:sz w:val="20"/>
                <w:szCs w:val="20"/>
              </w:rPr>
              <w:t xml:space="preserve">0, </w:t>
            </w:r>
            <w:r w:rsidRPr="00580572">
              <w:rPr>
                <w:sz w:val="20"/>
                <w:szCs w:val="20"/>
                <w:u w:val="single"/>
              </w:rPr>
              <w:t>9.4 MW</w:t>
            </w:r>
            <w:r w:rsidR="00A6217C">
              <w:rPr>
                <w:sz w:val="20"/>
                <w:szCs w:val="20"/>
                <w:u w:val="single"/>
              </w:rPr>
              <w:t>,</w:t>
            </w:r>
            <w:r w:rsidR="00A6217C">
              <w:rPr>
                <w:sz w:val="20"/>
                <w:szCs w:val="20"/>
              </w:rPr>
              <w:t xml:space="preserve"> </w:t>
            </w:r>
            <w:r w:rsidR="00A6217C">
              <w:rPr>
                <w:b/>
                <w:sz w:val="20"/>
                <w:szCs w:val="20"/>
              </w:rPr>
              <w:t>0.735 MW</w:t>
            </w:r>
            <w:r w:rsidRPr="00580572">
              <w:rPr>
                <w:sz w:val="20"/>
                <w:szCs w:val="20"/>
                <w:u w:val="single"/>
              </w:rPr>
              <w:t>)</w:t>
            </w:r>
          </w:p>
          <w:p w14:paraId="108F56F9" w14:textId="4F72CA34" w:rsidR="00BB636E" w:rsidRPr="00580572" w:rsidRDefault="00BB636E" w:rsidP="00580572">
            <w:pPr>
              <w:spacing w:line="240" w:lineRule="auto"/>
              <w:ind w:left="318" w:hanging="284"/>
              <w:rPr>
                <w:sz w:val="20"/>
                <w:szCs w:val="20"/>
              </w:rPr>
            </w:pPr>
            <w:r w:rsidRPr="00580572">
              <w:rPr>
                <w:sz w:val="20"/>
                <w:szCs w:val="20"/>
              </w:rPr>
              <w:t>2.</w:t>
            </w:r>
            <w:r w:rsidRPr="00580572">
              <w:rPr>
                <w:sz w:val="20"/>
                <w:szCs w:val="20"/>
              </w:rPr>
              <w:tab/>
              <w:t>Total electricity generation from installed WHyPGen facilities (</w:t>
            </w:r>
            <w:r w:rsidRPr="00580572">
              <w:rPr>
                <w:i/>
                <w:sz w:val="20"/>
                <w:szCs w:val="20"/>
              </w:rPr>
              <w:t>1.35</w:t>
            </w:r>
            <w:r w:rsidRPr="00580572">
              <w:rPr>
                <w:sz w:val="20"/>
                <w:szCs w:val="20"/>
              </w:rPr>
              <w:t xml:space="preserve">; </w:t>
            </w:r>
            <w:r w:rsidRPr="00580572">
              <w:rPr>
                <w:sz w:val="20"/>
                <w:szCs w:val="20"/>
                <w:u w:val="single"/>
              </w:rPr>
              <w:t>19.27 GWh/yr</w:t>
            </w:r>
            <w:r w:rsidR="00A6217C">
              <w:rPr>
                <w:sz w:val="20"/>
                <w:szCs w:val="20"/>
              </w:rPr>
              <w:t xml:space="preserve">, </w:t>
            </w:r>
            <w:r w:rsidR="00A6217C" w:rsidRPr="00A6217C">
              <w:rPr>
                <w:b/>
                <w:sz w:val="20"/>
                <w:szCs w:val="20"/>
              </w:rPr>
              <w:t>0</w:t>
            </w:r>
            <w:r w:rsidRPr="00580572">
              <w:rPr>
                <w:sz w:val="20"/>
                <w:szCs w:val="20"/>
              </w:rPr>
              <w:t>)</w:t>
            </w:r>
          </w:p>
          <w:p w14:paraId="4EA4AE24" w14:textId="6E43BD5F" w:rsidR="00BB636E" w:rsidRDefault="00BB636E" w:rsidP="00580572">
            <w:pPr>
              <w:tabs>
                <w:tab w:val="left" w:pos="317"/>
              </w:tabs>
              <w:spacing w:line="240" w:lineRule="auto"/>
              <w:ind w:left="420" w:hanging="386"/>
              <w:contextualSpacing/>
              <w:jc w:val="left"/>
              <w:rPr>
                <w:rFonts w:eastAsia="Calibri"/>
                <w:sz w:val="20"/>
                <w:szCs w:val="20"/>
                <w:lang w:eastAsia="en-US"/>
              </w:rPr>
            </w:pPr>
            <w:r w:rsidRPr="000F42C3">
              <w:rPr>
                <w:sz w:val="20"/>
                <w:szCs w:val="20"/>
              </w:rPr>
              <w:t>3.</w:t>
            </w:r>
            <w:r w:rsidRPr="000F42C3">
              <w:rPr>
                <w:sz w:val="20"/>
                <w:szCs w:val="20"/>
              </w:rPr>
              <w:tab/>
              <w:t>Total WHyPGen capacity planned (</w:t>
            </w:r>
            <w:r w:rsidRPr="000F42C3">
              <w:rPr>
                <w:i/>
                <w:sz w:val="20"/>
                <w:szCs w:val="20"/>
              </w:rPr>
              <w:t xml:space="preserve">0, </w:t>
            </w:r>
            <w:r w:rsidRPr="000F42C3">
              <w:rPr>
                <w:sz w:val="20"/>
                <w:szCs w:val="20"/>
                <w:u w:val="single"/>
              </w:rPr>
              <w:t>100 MW</w:t>
            </w:r>
            <w:r w:rsidR="00A6217C">
              <w:rPr>
                <w:sz w:val="20"/>
                <w:szCs w:val="20"/>
                <w:u w:val="single"/>
              </w:rPr>
              <w:t>,</w:t>
            </w:r>
            <w:r w:rsidR="00A6217C">
              <w:rPr>
                <w:sz w:val="20"/>
                <w:szCs w:val="20"/>
              </w:rPr>
              <w:t xml:space="preserve"> </w:t>
            </w:r>
            <w:r w:rsidR="00A6217C">
              <w:rPr>
                <w:b/>
                <w:sz w:val="20"/>
                <w:szCs w:val="20"/>
              </w:rPr>
              <w:t>452.2 MW</w:t>
            </w:r>
            <w:r w:rsidRPr="000F42C3">
              <w:rPr>
                <w:sz w:val="20"/>
                <w:szCs w:val="20"/>
              </w:rPr>
              <w:t>)</w:t>
            </w:r>
          </w:p>
        </w:tc>
        <w:tc>
          <w:tcPr>
            <w:tcW w:w="5387" w:type="dxa"/>
          </w:tcPr>
          <w:p w14:paraId="77195526" w14:textId="64F60EDA" w:rsidR="00BB636E" w:rsidRDefault="00BB636E" w:rsidP="0081227D">
            <w:pPr>
              <w:numPr>
                <w:ilvl w:val="0"/>
                <w:numId w:val="56"/>
              </w:numPr>
              <w:tabs>
                <w:tab w:val="left" w:pos="317"/>
              </w:tabs>
              <w:spacing w:line="240" w:lineRule="auto"/>
              <w:ind w:hanging="746"/>
              <w:contextualSpacing/>
              <w:jc w:val="left"/>
              <w:rPr>
                <w:rFonts w:eastAsia="Calibri"/>
                <w:sz w:val="20"/>
                <w:szCs w:val="20"/>
                <w:lang w:eastAsia="en-US"/>
              </w:rPr>
            </w:pPr>
            <w:r>
              <w:rPr>
                <w:rFonts w:eastAsia="Calibri"/>
                <w:sz w:val="20"/>
                <w:szCs w:val="20"/>
                <w:lang w:eastAsia="en-US"/>
              </w:rPr>
              <w:t xml:space="preserve">Installed </w:t>
            </w:r>
            <w:r w:rsidRPr="00C75085">
              <w:rPr>
                <w:rFonts w:eastAsia="Calibri"/>
                <w:sz w:val="20"/>
                <w:szCs w:val="20"/>
                <w:lang w:eastAsia="en-US"/>
              </w:rPr>
              <w:t>wind power</w:t>
            </w:r>
            <w:r>
              <w:rPr>
                <w:rFonts w:eastAsia="Calibri"/>
                <w:sz w:val="20"/>
                <w:szCs w:val="20"/>
                <w:lang w:eastAsia="en-US"/>
              </w:rPr>
              <w:t xml:space="preserve"> </w:t>
            </w:r>
          </w:p>
          <w:p w14:paraId="5A5E34A9" w14:textId="69AD208B" w:rsidR="00BB636E" w:rsidRPr="00C75085" w:rsidRDefault="00BB636E" w:rsidP="0081227D">
            <w:pPr>
              <w:numPr>
                <w:ilvl w:val="0"/>
                <w:numId w:val="28"/>
              </w:numPr>
              <w:tabs>
                <w:tab w:val="left" w:pos="596"/>
              </w:tabs>
              <w:spacing w:line="240" w:lineRule="auto"/>
              <w:ind w:left="596" w:hanging="283"/>
              <w:contextualSpacing/>
              <w:jc w:val="left"/>
              <w:rPr>
                <w:rFonts w:eastAsia="Calibri"/>
                <w:sz w:val="20"/>
                <w:szCs w:val="20"/>
                <w:lang w:eastAsia="en-US"/>
              </w:rPr>
            </w:pPr>
            <w:r w:rsidRPr="00C75085">
              <w:rPr>
                <w:rFonts w:eastAsia="Calibri"/>
                <w:sz w:val="20"/>
                <w:szCs w:val="20"/>
                <w:lang w:eastAsia="en-US"/>
              </w:rPr>
              <w:t>Number of projects (</w:t>
            </w:r>
            <w:r>
              <w:rPr>
                <w:rFonts w:eastAsia="Calibri"/>
                <w:sz w:val="20"/>
                <w:szCs w:val="20"/>
                <w:lang w:eastAsia="en-US"/>
              </w:rPr>
              <w:t>based on</w:t>
            </w:r>
            <w:r w:rsidRPr="00C75085">
              <w:rPr>
                <w:rFonts w:eastAsia="Calibri"/>
                <w:sz w:val="20"/>
                <w:szCs w:val="20"/>
                <w:lang w:eastAsia="en-US"/>
              </w:rPr>
              <w:t xml:space="preserve"> Indicators 1</w:t>
            </w:r>
            <w:r>
              <w:rPr>
                <w:rFonts w:eastAsia="Calibri"/>
                <w:sz w:val="20"/>
                <w:szCs w:val="20"/>
                <w:lang w:eastAsia="en-US"/>
              </w:rPr>
              <w:t>1</w:t>
            </w:r>
            <w:r w:rsidRPr="00C75085">
              <w:rPr>
                <w:rFonts w:eastAsia="Calibri"/>
                <w:sz w:val="20"/>
                <w:szCs w:val="20"/>
                <w:lang w:eastAsia="en-US"/>
              </w:rPr>
              <w:t xml:space="preserve"> and 1</w:t>
            </w:r>
            <w:r>
              <w:rPr>
                <w:rFonts w:eastAsia="Calibri"/>
                <w:sz w:val="20"/>
                <w:szCs w:val="20"/>
                <w:lang w:eastAsia="en-US"/>
              </w:rPr>
              <w:t>2</w:t>
            </w:r>
            <w:r w:rsidRPr="00C75085">
              <w:rPr>
                <w:rFonts w:eastAsia="Calibri"/>
                <w:sz w:val="20"/>
                <w:szCs w:val="20"/>
                <w:lang w:eastAsia="en-US"/>
              </w:rPr>
              <w:t>)</w:t>
            </w:r>
          </w:p>
          <w:p w14:paraId="6B171919" w14:textId="77777777" w:rsidR="00BB636E" w:rsidRPr="00C75085" w:rsidRDefault="00BB636E" w:rsidP="0081227D">
            <w:pPr>
              <w:numPr>
                <w:ilvl w:val="0"/>
                <w:numId w:val="28"/>
              </w:numPr>
              <w:tabs>
                <w:tab w:val="left" w:pos="459"/>
                <w:tab w:val="left" w:pos="596"/>
              </w:tabs>
              <w:spacing w:line="240" w:lineRule="auto"/>
              <w:ind w:left="596" w:hanging="283"/>
              <w:contextualSpacing/>
              <w:jc w:val="left"/>
              <w:rPr>
                <w:rFonts w:eastAsia="Calibri"/>
                <w:sz w:val="20"/>
                <w:szCs w:val="20"/>
                <w:lang w:eastAsia="en-US"/>
              </w:rPr>
            </w:pPr>
            <w:r w:rsidRPr="00C75085">
              <w:rPr>
                <w:rFonts w:eastAsia="Calibri"/>
                <w:sz w:val="20"/>
                <w:szCs w:val="20"/>
                <w:lang w:eastAsia="en-US"/>
              </w:rPr>
              <w:tab/>
              <w:t>Capacity (MW)</w:t>
            </w:r>
          </w:p>
          <w:p w14:paraId="702ACEE3" w14:textId="77777777" w:rsidR="00BB636E" w:rsidRPr="00C75085" w:rsidRDefault="00BB636E" w:rsidP="0081227D">
            <w:pPr>
              <w:numPr>
                <w:ilvl w:val="0"/>
                <w:numId w:val="28"/>
              </w:numPr>
              <w:tabs>
                <w:tab w:val="left" w:pos="459"/>
                <w:tab w:val="left" w:pos="596"/>
              </w:tabs>
              <w:spacing w:line="240" w:lineRule="auto"/>
              <w:ind w:left="596" w:hanging="283"/>
              <w:contextualSpacing/>
              <w:jc w:val="left"/>
              <w:rPr>
                <w:rFonts w:eastAsia="Calibri"/>
                <w:sz w:val="20"/>
                <w:szCs w:val="20"/>
                <w:lang w:eastAsia="en-US"/>
              </w:rPr>
            </w:pPr>
            <w:r w:rsidRPr="00C75085">
              <w:rPr>
                <w:rFonts w:eastAsia="Calibri"/>
                <w:sz w:val="20"/>
                <w:szCs w:val="20"/>
                <w:lang w:eastAsia="en-US"/>
              </w:rPr>
              <w:tab/>
              <w:t>Electricity generation</w:t>
            </w:r>
            <w:r>
              <w:rPr>
                <w:rFonts w:eastAsia="Calibri"/>
                <w:sz w:val="20"/>
                <w:szCs w:val="20"/>
                <w:lang w:eastAsia="en-US"/>
              </w:rPr>
              <w:t xml:space="preserve"> (GWh/yr)</w:t>
            </w:r>
          </w:p>
          <w:p w14:paraId="354FCF94" w14:textId="77777777" w:rsidR="00BB636E" w:rsidRPr="00EA1A8D" w:rsidRDefault="00BB636E" w:rsidP="0081227D">
            <w:pPr>
              <w:numPr>
                <w:ilvl w:val="0"/>
                <w:numId w:val="28"/>
              </w:numPr>
              <w:tabs>
                <w:tab w:val="left" w:pos="459"/>
                <w:tab w:val="left" w:pos="596"/>
              </w:tabs>
              <w:spacing w:line="240" w:lineRule="auto"/>
              <w:ind w:left="596" w:hanging="283"/>
              <w:contextualSpacing/>
              <w:jc w:val="left"/>
              <w:rPr>
                <w:rFonts w:eastAsia="Calibri"/>
                <w:sz w:val="20"/>
                <w:szCs w:val="20"/>
                <w:lang w:eastAsia="en-US"/>
              </w:rPr>
            </w:pPr>
            <w:r w:rsidRPr="00C75085">
              <w:rPr>
                <w:rFonts w:eastAsia="Calibri"/>
                <w:sz w:val="20"/>
                <w:szCs w:val="20"/>
                <w:lang w:eastAsia="en-US"/>
              </w:rPr>
              <w:tab/>
              <w:t>Direct emission reduction</w:t>
            </w:r>
            <w:r>
              <w:rPr>
                <w:rFonts w:eastAsia="Calibri"/>
                <w:sz w:val="20"/>
                <w:szCs w:val="20"/>
                <w:lang w:eastAsia="en-US"/>
              </w:rPr>
              <w:t xml:space="preserve"> (ktCO</w:t>
            </w:r>
            <w:r>
              <w:rPr>
                <w:rFonts w:eastAsia="Calibri"/>
                <w:sz w:val="20"/>
                <w:szCs w:val="20"/>
                <w:vertAlign w:val="subscript"/>
                <w:lang w:eastAsia="en-US"/>
              </w:rPr>
              <w:t>2</w:t>
            </w:r>
            <w:r w:rsidRPr="003D20A7">
              <w:rPr>
                <w:rFonts w:eastAsia="Calibri"/>
                <w:sz w:val="20"/>
                <w:szCs w:val="20"/>
                <w:lang w:eastAsia="en-US"/>
              </w:rPr>
              <w:t>/yr</w:t>
            </w:r>
            <w:r>
              <w:rPr>
                <w:rFonts w:eastAsia="Calibri"/>
                <w:sz w:val="20"/>
                <w:szCs w:val="20"/>
                <w:lang w:eastAsia="en-US"/>
              </w:rPr>
              <w:t>)</w:t>
            </w:r>
          </w:p>
        </w:tc>
        <w:tc>
          <w:tcPr>
            <w:tcW w:w="1417" w:type="dxa"/>
          </w:tcPr>
          <w:p w14:paraId="51DB3702" w14:textId="77777777" w:rsidR="00BB636E" w:rsidRPr="002D7251" w:rsidRDefault="00BB636E" w:rsidP="004C68D8">
            <w:pPr>
              <w:spacing w:line="240" w:lineRule="auto"/>
              <w:jc w:val="left"/>
              <w:rPr>
                <w:sz w:val="20"/>
                <w:szCs w:val="20"/>
              </w:rPr>
            </w:pPr>
            <w:r w:rsidRPr="002D7251">
              <w:rPr>
                <w:sz w:val="20"/>
                <w:szCs w:val="20"/>
              </w:rPr>
              <w:t>Installed/under construction:</w:t>
            </w:r>
          </w:p>
          <w:p w14:paraId="61DA2430" w14:textId="77777777" w:rsidR="00BB636E" w:rsidRDefault="00BB636E" w:rsidP="0081227D">
            <w:pPr>
              <w:pStyle w:val="ListParagraph"/>
              <w:numPr>
                <w:ilvl w:val="0"/>
                <w:numId w:val="46"/>
              </w:numPr>
              <w:spacing w:after="0" w:line="240" w:lineRule="auto"/>
              <w:ind w:left="176" w:hanging="176"/>
              <w:rPr>
                <w:rFonts w:ascii="Times New Roman" w:hAnsi="Times New Roman"/>
                <w:sz w:val="20"/>
                <w:szCs w:val="20"/>
              </w:rPr>
            </w:pPr>
            <w:r>
              <w:rPr>
                <w:rFonts w:ascii="Times New Roman" w:hAnsi="Times New Roman"/>
                <w:sz w:val="20"/>
                <w:szCs w:val="20"/>
              </w:rPr>
              <w:t>1</w:t>
            </w:r>
          </w:p>
          <w:p w14:paraId="08AB24D3" w14:textId="77777777" w:rsidR="00BB636E" w:rsidRDefault="00BB636E" w:rsidP="0081227D">
            <w:pPr>
              <w:pStyle w:val="ListParagraph"/>
              <w:numPr>
                <w:ilvl w:val="0"/>
                <w:numId w:val="46"/>
              </w:numPr>
              <w:spacing w:after="0" w:line="240" w:lineRule="auto"/>
              <w:ind w:left="176" w:hanging="176"/>
              <w:rPr>
                <w:rFonts w:ascii="Times New Roman" w:hAnsi="Times New Roman"/>
                <w:sz w:val="20"/>
                <w:szCs w:val="20"/>
              </w:rPr>
            </w:pPr>
            <w:r w:rsidRPr="002D7251">
              <w:rPr>
                <w:rFonts w:ascii="Times New Roman" w:hAnsi="Times New Roman"/>
                <w:sz w:val="20"/>
                <w:szCs w:val="20"/>
              </w:rPr>
              <w:t>0.734 MW</w:t>
            </w:r>
          </w:p>
          <w:p w14:paraId="28B06EE5" w14:textId="77777777" w:rsidR="00BB636E" w:rsidRDefault="00BB636E" w:rsidP="0081227D">
            <w:pPr>
              <w:pStyle w:val="ListParagraph"/>
              <w:numPr>
                <w:ilvl w:val="0"/>
                <w:numId w:val="46"/>
              </w:numPr>
              <w:spacing w:after="0" w:line="240" w:lineRule="auto"/>
              <w:ind w:left="176" w:hanging="176"/>
              <w:rPr>
                <w:rFonts w:ascii="Times New Roman" w:hAnsi="Times New Roman"/>
                <w:sz w:val="20"/>
                <w:szCs w:val="20"/>
              </w:rPr>
            </w:pPr>
            <w:r>
              <w:rPr>
                <w:rFonts w:ascii="Times New Roman" w:hAnsi="Times New Roman"/>
                <w:sz w:val="20"/>
                <w:szCs w:val="20"/>
              </w:rPr>
              <w:t>1.6</w:t>
            </w:r>
          </w:p>
          <w:p w14:paraId="139B2288" w14:textId="77777777" w:rsidR="00BB636E" w:rsidRPr="002D7251" w:rsidRDefault="00BB636E" w:rsidP="0081227D">
            <w:pPr>
              <w:pStyle w:val="ListParagraph"/>
              <w:numPr>
                <w:ilvl w:val="0"/>
                <w:numId w:val="46"/>
              </w:numPr>
              <w:spacing w:after="0" w:line="240" w:lineRule="auto"/>
              <w:ind w:left="176" w:hanging="176"/>
              <w:rPr>
                <w:rFonts w:ascii="Times New Roman" w:hAnsi="Times New Roman"/>
                <w:sz w:val="20"/>
                <w:szCs w:val="20"/>
              </w:rPr>
            </w:pPr>
            <w:r>
              <w:rPr>
                <w:rFonts w:ascii="Times New Roman" w:hAnsi="Times New Roman"/>
                <w:sz w:val="20"/>
                <w:szCs w:val="20"/>
              </w:rPr>
              <w:t>3.0</w:t>
            </w:r>
          </w:p>
        </w:tc>
        <w:tc>
          <w:tcPr>
            <w:tcW w:w="1418" w:type="dxa"/>
          </w:tcPr>
          <w:p w14:paraId="41887EFE" w14:textId="77777777" w:rsidR="00BB636E" w:rsidRPr="002D7251" w:rsidRDefault="00BB636E" w:rsidP="004C68D8">
            <w:pPr>
              <w:spacing w:line="240" w:lineRule="auto"/>
              <w:jc w:val="left"/>
              <w:rPr>
                <w:sz w:val="20"/>
                <w:szCs w:val="20"/>
              </w:rPr>
            </w:pPr>
            <w:r w:rsidRPr="002D7251">
              <w:rPr>
                <w:sz w:val="20"/>
                <w:szCs w:val="20"/>
              </w:rPr>
              <w:t>Installed/under construction</w:t>
            </w:r>
          </w:p>
          <w:p w14:paraId="2C7CA9F8" w14:textId="77777777" w:rsidR="00BB636E" w:rsidRDefault="00BB636E" w:rsidP="0081227D">
            <w:pPr>
              <w:pStyle w:val="ListParagraph"/>
              <w:numPr>
                <w:ilvl w:val="0"/>
                <w:numId w:val="47"/>
              </w:numPr>
              <w:tabs>
                <w:tab w:val="left" w:pos="175"/>
              </w:tabs>
              <w:spacing w:after="0" w:line="240" w:lineRule="auto"/>
              <w:ind w:left="175" w:hanging="175"/>
              <w:rPr>
                <w:rFonts w:ascii="Times New Roman" w:hAnsi="Times New Roman"/>
                <w:sz w:val="20"/>
                <w:szCs w:val="20"/>
              </w:rPr>
            </w:pPr>
            <w:r>
              <w:rPr>
                <w:rFonts w:ascii="Times New Roman" w:hAnsi="Times New Roman"/>
                <w:sz w:val="20"/>
                <w:szCs w:val="20"/>
              </w:rPr>
              <w:t>2</w:t>
            </w:r>
          </w:p>
          <w:p w14:paraId="459164D0" w14:textId="77777777" w:rsidR="00BB636E" w:rsidRDefault="00BB636E" w:rsidP="0081227D">
            <w:pPr>
              <w:pStyle w:val="ListParagraph"/>
              <w:numPr>
                <w:ilvl w:val="0"/>
                <w:numId w:val="47"/>
              </w:numPr>
              <w:tabs>
                <w:tab w:val="left" w:pos="175"/>
              </w:tabs>
              <w:spacing w:after="0" w:line="240" w:lineRule="auto"/>
              <w:ind w:left="175" w:hanging="175"/>
              <w:rPr>
                <w:rFonts w:ascii="Times New Roman" w:hAnsi="Times New Roman"/>
                <w:sz w:val="20"/>
                <w:szCs w:val="20"/>
              </w:rPr>
            </w:pPr>
            <w:r w:rsidRPr="002D7251">
              <w:rPr>
                <w:rFonts w:ascii="Times New Roman" w:hAnsi="Times New Roman"/>
                <w:sz w:val="20"/>
                <w:szCs w:val="20"/>
              </w:rPr>
              <w:t>50.7 MW</w:t>
            </w:r>
          </w:p>
          <w:p w14:paraId="75D5519B" w14:textId="77777777" w:rsidR="00BB636E" w:rsidRDefault="00BB636E" w:rsidP="0081227D">
            <w:pPr>
              <w:pStyle w:val="ListParagraph"/>
              <w:numPr>
                <w:ilvl w:val="0"/>
                <w:numId w:val="47"/>
              </w:numPr>
              <w:tabs>
                <w:tab w:val="left" w:pos="175"/>
              </w:tabs>
              <w:spacing w:after="0" w:line="240" w:lineRule="auto"/>
              <w:ind w:left="175" w:hanging="175"/>
              <w:rPr>
                <w:rFonts w:ascii="Times New Roman" w:hAnsi="Times New Roman"/>
                <w:sz w:val="20"/>
                <w:szCs w:val="20"/>
              </w:rPr>
            </w:pPr>
            <w:r>
              <w:rPr>
                <w:rFonts w:ascii="Times New Roman" w:hAnsi="Times New Roman"/>
                <w:sz w:val="20"/>
                <w:szCs w:val="20"/>
              </w:rPr>
              <w:t>111.1</w:t>
            </w:r>
          </w:p>
          <w:p w14:paraId="13A8A38B" w14:textId="77777777" w:rsidR="00BB636E" w:rsidRPr="002D7251" w:rsidRDefault="00BB636E" w:rsidP="0081227D">
            <w:pPr>
              <w:pStyle w:val="ListParagraph"/>
              <w:numPr>
                <w:ilvl w:val="0"/>
                <w:numId w:val="47"/>
              </w:numPr>
              <w:tabs>
                <w:tab w:val="left" w:pos="175"/>
              </w:tabs>
              <w:spacing w:after="0" w:line="240" w:lineRule="auto"/>
              <w:ind w:left="175" w:hanging="175"/>
              <w:rPr>
                <w:rFonts w:ascii="Times New Roman" w:hAnsi="Times New Roman"/>
                <w:sz w:val="20"/>
                <w:szCs w:val="20"/>
              </w:rPr>
            </w:pPr>
            <w:r>
              <w:rPr>
                <w:rFonts w:ascii="Times New Roman" w:hAnsi="Times New Roman"/>
                <w:sz w:val="20"/>
                <w:szCs w:val="20"/>
              </w:rPr>
              <w:t>82.0</w:t>
            </w:r>
          </w:p>
        </w:tc>
        <w:tc>
          <w:tcPr>
            <w:tcW w:w="1417" w:type="dxa"/>
          </w:tcPr>
          <w:p w14:paraId="4796C544" w14:textId="77777777" w:rsidR="00BB636E" w:rsidRPr="002D7251" w:rsidRDefault="00BB636E" w:rsidP="004C68D8">
            <w:pPr>
              <w:spacing w:line="240" w:lineRule="auto"/>
              <w:jc w:val="left"/>
              <w:rPr>
                <w:sz w:val="20"/>
                <w:szCs w:val="20"/>
              </w:rPr>
            </w:pPr>
            <w:r w:rsidRPr="002D7251">
              <w:rPr>
                <w:sz w:val="20"/>
                <w:szCs w:val="20"/>
              </w:rPr>
              <w:t>Installed/under construction:</w:t>
            </w:r>
          </w:p>
          <w:p w14:paraId="7E1A9D43" w14:textId="77777777" w:rsidR="00BB636E" w:rsidRDefault="00BB636E" w:rsidP="0081227D">
            <w:pPr>
              <w:pStyle w:val="ListParagraph"/>
              <w:numPr>
                <w:ilvl w:val="0"/>
                <w:numId w:val="48"/>
              </w:numPr>
              <w:tabs>
                <w:tab w:val="left" w:pos="176"/>
              </w:tabs>
              <w:spacing w:after="0" w:line="240" w:lineRule="auto"/>
              <w:ind w:hanging="720"/>
              <w:rPr>
                <w:rFonts w:ascii="Times New Roman" w:hAnsi="Times New Roman"/>
                <w:sz w:val="20"/>
                <w:szCs w:val="20"/>
              </w:rPr>
            </w:pPr>
            <w:r>
              <w:rPr>
                <w:rFonts w:ascii="Times New Roman" w:hAnsi="Times New Roman"/>
                <w:sz w:val="20"/>
                <w:szCs w:val="20"/>
              </w:rPr>
              <w:t>1</w:t>
            </w:r>
          </w:p>
          <w:p w14:paraId="5E101231" w14:textId="77777777" w:rsidR="00BB636E" w:rsidRDefault="00BB636E" w:rsidP="0081227D">
            <w:pPr>
              <w:pStyle w:val="ListParagraph"/>
              <w:numPr>
                <w:ilvl w:val="0"/>
                <w:numId w:val="48"/>
              </w:numPr>
              <w:tabs>
                <w:tab w:val="left" w:pos="176"/>
              </w:tabs>
              <w:spacing w:after="0" w:line="240" w:lineRule="auto"/>
              <w:ind w:hanging="720"/>
              <w:rPr>
                <w:rFonts w:ascii="Times New Roman" w:hAnsi="Times New Roman"/>
                <w:sz w:val="20"/>
                <w:szCs w:val="20"/>
              </w:rPr>
            </w:pPr>
            <w:r w:rsidRPr="002D7251">
              <w:rPr>
                <w:rFonts w:ascii="Times New Roman" w:hAnsi="Times New Roman"/>
                <w:sz w:val="20"/>
                <w:szCs w:val="20"/>
              </w:rPr>
              <w:t>0.734 MW</w:t>
            </w:r>
          </w:p>
          <w:p w14:paraId="2996CF93" w14:textId="77777777" w:rsidR="00BB636E" w:rsidRDefault="00BB636E" w:rsidP="0081227D">
            <w:pPr>
              <w:pStyle w:val="ListParagraph"/>
              <w:numPr>
                <w:ilvl w:val="0"/>
                <w:numId w:val="48"/>
              </w:numPr>
              <w:tabs>
                <w:tab w:val="left" w:pos="176"/>
              </w:tabs>
              <w:spacing w:after="0" w:line="240" w:lineRule="auto"/>
              <w:ind w:hanging="720"/>
              <w:rPr>
                <w:rFonts w:ascii="Times New Roman" w:hAnsi="Times New Roman"/>
                <w:sz w:val="20"/>
                <w:szCs w:val="20"/>
              </w:rPr>
            </w:pPr>
            <w:r>
              <w:rPr>
                <w:rFonts w:ascii="Times New Roman" w:hAnsi="Times New Roman"/>
                <w:sz w:val="20"/>
                <w:szCs w:val="20"/>
              </w:rPr>
              <w:t>1.6</w:t>
            </w:r>
          </w:p>
          <w:p w14:paraId="19A5F1DA" w14:textId="77777777" w:rsidR="00BB636E" w:rsidRPr="002D7251" w:rsidRDefault="00BB636E" w:rsidP="0081227D">
            <w:pPr>
              <w:pStyle w:val="ListParagraph"/>
              <w:numPr>
                <w:ilvl w:val="0"/>
                <w:numId w:val="48"/>
              </w:numPr>
              <w:tabs>
                <w:tab w:val="left" w:pos="176"/>
              </w:tabs>
              <w:spacing w:after="0" w:line="240" w:lineRule="auto"/>
              <w:ind w:hanging="720"/>
              <w:rPr>
                <w:rFonts w:ascii="Times New Roman" w:hAnsi="Times New Roman"/>
                <w:sz w:val="20"/>
                <w:szCs w:val="20"/>
              </w:rPr>
            </w:pPr>
            <w:r>
              <w:rPr>
                <w:rFonts w:ascii="Times New Roman" w:hAnsi="Times New Roman"/>
                <w:sz w:val="20"/>
                <w:szCs w:val="20"/>
              </w:rPr>
              <w:t>3.0</w:t>
            </w:r>
          </w:p>
        </w:tc>
      </w:tr>
      <w:tr w:rsidR="00BB636E" w:rsidRPr="003D20A7" w14:paraId="6FF51504" w14:textId="77777777" w:rsidTr="00E013C4">
        <w:tc>
          <w:tcPr>
            <w:tcW w:w="5245" w:type="dxa"/>
            <w:vMerge/>
          </w:tcPr>
          <w:p w14:paraId="4C62660F" w14:textId="77777777" w:rsidR="00BB636E" w:rsidRPr="00C75085" w:rsidRDefault="00BB636E" w:rsidP="000A1695">
            <w:pPr>
              <w:tabs>
                <w:tab w:val="left" w:pos="313"/>
              </w:tabs>
              <w:spacing w:line="240" w:lineRule="auto"/>
              <w:ind w:left="34"/>
              <w:contextualSpacing/>
              <w:rPr>
                <w:rFonts w:eastAsia="Calibri"/>
                <w:sz w:val="20"/>
                <w:szCs w:val="20"/>
                <w:lang w:eastAsia="en-US"/>
              </w:rPr>
            </w:pPr>
          </w:p>
        </w:tc>
        <w:tc>
          <w:tcPr>
            <w:tcW w:w="5387" w:type="dxa"/>
          </w:tcPr>
          <w:p w14:paraId="2E2E5BBE" w14:textId="0CCE0D4B" w:rsidR="00BB636E" w:rsidRPr="00C75085" w:rsidRDefault="00BB636E" w:rsidP="0081227D">
            <w:pPr>
              <w:numPr>
                <w:ilvl w:val="0"/>
                <w:numId w:val="56"/>
              </w:numPr>
              <w:tabs>
                <w:tab w:val="left" w:pos="313"/>
              </w:tabs>
              <w:spacing w:line="240" w:lineRule="auto"/>
              <w:ind w:hanging="746"/>
              <w:contextualSpacing/>
              <w:rPr>
                <w:rFonts w:eastAsia="Calibri"/>
                <w:sz w:val="20"/>
                <w:szCs w:val="20"/>
                <w:lang w:eastAsia="en-US"/>
              </w:rPr>
            </w:pPr>
            <w:r>
              <w:rPr>
                <w:rFonts w:eastAsia="Calibri"/>
                <w:sz w:val="20"/>
                <w:szCs w:val="20"/>
                <w:lang w:eastAsia="en-US"/>
              </w:rPr>
              <w:t>Short-term p</w:t>
            </w:r>
            <w:r w:rsidRPr="00C75085">
              <w:rPr>
                <w:rFonts w:eastAsia="Calibri"/>
                <w:sz w:val="20"/>
                <w:szCs w:val="20"/>
                <w:lang w:eastAsia="en-US"/>
              </w:rPr>
              <w:t>lanned wind power</w:t>
            </w:r>
          </w:p>
          <w:p w14:paraId="438243BE" w14:textId="77777777" w:rsidR="00BB636E" w:rsidRPr="00C75085" w:rsidRDefault="00BB636E" w:rsidP="0081227D">
            <w:pPr>
              <w:numPr>
                <w:ilvl w:val="0"/>
                <w:numId w:val="29"/>
              </w:numPr>
              <w:tabs>
                <w:tab w:val="left" w:pos="596"/>
              </w:tabs>
              <w:spacing w:line="240" w:lineRule="auto"/>
              <w:ind w:left="596" w:hanging="283"/>
              <w:contextualSpacing/>
              <w:rPr>
                <w:rFonts w:eastAsia="Calibri"/>
                <w:sz w:val="20"/>
                <w:szCs w:val="20"/>
                <w:lang w:eastAsia="en-US"/>
              </w:rPr>
            </w:pPr>
            <w:r w:rsidRPr="00C75085">
              <w:rPr>
                <w:rFonts w:eastAsia="Calibri"/>
                <w:sz w:val="20"/>
                <w:szCs w:val="20"/>
                <w:lang w:eastAsia="en-US"/>
              </w:rPr>
              <w:t>Number of project</w:t>
            </w:r>
            <w:r>
              <w:rPr>
                <w:rFonts w:eastAsia="Calibri"/>
                <w:sz w:val="20"/>
                <w:szCs w:val="20"/>
                <w:lang w:eastAsia="en-US"/>
              </w:rPr>
              <w:t>s (see Indicator 13)</w:t>
            </w:r>
          </w:p>
          <w:p w14:paraId="776DA0F1" w14:textId="77777777" w:rsidR="00BB636E" w:rsidRPr="00C75085" w:rsidRDefault="00BB636E" w:rsidP="0081227D">
            <w:pPr>
              <w:numPr>
                <w:ilvl w:val="0"/>
                <w:numId w:val="29"/>
              </w:numPr>
              <w:tabs>
                <w:tab w:val="left" w:pos="596"/>
              </w:tabs>
              <w:spacing w:line="240" w:lineRule="auto"/>
              <w:ind w:left="596" w:hanging="283"/>
              <w:contextualSpacing/>
              <w:rPr>
                <w:rFonts w:eastAsia="Calibri"/>
                <w:sz w:val="20"/>
                <w:szCs w:val="20"/>
                <w:lang w:eastAsia="en-US"/>
              </w:rPr>
            </w:pPr>
            <w:r w:rsidRPr="00C75085">
              <w:rPr>
                <w:rFonts w:eastAsia="Calibri"/>
                <w:sz w:val="20"/>
                <w:szCs w:val="20"/>
                <w:lang w:eastAsia="en-US"/>
              </w:rPr>
              <w:t>Capacity (MW)</w:t>
            </w:r>
          </w:p>
          <w:p w14:paraId="43C44459" w14:textId="77777777" w:rsidR="00BB636E" w:rsidRPr="00C75085" w:rsidRDefault="00BB636E" w:rsidP="0081227D">
            <w:pPr>
              <w:numPr>
                <w:ilvl w:val="0"/>
                <w:numId w:val="29"/>
              </w:numPr>
              <w:tabs>
                <w:tab w:val="left" w:pos="596"/>
              </w:tabs>
              <w:spacing w:line="240" w:lineRule="auto"/>
              <w:ind w:left="596" w:hanging="283"/>
              <w:contextualSpacing/>
              <w:rPr>
                <w:rFonts w:eastAsia="Calibri"/>
                <w:sz w:val="20"/>
                <w:szCs w:val="20"/>
                <w:lang w:eastAsia="en-US"/>
              </w:rPr>
            </w:pPr>
            <w:r w:rsidRPr="00C75085">
              <w:rPr>
                <w:rFonts w:eastAsia="Calibri"/>
                <w:sz w:val="20"/>
                <w:szCs w:val="20"/>
                <w:lang w:eastAsia="en-US"/>
              </w:rPr>
              <w:t>Electricity generation</w:t>
            </w:r>
            <w:r>
              <w:rPr>
                <w:rFonts w:eastAsia="Calibri"/>
                <w:sz w:val="20"/>
                <w:szCs w:val="20"/>
                <w:lang w:eastAsia="en-US"/>
              </w:rPr>
              <w:t xml:space="preserve"> (GWh/yr)</w:t>
            </w:r>
          </w:p>
          <w:p w14:paraId="5B7EDB7A" w14:textId="77777777" w:rsidR="00BB636E" w:rsidRPr="00EA1A8D" w:rsidRDefault="00BB636E" w:rsidP="0081227D">
            <w:pPr>
              <w:numPr>
                <w:ilvl w:val="0"/>
                <w:numId w:val="29"/>
              </w:numPr>
              <w:tabs>
                <w:tab w:val="left" w:pos="596"/>
              </w:tabs>
              <w:spacing w:line="240" w:lineRule="auto"/>
              <w:ind w:left="596" w:hanging="283"/>
              <w:contextualSpacing/>
              <w:rPr>
                <w:rFonts w:eastAsia="Calibri"/>
                <w:sz w:val="20"/>
                <w:szCs w:val="20"/>
                <w:lang w:eastAsia="en-US"/>
              </w:rPr>
            </w:pPr>
            <w:r>
              <w:rPr>
                <w:rFonts w:eastAsia="Calibri"/>
                <w:sz w:val="20"/>
                <w:szCs w:val="20"/>
                <w:lang w:eastAsia="en-US"/>
              </w:rPr>
              <w:t xml:space="preserve">Post-project </w:t>
            </w:r>
            <w:r w:rsidRPr="00C75085">
              <w:rPr>
                <w:rFonts w:eastAsia="Calibri"/>
                <w:sz w:val="20"/>
                <w:szCs w:val="20"/>
                <w:lang w:eastAsia="en-US"/>
              </w:rPr>
              <w:t>emission reduction</w:t>
            </w:r>
            <w:r>
              <w:rPr>
                <w:rFonts w:eastAsia="Calibri"/>
                <w:sz w:val="20"/>
                <w:szCs w:val="20"/>
                <w:lang w:eastAsia="en-US"/>
              </w:rPr>
              <w:t xml:space="preserve"> (ktCO</w:t>
            </w:r>
            <w:r>
              <w:rPr>
                <w:rFonts w:eastAsia="Calibri"/>
                <w:sz w:val="20"/>
                <w:szCs w:val="20"/>
                <w:vertAlign w:val="subscript"/>
                <w:lang w:eastAsia="en-US"/>
              </w:rPr>
              <w:t>2</w:t>
            </w:r>
            <w:r>
              <w:rPr>
                <w:rFonts w:eastAsia="Calibri"/>
                <w:sz w:val="20"/>
                <w:szCs w:val="20"/>
                <w:lang w:eastAsia="en-US"/>
              </w:rPr>
              <w:t>/yr)</w:t>
            </w:r>
          </w:p>
        </w:tc>
        <w:tc>
          <w:tcPr>
            <w:tcW w:w="1417" w:type="dxa"/>
          </w:tcPr>
          <w:p w14:paraId="2CB6CCA9" w14:textId="77777777" w:rsidR="00BB636E" w:rsidRPr="003D20A7" w:rsidRDefault="00BB636E" w:rsidP="004C68D8">
            <w:pPr>
              <w:spacing w:line="240" w:lineRule="auto"/>
              <w:jc w:val="left"/>
              <w:rPr>
                <w:sz w:val="20"/>
                <w:szCs w:val="20"/>
              </w:rPr>
            </w:pPr>
            <w:r w:rsidRPr="003D20A7">
              <w:rPr>
                <w:sz w:val="20"/>
                <w:szCs w:val="20"/>
              </w:rPr>
              <w:t>Negotiation</w:t>
            </w:r>
          </w:p>
          <w:p w14:paraId="7BD6341A" w14:textId="77777777" w:rsidR="00BB636E" w:rsidRPr="003D20A7" w:rsidRDefault="00BB636E" w:rsidP="0081227D">
            <w:pPr>
              <w:pStyle w:val="ListParagraph"/>
              <w:numPr>
                <w:ilvl w:val="0"/>
                <w:numId w:val="49"/>
              </w:numPr>
              <w:tabs>
                <w:tab w:val="left" w:pos="176"/>
              </w:tabs>
              <w:spacing w:after="0" w:line="240" w:lineRule="auto"/>
              <w:ind w:left="176" w:hanging="176"/>
              <w:rPr>
                <w:rFonts w:ascii="Times New Roman" w:hAnsi="Times New Roman"/>
                <w:sz w:val="20"/>
                <w:szCs w:val="20"/>
              </w:rPr>
            </w:pPr>
            <w:r w:rsidRPr="003D20A7">
              <w:rPr>
                <w:rFonts w:ascii="Times New Roman" w:hAnsi="Times New Roman"/>
                <w:sz w:val="20"/>
                <w:szCs w:val="20"/>
              </w:rPr>
              <w:t>0</w:t>
            </w:r>
          </w:p>
        </w:tc>
        <w:tc>
          <w:tcPr>
            <w:tcW w:w="1418" w:type="dxa"/>
          </w:tcPr>
          <w:p w14:paraId="6399B8F0" w14:textId="77777777" w:rsidR="00BB636E" w:rsidRPr="003D20A7" w:rsidRDefault="00BB636E" w:rsidP="004C68D8">
            <w:pPr>
              <w:spacing w:line="240" w:lineRule="auto"/>
              <w:jc w:val="left"/>
              <w:rPr>
                <w:sz w:val="20"/>
                <w:szCs w:val="20"/>
              </w:rPr>
            </w:pPr>
            <w:r w:rsidRPr="003D20A7">
              <w:rPr>
                <w:sz w:val="20"/>
                <w:szCs w:val="20"/>
              </w:rPr>
              <w:t>Negotiation</w:t>
            </w:r>
          </w:p>
          <w:p w14:paraId="1B58B3D2" w14:textId="77777777" w:rsidR="00BB636E" w:rsidRPr="003D20A7" w:rsidRDefault="00BB636E" w:rsidP="0081227D">
            <w:pPr>
              <w:pStyle w:val="ListParagraph"/>
              <w:numPr>
                <w:ilvl w:val="0"/>
                <w:numId w:val="49"/>
              </w:numPr>
              <w:spacing w:after="0" w:line="240" w:lineRule="auto"/>
              <w:ind w:left="175" w:hanging="175"/>
              <w:rPr>
                <w:rFonts w:ascii="Times New Roman" w:hAnsi="Times New Roman"/>
                <w:sz w:val="20"/>
                <w:szCs w:val="20"/>
              </w:rPr>
            </w:pPr>
            <w:r w:rsidRPr="003D20A7">
              <w:rPr>
                <w:rFonts w:ascii="Times New Roman" w:hAnsi="Times New Roman"/>
                <w:sz w:val="20"/>
                <w:szCs w:val="20"/>
              </w:rPr>
              <w:t>3</w:t>
            </w:r>
          </w:p>
          <w:p w14:paraId="34F73098" w14:textId="77777777" w:rsidR="00BB636E" w:rsidRPr="003D20A7" w:rsidRDefault="00BB636E" w:rsidP="0081227D">
            <w:pPr>
              <w:pStyle w:val="ListParagraph"/>
              <w:numPr>
                <w:ilvl w:val="0"/>
                <w:numId w:val="49"/>
              </w:numPr>
              <w:spacing w:after="0" w:line="240" w:lineRule="auto"/>
              <w:ind w:left="175" w:hanging="175"/>
              <w:rPr>
                <w:rFonts w:ascii="Times New Roman" w:hAnsi="Times New Roman"/>
                <w:sz w:val="20"/>
                <w:szCs w:val="20"/>
              </w:rPr>
            </w:pPr>
            <w:r w:rsidRPr="003D20A7">
              <w:rPr>
                <w:rFonts w:ascii="Times New Roman" w:hAnsi="Times New Roman"/>
                <w:sz w:val="20"/>
                <w:szCs w:val="20"/>
              </w:rPr>
              <w:t>162.5 MW</w:t>
            </w:r>
          </w:p>
          <w:p w14:paraId="0A0FFEA1" w14:textId="77777777" w:rsidR="00BB636E" w:rsidRPr="003D20A7" w:rsidRDefault="00BB636E" w:rsidP="0081227D">
            <w:pPr>
              <w:pStyle w:val="ListParagraph"/>
              <w:numPr>
                <w:ilvl w:val="0"/>
                <w:numId w:val="49"/>
              </w:numPr>
              <w:spacing w:after="0" w:line="240" w:lineRule="auto"/>
              <w:ind w:left="175" w:hanging="175"/>
              <w:rPr>
                <w:rFonts w:ascii="Times New Roman" w:hAnsi="Times New Roman"/>
                <w:sz w:val="20"/>
                <w:szCs w:val="20"/>
              </w:rPr>
            </w:pPr>
            <w:r w:rsidRPr="003D20A7">
              <w:rPr>
                <w:rFonts w:ascii="Times New Roman" w:hAnsi="Times New Roman"/>
                <w:sz w:val="20"/>
                <w:szCs w:val="20"/>
              </w:rPr>
              <w:t>355.9</w:t>
            </w:r>
          </w:p>
          <w:p w14:paraId="22A81DF0" w14:textId="77777777" w:rsidR="00BB636E" w:rsidRPr="003D20A7" w:rsidRDefault="00BB636E" w:rsidP="0081227D">
            <w:pPr>
              <w:pStyle w:val="ListParagraph"/>
              <w:numPr>
                <w:ilvl w:val="0"/>
                <w:numId w:val="49"/>
              </w:numPr>
              <w:spacing w:after="0" w:line="240" w:lineRule="auto"/>
              <w:ind w:left="175" w:hanging="175"/>
              <w:rPr>
                <w:rFonts w:ascii="Times New Roman" w:hAnsi="Times New Roman"/>
                <w:sz w:val="20"/>
                <w:szCs w:val="20"/>
              </w:rPr>
            </w:pPr>
            <w:r>
              <w:rPr>
                <w:rFonts w:ascii="Times New Roman" w:hAnsi="Times New Roman"/>
                <w:sz w:val="20"/>
                <w:szCs w:val="20"/>
              </w:rPr>
              <w:t>256.9</w:t>
            </w:r>
          </w:p>
        </w:tc>
        <w:tc>
          <w:tcPr>
            <w:tcW w:w="1417" w:type="dxa"/>
          </w:tcPr>
          <w:p w14:paraId="2691438D" w14:textId="77777777" w:rsidR="00BB636E" w:rsidRPr="003D20A7" w:rsidRDefault="00BB636E" w:rsidP="004C68D8">
            <w:pPr>
              <w:spacing w:line="240" w:lineRule="auto"/>
              <w:jc w:val="left"/>
              <w:rPr>
                <w:sz w:val="20"/>
                <w:szCs w:val="20"/>
              </w:rPr>
            </w:pPr>
            <w:r w:rsidRPr="003D20A7">
              <w:rPr>
                <w:sz w:val="20"/>
                <w:szCs w:val="20"/>
              </w:rPr>
              <w:t>Negotiation:</w:t>
            </w:r>
          </w:p>
          <w:p w14:paraId="2DD93704" w14:textId="77777777" w:rsidR="00BB636E" w:rsidRPr="003D20A7" w:rsidRDefault="00BB636E" w:rsidP="0081227D">
            <w:pPr>
              <w:pStyle w:val="ListParagraph"/>
              <w:numPr>
                <w:ilvl w:val="0"/>
                <w:numId w:val="49"/>
              </w:numPr>
              <w:spacing w:after="0" w:line="240" w:lineRule="auto"/>
              <w:ind w:left="176" w:hanging="142"/>
              <w:rPr>
                <w:rFonts w:ascii="Times New Roman" w:hAnsi="Times New Roman"/>
                <w:sz w:val="20"/>
                <w:szCs w:val="20"/>
              </w:rPr>
            </w:pPr>
            <w:r w:rsidRPr="003D20A7">
              <w:rPr>
                <w:rFonts w:ascii="Times New Roman" w:hAnsi="Times New Roman"/>
                <w:sz w:val="20"/>
                <w:szCs w:val="20"/>
              </w:rPr>
              <w:t>1</w:t>
            </w:r>
          </w:p>
          <w:p w14:paraId="0120502D" w14:textId="77777777" w:rsidR="00BB636E" w:rsidRPr="003D20A7" w:rsidRDefault="00BB636E" w:rsidP="0081227D">
            <w:pPr>
              <w:pStyle w:val="ListParagraph"/>
              <w:numPr>
                <w:ilvl w:val="0"/>
                <w:numId w:val="49"/>
              </w:numPr>
              <w:spacing w:after="0" w:line="240" w:lineRule="auto"/>
              <w:ind w:left="176" w:hanging="142"/>
              <w:rPr>
                <w:rFonts w:ascii="Times New Roman" w:hAnsi="Times New Roman"/>
                <w:sz w:val="20"/>
                <w:szCs w:val="20"/>
              </w:rPr>
            </w:pPr>
            <w:r w:rsidRPr="003D20A7">
              <w:rPr>
                <w:rFonts w:ascii="Times New Roman" w:hAnsi="Times New Roman"/>
                <w:sz w:val="20"/>
                <w:szCs w:val="20"/>
              </w:rPr>
              <w:t>50 MW</w:t>
            </w:r>
          </w:p>
          <w:p w14:paraId="4FB078E8" w14:textId="77777777" w:rsidR="00BB636E" w:rsidRDefault="00BB636E" w:rsidP="0081227D">
            <w:pPr>
              <w:pStyle w:val="ListParagraph"/>
              <w:numPr>
                <w:ilvl w:val="0"/>
                <w:numId w:val="49"/>
              </w:numPr>
              <w:spacing w:after="0" w:line="240" w:lineRule="auto"/>
              <w:ind w:left="176" w:hanging="142"/>
              <w:rPr>
                <w:rFonts w:ascii="Times New Roman" w:hAnsi="Times New Roman"/>
                <w:sz w:val="20"/>
                <w:szCs w:val="20"/>
              </w:rPr>
            </w:pPr>
            <w:r w:rsidRPr="003D20A7">
              <w:rPr>
                <w:rFonts w:ascii="Times New Roman" w:hAnsi="Times New Roman"/>
                <w:sz w:val="20"/>
                <w:szCs w:val="20"/>
              </w:rPr>
              <w:t>111.1</w:t>
            </w:r>
          </w:p>
          <w:p w14:paraId="401B3CB7" w14:textId="77777777" w:rsidR="00BB636E" w:rsidRPr="003D20A7" w:rsidRDefault="00BB636E" w:rsidP="0081227D">
            <w:pPr>
              <w:pStyle w:val="ListParagraph"/>
              <w:numPr>
                <w:ilvl w:val="0"/>
                <w:numId w:val="49"/>
              </w:numPr>
              <w:spacing w:after="0" w:line="240" w:lineRule="auto"/>
              <w:ind w:left="176" w:hanging="142"/>
              <w:rPr>
                <w:rFonts w:ascii="Times New Roman" w:hAnsi="Times New Roman"/>
                <w:sz w:val="20"/>
                <w:szCs w:val="20"/>
              </w:rPr>
            </w:pPr>
            <w:r>
              <w:rPr>
                <w:rFonts w:ascii="Times New Roman" w:hAnsi="Times New Roman"/>
                <w:sz w:val="20"/>
                <w:szCs w:val="20"/>
              </w:rPr>
              <w:t>82.0</w:t>
            </w:r>
          </w:p>
        </w:tc>
      </w:tr>
      <w:tr w:rsidR="00BB636E" w:rsidRPr="003D20A7" w14:paraId="44E7FE44" w14:textId="77777777" w:rsidTr="00E013C4">
        <w:tc>
          <w:tcPr>
            <w:tcW w:w="5245" w:type="dxa"/>
            <w:vMerge/>
          </w:tcPr>
          <w:p w14:paraId="66EE0723" w14:textId="77777777" w:rsidR="00BB636E" w:rsidRPr="000A1695" w:rsidRDefault="00BB636E" w:rsidP="000A1695">
            <w:pPr>
              <w:tabs>
                <w:tab w:val="left" w:pos="313"/>
              </w:tabs>
              <w:spacing w:line="240" w:lineRule="auto"/>
              <w:ind w:left="34"/>
              <w:rPr>
                <w:sz w:val="20"/>
                <w:szCs w:val="20"/>
              </w:rPr>
            </w:pPr>
          </w:p>
        </w:tc>
        <w:tc>
          <w:tcPr>
            <w:tcW w:w="5387" w:type="dxa"/>
          </w:tcPr>
          <w:p w14:paraId="283420CF" w14:textId="6057B5D4" w:rsidR="00BB636E" w:rsidRPr="002D7251" w:rsidRDefault="00BB636E" w:rsidP="0081227D">
            <w:pPr>
              <w:pStyle w:val="ListParagraph"/>
              <w:numPr>
                <w:ilvl w:val="0"/>
                <w:numId w:val="56"/>
              </w:numPr>
              <w:tabs>
                <w:tab w:val="left" w:pos="313"/>
              </w:tabs>
              <w:spacing w:after="0" w:line="240" w:lineRule="auto"/>
              <w:ind w:hanging="746"/>
              <w:rPr>
                <w:rFonts w:ascii="Times New Roman" w:hAnsi="Times New Roman"/>
                <w:sz w:val="20"/>
                <w:szCs w:val="20"/>
              </w:rPr>
            </w:pPr>
            <w:r>
              <w:rPr>
                <w:rFonts w:ascii="Times New Roman" w:hAnsi="Times New Roman"/>
                <w:sz w:val="20"/>
                <w:szCs w:val="20"/>
              </w:rPr>
              <w:t>Longer-term p</w:t>
            </w:r>
            <w:r w:rsidRPr="002D7251">
              <w:rPr>
                <w:rFonts w:ascii="Times New Roman" w:hAnsi="Times New Roman"/>
                <w:sz w:val="20"/>
                <w:szCs w:val="20"/>
              </w:rPr>
              <w:t>lanned wind power</w:t>
            </w:r>
          </w:p>
          <w:p w14:paraId="72DB5D78" w14:textId="77777777" w:rsidR="00BB636E" w:rsidRPr="002D7251" w:rsidRDefault="00BB636E" w:rsidP="0081227D">
            <w:pPr>
              <w:pStyle w:val="ListParagraph"/>
              <w:numPr>
                <w:ilvl w:val="0"/>
                <w:numId w:val="50"/>
              </w:numPr>
              <w:tabs>
                <w:tab w:val="left" w:pos="313"/>
              </w:tabs>
              <w:spacing w:after="0" w:line="240" w:lineRule="auto"/>
              <w:ind w:hanging="462"/>
              <w:rPr>
                <w:rFonts w:ascii="Times New Roman" w:hAnsi="Times New Roman"/>
                <w:sz w:val="20"/>
                <w:szCs w:val="20"/>
              </w:rPr>
            </w:pPr>
            <w:r w:rsidRPr="002D7251">
              <w:rPr>
                <w:rFonts w:ascii="Times New Roman" w:hAnsi="Times New Roman"/>
                <w:sz w:val="20"/>
                <w:szCs w:val="20"/>
              </w:rPr>
              <w:t>Num</w:t>
            </w:r>
            <w:r>
              <w:rPr>
                <w:rFonts w:ascii="Times New Roman" w:hAnsi="Times New Roman"/>
                <w:sz w:val="20"/>
                <w:szCs w:val="20"/>
              </w:rPr>
              <w:t xml:space="preserve">ber of feasible projects </w:t>
            </w:r>
          </w:p>
          <w:p w14:paraId="649DAE3E" w14:textId="77777777" w:rsidR="00BB636E" w:rsidRPr="002D7251" w:rsidRDefault="00BB636E" w:rsidP="0081227D">
            <w:pPr>
              <w:pStyle w:val="ListParagraph"/>
              <w:numPr>
                <w:ilvl w:val="0"/>
                <w:numId w:val="50"/>
              </w:numPr>
              <w:tabs>
                <w:tab w:val="left" w:pos="313"/>
              </w:tabs>
              <w:spacing w:after="0" w:line="240" w:lineRule="auto"/>
              <w:ind w:hanging="462"/>
              <w:rPr>
                <w:rFonts w:ascii="Times New Roman" w:hAnsi="Times New Roman"/>
                <w:sz w:val="20"/>
                <w:szCs w:val="20"/>
              </w:rPr>
            </w:pPr>
            <w:r w:rsidRPr="002D7251">
              <w:rPr>
                <w:rFonts w:ascii="Times New Roman" w:hAnsi="Times New Roman"/>
                <w:sz w:val="20"/>
                <w:szCs w:val="20"/>
              </w:rPr>
              <w:t>Capacity (MW)</w:t>
            </w:r>
          </w:p>
          <w:p w14:paraId="10325EDD" w14:textId="77777777" w:rsidR="00BB636E" w:rsidRDefault="00BB636E" w:rsidP="0081227D">
            <w:pPr>
              <w:pStyle w:val="ListParagraph"/>
              <w:numPr>
                <w:ilvl w:val="0"/>
                <w:numId w:val="50"/>
              </w:numPr>
              <w:tabs>
                <w:tab w:val="left" w:pos="313"/>
              </w:tabs>
              <w:spacing w:after="0" w:line="240" w:lineRule="auto"/>
              <w:ind w:hanging="462"/>
              <w:rPr>
                <w:rFonts w:ascii="Times New Roman" w:hAnsi="Times New Roman"/>
                <w:sz w:val="20"/>
                <w:szCs w:val="20"/>
              </w:rPr>
            </w:pPr>
            <w:r w:rsidRPr="002D7251">
              <w:rPr>
                <w:rFonts w:ascii="Times New Roman" w:hAnsi="Times New Roman"/>
                <w:sz w:val="20"/>
                <w:szCs w:val="20"/>
              </w:rPr>
              <w:t>Electricity generation</w:t>
            </w:r>
          </w:p>
          <w:p w14:paraId="776DEBB2" w14:textId="77777777" w:rsidR="00BB636E" w:rsidRPr="00EA1A8D" w:rsidRDefault="00BB636E" w:rsidP="0081227D">
            <w:pPr>
              <w:pStyle w:val="ListParagraph"/>
              <w:numPr>
                <w:ilvl w:val="0"/>
                <w:numId w:val="50"/>
              </w:numPr>
              <w:tabs>
                <w:tab w:val="left" w:pos="313"/>
              </w:tabs>
              <w:spacing w:after="0" w:line="240" w:lineRule="auto"/>
              <w:ind w:hanging="462"/>
              <w:rPr>
                <w:rFonts w:ascii="Times New Roman" w:hAnsi="Times New Roman"/>
                <w:sz w:val="20"/>
                <w:szCs w:val="20"/>
              </w:rPr>
            </w:pPr>
            <w:r w:rsidRPr="00EA1A8D">
              <w:rPr>
                <w:rFonts w:ascii="Times New Roman" w:hAnsi="Times New Roman"/>
                <w:sz w:val="20"/>
                <w:szCs w:val="20"/>
              </w:rPr>
              <w:t>Indirect emission reduction</w:t>
            </w:r>
          </w:p>
        </w:tc>
        <w:tc>
          <w:tcPr>
            <w:tcW w:w="1417" w:type="dxa"/>
          </w:tcPr>
          <w:p w14:paraId="4EF7FA55" w14:textId="77777777" w:rsidR="00BB636E" w:rsidRPr="003D20A7" w:rsidRDefault="00BB636E" w:rsidP="004C68D8">
            <w:pPr>
              <w:spacing w:line="240" w:lineRule="auto"/>
              <w:jc w:val="left"/>
              <w:rPr>
                <w:sz w:val="20"/>
                <w:szCs w:val="20"/>
              </w:rPr>
            </w:pPr>
          </w:p>
          <w:p w14:paraId="1A4B73A9" w14:textId="77777777" w:rsidR="00BB636E" w:rsidRPr="003D20A7" w:rsidRDefault="00BB636E" w:rsidP="0081227D">
            <w:pPr>
              <w:pStyle w:val="ListParagraph"/>
              <w:numPr>
                <w:ilvl w:val="0"/>
                <w:numId w:val="52"/>
              </w:numPr>
              <w:tabs>
                <w:tab w:val="left" w:pos="176"/>
              </w:tabs>
              <w:spacing w:after="0" w:line="240" w:lineRule="auto"/>
              <w:ind w:left="176" w:hanging="176"/>
              <w:rPr>
                <w:rFonts w:ascii="Times New Roman" w:hAnsi="Times New Roman"/>
                <w:sz w:val="20"/>
                <w:szCs w:val="20"/>
              </w:rPr>
            </w:pPr>
            <w:r w:rsidRPr="003D20A7">
              <w:rPr>
                <w:rFonts w:ascii="Times New Roman" w:hAnsi="Times New Roman"/>
                <w:sz w:val="20"/>
                <w:szCs w:val="20"/>
              </w:rPr>
              <w:t>0</w:t>
            </w:r>
          </w:p>
        </w:tc>
        <w:tc>
          <w:tcPr>
            <w:tcW w:w="1418" w:type="dxa"/>
          </w:tcPr>
          <w:p w14:paraId="5BA0D9A2" w14:textId="77777777" w:rsidR="00BB636E" w:rsidRPr="003D20A7" w:rsidRDefault="00BB636E" w:rsidP="004C68D8">
            <w:pPr>
              <w:spacing w:line="240" w:lineRule="auto"/>
              <w:jc w:val="left"/>
              <w:rPr>
                <w:sz w:val="20"/>
                <w:szCs w:val="20"/>
              </w:rPr>
            </w:pPr>
          </w:p>
          <w:p w14:paraId="44CA0161" w14:textId="77777777" w:rsidR="00BB636E" w:rsidRDefault="00BB636E" w:rsidP="0081227D">
            <w:pPr>
              <w:pStyle w:val="ListParagraph"/>
              <w:numPr>
                <w:ilvl w:val="0"/>
                <w:numId w:val="52"/>
              </w:numPr>
              <w:spacing w:after="0" w:line="240" w:lineRule="auto"/>
              <w:ind w:left="175" w:hanging="175"/>
              <w:rPr>
                <w:rFonts w:ascii="Times New Roman" w:hAnsi="Times New Roman"/>
                <w:sz w:val="20"/>
                <w:szCs w:val="20"/>
              </w:rPr>
            </w:pPr>
            <w:r>
              <w:rPr>
                <w:rFonts w:ascii="Times New Roman" w:hAnsi="Times New Roman"/>
                <w:sz w:val="20"/>
                <w:szCs w:val="20"/>
              </w:rPr>
              <w:t>4</w:t>
            </w:r>
          </w:p>
          <w:p w14:paraId="14A3C4CD" w14:textId="77777777" w:rsidR="00BB636E" w:rsidRDefault="00BB636E" w:rsidP="0081227D">
            <w:pPr>
              <w:pStyle w:val="ListParagraph"/>
              <w:numPr>
                <w:ilvl w:val="0"/>
                <w:numId w:val="52"/>
              </w:numPr>
              <w:spacing w:after="0" w:line="240" w:lineRule="auto"/>
              <w:ind w:left="175" w:hanging="175"/>
              <w:rPr>
                <w:rFonts w:ascii="Times New Roman" w:hAnsi="Times New Roman"/>
                <w:sz w:val="20"/>
                <w:szCs w:val="20"/>
              </w:rPr>
            </w:pPr>
            <w:r>
              <w:rPr>
                <w:rFonts w:ascii="Times New Roman" w:hAnsi="Times New Roman"/>
                <w:sz w:val="20"/>
                <w:szCs w:val="20"/>
              </w:rPr>
              <w:t>220.5 MW</w:t>
            </w:r>
          </w:p>
          <w:p w14:paraId="69C1A8CA" w14:textId="77777777" w:rsidR="00BB636E" w:rsidRDefault="00BB636E" w:rsidP="0081227D">
            <w:pPr>
              <w:pStyle w:val="ListParagraph"/>
              <w:numPr>
                <w:ilvl w:val="0"/>
                <w:numId w:val="52"/>
              </w:numPr>
              <w:spacing w:after="0" w:line="240" w:lineRule="auto"/>
              <w:ind w:left="175" w:hanging="175"/>
              <w:rPr>
                <w:rFonts w:ascii="Times New Roman" w:hAnsi="Times New Roman"/>
                <w:sz w:val="20"/>
                <w:szCs w:val="20"/>
              </w:rPr>
            </w:pPr>
            <w:r>
              <w:rPr>
                <w:rFonts w:ascii="Times New Roman" w:hAnsi="Times New Roman"/>
                <w:sz w:val="20"/>
                <w:szCs w:val="20"/>
              </w:rPr>
              <w:t>373.4</w:t>
            </w:r>
          </w:p>
          <w:p w14:paraId="45752FB0" w14:textId="77777777" w:rsidR="00BB636E" w:rsidRPr="003D20A7" w:rsidRDefault="00BB636E" w:rsidP="0081227D">
            <w:pPr>
              <w:pStyle w:val="ListParagraph"/>
              <w:numPr>
                <w:ilvl w:val="0"/>
                <w:numId w:val="52"/>
              </w:numPr>
              <w:spacing w:after="0" w:line="240" w:lineRule="auto"/>
              <w:ind w:left="175" w:hanging="175"/>
              <w:rPr>
                <w:rFonts w:ascii="Times New Roman" w:hAnsi="Times New Roman"/>
                <w:sz w:val="20"/>
                <w:szCs w:val="20"/>
              </w:rPr>
            </w:pPr>
            <w:r>
              <w:rPr>
                <w:rFonts w:ascii="Times New Roman" w:hAnsi="Times New Roman"/>
                <w:sz w:val="20"/>
                <w:szCs w:val="20"/>
              </w:rPr>
              <w:t>270.8</w:t>
            </w:r>
          </w:p>
        </w:tc>
        <w:tc>
          <w:tcPr>
            <w:tcW w:w="1417" w:type="dxa"/>
          </w:tcPr>
          <w:p w14:paraId="3BB358C4" w14:textId="77777777" w:rsidR="00BB636E" w:rsidRPr="003D20A7" w:rsidRDefault="00BB636E" w:rsidP="004C68D8">
            <w:pPr>
              <w:spacing w:line="240" w:lineRule="auto"/>
              <w:jc w:val="left"/>
              <w:rPr>
                <w:sz w:val="20"/>
                <w:szCs w:val="20"/>
              </w:rPr>
            </w:pPr>
          </w:p>
          <w:p w14:paraId="6A612B45" w14:textId="77777777" w:rsidR="00BB636E" w:rsidRDefault="00BB636E" w:rsidP="0081227D">
            <w:pPr>
              <w:pStyle w:val="ListParagraph"/>
              <w:numPr>
                <w:ilvl w:val="0"/>
                <w:numId w:val="52"/>
              </w:numPr>
              <w:spacing w:after="0" w:line="240" w:lineRule="auto"/>
              <w:ind w:left="176" w:hanging="176"/>
              <w:rPr>
                <w:rFonts w:ascii="Times New Roman" w:hAnsi="Times New Roman"/>
                <w:sz w:val="20"/>
                <w:szCs w:val="20"/>
              </w:rPr>
            </w:pPr>
            <w:r>
              <w:rPr>
                <w:rFonts w:ascii="Times New Roman" w:hAnsi="Times New Roman"/>
                <w:sz w:val="20"/>
                <w:szCs w:val="20"/>
              </w:rPr>
              <w:t>7</w:t>
            </w:r>
          </w:p>
          <w:p w14:paraId="2CC5EEA1" w14:textId="77777777" w:rsidR="00BB636E" w:rsidRDefault="00BB636E" w:rsidP="0081227D">
            <w:pPr>
              <w:pStyle w:val="ListParagraph"/>
              <w:numPr>
                <w:ilvl w:val="0"/>
                <w:numId w:val="52"/>
              </w:numPr>
              <w:spacing w:after="0" w:line="240" w:lineRule="auto"/>
              <w:ind w:left="176" w:hanging="176"/>
              <w:rPr>
                <w:rFonts w:ascii="Times New Roman" w:hAnsi="Times New Roman"/>
                <w:sz w:val="20"/>
                <w:szCs w:val="20"/>
              </w:rPr>
            </w:pPr>
            <w:r>
              <w:rPr>
                <w:rFonts w:ascii="Times New Roman" w:hAnsi="Times New Roman"/>
                <w:sz w:val="20"/>
                <w:szCs w:val="20"/>
              </w:rPr>
              <w:t>333 MW</w:t>
            </w:r>
          </w:p>
          <w:p w14:paraId="406053EE" w14:textId="77777777" w:rsidR="00BB636E" w:rsidRDefault="00BB636E" w:rsidP="0081227D">
            <w:pPr>
              <w:pStyle w:val="ListParagraph"/>
              <w:numPr>
                <w:ilvl w:val="0"/>
                <w:numId w:val="52"/>
              </w:numPr>
              <w:spacing w:after="0" w:line="240" w:lineRule="auto"/>
              <w:ind w:left="176" w:hanging="176"/>
              <w:rPr>
                <w:rFonts w:ascii="Times New Roman" w:hAnsi="Times New Roman"/>
                <w:sz w:val="20"/>
                <w:szCs w:val="20"/>
              </w:rPr>
            </w:pPr>
            <w:r>
              <w:rPr>
                <w:rFonts w:ascii="Times New Roman" w:hAnsi="Times New Roman"/>
                <w:sz w:val="20"/>
                <w:szCs w:val="20"/>
              </w:rPr>
              <w:t>619.8</w:t>
            </w:r>
          </w:p>
          <w:p w14:paraId="4A80A934" w14:textId="77777777" w:rsidR="00BB636E" w:rsidRPr="003D20A7" w:rsidRDefault="00BB636E" w:rsidP="0081227D">
            <w:pPr>
              <w:pStyle w:val="ListParagraph"/>
              <w:numPr>
                <w:ilvl w:val="0"/>
                <w:numId w:val="52"/>
              </w:numPr>
              <w:spacing w:after="0" w:line="240" w:lineRule="auto"/>
              <w:ind w:left="176" w:hanging="176"/>
              <w:rPr>
                <w:rFonts w:ascii="Times New Roman" w:hAnsi="Times New Roman"/>
                <w:sz w:val="20"/>
                <w:szCs w:val="20"/>
              </w:rPr>
            </w:pPr>
            <w:r>
              <w:rPr>
                <w:rFonts w:ascii="Times New Roman" w:hAnsi="Times New Roman"/>
                <w:sz w:val="20"/>
                <w:szCs w:val="20"/>
              </w:rPr>
              <w:t>448.7</w:t>
            </w:r>
          </w:p>
        </w:tc>
      </w:tr>
      <w:tr w:rsidR="00BB636E" w:rsidRPr="00C75085" w14:paraId="624E4E70" w14:textId="77777777" w:rsidTr="00BB636E">
        <w:trPr>
          <w:trHeight w:val="274"/>
        </w:trPr>
        <w:tc>
          <w:tcPr>
            <w:tcW w:w="14884" w:type="dxa"/>
            <w:gridSpan w:val="5"/>
            <w:shd w:val="clear" w:color="auto" w:fill="FFFF66"/>
          </w:tcPr>
          <w:p w14:paraId="646DC5E8" w14:textId="70B08DBF" w:rsidR="00BB636E" w:rsidRPr="00BB636E" w:rsidRDefault="00BB636E" w:rsidP="004C68D8">
            <w:pPr>
              <w:spacing w:line="240" w:lineRule="auto"/>
              <w:jc w:val="left"/>
              <w:rPr>
                <w:b/>
                <w:sz w:val="20"/>
                <w:szCs w:val="20"/>
              </w:rPr>
            </w:pPr>
            <w:r w:rsidRPr="00BB636E">
              <w:rPr>
                <w:rFonts w:eastAsia="Calibri"/>
                <w:b/>
                <w:sz w:val="20"/>
                <w:szCs w:val="20"/>
                <w:lang w:val="en" w:eastAsia="en-US"/>
              </w:rPr>
              <w:t>Component 1</w:t>
            </w:r>
            <w:r w:rsidRPr="00BB636E">
              <w:rPr>
                <w:rFonts w:eastAsia="Calibri"/>
                <w:b/>
                <w:sz w:val="20"/>
                <w:szCs w:val="20"/>
                <w:lang w:val="en" w:eastAsia="en-US"/>
              </w:rPr>
              <w:tab/>
              <w:t xml:space="preserve"> WhyPGen Technology Application Assessments</w:t>
            </w:r>
          </w:p>
        </w:tc>
      </w:tr>
      <w:tr w:rsidR="00BB636E" w:rsidRPr="00C75085" w14:paraId="65FCB7DE" w14:textId="77777777" w:rsidTr="00BB636E">
        <w:trPr>
          <w:trHeight w:val="274"/>
        </w:trPr>
        <w:tc>
          <w:tcPr>
            <w:tcW w:w="14884" w:type="dxa"/>
            <w:gridSpan w:val="5"/>
          </w:tcPr>
          <w:p w14:paraId="1F219278" w14:textId="61494B84" w:rsidR="00BB636E" w:rsidRPr="00BB636E" w:rsidRDefault="00BB636E" w:rsidP="004C68D8">
            <w:pPr>
              <w:spacing w:line="240" w:lineRule="auto"/>
              <w:jc w:val="left"/>
              <w:rPr>
                <w:rFonts w:eastAsia="Calibri"/>
                <w:sz w:val="20"/>
                <w:szCs w:val="20"/>
                <w:lang w:eastAsia="en-US"/>
              </w:rPr>
            </w:pPr>
            <w:r w:rsidRPr="00BB636E">
              <w:rPr>
                <w:rFonts w:eastAsia="Calibri"/>
                <w:i/>
                <w:sz w:val="20"/>
                <w:szCs w:val="20"/>
                <w:lang w:val="en" w:eastAsia="en-US"/>
              </w:rPr>
              <w:t>Outcome 1.1:  Enhanced knowledge of potential WhyPGen application</w:t>
            </w:r>
          </w:p>
        </w:tc>
      </w:tr>
      <w:tr w:rsidR="004C68D8" w14:paraId="25E990A8" w14:textId="77777777" w:rsidTr="00E013C4">
        <w:trPr>
          <w:trHeight w:val="841"/>
        </w:trPr>
        <w:tc>
          <w:tcPr>
            <w:tcW w:w="5245" w:type="dxa"/>
          </w:tcPr>
          <w:p w14:paraId="32B2B510" w14:textId="37C4CF89" w:rsidR="00BB636E" w:rsidRPr="00BB636E" w:rsidRDefault="00BB636E" w:rsidP="00BB636E">
            <w:pPr>
              <w:tabs>
                <w:tab w:val="left" w:pos="313"/>
              </w:tabs>
              <w:spacing w:line="240" w:lineRule="auto"/>
              <w:ind w:left="318" w:hanging="284"/>
              <w:contextualSpacing/>
              <w:rPr>
                <w:rFonts w:eastAsia="Calibri"/>
                <w:sz w:val="20"/>
                <w:szCs w:val="20"/>
                <w:lang w:eastAsia="en-US"/>
              </w:rPr>
            </w:pPr>
            <w:r w:rsidRPr="00BB636E">
              <w:rPr>
                <w:rFonts w:eastAsia="Calibri"/>
                <w:sz w:val="20"/>
                <w:szCs w:val="20"/>
                <w:lang w:eastAsia="en-US"/>
              </w:rPr>
              <w:t>4.</w:t>
            </w:r>
            <w:r w:rsidRPr="00BB636E">
              <w:rPr>
                <w:rFonts w:eastAsia="Calibri"/>
                <w:sz w:val="20"/>
                <w:szCs w:val="20"/>
                <w:lang w:eastAsia="en-US"/>
              </w:rPr>
              <w:tab/>
              <w:t>Provinces covered by the new &amp; updated wind maps (</w:t>
            </w:r>
            <w:r w:rsidRPr="00A6217C">
              <w:rPr>
                <w:rFonts w:eastAsia="Calibri"/>
                <w:i/>
                <w:sz w:val="20"/>
                <w:szCs w:val="20"/>
                <w:lang w:eastAsia="en-US"/>
              </w:rPr>
              <w:t>0</w:t>
            </w:r>
            <w:r w:rsidRPr="00BB636E">
              <w:rPr>
                <w:rFonts w:eastAsia="Calibri"/>
                <w:sz w:val="20"/>
                <w:szCs w:val="20"/>
                <w:lang w:eastAsia="en-US"/>
              </w:rPr>
              <w:t xml:space="preserve">, </w:t>
            </w:r>
            <w:r w:rsidRPr="00A6217C">
              <w:rPr>
                <w:rFonts w:eastAsia="Calibri"/>
                <w:sz w:val="20"/>
                <w:szCs w:val="20"/>
                <w:u w:val="single"/>
                <w:lang w:eastAsia="en-US"/>
              </w:rPr>
              <w:t>9</w:t>
            </w:r>
            <w:r w:rsidR="00A6217C">
              <w:rPr>
                <w:rFonts w:eastAsia="Calibri"/>
                <w:sz w:val="20"/>
                <w:szCs w:val="20"/>
                <w:lang w:eastAsia="en-US"/>
              </w:rPr>
              <w:t xml:space="preserve">, </w:t>
            </w:r>
            <w:r w:rsidR="00A6217C" w:rsidRPr="00A6217C">
              <w:rPr>
                <w:rFonts w:eastAsia="Calibri"/>
                <w:b/>
                <w:sz w:val="20"/>
                <w:szCs w:val="20"/>
                <w:lang w:eastAsia="en-US"/>
              </w:rPr>
              <w:t>13</w:t>
            </w:r>
            <w:r w:rsidRPr="00BB636E">
              <w:rPr>
                <w:rFonts w:eastAsia="Calibri"/>
                <w:sz w:val="20"/>
                <w:szCs w:val="20"/>
                <w:lang w:eastAsia="en-US"/>
              </w:rPr>
              <w:t>)</w:t>
            </w:r>
          </w:p>
          <w:p w14:paraId="0CD8FA49" w14:textId="722674CA" w:rsidR="00BB636E" w:rsidRPr="00BB636E" w:rsidRDefault="00BB636E" w:rsidP="00BB636E">
            <w:pPr>
              <w:tabs>
                <w:tab w:val="left" w:pos="313"/>
              </w:tabs>
              <w:spacing w:line="240" w:lineRule="auto"/>
              <w:ind w:left="318" w:hanging="284"/>
              <w:contextualSpacing/>
              <w:rPr>
                <w:rFonts w:eastAsia="Calibri"/>
                <w:sz w:val="20"/>
                <w:szCs w:val="20"/>
                <w:lang w:eastAsia="en-US"/>
              </w:rPr>
            </w:pPr>
            <w:r w:rsidRPr="00BB636E">
              <w:rPr>
                <w:rFonts w:eastAsia="Calibri"/>
                <w:sz w:val="20"/>
                <w:szCs w:val="20"/>
                <w:lang w:eastAsia="en-US"/>
              </w:rPr>
              <w:t>5.</w:t>
            </w:r>
            <w:r w:rsidRPr="00BB636E">
              <w:rPr>
                <w:rFonts w:eastAsia="Calibri"/>
                <w:sz w:val="20"/>
                <w:szCs w:val="20"/>
                <w:lang w:eastAsia="en-US"/>
              </w:rPr>
              <w:tab/>
              <w:t>Number of assessed locations with wind power potentials (</w:t>
            </w:r>
            <w:r w:rsidRPr="00A6217C">
              <w:rPr>
                <w:rFonts w:eastAsia="Calibri"/>
                <w:i/>
                <w:sz w:val="20"/>
                <w:szCs w:val="20"/>
                <w:lang w:eastAsia="en-US"/>
              </w:rPr>
              <w:t>0</w:t>
            </w:r>
            <w:r w:rsidRPr="00BB636E">
              <w:rPr>
                <w:rFonts w:eastAsia="Calibri"/>
                <w:sz w:val="20"/>
                <w:szCs w:val="20"/>
                <w:lang w:eastAsia="en-US"/>
              </w:rPr>
              <w:t xml:space="preserve">, </w:t>
            </w:r>
            <w:r w:rsidRPr="00A6217C">
              <w:rPr>
                <w:rFonts w:eastAsia="Calibri"/>
                <w:sz w:val="20"/>
                <w:szCs w:val="20"/>
                <w:u w:val="single"/>
                <w:lang w:eastAsia="en-US"/>
              </w:rPr>
              <w:t>25</w:t>
            </w:r>
            <w:r w:rsidR="00A6217C">
              <w:rPr>
                <w:rFonts w:eastAsia="Calibri"/>
                <w:sz w:val="20"/>
                <w:szCs w:val="20"/>
                <w:lang w:eastAsia="en-US"/>
              </w:rPr>
              <w:t xml:space="preserve">, </w:t>
            </w:r>
            <w:r w:rsidR="00A6217C">
              <w:rPr>
                <w:rFonts w:eastAsia="Calibri"/>
                <w:b/>
                <w:sz w:val="20"/>
                <w:szCs w:val="20"/>
                <w:lang w:eastAsia="en-US"/>
              </w:rPr>
              <w:t>19</w:t>
            </w:r>
            <w:r w:rsidRPr="00BB636E">
              <w:rPr>
                <w:rFonts w:eastAsia="Calibri"/>
                <w:sz w:val="20"/>
                <w:szCs w:val="20"/>
                <w:lang w:eastAsia="en-US"/>
              </w:rPr>
              <w:t>)</w:t>
            </w:r>
          </w:p>
          <w:p w14:paraId="0EA263F1" w14:textId="7433C527" w:rsidR="004C68D8" w:rsidRPr="00C75085" w:rsidRDefault="00BB636E" w:rsidP="00BB636E">
            <w:pPr>
              <w:tabs>
                <w:tab w:val="left" w:pos="313"/>
              </w:tabs>
              <w:spacing w:line="240" w:lineRule="auto"/>
              <w:ind w:left="318" w:hanging="284"/>
              <w:contextualSpacing/>
              <w:rPr>
                <w:rFonts w:eastAsia="Calibri"/>
                <w:sz w:val="20"/>
                <w:szCs w:val="20"/>
                <w:lang w:eastAsia="en-US"/>
              </w:rPr>
            </w:pPr>
            <w:r w:rsidRPr="00BB636E">
              <w:rPr>
                <w:rFonts w:eastAsia="Calibri"/>
                <w:sz w:val="20"/>
                <w:szCs w:val="20"/>
                <w:lang w:eastAsia="en-US"/>
              </w:rPr>
              <w:lastRenderedPageBreak/>
              <w:t>6.</w:t>
            </w:r>
            <w:r w:rsidRPr="00BB636E">
              <w:rPr>
                <w:rFonts w:eastAsia="Calibri"/>
                <w:sz w:val="20"/>
                <w:szCs w:val="20"/>
                <w:lang w:eastAsia="en-US"/>
              </w:rPr>
              <w:tab/>
              <w:t>Number of identified locations with wind resources that are feasible for wind-power based power generation (</w:t>
            </w:r>
            <w:r w:rsidRPr="00A6217C">
              <w:rPr>
                <w:rFonts w:eastAsia="Calibri"/>
                <w:i/>
                <w:sz w:val="20"/>
                <w:szCs w:val="20"/>
                <w:lang w:eastAsia="en-US"/>
              </w:rPr>
              <w:t>0</w:t>
            </w:r>
            <w:r w:rsidRPr="00BB636E">
              <w:rPr>
                <w:rFonts w:eastAsia="Calibri"/>
                <w:sz w:val="20"/>
                <w:szCs w:val="20"/>
                <w:lang w:eastAsia="en-US"/>
              </w:rPr>
              <w:t>,</w:t>
            </w:r>
            <w:r w:rsidRPr="00A6217C">
              <w:rPr>
                <w:rFonts w:eastAsia="Calibri"/>
                <w:sz w:val="20"/>
                <w:szCs w:val="20"/>
                <w:u w:val="single"/>
                <w:lang w:eastAsia="en-US"/>
              </w:rPr>
              <w:t>15</w:t>
            </w:r>
            <w:r w:rsidR="00A6217C">
              <w:rPr>
                <w:rFonts w:eastAsia="Calibri"/>
                <w:sz w:val="20"/>
                <w:szCs w:val="20"/>
                <w:lang w:eastAsia="en-US"/>
              </w:rPr>
              <w:t xml:space="preserve">, </w:t>
            </w:r>
            <w:r w:rsidR="00A6217C">
              <w:rPr>
                <w:rFonts w:eastAsia="Calibri"/>
                <w:b/>
                <w:sz w:val="20"/>
                <w:szCs w:val="20"/>
                <w:lang w:eastAsia="en-US"/>
              </w:rPr>
              <w:t>16</w:t>
            </w:r>
            <w:r w:rsidRPr="00BB636E">
              <w:rPr>
                <w:rFonts w:eastAsia="Calibri"/>
                <w:sz w:val="20"/>
                <w:szCs w:val="20"/>
                <w:lang w:eastAsia="en-US"/>
              </w:rPr>
              <w:t>)</w:t>
            </w:r>
          </w:p>
        </w:tc>
        <w:tc>
          <w:tcPr>
            <w:tcW w:w="5387" w:type="dxa"/>
          </w:tcPr>
          <w:p w14:paraId="712413DF" w14:textId="2FF2BF51" w:rsidR="004C68D8" w:rsidRPr="00C75085" w:rsidRDefault="004C68D8" w:rsidP="0081227D">
            <w:pPr>
              <w:numPr>
                <w:ilvl w:val="0"/>
                <w:numId w:val="56"/>
              </w:numPr>
              <w:tabs>
                <w:tab w:val="left" w:pos="313"/>
              </w:tabs>
              <w:spacing w:line="240" w:lineRule="auto"/>
              <w:ind w:hanging="746"/>
              <w:contextualSpacing/>
              <w:rPr>
                <w:rFonts w:eastAsia="Calibri"/>
                <w:sz w:val="20"/>
                <w:szCs w:val="20"/>
                <w:lang w:eastAsia="en-US"/>
              </w:rPr>
            </w:pPr>
            <w:r w:rsidRPr="00C75085">
              <w:rPr>
                <w:rFonts w:eastAsia="Calibri"/>
                <w:sz w:val="20"/>
                <w:szCs w:val="20"/>
                <w:lang w:eastAsia="en-US"/>
              </w:rPr>
              <w:lastRenderedPageBreak/>
              <w:t>Provinces covered by</w:t>
            </w:r>
            <w:r>
              <w:rPr>
                <w:rFonts w:eastAsia="Calibri"/>
                <w:sz w:val="20"/>
                <w:szCs w:val="20"/>
                <w:lang w:eastAsia="en-US"/>
              </w:rPr>
              <w:t xml:space="preserve"> the new &amp; updated wind maps </w:t>
            </w:r>
          </w:p>
          <w:p w14:paraId="101B5584" w14:textId="77777777" w:rsidR="004C68D8" w:rsidRPr="00C75085" w:rsidRDefault="004C68D8" w:rsidP="0081227D">
            <w:pPr>
              <w:numPr>
                <w:ilvl w:val="0"/>
                <w:numId w:val="56"/>
              </w:numPr>
              <w:tabs>
                <w:tab w:val="left" w:pos="313"/>
              </w:tabs>
              <w:spacing w:line="240" w:lineRule="auto"/>
              <w:ind w:hanging="746"/>
              <w:contextualSpacing/>
              <w:rPr>
                <w:rFonts w:eastAsia="Calibri"/>
                <w:sz w:val="20"/>
                <w:szCs w:val="20"/>
                <w:lang w:eastAsia="en-US"/>
              </w:rPr>
            </w:pPr>
            <w:r w:rsidRPr="00C75085">
              <w:rPr>
                <w:rFonts w:eastAsia="Calibri"/>
                <w:sz w:val="20"/>
                <w:szCs w:val="20"/>
                <w:lang w:eastAsia="en-US"/>
              </w:rPr>
              <w:t xml:space="preserve">Number of assessed locations with wind power potentials </w:t>
            </w:r>
          </w:p>
          <w:p w14:paraId="03AC540A" w14:textId="77777777" w:rsidR="004C68D8" w:rsidRPr="00C75085" w:rsidRDefault="004C68D8" w:rsidP="0081227D">
            <w:pPr>
              <w:numPr>
                <w:ilvl w:val="0"/>
                <w:numId w:val="56"/>
              </w:numPr>
              <w:tabs>
                <w:tab w:val="left" w:pos="313"/>
              </w:tabs>
              <w:spacing w:line="240" w:lineRule="auto"/>
              <w:ind w:hanging="746"/>
              <w:contextualSpacing/>
              <w:rPr>
                <w:sz w:val="20"/>
                <w:szCs w:val="20"/>
              </w:rPr>
            </w:pPr>
            <w:r w:rsidRPr="00C75085">
              <w:rPr>
                <w:rFonts w:eastAsia="Calibri"/>
                <w:sz w:val="20"/>
                <w:szCs w:val="20"/>
                <w:lang w:eastAsia="en-US"/>
              </w:rPr>
              <w:t>Number of identified locations with feasible wind resources</w:t>
            </w:r>
          </w:p>
        </w:tc>
        <w:tc>
          <w:tcPr>
            <w:tcW w:w="1417" w:type="dxa"/>
          </w:tcPr>
          <w:p w14:paraId="0520C81F" w14:textId="77777777" w:rsidR="004C68D8" w:rsidRDefault="004C68D8" w:rsidP="004C68D8">
            <w:pPr>
              <w:spacing w:line="240" w:lineRule="auto"/>
              <w:jc w:val="center"/>
              <w:rPr>
                <w:sz w:val="20"/>
                <w:szCs w:val="20"/>
              </w:rPr>
            </w:pPr>
            <w:r>
              <w:rPr>
                <w:sz w:val="20"/>
                <w:szCs w:val="20"/>
              </w:rPr>
              <w:t>0</w:t>
            </w:r>
          </w:p>
          <w:p w14:paraId="55AA017C" w14:textId="77777777" w:rsidR="004C68D8" w:rsidRDefault="004C68D8" w:rsidP="004C68D8">
            <w:pPr>
              <w:spacing w:line="240" w:lineRule="auto"/>
              <w:jc w:val="center"/>
              <w:rPr>
                <w:sz w:val="20"/>
                <w:szCs w:val="20"/>
              </w:rPr>
            </w:pPr>
            <w:r>
              <w:rPr>
                <w:sz w:val="20"/>
                <w:szCs w:val="20"/>
              </w:rPr>
              <w:t>0</w:t>
            </w:r>
          </w:p>
          <w:p w14:paraId="7607E309" w14:textId="77777777" w:rsidR="004C68D8" w:rsidRPr="00C75085" w:rsidRDefault="004C68D8" w:rsidP="004C68D8">
            <w:pPr>
              <w:spacing w:line="240" w:lineRule="auto"/>
              <w:jc w:val="center"/>
              <w:rPr>
                <w:sz w:val="20"/>
                <w:szCs w:val="20"/>
              </w:rPr>
            </w:pPr>
            <w:r>
              <w:rPr>
                <w:sz w:val="20"/>
                <w:szCs w:val="20"/>
              </w:rPr>
              <w:t>0</w:t>
            </w:r>
          </w:p>
        </w:tc>
        <w:tc>
          <w:tcPr>
            <w:tcW w:w="1418" w:type="dxa"/>
          </w:tcPr>
          <w:p w14:paraId="279DCD2D" w14:textId="77777777" w:rsidR="004C68D8" w:rsidRDefault="004C68D8" w:rsidP="004C68D8">
            <w:pPr>
              <w:spacing w:line="240" w:lineRule="auto"/>
              <w:jc w:val="center"/>
              <w:rPr>
                <w:sz w:val="20"/>
                <w:szCs w:val="20"/>
              </w:rPr>
            </w:pPr>
            <w:r>
              <w:rPr>
                <w:sz w:val="20"/>
                <w:szCs w:val="20"/>
              </w:rPr>
              <w:t>13</w:t>
            </w:r>
          </w:p>
          <w:p w14:paraId="6BD50964" w14:textId="77777777" w:rsidR="004C68D8" w:rsidRDefault="004C68D8" w:rsidP="004C68D8">
            <w:pPr>
              <w:spacing w:line="240" w:lineRule="auto"/>
              <w:jc w:val="center"/>
              <w:rPr>
                <w:sz w:val="20"/>
                <w:szCs w:val="20"/>
              </w:rPr>
            </w:pPr>
            <w:r>
              <w:rPr>
                <w:sz w:val="20"/>
                <w:szCs w:val="20"/>
              </w:rPr>
              <w:t xml:space="preserve">25 </w:t>
            </w:r>
          </w:p>
          <w:p w14:paraId="66D63D8F" w14:textId="77777777" w:rsidR="004C68D8" w:rsidRPr="00C75085" w:rsidRDefault="004C68D8" w:rsidP="004C68D8">
            <w:pPr>
              <w:spacing w:line="240" w:lineRule="auto"/>
              <w:jc w:val="center"/>
              <w:rPr>
                <w:sz w:val="20"/>
                <w:szCs w:val="20"/>
              </w:rPr>
            </w:pPr>
            <w:r>
              <w:rPr>
                <w:sz w:val="20"/>
                <w:szCs w:val="20"/>
              </w:rPr>
              <w:t>20</w:t>
            </w:r>
          </w:p>
        </w:tc>
        <w:tc>
          <w:tcPr>
            <w:tcW w:w="1417" w:type="dxa"/>
          </w:tcPr>
          <w:p w14:paraId="44047715" w14:textId="77777777" w:rsidR="004C68D8" w:rsidRDefault="004C68D8" w:rsidP="004C68D8">
            <w:pPr>
              <w:spacing w:line="240" w:lineRule="auto"/>
              <w:jc w:val="center"/>
              <w:rPr>
                <w:sz w:val="20"/>
                <w:szCs w:val="20"/>
              </w:rPr>
            </w:pPr>
            <w:r>
              <w:rPr>
                <w:sz w:val="20"/>
                <w:szCs w:val="20"/>
              </w:rPr>
              <w:t>13</w:t>
            </w:r>
          </w:p>
          <w:p w14:paraId="7A593C30" w14:textId="77777777" w:rsidR="004C68D8" w:rsidRDefault="004C68D8" w:rsidP="004C68D8">
            <w:pPr>
              <w:spacing w:line="240" w:lineRule="auto"/>
              <w:jc w:val="center"/>
              <w:rPr>
                <w:sz w:val="20"/>
                <w:szCs w:val="20"/>
              </w:rPr>
            </w:pPr>
            <w:r>
              <w:rPr>
                <w:sz w:val="20"/>
                <w:szCs w:val="20"/>
              </w:rPr>
              <w:t>19</w:t>
            </w:r>
          </w:p>
          <w:p w14:paraId="4C66FC4A" w14:textId="77777777" w:rsidR="004C68D8" w:rsidRDefault="004C68D8" w:rsidP="004C68D8">
            <w:pPr>
              <w:spacing w:line="240" w:lineRule="auto"/>
              <w:jc w:val="center"/>
              <w:rPr>
                <w:sz w:val="20"/>
                <w:szCs w:val="20"/>
              </w:rPr>
            </w:pPr>
            <w:r>
              <w:rPr>
                <w:sz w:val="20"/>
                <w:szCs w:val="20"/>
              </w:rPr>
              <w:t>16</w:t>
            </w:r>
          </w:p>
        </w:tc>
      </w:tr>
      <w:tr w:rsidR="00BB636E" w:rsidRPr="00C75085" w14:paraId="41C540E6" w14:textId="77777777" w:rsidTr="00BB636E">
        <w:tc>
          <w:tcPr>
            <w:tcW w:w="14884" w:type="dxa"/>
            <w:gridSpan w:val="5"/>
          </w:tcPr>
          <w:p w14:paraId="6D03B1B4" w14:textId="3021B266" w:rsidR="00BB636E" w:rsidRDefault="00BB636E" w:rsidP="00BB636E">
            <w:pPr>
              <w:spacing w:line="240" w:lineRule="auto"/>
              <w:rPr>
                <w:sz w:val="20"/>
                <w:szCs w:val="20"/>
              </w:rPr>
            </w:pPr>
            <w:r w:rsidRPr="00BB636E">
              <w:rPr>
                <w:i/>
                <w:sz w:val="20"/>
                <w:szCs w:val="20"/>
                <w:lang w:val="en"/>
              </w:rPr>
              <w:lastRenderedPageBreak/>
              <w:t>Outcome 1.2</w:t>
            </w:r>
            <w:r w:rsidRPr="00BB636E">
              <w:rPr>
                <w:i/>
                <w:sz w:val="20"/>
                <w:szCs w:val="20"/>
                <w:lang w:val="en"/>
              </w:rPr>
              <w:tab/>
              <w:t>Improved knowledge of WhyPGen systems, benefits and costs</w:t>
            </w:r>
          </w:p>
        </w:tc>
      </w:tr>
      <w:tr w:rsidR="004C68D8" w:rsidRPr="00C75085" w14:paraId="2D43898B" w14:textId="77777777" w:rsidTr="00E013C4">
        <w:tc>
          <w:tcPr>
            <w:tcW w:w="5245" w:type="dxa"/>
          </w:tcPr>
          <w:p w14:paraId="004C5BAC" w14:textId="2B73A632" w:rsidR="00BB636E" w:rsidRPr="00BB636E" w:rsidRDefault="00BB636E" w:rsidP="00BB636E">
            <w:pPr>
              <w:tabs>
                <w:tab w:val="left" w:pos="318"/>
              </w:tabs>
              <w:spacing w:after="160" w:line="240" w:lineRule="auto"/>
              <w:ind w:left="318" w:hanging="284"/>
              <w:jc w:val="left"/>
              <w:rPr>
                <w:rFonts w:eastAsia="Calibri"/>
                <w:sz w:val="20"/>
                <w:szCs w:val="20"/>
                <w:lang w:val="en"/>
              </w:rPr>
            </w:pPr>
            <w:r w:rsidRPr="00BB636E">
              <w:rPr>
                <w:rFonts w:eastAsia="Calibri"/>
                <w:sz w:val="20"/>
                <w:szCs w:val="20"/>
                <w:lang w:val="en"/>
              </w:rPr>
              <w:t>7.</w:t>
            </w:r>
            <w:r w:rsidRPr="00BB636E">
              <w:rPr>
                <w:rFonts w:eastAsia="Calibri"/>
                <w:sz w:val="20"/>
                <w:szCs w:val="20"/>
                <w:lang w:val="en"/>
              </w:rPr>
              <w:tab/>
              <w:t>Number of evaluated wind energy system (</w:t>
            </w:r>
            <w:r w:rsidRPr="00BB636E">
              <w:rPr>
                <w:rFonts w:eastAsia="Calibri"/>
                <w:i/>
                <w:sz w:val="20"/>
                <w:szCs w:val="20"/>
                <w:lang w:val="en"/>
              </w:rPr>
              <w:t>0</w:t>
            </w:r>
            <w:r w:rsidRPr="00BB636E">
              <w:rPr>
                <w:rFonts w:eastAsia="Calibri"/>
                <w:sz w:val="20"/>
                <w:szCs w:val="20"/>
                <w:lang w:val="en"/>
              </w:rPr>
              <w:t xml:space="preserve">, </w:t>
            </w:r>
            <w:r w:rsidRPr="00BB636E">
              <w:rPr>
                <w:rFonts w:eastAsia="Calibri"/>
                <w:sz w:val="20"/>
                <w:szCs w:val="20"/>
                <w:u w:val="single"/>
                <w:lang w:val="en"/>
              </w:rPr>
              <w:t>11</w:t>
            </w:r>
            <w:r w:rsidR="00A6217C">
              <w:rPr>
                <w:rFonts w:eastAsia="Calibri"/>
                <w:sz w:val="20"/>
                <w:szCs w:val="20"/>
                <w:lang w:val="en"/>
              </w:rPr>
              <w:t xml:space="preserve">, </w:t>
            </w:r>
            <w:r w:rsidR="00A6217C">
              <w:rPr>
                <w:rFonts w:eastAsia="Calibri"/>
                <w:b/>
                <w:sz w:val="20"/>
                <w:szCs w:val="20"/>
                <w:lang w:val="en"/>
              </w:rPr>
              <w:t>8</w:t>
            </w:r>
            <w:r w:rsidRPr="00BB636E">
              <w:rPr>
                <w:rFonts w:eastAsia="Calibri"/>
                <w:sz w:val="20"/>
                <w:szCs w:val="20"/>
                <w:lang w:val="en"/>
              </w:rPr>
              <w:t>)</w:t>
            </w:r>
          </w:p>
          <w:p w14:paraId="769A9AE7" w14:textId="4E978026" w:rsidR="004C68D8" w:rsidRPr="00C75085" w:rsidRDefault="00BB636E" w:rsidP="00BB636E">
            <w:pPr>
              <w:tabs>
                <w:tab w:val="left" w:pos="318"/>
              </w:tabs>
              <w:spacing w:line="240" w:lineRule="auto"/>
              <w:ind w:left="318" w:hanging="284"/>
              <w:contextualSpacing/>
              <w:rPr>
                <w:rFonts w:eastAsia="Calibri"/>
                <w:sz w:val="20"/>
                <w:szCs w:val="20"/>
                <w:lang w:eastAsia="en-US"/>
              </w:rPr>
            </w:pPr>
            <w:r w:rsidRPr="00BB636E">
              <w:rPr>
                <w:rFonts w:eastAsia="Calibri"/>
                <w:sz w:val="20"/>
                <w:szCs w:val="20"/>
                <w:lang w:val="en"/>
              </w:rPr>
              <w:t>8.</w:t>
            </w:r>
            <w:r w:rsidRPr="00BB636E">
              <w:rPr>
                <w:rFonts w:eastAsia="Calibri"/>
                <w:sz w:val="20"/>
                <w:szCs w:val="20"/>
                <w:lang w:val="en"/>
              </w:rPr>
              <w:tab/>
              <w:t>Number of completed wind power generation project feasibility studies (</w:t>
            </w:r>
            <w:r w:rsidRPr="00BB636E">
              <w:rPr>
                <w:rFonts w:eastAsia="Calibri"/>
                <w:i/>
                <w:sz w:val="20"/>
                <w:szCs w:val="20"/>
                <w:lang w:val="en"/>
              </w:rPr>
              <w:t>0,</w:t>
            </w:r>
            <w:r w:rsidRPr="00BB636E">
              <w:rPr>
                <w:rFonts w:eastAsia="Calibri"/>
                <w:sz w:val="20"/>
                <w:szCs w:val="20"/>
                <w:lang w:val="en"/>
              </w:rPr>
              <w:t xml:space="preserve"> </w:t>
            </w:r>
            <w:r w:rsidRPr="00BB636E">
              <w:rPr>
                <w:rFonts w:eastAsia="Calibri"/>
                <w:sz w:val="20"/>
                <w:szCs w:val="20"/>
                <w:u w:val="single"/>
                <w:lang w:val="en"/>
              </w:rPr>
              <w:t>10</w:t>
            </w:r>
            <w:r w:rsidR="00A6217C">
              <w:rPr>
                <w:rFonts w:eastAsia="Calibri"/>
                <w:sz w:val="20"/>
                <w:szCs w:val="20"/>
                <w:u w:val="single"/>
                <w:lang w:val="en"/>
              </w:rPr>
              <w:t>,</w:t>
            </w:r>
            <w:r w:rsidR="00A6217C">
              <w:rPr>
                <w:rFonts w:eastAsia="Calibri"/>
                <w:sz w:val="20"/>
                <w:szCs w:val="20"/>
                <w:lang w:val="en"/>
              </w:rPr>
              <w:t xml:space="preserve"> </w:t>
            </w:r>
            <w:r w:rsidR="00A6217C" w:rsidRPr="00A6217C">
              <w:rPr>
                <w:rFonts w:eastAsia="Calibri"/>
                <w:b/>
                <w:sz w:val="20"/>
                <w:szCs w:val="20"/>
                <w:lang w:val="en"/>
              </w:rPr>
              <w:t>10</w:t>
            </w:r>
            <w:r w:rsidRPr="00BB636E">
              <w:rPr>
                <w:rFonts w:eastAsia="Calibri"/>
                <w:sz w:val="20"/>
                <w:szCs w:val="20"/>
                <w:lang w:val="en"/>
              </w:rPr>
              <w:t>)</w:t>
            </w:r>
          </w:p>
        </w:tc>
        <w:tc>
          <w:tcPr>
            <w:tcW w:w="5387" w:type="dxa"/>
          </w:tcPr>
          <w:p w14:paraId="0C5F347B" w14:textId="06E0BC0B" w:rsidR="004C68D8" w:rsidRPr="00C75085" w:rsidRDefault="004C68D8" w:rsidP="0081227D">
            <w:pPr>
              <w:numPr>
                <w:ilvl w:val="0"/>
                <w:numId w:val="56"/>
              </w:numPr>
              <w:tabs>
                <w:tab w:val="left" w:pos="313"/>
              </w:tabs>
              <w:spacing w:line="240" w:lineRule="auto"/>
              <w:ind w:hanging="746"/>
              <w:contextualSpacing/>
              <w:rPr>
                <w:rFonts w:eastAsia="Calibri"/>
                <w:sz w:val="20"/>
                <w:szCs w:val="20"/>
                <w:lang w:eastAsia="en-US"/>
              </w:rPr>
            </w:pPr>
            <w:r w:rsidRPr="00C75085">
              <w:rPr>
                <w:rFonts w:eastAsia="Calibri"/>
                <w:sz w:val="20"/>
                <w:szCs w:val="20"/>
                <w:lang w:eastAsia="en-US"/>
              </w:rPr>
              <w:t>Number of evaluated wind energy system</w:t>
            </w:r>
          </w:p>
          <w:p w14:paraId="3B6D160B" w14:textId="77777777" w:rsidR="004C68D8" w:rsidRPr="00990AA2" w:rsidRDefault="004C68D8" w:rsidP="0081227D">
            <w:pPr>
              <w:numPr>
                <w:ilvl w:val="0"/>
                <w:numId w:val="56"/>
              </w:numPr>
              <w:tabs>
                <w:tab w:val="left" w:pos="313"/>
              </w:tabs>
              <w:spacing w:line="240" w:lineRule="auto"/>
              <w:ind w:hanging="746"/>
              <w:contextualSpacing/>
              <w:rPr>
                <w:rFonts w:eastAsia="Calibri"/>
                <w:sz w:val="20"/>
                <w:szCs w:val="20"/>
                <w:lang w:eastAsia="en-US"/>
              </w:rPr>
            </w:pPr>
            <w:r w:rsidRPr="00C75085">
              <w:rPr>
                <w:rFonts w:eastAsia="Calibri"/>
                <w:sz w:val="20"/>
                <w:szCs w:val="20"/>
                <w:lang w:eastAsia="en-US"/>
              </w:rPr>
              <w:t xml:space="preserve">Number of completed wind power feasibility studies </w:t>
            </w:r>
          </w:p>
        </w:tc>
        <w:tc>
          <w:tcPr>
            <w:tcW w:w="1417" w:type="dxa"/>
          </w:tcPr>
          <w:p w14:paraId="62F38926" w14:textId="77777777" w:rsidR="004C68D8" w:rsidRDefault="004C68D8" w:rsidP="004C68D8">
            <w:pPr>
              <w:spacing w:line="240" w:lineRule="auto"/>
              <w:jc w:val="center"/>
              <w:rPr>
                <w:sz w:val="20"/>
                <w:szCs w:val="20"/>
              </w:rPr>
            </w:pPr>
            <w:r>
              <w:rPr>
                <w:sz w:val="20"/>
                <w:szCs w:val="20"/>
              </w:rPr>
              <w:t>0</w:t>
            </w:r>
          </w:p>
          <w:p w14:paraId="33E158E3" w14:textId="77777777" w:rsidR="004C68D8" w:rsidRPr="00C75085" w:rsidRDefault="004C68D8" w:rsidP="004C68D8">
            <w:pPr>
              <w:spacing w:line="240" w:lineRule="auto"/>
              <w:jc w:val="center"/>
              <w:rPr>
                <w:sz w:val="20"/>
                <w:szCs w:val="20"/>
              </w:rPr>
            </w:pPr>
            <w:r>
              <w:rPr>
                <w:sz w:val="20"/>
                <w:szCs w:val="20"/>
              </w:rPr>
              <w:t>0</w:t>
            </w:r>
          </w:p>
        </w:tc>
        <w:tc>
          <w:tcPr>
            <w:tcW w:w="1418" w:type="dxa"/>
          </w:tcPr>
          <w:p w14:paraId="671BCD63" w14:textId="77777777" w:rsidR="004C68D8" w:rsidRDefault="004C68D8" w:rsidP="004C68D8">
            <w:pPr>
              <w:spacing w:line="240" w:lineRule="auto"/>
              <w:jc w:val="center"/>
              <w:rPr>
                <w:sz w:val="20"/>
                <w:szCs w:val="20"/>
              </w:rPr>
            </w:pPr>
            <w:r>
              <w:rPr>
                <w:sz w:val="20"/>
                <w:szCs w:val="20"/>
              </w:rPr>
              <w:t>11</w:t>
            </w:r>
          </w:p>
          <w:p w14:paraId="30A32F66" w14:textId="77777777" w:rsidR="004C68D8" w:rsidRPr="00C75085" w:rsidRDefault="004C68D8" w:rsidP="004C68D8">
            <w:pPr>
              <w:spacing w:line="240" w:lineRule="auto"/>
              <w:jc w:val="center"/>
              <w:rPr>
                <w:sz w:val="20"/>
                <w:szCs w:val="20"/>
              </w:rPr>
            </w:pPr>
            <w:r>
              <w:rPr>
                <w:sz w:val="20"/>
                <w:szCs w:val="20"/>
              </w:rPr>
              <w:t>10</w:t>
            </w:r>
          </w:p>
        </w:tc>
        <w:tc>
          <w:tcPr>
            <w:tcW w:w="1417" w:type="dxa"/>
          </w:tcPr>
          <w:p w14:paraId="7F5E2D20" w14:textId="77777777" w:rsidR="004C68D8" w:rsidRDefault="004C68D8" w:rsidP="004C68D8">
            <w:pPr>
              <w:spacing w:line="240" w:lineRule="auto"/>
              <w:jc w:val="center"/>
              <w:rPr>
                <w:sz w:val="20"/>
                <w:szCs w:val="20"/>
              </w:rPr>
            </w:pPr>
            <w:r>
              <w:rPr>
                <w:sz w:val="20"/>
                <w:szCs w:val="20"/>
              </w:rPr>
              <w:t>8</w:t>
            </w:r>
          </w:p>
          <w:p w14:paraId="5AF612FE" w14:textId="77777777" w:rsidR="004C68D8" w:rsidRPr="00C75085" w:rsidRDefault="004C68D8" w:rsidP="004C68D8">
            <w:pPr>
              <w:spacing w:line="240" w:lineRule="auto"/>
              <w:jc w:val="center"/>
              <w:rPr>
                <w:sz w:val="20"/>
                <w:szCs w:val="20"/>
              </w:rPr>
            </w:pPr>
            <w:r>
              <w:rPr>
                <w:sz w:val="20"/>
                <w:szCs w:val="20"/>
              </w:rPr>
              <w:t>10</w:t>
            </w:r>
          </w:p>
        </w:tc>
      </w:tr>
      <w:tr w:rsidR="00BB636E" w:rsidRPr="00C75085" w14:paraId="30EB3A0B" w14:textId="77777777" w:rsidTr="00BB636E">
        <w:tc>
          <w:tcPr>
            <w:tcW w:w="14884" w:type="dxa"/>
            <w:gridSpan w:val="5"/>
          </w:tcPr>
          <w:p w14:paraId="0E676DC8" w14:textId="15825E94" w:rsidR="00BB636E" w:rsidRDefault="00BB636E" w:rsidP="00BB636E">
            <w:pPr>
              <w:tabs>
                <w:tab w:val="left" w:pos="318"/>
              </w:tabs>
              <w:spacing w:line="240" w:lineRule="auto"/>
              <w:jc w:val="left"/>
              <w:rPr>
                <w:sz w:val="20"/>
                <w:szCs w:val="20"/>
              </w:rPr>
            </w:pPr>
            <w:r w:rsidRPr="00BB636E">
              <w:rPr>
                <w:i/>
                <w:sz w:val="20"/>
                <w:szCs w:val="20"/>
                <w:lang w:val="en"/>
              </w:rPr>
              <w:t>Outcome 1.3</w:t>
            </w:r>
            <w:r w:rsidRPr="00BB636E">
              <w:rPr>
                <w:i/>
                <w:sz w:val="20"/>
                <w:szCs w:val="20"/>
                <w:lang w:val="en"/>
              </w:rPr>
              <w:tab/>
              <w:t>Enhanced interest in investing in WhyPGen system projects</w:t>
            </w:r>
          </w:p>
        </w:tc>
      </w:tr>
      <w:tr w:rsidR="004C68D8" w:rsidRPr="00C75085" w14:paraId="18D9A9A4" w14:textId="77777777" w:rsidTr="00E013C4">
        <w:tc>
          <w:tcPr>
            <w:tcW w:w="5245" w:type="dxa"/>
          </w:tcPr>
          <w:p w14:paraId="53E4B147" w14:textId="251C1F2A" w:rsidR="00BB636E" w:rsidRPr="00BB636E" w:rsidRDefault="00BB636E" w:rsidP="00BB636E">
            <w:pPr>
              <w:tabs>
                <w:tab w:val="left" w:pos="313"/>
              </w:tabs>
              <w:spacing w:line="240" w:lineRule="auto"/>
              <w:ind w:left="318" w:hanging="284"/>
              <w:contextualSpacing/>
              <w:rPr>
                <w:rFonts w:eastAsia="Calibri"/>
                <w:sz w:val="20"/>
                <w:szCs w:val="20"/>
                <w:lang w:val="en"/>
              </w:rPr>
            </w:pPr>
            <w:r w:rsidRPr="00BB636E">
              <w:rPr>
                <w:rFonts w:eastAsia="Calibri"/>
                <w:sz w:val="20"/>
                <w:szCs w:val="20"/>
                <w:lang w:val="en"/>
              </w:rPr>
              <w:t>9.</w:t>
            </w:r>
            <w:r w:rsidRPr="00BB636E">
              <w:rPr>
                <w:rFonts w:eastAsia="Calibri"/>
                <w:sz w:val="20"/>
                <w:szCs w:val="20"/>
                <w:lang w:val="en"/>
              </w:rPr>
              <w:tab/>
              <w:t>Number of local equipment manufacturers that can potentially produce wind energy components (</w:t>
            </w:r>
            <w:r w:rsidRPr="00BB636E">
              <w:rPr>
                <w:rFonts w:eastAsia="Calibri"/>
                <w:i/>
                <w:sz w:val="20"/>
                <w:szCs w:val="20"/>
                <w:lang w:val="en"/>
              </w:rPr>
              <w:t>0</w:t>
            </w:r>
            <w:r w:rsidRPr="00BB636E">
              <w:rPr>
                <w:rFonts w:eastAsia="Calibri"/>
                <w:sz w:val="20"/>
                <w:szCs w:val="20"/>
                <w:lang w:val="en"/>
              </w:rPr>
              <w:t>,</w:t>
            </w:r>
            <w:r w:rsidRPr="00BB636E">
              <w:rPr>
                <w:rFonts w:eastAsia="Calibri"/>
                <w:sz w:val="20"/>
                <w:szCs w:val="20"/>
                <w:u w:val="single"/>
                <w:lang w:val="en"/>
              </w:rPr>
              <w:t>14</w:t>
            </w:r>
            <w:r w:rsidR="00A6217C">
              <w:rPr>
                <w:rFonts w:eastAsia="Calibri"/>
                <w:sz w:val="20"/>
                <w:szCs w:val="20"/>
                <w:lang w:val="en"/>
              </w:rPr>
              <w:t xml:space="preserve">, </w:t>
            </w:r>
            <w:r w:rsidR="00A6217C" w:rsidRPr="00A6217C">
              <w:rPr>
                <w:rFonts w:eastAsia="Calibri"/>
                <w:b/>
                <w:sz w:val="20"/>
                <w:szCs w:val="20"/>
                <w:lang w:val="en"/>
              </w:rPr>
              <w:t>15</w:t>
            </w:r>
            <w:r w:rsidRPr="00BB636E">
              <w:rPr>
                <w:rFonts w:eastAsia="Calibri"/>
                <w:sz w:val="20"/>
                <w:szCs w:val="20"/>
                <w:lang w:val="en"/>
              </w:rPr>
              <w:t>);</w:t>
            </w:r>
          </w:p>
          <w:p w14:paraId="36E97B5F" w14:textId="334223D8" w:rsidR="004C68D8" w:rsidRPr="00990AA2" w:rsidRDefault="00BB636E" w:rsidP="00A6217C">
            <w:pPr>
              <w:tabs>
                <w:tab w:val="left" w:pos="313"/>
              </w:tabs>
              <w:spacing w:line="240" w:lineRule="auto"/>
              <w:ind w:left="318" w:hanging="284"/>
              <w:contextualSpacing/>
              <w:rPr>
                <w:rFonts w:eastAsia="Calibri"/>
                <w:sz w:val="20"/>
                <w:szCs w:val="20"/>
              </w:rPr>
            </w:pPr>
            <w:r w:rsidRPr="00BB636E">
              <w:rPr>
                <w:rFonts w:eastAsia="Calibri"/>
                <w:sz w:val="20"/>
                <w:szCs w:val="20"/>
                <w:lang w:val="en"/>
              </w:rPr>
              <w:t>10.</w:t>
            </w:r>
            <w:r w:rsidRPr="00BB636E">
              <w:rPr>
                <w:rFonts w:eastAsia="Calibri"/>
                <w:sz w:val="20"/>
                <w:szCs w:val="20"/>
                <w:lang w:val="en"/>
              </w:rPr>
              <w:tab/>
              <w:t>Number of local equipment manufacturers that are ready to produce wind energy components (</w:t>
            </w:r>
            <w:r w:rsidRPr="00BB636E">
              <w:rPr>
                <w:rFonts w:eastAsia="Calibri"/>
                <w:i/>
                <w:sz w:val="20"/>
                <w:szCs w:val="20"/>
                <w:lang w:val="en"/>
              </w:rPr>
              <w:t>0</w:t>
            </w:r>
            <w:r w:rsidRPr="00BB636E">
              <w:rPr>
                <w:rFonts w:eastAsia="Calibri"/>
                <w:sz w:val="20"/>
                <w:szCs w:val="20"/>
                <w:lang w:val="en"/>
              </w:rPr>
              <w:t>,</w:t>
            </w:r>
            <w:r w:rsidR="00A6217C">
              <w:rPr>
                <w:rFonts w:eastAsia="Calibri"/>
                <w:sz w:val="20"/>
                <w:szCs w:val="20"/>
                <w:lang w:val="en"/>
              </w:rPr>
              <w:t xml:space="preserve"> </w:t>
            </w:r>
            <w:r w:rsidR="00A6217C">
              <w:rPr>
                <w:rFonts w:eastAsia="Calibri"/>
                <w:sz w:val="20"/>
                <w:szCs w:val="20"/>
                <w:u w:val="single"/>
                <w:lang w:val="en"/>
              </w:rPr>
              <w:t>7</w:t>
            </w:r>
            <w:r w:rsidR="00A6217C">
              <w:rPr>
                <w:rFonts w:eastAsia="Calibri"/>
                <w:sz w:val="20"/>
                <w:szCs w:val="20"/>
                <w:lang w:val="en"/>
              </w:rPr>
              <w:t xml:space="preserve">, </w:t>
            </w:r>
            <w:r w:rsidR="00A6217C">
              <w:rPr>
                <w:rFonts w:eastAsia="Calibri"/>
                <w:b/>
                <w:sz w:val="20"/>
                <w:szCs w:val="20"/>
                <w:lang w:val="en"/>
              </w:rPr>
              <w:t>10</w:t>
            </w:r>
            <w:r w:rsidRPr="00BB636E">
              <w:rPr>
                <w:rFonts w:eastAsia="Calibri"/>
                <w:sz w:val="20"/>
                <w:szCs w:val="20"/>
                <w:lang w:val="en"/>
              </w:rPr>
              <w:t>)</w:t>
            </w:r>
          </w:p>
        </w:tc>
        <w:tc>
          <w:tcPr>
            <w:tcW w:w="5387" w:type="dxa"/>
          </w:tcPr>
          <w:p w14:paraId="13006939" w14:textId="243596DE" w:rsidR="004C68D8" w:rsidRPr="00990AA2" w:rsidRDefault="004C68D8" w:rsidP="0081227D">
            <w:pPr>
              <w:numPr>
                <w:ilvl w:val="0"/>
                <w:numId w:val="56"/>
              </w:numPr>
              <w:tabs>
                <w:tab w:val="left" w:pos="313"/>
              </w:tabs>
              <w:spacing w:line="240" w:lineRule="auto"/>
              <w:ind w:hanging="746"/>
              <w:contextualSpacing/>
              <w:rPr>
                <w:rFonts w:eastAsia="Calibri"/>
                <w:sz w:val="20"/>
                <w:szCs w:val="20"/>
              </w:rPr>
            </w:pPr>
            <w:r w:rsidRPr="00990AA2">
              <w:rPr>
                <w:rFonts w:eastAsia="Calibri"/>
                <w:sz w:val="20"/>
                <w:szCs w:val="20"/>
              </w:rPr>
              <w:t>Number of assessed local equipment manufacturers that can:</w:t>
            </w:r>
          </w:p>
          <w:p w14:paraId="11D16D60" w14:textId="77777777" w:rsidR="004C68D8" w:rsidRPr="00990AA2" w:rsidRDefault="004C68D8" w:rsidP="0081227D">
            <w:pPr>
              <w:pStyle w:val="ListParagraph"/>
              <w:numPr>
                <w:ilvl w:val="0"/>
                <w:numId w:val="51"/>
              </w:numPr>
              <w:tabs>
                <w:tab w:val="left" w:pos="1027"/>
              </w:tabs>
              <w:spacing w:after="0" w:line="240" w:lineRule="auto"/>
              <w:ind w:hanging="402"/>
              <w:rPr>
                <w:rFonts w:ascii="Times New Roman" w:hAnsi="Times New Roman"/>
                <w:sz w:val="20"/>
                <w:szCs w:val="20"/>
              </w:rPr>
            </w:pPr>
            <w:r w:rsidRPr="00990AA2">
              <w:rPr>
                <w:rFonts w:ascii="Times New Roman" w:hAnsi="Times New Roman"/>
                <w:sz w:val="20"/>
                <w:szCs w:val="20"/>
              </w:rPr>
              <w:t xml:space="preserve">potentially produce and </w:t>
            </w:r>
          </w:p>
          <w:p w14:paraId="2A5DC229" w14:textId="77777777" w:rsidR="004C68D8" w:rsidRPr="00990AA2" w:rsidRDefault="004C68D8" w:rsidP="0081227D">
            <w:pPr>
              <w:pStyle w:val="ListParagraph"/>
              <w:numPr>
                <w:ilvl w:val="0"/>
                <w:numId w:val="51"/>
              </w:numPr>
              <w:tabs>
                <w:tab w:val="left" w:pos="743"/>
              </w:tabs>
              <w:spacing w:after="0" w:line="240" w:lineRule="auto"/>
              <w:ind w:left="318" w:firstLine="23"/>
              <w:rPr>
                <w:rFonts w:ascii="Times New Roman" w:hAnsi="Times New Roman"/>
                <w:sz w:val="20"/>
                <w:szCs w:val="20"/>
              </w:rPr>
            </w:pPr>
            <w:r w:rsidRPr="00990AA2">
              <w:rPr>
                <w:rFonts w:ascii="Times New Roman" w:hAnsi="Times New Roman"/>
                <w:sz w:val="20"/>
                <w:szCs w:val="20"/>
              </w:rPr>
              <w:t>are ready to produce</w:t>
            </w:r>
          </w:p>
          <w:p w14:paraId="69EE60E7" w14:textId="0982FA63" w:rsidR="004C68D8" w:rsidRPr="00C75085" w:rsidRDefault="00AF00C1" w:rsidP="0081227D">
            <w:pPr>
              <w:numPr>
                <w:ilvl w:val="0"/>
                <w:numId w:val="56"/>
              </w:numPr>
              <w:tabs>
                <w:tab w:val="left" w:pos="313"/>
              </w:tabs>
              <w:spacing w:line="240" w:lineRule="auto"/>
              <w:ind w:left="318" w:hanging="284"/>
              <w:contextualSpacing/>
              <w:rPr>
                <w:rFonts w:eastAsia="Calibri"/>
                <w:sz w:val="20"/>
                <w:szCs w:val="20"/>
                <w:lang w:eastAsia="en-US"/>
              </w:rPr>
            </w:pPr>
            <w:r w:rsidRPr="00BB636E">
              <w:rPr>
                <w:rFonts w:eastAsia="Calibri"/>
                <w:lang w:val="en"/>
              </w:rPr>
              <w:t>Number of local equipment manufacturers that can potentially produce wind energy components</w:t>
            </w:r>
          </w:p>
        </w:tc>
        <w:tc>
          <w:tcPr>
            <w:tcW w:w="1417" w:type="dxa"/>
          </w:tcPr>
          <w:p w14:paraId="79087F17" w14:textId="77777777" w:rsidR="004C68D8" w:rsidRDefault="004C68D8" w:rsidP="004C68D8">
            <w:pPr>
              <w:spacing w:line="240" w:lineRule="auto"/>
              <w:jc w:val="center"/>
              <w:rPr>
                <w:sz w:val="20"/>
                <w:szCs w:val="20"/>
              </w:rPr>
            </w:pPr>
          </w:p>
          <w:p w14:paraId="56009B40" w14:textId="77777777" w:rsidR="004C68D8" w:rsidRDefault="004C68D8" w:rsidP="004C68D8">
            <w:pPr>
              <w:spacing w:line="240" w:lineRule="auto"/>
              <w:jc w:val="center"/>
              <w:rPr>
                <w:sz w:val="20"/>
                <w:szCs w:val="20"/>
              </w:rPr>
            </w:pPr>
            <w:r>
              <w:rPr>
                <w:sz w:val="20"/>
                <w:szCs w:val="20"/>
              </w:rPr>
              <w:t>0</w:t>
            </w:r>
          </w:p>
          <w:p w14:paraId="7050D6DD" w14:textId="77777777" w:rsidR="004C68D8" w:rsidRDefault="004C68D8" w:rsidP="004C68D8">
            <w:pPr>
              <w:spacing w:line="240" w:lineRule="auto"/>
              <w:jc w:val="center"/>
              <w:rPr>
                <w:sz w:val="20"/>
                <w:szCs w:val="20"/>
              </w:rPr>
            </w:pPr>
            <w:r>
              <w:rPr>
                <w:sz w:val="20"/>
                <w:szCs w:val="20"/>
              </w:rPr>
              <w:t>0</w:t>
            </w:r>
          </w:p>
          <w:p w14:paraId="684FDCB6" w14:textId="77777777" w:rsidR="004C68D8" w:rsidRPr="00C75085" w:rsidRDefault="004C68D8" w:rsidP="004C68D8">
            <w:pPr>
              <w:spacing w:line="240" w:lineRule="auto"/>
              <w:jc w:val="center"/>
              <w:rPr>
                <w:sz w:val="20"/>
                <w:szCs w:val="20"/>
              </w:rPr>
            </w:pPr>
            <w:r>
              <w:rPr>
                <w:sz w:val="20"/>
                <w:szCs w:val="20"/>
              </w:rPr>
              <w:t>0</w:t>
            </w:r>
          </w:p>
        </w:tc>
        <w:tc>
          <w:tcPr>
            <w:tcW w:w="1418" w:type="dxa"/>
          </w:tcPr>
          <w:p w14:paraId="5AD318D8" w14:textId="77777777" w:rsidR="004C68D8" w:rsidRDefault="004C68D8" w:rsidP="004C68D8">
            <w:pPr>
              <w:spacing w:line="240" w:lineRule="auto"/>
              <w:jc w:val="center"/>
              <w:rPr>
                <w:sz w:val="20"/>
                <w:szCs w:val="20"/>
              </w:rPr>
            </w:pPr>
          </w:p>
          <w:p w14:paraId="6F6CF16E" w14:textId="77777777" w:rsidR="004C68D8" w:rsidRDefault="004C68D8" w:rsidP="004C68D8">
            <w:pPr>
              <w:spacing w:line="240" w:lineRule="auto"/>
              <w:jc w:val="center"/>
              <w:rPr>
                <w:sz w:val="20"/>
                <w:szCs w:val="20"/>
              </w:rPr>
            </w:pPr>
            <w:r>
              <w:rPr>
                <w:sz w:val="20"/>
                <w:szCs w:val="20"/>
              </w:rPr>
              <w:t>15</w:t>
            </w:r>
          </w:p>
          <w:p w14:paraId="4176F66E" w14:textId="77777777" w:rsidR="004C68D8" w:rsidRDefault="004C68D8" w:rsidP="004C68D8">
            <w:pPr>
              <w:spacing w:line="240" w:lineRule="auto"/>
              <w:jc w:val="center"/>
              <w:rPr>
                <w:sz w:val="20"/>
                <w:szCs w:val="20"/>
              </w:rPr>
            </w:pPr>
            <w:r>
              <w:rPr>
                <w:sz w:val="20"/>
                <w:szCs w:val="20"/>
              </w:rPr>
              <w:t>10</w:t>
            </w:r>
          </w:p>
          <w:p w14:paraId="0BD8C257" w14:textId="77777777" w:rsidR="004C68D8" w:rsidRPr="00C75085" w:rsidRDefault="004C68D8" w:rsidP="004C68D8">
            <w:pPr>
              <w:spacing w:line="240" w:lineRule="auto"/>
              <w:jc w:val="center"/>
              <w:rPr>
                <w:sz w:val="20"/>
                <w:szCs w:val="20"/>
              </w:rPr>
            </w:pPr>
            <w:r>
              <w:rPr>
                <w:sz w:val="20"/>
                <w:szCs w:val="20"/>
              </w:rPr>
              <w:t>15</w:t>
            </w:r>
          </w:p>
        </w:tc>
        <w:tc>
          <w:tcPr>
            <w:tcW w:w="1417" w:type="dxa"/>
          </w:tcPr>
          <w:p w14:paraId="15A4380F" w14:textId="77777777" w:rsidR="004C68D8" w:rsidRDefault="004C68D8" w:rsidP="004C68D8">
            <w:pPr>
              <w:spacing w:line="240" w:lineRule="auto"/>
              <w:jc w:val="center"/>
              <w:rPr>
                <w:sz w:val="20"/>
                <w:szCs w:val="20"/>
              </w:rPr>
            </w:pPr>
          </w:p>
          <w:p w14:paraId="5807509E" w14:textId="77777777" w:rsidR="004C68D8" w:rsidRDefault="004C68D8" w:rsidP="004C68D8">
            <w:pPr>
              <w:spacing w:line="240" w:lineRule="auto"/>
              <w:jc w:val="center"/>
              <w:rPr>
                <w:sz w:val="20"/>
                <w:szCs w:val="20"/>
              </w:rPr>
            </w:pPr>
            <w:r>
              <w:rPr>
                <w:sz w:val="20"/>
                <w:szCs w:val="20"/>
              </w:rPr>
              <w:t>15</w:t>
            </w:r>
          </w:p>
          <w:p w14:paraId="2BACADF1" w14:textId="77777777" w:rsidR="004C68D8" w:rsidRDefault="004C68D8" w:rsidP="004C68D8">
            <w:pPr>
              <w:spacing w:line="240" w:lineRule="auto"/>
              <w:jc w:val="center"/>
              <w:rPr>
                <w:sz w:val="20"/>
                <w:szCs w:val="20"/>
              </w:rPr>
            </w:pPr>
            <w:r>
              <w:rPr>
                <w:sz w:val="20"/>
                <w:szCs w:val="20"/>
              </w:rPr>
              <w:t>10</w:t>
            </w:r>
          </w:p>
          <w:p w14:paraId="1A99C9A6" w14:textId="77777777" w:rsidR="004C68D8" w:rsidRPr="00C75085" w:rsidRDefault="004C68D8" w:rsidP="004C68D8">
            <w:pPr>
              <w:spacing w:line="240" w:lineRule="auto"/>
              <w:jc w:val="center"/>
              <w:rPr>
                <w:sz w:val="20"/>
                <w:szCs w:val="20"/>
              </w:rPr>
            </w:pPr>
            <w:r>
              <w:rPr>
                <w:sz w:val="20"/>
                <w:szCs w:val="20"/>
              </w:rPr>
              <w:t>15</w:t>
            </w:r>
          </w:p>
        </w:tc>
      </w:tr>
      <w:tr w:rsidR="00BB636E" w:rsidRPr="00C75085" w14:paraId="495EE7E4" w14:textId="77777777" w:rsidTr="00E45D1B">
        <w:tc>
          <w:tcPr>
            <w:tcW w:w="14884" w:type="dxa"/>
            <w:gridSpan w:val="5"/>
            <w:shd w:val="clear" w:color="auto" w:fill="D6E3BC" w:themeFill="accent3" w:themeFillTint="66"/>
          </w:tcPr>
          <w:p w14:paraId="06D58BC0" w14:textId="5E263FA6" w:rsidR="00BB636E" w:rsidRPr="00C75085" w:rsidRDefault="00BB636E" w:rsidP="004C68D8">
            <w:pPr>
              <w:spacing w:line="240" w:lineRule="auto"/>
              <w:jc w:val="left"/>
              <w:rPr>
                <w:sz w:val="20"/>
                <w:szCs w:val="20"/>
              </w:rPr>
            </w:pPr>
            <w:r w:rsidRPr="00BB636E">
              <w:rPr>
                <w:rFonts w:eastAsia="Calibri"/>
                <w:b/>
                <w:sz w:val="20"/>
                <w:szCs w:val="20"/>
                <w:lang w:eastAsia="en-US"/>
              </w:rPr>
              <w:t>Component 2</w:t>
            </w:r>
            <w:r w:rsidRPr="00BB636E">
              <w:rPr>
                <w:rFonts w:eastAsia="Calibri"/>
                <w:b/>
                <w:sz w:val="20"/>
                <w:szCs w:val="20"/>
                <w:lang w:eastAsia="en-US"/>
              </w:rPr>
              <w:tab/>
              <w:t>WhyPGen Technology Demonstration</w:t>
            </w:r>
          </w:p>
        </w:tc>
      </w:tr>
      <w:tr w:rsidR="00BB636E" w14:paraId="4C408249" w14:textId="77777777" w:rsidTr="00BB636E">
        <w:trPr>
          <w:trHeight w:val="365"/>
        </w:trPr>
        <w:tc>
          <w:tcPr>
            <w:tcW w:w="14884" w:type="dxa"/>
            <w:gridSpan w:val="5"/>
          </w:tcPr>
          <w:p w14:paraId="55918FA5" w14:textId="0D68BBB0" w:rsidR="00BB636E" w:rsidRPr="00BB636E" w:rsidRDefault="00BB636E" w:rsidP="00E45D1B">
            <w:pPr>
              <w:spacing w:line="240" w:lineRule="auto"/>
              <w:jc w:val="left"/>
              <w:rPr>
                <w:i/>
                <w:sz w:val="20"/>
                <w:szCs w:val="20"/>
              </w:rPr>
            </w:pPr>
            <w:r w:rsidRPr="00BB636E">
              <w:rPr>
                <w:i/>
                <w:sz w:val="20"/>
                <w:szCs w:val="20"/>
              </w:rPr>
              <w:t>Outcome 2.1</w:t>
            </w:r>
            <w:r w:rsidRPr="00BB636E">
              <w:rPr>
                <w:i/>
                <w:sz w:val="20"/>
                <w:szCs w:val="20"/>
              </w:rPr>
              <w:tab/>
              <w:t>Increased number of WhyPGen projects planned and implemented</w:t>
            </w:r>
          </w:p>
        </w:tc>
      </w:tr>
      <w:tr w:rsidR="004C68D8" w14:paraId="68BCA2A9" w14:textId="77777777" w:rsidTr="00E013C4">
        <w:trPr>
          <w:trHeight w:val="748"/>
        </w:trPr>
        <w:tc>
          <w:tcPr>
            <w:tcW w:w="5245" w:type="dxa"/>
          </w:tcPr>
          <w:p w14:paraId="380D7830" w14:textId="3829A224" w:rsidR="004C68D8" w:rsidRDefault="00E45D1B" w:rsidP="000A1695">
            <w:pPr>
              <w:tabs>
                <w:tab w:val="left" w:pos="313"/>
              </w:tabs>
              <w:spacing w:line="240" w:lineRule="auto"/>
              <w:ind w:left="34"/>
              <w:contextualSpacing/>
              <w:rPr>
                <w:rFonts w:eastAsia="Calibri"/>
                <w:sz w:val="20"/>
                <w:szCs w:val="20"/>
                <w:lang w:eastAsia="en-US"/>
              </w:rPr>
            </w:pPr>
            <w:r w:rsidRPr="00E45D1B">
              <w:rPr>
                <w:rFonts w:eastAsia="Calibri"/>
                <w:sz w:val="20"/>
                <w:szCs w:val="20"/>
                <w:lang w:eastAsia="en-US"/>
              </w:rPr>
              <w:t>11. Number of planned WhyPgen replication projects (</w:t>
            </w:r>
            <w:r w:rsidRPr="00E45D1B">
              <w:rPr>
                <w:rFonts w:eastAsia="Calibri"/>
                <w:i/>
                <w:sz w:val="20"/>
                <w:szCs w:val="20"/>
                <w:lang w:eastAsia="en-US"/>
              </w:rPr>
              <w:t>0</w:t>
            </w:r>
            <w:r w:rsidRPr="00E45D1B">
              <w:rPr>
                <w:rFonts w:eastAsia="Calibri"/>
                <w:sz w:val="20"/>
                <w:szCs w:val="20"/>
                <w:lang w:eastAsia="en-US"/>
              </w:rPr>
              <w:t xml:space="preserve">, </w:t>
            </w:r>
            <w:r w:rsidRPr="00E45D1B">
              <w:rPr>
                <w:rFonts w:eastAsia="Calibri"/>
                <w:sz w:val="20"/>
                <w:szCs w:val="20"/>
                <w:u w:val="single"/>
                <w:lang w:eastAsia="en-US"/>
              </w:rPr>
              <w:t>10</w:t>
            </w:r>
            <w:r w:rsidR="00A6217C">
              <w:rPr>
                <w:rFonts w:eastAsia="Calibri"/>
                <w:sz w:val="20"/>
                <w:szCs w:val="20"/>
                <w:lang w:eastAsia="en-US"/>
              </w:rPr>
              <w:t xml:space="preserve">, </w:t>
            </w:r>
            <w:r w:rsidR="00A6217C">
              <w:rPr>
                <w:rFonts w:eastAsia="Calibri"/>
                <w:b/>
                <w:sz w:val="20"/>
                <w:szCs w:val="20"/>
                <w:lang w:eastAsia="en-US"/>
              </w:rPr>
              <w:t>7</w:t>
            </w:r>
            <w:r w:rsidRPr="00E45D1B">
              <w:rPr>
                <w:rFonts w:eastAsia="Calibri"/>
                <w:sz w:val="20"/>
                <w:szCs w:val="20"/>
                <w:lang w:eastAsia="en-US"/>
              </w:rPr>
              <w:t>)</w:t>
            </w:r>
          </w:p>
          <w:p w14:paraId="571CBC63" w14:textId="28ED0D81" w:rsidR="00E45D1B" w:rsidRPr="0065607C" w:rsidRDefault="00E45D1B" w:rsidP="000A1695">
            <w:pPr>
              <w:tabs>
                <w:tab w:val="left" w:pos="313"/>
              </w:tabs>
              <w:spacing w:line="240" w:lineRule="auto"/>
              <w:ind w:left="34"/>
              <w:contextualSpacing/>
              <w:rPr>
                <w:rFonts w:eastAsia="Calibri"/>
                <w:b/>
                <w:sz w:val="20"/>
                <w:szCs w:val="20"/>
                <w:lang w:eastAsia="en-US"/>
              </w:rPr>
            </w:pPr>
            <w:r w:rsidRPr="00E45D1B">
              <w:rPr>
                <w:rFonts w:eastAsia="Calibri"/>
                <w:sz w:val="20"/>
                <w:szCs w:val="20"/>
                <w:lang w:eastAsia="en-US"/>
              </w:rPr>
              <w:t>12.</w:t>
            </w:r>
            <w:r w:rsidRPr="00E45D1B">
              <w:rPr>
                <w:rFonts w:eastAsia="Calibri"/>
                <w:sz w:val="20"/>
                <w:szCs w:val="20"/>
                <w:lang w:eastAsia="en-US"/>
              </w:rPr>
              <w:tab/>
              <w:t>Number of WhypGen projects implemented (</w:t>
            </w:r>
            <w:r w:rsidRPr="00E45D1B">
              <w:rPr>
                <w:rFonts w:eastAsia="Calibri"/>
                <w:i/>
                <w:sz w:val="20"/>
                <w:szCs w:val="20"/>
                <w:lang w:eastAsia="en-US"/>
              </w:rPr>
              <w:t>0</w:t>
            </w:r>
            <w:r w:rsidRPr="00E45D1B">
              <w:rPr>
                <w:rFonts w:eastAsia="Calibri"/>
                <w:sz w:val="20"/>
                <w:szCs w:val="20"/>
                <w:lang w:eastAsia="en-US"/>
              </w:rPr>
              <w:t xml:space="preserve">, </w:t>
            </w:r>
            <w:r w:rsidRPr="00E45D1B">
              <w:rPr>
                <w:rFonts w:eastAsia="Calibri"/>
                <w:sz w:val="20"/>
                <w:szCs w:val="20"/>
                <w:u w:val="single"/>
                <w:lang w:eastAsia="en-US"/>
              </w:rPr>
              <w:t>6</w:t>
            </w:r>
            <w:r w:rsidR="0065607C">
              <w:rPr>
                <w:rFonts w:eastAsia="Calibri"/>
                <w:sz w:val="20"/>
                <w:szCs w:val="20"/>
                <w:lang w:eastAsia="en-US"/>
              </w:rPr>
              <w:t xml:space="preserve">, </w:t>
            </w:r>
            <w:r w:rsidR="0065607C">
              <w:rPr>
                <w:rFonts w:eastAsia="Calibri"/>
                <w:b/>
                <w:sz w:val="20"/>
                <w:szCs w:val="20"/>
                <w:lang w:eastAsia="en-US"/>
              </w:rPr>
              <w:t>1)</w:t>
            </w:r>
          </w:p>
          <w:p w14:paraId="076F82A8" w14:textId="67C27081" w:rsidR="00E45D1B" w:rsidRPr="00C75085" w:rsidRDefault="00E45D1B" w:rsidP="000A1695">
            <w:pPr>
              <w:tabs>
                <w:tab w:val="left" w:pos="313"/>
              </w:tabs>
              <w:spacing w:line="240" w:lineRule="auto"/>
              <w:ind w:left="34"/>
              <w:contextualSpacing/>
              <w:rPr>
                <w:rFonts w:eastAsia="Calibri"/>
                <w:sz w:val="20"/>
                <w:szCs w:val="20"/>
                <w:lang w:eastAsia="en-US"/>
              </w:rPr>
            </w:pPr>
          </w:p>
        </w:tc>
        <w:tc>
          <w:tcPr>
            <w:tcW w:w="5387" w:type="dxa"/>
          </w:tcPr>
          <w:p w14:paraId="7BF8183F" w14:textId="3017FD88" w:rsidR="004C68D8" w:rsidRPr="00C75085" w:rsidRDefault="004C68D8" w:rsidP="0081227D">
            <w:pPr>
              <w:numPr>
                <w:ilvl w:val="0"/>
                <w:numId w:val="56"/>
              </w:numPr>
              <w:tabs>
                <w:tab w:val="left" w:pos="313"/>
              </w:tabs>
              <w:spacing w:line="240" w:lineRule="auto"/>
              <w:ind w:hanging="746"/>
              <w:contextualSpacing/>
              <w:rPr>
                <w:rFonts w:eastAsia="Calibri"/>
                <w:sz w:val="20"/>
                <w:szCs w:val="20"/>
                <w:lang w:eastAsia="en-US"/>
              </w:rPr>
            </w:pPr>
            <w:r w:rsidRPr="00C75085">
              <w:rPr>
                <w:rFonts w:eastAsia="Calibri"/>
                <w:sz w:val="20"/>
                <w:szCs w:val="20"/>
                <w:lang w:eastAsia="en-US"/>
              </w:rPr>
              <w:t xml:space="preserve">Number of projects under </w:t>
            </w:r>
            <w:r w:rsidR="00AF00C1">
              <w:rPr>
                <w:rFonts w:eastAsia="Calibri"/>
                <w:sz w:val="20"/>
                <w:szCs w:val="20"/>
                <w:lang w:eastAsia="en-US"/>
              </w:rPr>
              <w:t>operation/</w:t>
            </w:r>
            <w:r w:rsidRPr="00C75085">
              <w:rPr>
                <w:rFonts w:eastAsia="Calibri"/>
                <w:sz w:val="20"/>
                <w:szCs w:val="20"/>
                <w:lang w:eastAsia="en-US"/>
              </w:rPr>
              <w:t>construction</w:t>
            </w:r>
            <w:r>
              <w:rPr>
                <w:rFonts w:eastAsia="Calibri"/>
                <w:sz w:val="20"/>
                <w:szCs w:val="20"/>
                <w:lang w:eastAsia="en-US"/>
              </w:rPr>
              <w:t>/rehabilitation</w:t>
            </w:r>
            <w:r w:rsidR="00BC447D">
              <w:rPr>
                <w:rStyle w:val="FootnoteReference"/>
                <w:rFonts w:eastAsia="Calibri"/>
                <w:sz w:val="20"/>
                <w:szCs w:val="20"/>
                <w:lang w:eastAsia="en-US"/>
              </w:rPr>
              <w:footnoteReference w:id="29"/>
            </w:r>
          </w:p>
          <w:p w14:paraId="77C71887" w14:textId="77777777" w:rsidR="004C68D8" w:rsidRPr="00C75085" w:rsidRDefault="004C68D8" w:rsidP="0081227D">
            <w:pPr>
              <w:pStyle w:val="ListParagraph"/>
              <w:numPr>
                <w:ilvl w:val="0"/>
                <w:numId w:val="56"/>
              </w:numPr>
              <w:ind w:left="318" w:hanging="284"/>
              <w:rPr>
                <w:rFonts w:ascii="Times New Roman" w:hAnsi="Times New Roman"/>
                <w:sz w:val="20"/>
                <w:szCs w:val="20"/>
              </w:rPr>
            </w:pPr>
            <w:r w:rsidRPr="00C75085">
              <w:rPr>
                <w:rFonts w:ascii="Times New Roman" w:hAnsi="Times New Roman"/>
                <w:sz w:val="20"/>
                <w:szCs w:val="20"/>
              </w:rPr>
              <w:t>Number of projects under negotiation (PPA, finance)</w:t>
            </w:r>
          </w:p>
        </w:tc>
        <w:tc>
          <w:tcPr>
            <w:tcW w:w="1417" w:type="dxa"/>
          </w:tcPr>
          <w:p w14:paraId="2C04E5C2" w14:textId="3CAE7AC6" w:rsidR="004C68D8" w:rsidRDefault="004C68D8" w:rsidP="004C68D8">
            <w:pPr>
              <w:spacing w:line="240" w:lineRule="auto"/>
              <w:jc w:val="center"/>
              <w:rPr>
                <w:sz w:val="20"/>
                <w:szCs w:val="20"/>
              </w:rPr>
            </w:pPr>
          </w:p>
          <w:p w14:paraId="52EF20E9" w14:textId="77777777" w:rsidR="004C68D8" w:rsidRDefault="004C68D8" w:rsidP="004C68D8">
            <w:pPr>
              <w:spacing w:line="240" w:lineRule="auto"/>
              <w:jc w:val="center"/>
              <w:rPr>
                <w:sz w:val="20"/>
                <w:szCs w:val="20"/>
              </w:rPr>
            </w:pPr>
            <w:r>
              <w:rPr>
                <w:sz w:val="20"/>
                <w:szCs w:val="20"/>
              </w:rPr>
              <w:t>1</w:t>
            </w:r>
          </w:p>
          <w:p w14:paraId="3ACE77E4" w14:textId="77777777" w:rsidR="004C68D8" w:rsidRPr="00C75085" w:rsidRDefault="004C68D8" w:rsidP="004C68D8">
            <w:pPr>
              <w:spacing w:line="240" w:lineRule="auto"/>
              <w:jc w:val="center"/>
              <w:rPr>
                <w:sz w:val="20"/>
                <w:szCs w:val="20"/>
              </w:rPr>
            </w:pPr>
            <w:r>
              <w:rPr>
                <w:sz w:val="20"/>
                <w:szCs w:val="20"/>
              </w:rPr>
              <w:t>0</w:t>
            </w:r>
          </w:p>
        </w:tc>
        <w:tc>
          <w:tcPr>
            <w:tcW w:w="1418" w:type="dxa"/>
          </w:tcPr>
          <w:p w14:paraId="57D21FEA" w14:textId="721582F0" w:rsidR="004C68D8" w:rsidRDefault="00AF00C1" w:rsidP="004C68D8">
            <w:pPr>
              <w:spacing w:line="240" w:lineRule="auto"/>
              <w:jc w:val="center"/>
              <w:rPr>
                <w:sz w:val="20"/>
                <w:szCs w:val="20"/>
              </w:rPr>
            </w:pPr>
            <w:r>
              <w:rPr>
                <w:sz w:val="20"/>
                <w:szCs w:val="20"/>
              </w:rPr>
              <w:t>5</w:t>
            </w:r>
          </w:p>
          <w:p w14:paraId="331F368A" w14:textId="77777777" w:rsidR="004C68D8" w:rsidRPr="00C75085" w:rsidRDefault="004C68D8" w:rsidP="004C68D8">
            <w:pPr>
              <w:spacing w:line="240" w:lineRule="auto"/>
              <w:jc w:val="center"/>
              <w:rPr>
                <w:sz w:val="20"/>
                <w:szCs w:val="20"/>
              </w:rPr>
            </w:pPr>
            <w:r>
              <w:rPr>
                <w:sz w:val="20"/>
                <w:szCs w:val="20"/>
              </w:rPr>
              <w:t>3</w:t>
            </w:r>
          </w:p>
        </w:tc>
        <w:tc>
          <w:tcPr>
            <w:tcW w:w="1417" w:type="dxa"/>
          </w:tcPr>
          <w:p w14:paraId="67F7BC91" w14:textId="77777777" w:rsidR="004C68D8" w:rsidRDefault="004C68D8" w:rsidP="004C68D8">
            <w:pPr>
              <w:spacing w:line="240" w:lineRule="auto"/>
              <w:jc w:val="center"/>
              <w:rPr>
                <w:sz w:val="20"/>
                <w:szCs w:val="20"/>
              </w:rPr>
            </w:pPr>
            <w:r>
              <w:rPr>
                <w:sz w:val="20"/>
                <w:szCs w:val="20"/>
              </w:rPr>
              <w:t>1</w:t>
            </w:r>
          </w:p>
          <w:p w14:paraId="260A005C" w14:textId="77777777" w:rsidR="004C68D8" w:rsidRDefault="004C68D8" w:rsidP="004C68D8">
            <w:pPr>
              <w:spacing w:line="240" w:lineRule="auto"/>
              <w:jc w:val="center"/>
              <w:rPr>
                <w:sz w:val="20"/>
                <w:szCs w:val="20"/>
              </w:rPr>
            </w:pPr>
            <w:r>
              <w:rPr>
                <w:sz w:val="20"/>
                <w:szCs w:val="20"/>
              </w:rPr>
              <w:t>1</w:t>
            </w:r>
          </w:p>
        </w:tc>
      </w:tr>
      <w:tr w:rsidR="00E45D1B" w14:paraId="5217BC4F" w14:textId="77777777" w:rsidTr="00E45D1B">
        <w:trPr>
          <w:trHeight w:val="313"/>
        </w:trPr>
        <w:tc>
          <w:tcPr>
            <w:tcW w:w="14884" w:type="dxa"/>
            <w:gridSpan w:val="5"/>
          </w:tcPr>
          <w:p w14:paraId="42DDCD3F" w14:textId="7D020AD0" w:rsidR="00E45D1B" w:rsidRPr="00E45D1B" w:rsidRDefault="00E45D1B" w:rsidP="00E45D1B">
            <w:pPr>
              <w:spacing w:line="240" w:lineRule="auto"/>
              <w:jc w:val="left"/>
              <w:rPr>
                <w:i/>
                <w:sz w:val="20"/>
                <w:szCs w:val="20"/>
              </w:rPr>
            </w:pPr>
            <w:r w:rsidRPr="00E45D1B">
              <w:rPr>
                <w:i/>
                <w:sz w:val="20"/>
                <w:szCs w:val="20"/>
              </w:rPr>
              <w:t>Outcome 2.2</w:t>
            </w:r>
            <w:r w:rsidRPr="00E45D1B">
              <w:rPr>
                <w:i/>
                <w:sz w:val="20"/>
                <w:szCs w:val="20"/>
              </w:rPr>
              <w:tab/>
              <w:t>Increased share of wind energy in national power generation</w:t>
            </w:r>
          </w:p>
        </w:tc>
      </w:tr>
      <w:tr w:rsidR="00E45D1B" w14:paraId="4FFCDBBA" w14:textId="77777777" w:rsidTr="00E013C4">
        <w:trPr>
          <w:trHeight w:val="748"/>
        </w:trPr>
        <w:tc>
          <w:tcPr>
            <w:tcW w:w="5245" w:type="dxa"/>
          </w:tcPr>
          <w:p w14:paraId="0E175076" w14:textId="2957EF91" w:rsidR="00E45D1B" w:rsidRPr="0065607C" w:rsidRDefault="00E45D1B" w:rsidP="00E45D1B">
            <w:pPr>
              <w:tabs>
                <w:tab w:val="left" w:pos="313"/>
              </w:tabs>
              <w:spacing w:line="240" w:lineRule="auto"/>
              <w:ind w:left="318" w:hanging="284"/>
              <w:contextualSpacing/>
              <w:rPr>
                <w:rFonts w:eastAsia="Calibri"/>
                <w:sz w:val="20"/>
                <w:szCs w:val="20"/>
                <w:lang w:eastAsia="en-US"/>
              </w:rPr>
            </w:pPr>
            <w:r w:rsidRPr="00E45D1B">
              <w:rPr>
                <w:rFonts w:eastAsia="Calibri"/>
                <w:sz w:val="20"/>
                <w:szCs w:val="20"/>
                <w:lang w:eastAsia="en-US"/>
              </w:rPr>
              <w:t>13.</w:t>
            </w:r>
            <w:r w:rsidRPr="00E45D1B">
              <w:rPr>
                <w:rFonts w:eastAsia="Calibri"/>
                <w:sz w:val="20"/>
                <w:szCs w:val="20"/>
                <w:lang w:eastAsia="en-US"/>
              </w:rPr>
              <w:tab/>
              <w:t>% contribution of WHyPgen in electricity supply in Indonesia (</w:t>
            </w:r>
            <w:r w:rsidRPr="00E77095">
              <w:rPr>
                <w:rFonts w:eastAsia="Calibri"/>
                <w:i/>
                <w:sz w:val="20"/>
                <w:szCs w:val="20"/>
                <w:lang w:eastAsia="en-US"/>
              </w:rPr>
              <w:t>0</w:t>
            </w:r>
            <w:r w:rsidRPr="00E45D1B">
              <w:rPr>
                <w:rFonts w:eastAsia="Calibri"/>
                <w:sz w:val="20"/>
                <w:szCs w:val="20"/>
                <w:lang w:eastAsia="en-US"/>
              </w:rPr>
              <w:t>,</w:t>
            </w:r>
            <w:r w:rsidRPr="00E77095">
              <w:rPr>
                <w:rFonts w:eastAsia="Calibri"/>
                <w:sz w:val="20"/>
                <w:szCs w:val="20"/>
                <w:u w:val="single"/>
                <w:lang w:eastAsia="en-US"/>
              </w:rPr>
              <w:t xml:space="preserve"> 0.0062</w:t>
            </w:r>
            <w:r w:rsidR="0065607C">
              <w:rPr>
                <w:rFonts w:eastAsia="Calibri"/>
                <w:sz w:val="20"/>
                <w:szCs w:val="20"/>
                <w:lang w:eastAsia="en-US"/>
              </w:rPr>
              <w:t xml:space="preserve">, </w:t>
            </w:r>
            <w:r w:rsidR="0065607C">
              <w:rPr>
                <w:rFonts w:eastAsia="Calibri"/>
                <w:b/>
                <w:sz w:val="20"/>
                <w:szCs w:val="20"/>
                <w:lang w:eastAsia="en-US"/>
              </w:rPr>
              <w:t>0</w:t>
            </w:r>
            <w:r w:rsidR="0065607C">
              <w:rPr>
                <w:rFonts w:eastAsia="Calibri"/>
                <w:sz w:val="20"/>
                <w:szCs w:val="20"/>
                <w:lang w:eastAsia="en-US"/>
              </w:rPr>
              <w:t>)</w:t>
            </w:r>
          </w:p>
        </w:tc>
        <w:tc>
          <w:tcPr>
            <w:tcW w:w="5387" w:type="dxa"/>
          </w:tcPr>
          <w:p w14:paraId="2F766B4D" w14:textId="7B32FFA3" w:rsidR="00E45D1B" w:rsidRPr="00C75085" w:rsidRDefault="00E45D1B" w:rsidP="006006A8">
            <w:pPr>
              <w:tabs>
                <w:tab w:val="left" w:pos="313"/>
              </w:tabs>
              <w:spacing w:line="240" w:lineRule="auto"/>
              <w:contextualSpacing/>
              <w:rPr>
                <w:rFonts w:eastAsia="Calibri"/>
                <w:sz w:val="20"/>
                <w:szCs w:val="20"/>
                <w:lang w:eastAsia="en-US"/>
              </w:rPr>
            </w:pPr>
            <w:r>
              <w:rPr>
                <w:rFonts w:eastAsia="Calibri"/>
                <w:sz w:val="20"/>
                <w:szCs w:val="20"/>
                <w:lang w:eastAsia="en-US"/>
              </w:rPr>
              <w:t>Propose to delete this outcome and the indicator</w:t>
            </w:r>
            <w:r w:rsidR="006006A8">
              <w:rPr>
                <w:rFonts w:eastAsia="Calibri"/>
                <w:sz w:val="20"/>
                <w:szCs w:val="20"/>
                <w:lang w:eastAsia="en-US"/>
              </w:rPr>
              <w:t>, because it is</w:t>
            </w:r>
            <w:r>
              <w:rPr>
                <w:rFonts w:eastAsia="Calibri"/>
                <w:sz w:val="20"/>
                <w:szCs w:val="20"/>
                <w:lang w:eastAsia="en-US"/>
              </w:rPr>
              <w:t xml:space="preserve"> more at impact </w:t>
            </w:r>
            <w:r w:rsidR="006006A8">
              <w:rPr>
                <w:rFonts w:eastAsia="Calibri"/>
                <w:sz w:val="20"/>
                <w:szCs w:val="20"/>
                <w:lang w:eastAsia="en-US"/>
              </w:rPr>
              <w:t>(project objective) than at outcome level</w:t>
            </w:r>
            <w:r>
              <w:rPr>
                <w:rFonts w:eastAsia="Calibri"/>
                <w:sz w:val="20"/>
                <w:szCs w:val="20"/>
                <w:lang w:eastAsia="en-US"/>
              </w:rPr>
              <w:t xml:space="preserve">. Moreover, with only few wind farms </w:t>
            </w:r>
            <w:r w:rsidR="006006A8">
              <w:rPr>
                <w:rFonts w:eastAsia="Calibri"/>
                <w:sz w:val="20"/>
                <w:szCs w:val="20"/>
                <w:lang w:eastAsia="en-US"/>
              </w:rPr>
              <w:t xml:space="preserve">getting on-grid, </w:t>
            </w:r>
            <w:r>
              <w:rPr>
                <w:rFonts w:eastAsia="Calibri"/>
                <w:sz w:val="20"/>
                <w:szCs w:val="20"/>
                <w:lang w:eastAsia="en-US"/>
              </w:rPr>
              <w:t xml:space="preserve">the % will </w:t>
            </w:r>
            <w:r w:rsidR="006006A8">
              <w:rPr>
                <w:rFonts w:eastAsia="Calibri"/>
                <w:sz w:val="20"/>
                <w:szCs w:val="20"/>
                <w:lang w:eastAsia="en-US"/>
              </w:rPr>
              <w:t xml:space="preserve">still </w:t>
            </w:r>
            <w:r>
              <w:rPr>
                <w:rFonts w:eastAsia="Calibri"/>
                <w:sz w:val="20"/>
                <w:szCs w:val="20"/>
                <w:lang w:eastAsia="en-US"/>
              </w:rPr>
              <w:t>be very low; the indicator is not giving any useful insight.</w:t>
            </w:r>
          </w:p>
        </w:tc>
        <w:tc>
          <w:tcPr>
            <w:tcW w:w="1417" w:type="dxa"/>
          </w:tcPr>
          <w:p w14:paraId="6CFF37CB" w14:textId="77777777" w:rsidR="00E45D1B" w:rsidRDefault="00E45D1B" w:rsidP="004C68D8">
            <w:pPr>
              <w:spacing w:line="240" w:lineRule="auto"/>
              <w:jc w:val="center"/>
              <w:rPr>
                <w:sz w:val="20"/>
                <w:szCs w:val="20"/>
              </w:rPr>
            </w:pPr>
          </w:p>
        </w:tc>
        <w:tc>
          <w:tcPr>
            <w:tcW w:w="1418" w:type="dxa"/>
          </w:tcPr>
          <w:p w14:paraId="160C6A40" w14:textId="77777777" w:rsidR="00E45D1B" w:rsidRDefault="00E45D1B" w:rsidP="004C68D8">
            <w:pPr>
              <w:spacing w:line="240" w:lineRule="auto"/>
              <w:jc w:val="center"/>
              <w:rPr>
                <w:sz w:val="20"/>
                <w:szCs w:val="20"/>
              </w:rPr>
            </w:pPr>
          </w:p>
        </w:tc>
        <w:tc>
          <w:tcPr>
            <w:tcW w:w="1417" w:type="dxa"/>
          </w:tcPr>
          <w:p w14:paraId="7554C455" w14:textId="77777777" w:rsidR="00E45D1B" w:rsidRDefault="00E45D1B" w:rsidP="004C68D8">
            <w:pPr>
              <w:spacing w:line="240" w:lineRule="auto"/>
              <w:jc w:val="center"/>
              <w:rPr>
                <w:sz w:val="20"/>
                <w:szCs w:val="20"/>
              </w:rPr>
            </w:pPr>
          </w:p>
        </w:tc>
      </w:tr>
      <w:tr w:rsidR="00E45D1B" w:rsidRPr="00C75085" w14:paraId="133C4DC9" w14:textId="77777777" w:rsidTr="00C045E0">
        <w:tc>
          <w:tcPr>
            <w:tcW w:w="14884" w:type="dxa"/>
            <w:gridSpan w:val="5"/>
            <w:shd w:val="clear" w:color="auto" w:fill="E5B8B7" w:themeFill="accent2" w:themeFillTint="66"/>
          </w:tcPr>
          <w:p w14:paraId="24DED273" w14:textId="2FDB1C6B" w:rsidR="00E45D1B" w:rsidRPr="00C045E0" w:rsidRDefault="00E45D1B" w:rsidP="00C045E0">
            <w:pPr>
              <w:spacing w:line="240" w:lineRule="auto"/>
              <w:jc w:val="left"/>
              <w:rPr>
                <w:sz w:val="20"/>
                <w:szCs w:val="20"/>
                <w:lang w:val="en"/>
              </w:rPr>
            </w:pPr>
            <w:r w:rsidRPr="00C75085">
              <w:rPr>
                <w:rFonts w:eastAsia="Calibri"/>
                <w:b/>
                <w:sz w:val="20"/>
                <w:szCs w:val="20"/>
                <w:lang w:eastAsia="en-US"/>
              </w:rPr>
              <w:t>Component 3</w:t>
            </w:r>
            <w:r w:rsidR="00C045E0">
              <w:rPr>
                <w:rFonts w:eastAsia="Calibri"/>
                <w:b/>
                <w:sz w:val="20"/>
                <w:szCs w:val="20"/>
                <w:lang w:eastAsia="en-US"/>
              </w:rPr>
              <w:tab/>
            </w:r>
            <w:r w:rsidR="00C045E0" w:rsidRPr="00C045E0">
              <w:rPr>
                <w:rFonts w:eastAsia="Calibri"/>
                <w:b/>
                <w:sz w:val="20"/>
                <w:szCs w:val="20"/>
                <w:lang w:eastAsia="en-US"/>
              </w:rPr>
              <w:t>Financing of WHyPGen Initiatives</w:t>
            </w:r>
          </w:p>
        </w:tc>
      </w:tr>
      <w:tr w:rsidR="00C045E0" w:rsidRPr="00C75085" w14:paraId="5684346D" w14:textId="77777777" w:rsidTr="00C045E0">
        <w:tc>
          <w:tcPr>
            <w:tcW w:w="14884" w:type="dxa"/>
            <w:gridSpan w:val="5"/>
          </w:tcPr>
          <w:p w14:paraId="11892CB1" w14:textId="74419647" w:rsidR="00C045E0" w:rsidRDefault="00C045E0" w:rsidP="00C045E0">
            <w:pPr>
              <w:tabs>
                <w:tab w:val="left" w:pos="1452"/>
              </w:tabs>
              <w:spacing w:line="240" w:lineRule="auto"/>
              <w:jc w:val="left"/>
              <w:rPr>
                <w:sz w:val="20"/>
                <w:szCs w:val="20"/>
              </w:rPr>
            </w:pPr>
            <w:r w:rsidRPr="00C045E0">
              <w:rPr>
                <w:i/>
                <w:sz w:val="20"/>
                <w:szCs w:val="20"/>
                <w:lang w:val="en"/>
              </w:rPr>
              <w:t>Outcome 3.1</w:t>
            </w:r>
            <w:r w:rsidRPr="00C045E0">
              <w:rPr>
                <w:i/>
                <w:sz w:val="20"/>
                <w:szCs w:val="20"/>
                <w:lang w:val="en"/>
              </w:rPr>
              <w:tab/>
              <w:t>Increased investments on wind power generation (including WhyPGen) projects</w:t>
            </w:r>
          </w:p>
        </w:tc>
      </w:tr>
      <w:tr w:rsidR="004C68D8" w:rsidRPr="00C75085" w14:paraId="6E1BF127" w14:textId="77777777" w:rsidTr="00E013C4">
        <w:tc>
          <w:tcPr>
            <w:tcW w:w="5245" w:type="dxa"/>
          </w:tcPr>
          <w:p w14:paraId="58A8622C" w14:textId="7E2D56EC" w:rsidR="004C68D8" w:rsidRDefault="00E45D1B" w:rsidP="00E77095">
            <w:pPr>
              <w:tabs>
                <w:tab w:val="left" w:pos="318"/>
              </w:tabs>
              <w:spacing w:after="200" w:line="240" w:lineRule="auto"/>
              <w:ind w:left="318" w:hanging="284"/>
              <w:contextualSpacing/>
              <w:rPr>
                <w:rFonts w:eastAsia="Calibri"/>
                <w:sz w:val="20"/>
                <w:szCs w:val="20"/>
              </w:rPr>
            </w:pPr>
            <w:r w:rsidRPr="00E45D1B">
              <w:rPr>
                <w:rFonts w:eastAsia="Calibri"/>
                <w:sz w:val="20"/>
                <w:szCs w:val="20"/>
              </w:rPr>
              <w:t>14.</w:t>
            </w:r>
            <w:r w:rsidRPr="00E45D1B">
              <w:rPr>
                <w:rFonts w:eastAsia="Calibri"/>
                <w:sz w:val="20"/>
                <w:szCs w:val="20"/>
              </w:rPr>
              <w:tab/>
              <w:t>Number of local services providers and power project developers trained on the development of business plans and utilization of financial models for preparing bankable proposals by year 3 (</w:t>
            </w:r>
            <w:r w:rsidRPr="00E77095">
              <w:rPr>
                <w:rFonts w:eastAsia="Calibri"/>
                <w:i/>
                <w:sz w:val="20"/>
                <w:szCs w:val="20"/>
              </w:rPr>
              <w:t>0</w:t>
            </w:r>
            <w:r w:rsidRPr="00E45D1B">
              <w:rPr>
                <w:rFonts w:eastAsia="Calibri"/>
                <w:sz w:val="20"/>
                <w:szCs w:val="20"/>
              </w:rPr>
              <w:t xml:space="preserve">, </w:t>
            </w:r>
            <w:r w:rsidRPr="00E77095">
              <w:rPr>
                <w:rFonts w:eastAsia="Calibri"/>
                <w:sz w:val="20"/>
                <w:szCs w:val="20"/>
                <w:u w:val="single"/>
              </w:rPr>
              <w:t>6</w:t>
            </w:r>
            <w:r w:rsidR="0065607C">
              <w:rPr>
                <w:rFonts w:eastAsia="Calibri"/>
                <w:sz w:val="20"/>
                <w:szCs w:val="20"/>
              </w:rPr>
              <w:t xml:space="preserve">, </w:t>
            </w:r>
            <w:r w:rsidR="0065607C">
              <w:rPr>
                <w:rFonts w:eastAsia="Calibri"/>
                <w:b/>
                <w:sz w:val="20"/>
                <w:szCs w:val="20"/>
              </w:rPr>
              <w:t>2</w:t>
            </w:r>
            <w:r w:rsidRPr="00E45D1B">
              <w:rPr>
                <w:rFonts w:eastAsia="Calibri"/>
                <w:sz w:val="20"/>
                <w:szCs w:val="20"/>
              </w:rPr>
              <w:t>)</w:t>
            </w:r>
          </w:p>
          <w:p w14:paraId="4058B9BD" w14:textId="063B8B36" w:rsidR="00C045E0" w:rsidRPr="00C045E0" w:rsidRDefault="00C045E0" w:rsidP="00C045E0">
            <w:pPr>
              <w:tabs>
                <w:tab w:val="left" w:pos="318"/>
              </w:tabs>
              <w:spacing w:after="200" w:line="240" w:lineRule="auto"/>
              <w:ind w:left="318" w:hanging="284"/>
              <w:contextualSpacing/>
              <w:rPr>
                <w:rFonts w:eastAsia="Calibri"/>
                <w:sz w:val="20"/>
                <w:szCs w:val="20"/>
              </w:rPr>
            </w:pPr>
            <w:r>
              <w:rPr>
                <w:rFonts w:eastAsia="Calibri"/>
                <w:sz w:val="20"/>
                <w:szCs w:val="20"/>
              </w:rPr>
              <w:lastRenderedPageBreak/>
              <w:t>15.</w:t>
            </w:r>
            <w:r>
              <w:rPr>
                <w:rFonts w:eastAsia="Calibri"/>
                <w:sz w:val="20"/>
                <w:szCs w:val="20"/>
              </w:rPr>
              <w:tab/>
            </w:r>
            <w:r w:rsidRPr="00C045E0">
              <w:rPr>
                <w:rFonts w:eastAsia="Calibri"/>
                <w:sz w:val="20"/>
                <w:szCs w:val="20"/>
              </w:rPr>
              <w:t>Number of local services providers  and power project developers trained on the development of business plans and utilization of financial models for preparing bankable proposals (</w:t>
            </w:r>
            <w:r w:rsidRPr="0065607C">
              <w:rPr>
                <w:rFonts w:eastAsia="Calibri"/>
                <w:i/>
                <w:sz w:val="20"/>
                <w:szCs w:val="20"/>
              </w:rPr>
              <w:t>0</w:t>
            </w:r>
            <w:r w:rsidRPr="00C045E0">
              <w:rPr>
                <w:rFonts w:eastAsia="Calibri"/>
                <w:sz w:val="20"/>
                <w:szCs w:val="20"/>
              </w:rPr>
              <w:t xml:space="preserve">, </w:t>
            </w:r>
            <w:r w:rsidRPr="0065607C">
              <w:rPr>
                <w:rFonts w:eastAsia="Calibri"/>
                <w:sz w:val="20"/>
                <w:szCs w:val="20"/>
                <w:u w:val="single"/>
              </w:rPr>
              <w:t>28</w:t>
            </w:r>
            <w:r w:rsidR="0065607C">
              <w:rPr>
                <w:rFonts w:eastAsia="Calibri"/>
                <w:sz w:val="20"/>
                <w:szCs w:val="20"/>
              </w:rPr>
              <w:t xml:space="preserve">, </w:t>
            </w:r>
            <w:r w:rsidR="0065607C">
              <w:rPr>
                <w:rFonts w:eastAsia="Calibri"/>
                <w:b/>
                <w:sz w:val="20"/>
                <w:szCs w:val="20"/>
              </w:rPr>
              <w:t>10</w:t>
            </w:r>
            <w:r w:rsidRPr="00C045E0">
              <w:rPr>
                <w:rFonts w:eastAsia="Calibri"/>
                <w:sz w:val="20"/>
                <w:szCs w:val="20"/>
              </w:rPr>
              <w:t>)</w:t>
            </w:r>
          </w:p>
          <w:p w14:paraId="6E860ACC" w14:textId="35583903" w:rsidR="00C045E0" w:rsidRDefault="00C045E0" w:rsidP="00C045E0">
            <w:pPr>
              <w:tabs>
                <w:tab w:val="left" w:pos="318"/>
              </w:tabs>
              <w:spacing w:after="200" w:line="240" w:lineRule="auto"/>
              <w:ind w:left="318" w:hanging="284"/>
              <w:contextualSpacing/>
              <w:rPr>
                <w:rFonts w:eastAsia="Calibri"/>
                <w:sz w:val="20"/>
                <w:szCs w:val="20"/>
              </w:rPr>
            </w:pPr>
            <w:r w:rsidRPr="00C045E0">
              <w:rPr>
                <w:rFonts w:eastAsia="Calibri"/>
                <w:sz w:val="20"/>
                <w:szCs w:val="20"/>
              </w:rPr>
              <w:t>16.</w:t>
            </w:r>
            <w:r w:rsidRPr="00C045E0">
              <w:rPr>
                <w:rFonts w:eastAsia="Calibri"/>
                <w:sz w:val="20"/>
                <w:szCs w:val="20"/>
              </w:rPr>
              <w:tab/>
              <w:t xml:space="preserve">Number of banks/FIs that provide affordable financing schemes for WhyPGen projects </w:t>
            </w:r>
            <w:r w:rsidRPr="0065607C">
              <w:rPr>
                <w:rFonts w:eastAsia="Calibri"/>
                <w:i/>
                <w:sz w:val="20"/>
                <w:szCs w:val="20"/>
              </w:rPr>
              <w:t>(0</w:t>
            </w:r>
            <w:r w:rsidRPr="00C045E0">
              <w:rPr>
                <w:rFonts w:eastAsia="Calibri"/>
                <w:sz w:val="20"/>
                <w:szCs w:val="20"/>
              </w:rPr>
              <w:t xml:space="preserve">, </w:t>
            </w:r>
            <w:r w:rsidRPr="0065607C">
              <w:rPr>
                <w:rFonts w:eastAsia="Calibri"/>
                <w:sz w:val="20"/>
                <w:szCs w:val="20"/>
                <w:u w:val="single"/>
              </w:rPr>
              <w:t>3</w:t>
            </w:r>
            <w:r w:rsidR="0065607C">
              <w:rPr>
                <w:rFonts w:eastAsia="Calibri"/>
                <w:sz w:val="20"/>
                <w:szCs w:val="20"/>
              </w:rPr>
              <w:t xml:space="preserve">, </w:t>
            </w:r>
            <w:r w:rsidR="0065607C" w:rsidRPr="0065607C">
              <w:rPr>
                <w:rFonts w:eastAsia="Calibri"/>
                <w:b/>
                <w:sz w:val="20"/>
                <w:szCs w:val="20"/>
              </w:rPr>
              <w:t>1</w:t>
            </w:r>
            <w:r w:rsidRPr="00C045E0">
              <w:rPr>
                <w:rFonts w:eastAsia="Calibri"/>
                <w:sz w:val="20"/>
                <w:szCs w:val="20"/>
              </w:rPr>
              <w:t>)</w:t>
            </w:r>
          </w:p>
          <w:p w14:paraId="0D0FE467" w14:textId="26DA6CF7" w:rsidR="006006A8" w:rsidRPr="00C75085" w:rsidRDefault="006006A8" w:rsidP="00C045E0">
            <w:pPr>
              <w:tabs>
                <w:tab w:val="left" w:pos="318"/>
              </w:tabs>
              <w:spacing w:after="200" w:line="240" w:lineRule="auto"/>
              <w:ind w:left="318" w:hanging="284"/>
              <w:contextualSpacing/>
              <w:rPr>
                <w:rFonts w:eastAsia="Calibri"/>
                <w:sz w:val="20"/>
                <w:szCs w:val="20"/>
              </w:rPr>
            </w:pPr>
          </w:p>
        </w:tc>
        <w:tc>
          <w:tcPr>
            <w:tcW w:w="5387" w:type="dxa"/>
          </w:tcPr>
          <w:p w14:paraId="0755F96E" w14:textId="6322F2B7" w:rsidR="004C68D8" w:rsidRPr="00AF00C1" w:rsidRDefault="00AF00C1" w:rsidP="00AF00C1">
            <w:pPr>
              <w:pStyle w:val="ListParagraph"/>
              <w:numPr>
                <w:ilvl w:val="0"/>
                <w:numId w:val="111"/>
              </w:numPr>
              <w:rPr>
                <w:rFonts w:ascii="Times New Roman" w:hAnsi="Times New Roman"/>
              </w:rPr>
            </w:pPr>
            <w:r w:rsidRPr="00AF00C1">
              <w:rPr>
                <w:rFonts w:ascii="Times New Roman" w:hAnsi="Times New Roman"/>
                <w:sz w:val="20"/>
                <w:szCs w:val="20"/>
              </w:rPr>
              <w:lastRenderedPageBreak/>
              <w:t xml:space="preserve">Number of local services providers and power project developers trained on the development of business plans </w:t>
            </w:r>
            <w:r w:rsidRPr="00AF00C1">
              <w:rPr>
                <w:rFonts w:ascii="Times New Roman" w:hAnsi="Times New Roman"/>
                <w:sz w:val="20"/>
                <w:szCs w:val="20"/>
              </w:rPr>
              <w:lastRenderedPageBreak/>
              <w:t>and utilization of financial models for preparing bankable proposals by year 3</w:t>
            </w:r>
          </w:p>
        </w:tc>
        <w:tc>
          <w:tcPr>
            <w:tcW w:w="1417" w:type="dxa"/>
          </w:tcPr>
          <w:p w14:paraId="084EB6DF" w14:textId="33864E67" w:rsidR="004C68D8" w:rsidRDefault="00AF00C1" w:rsidP="004C68D8">
            <w:pPr>
              <w:spacing w:line="240" w:lineRule="auto"/>
              <w:jc w:val="center"/>
              <w:rPr>
                <w:sz w:val="20"/>
                <w:szCs w:val="20"/>
              </w:rPr>
            </w:pPr>
            <w:r>
              <w:rPr>
                <w:sz w:val="20"/>
                <w:szCs w:val="20"/>
              </w:rPr>
              <w:lastRenderedPageBreak/>
              <w:t>0</w:t>
            </w:r>
          </w:p>
          <w:p w14:paraId="4ECA4E8B" w14:textId="77777777" w:rsidR="004C68D8" w:rsidRDefault="004C68D8" w:rsidP="004C68D8">
            <w:pPr>
              <w:spacing w:line="240" w:lineRule="auto"/>
              <w:jc w:val="center"/>
              <w:rPr>
                <w:sz w:val="20"/>
                <w:szCs w:val="20"/>
              </w:rPr>
            </w:pPr>
          </w:p>
          <w:p w14:paraId="63D303AB" w14:textId="732E7050" w:rsidR="004C68D8" w:rsidRPr="00C75085" w:rsidRDefault="004C68D8" w:rsidP="004C68D8">
            <w:pPr>
              <w:spacing w:line="240" w:lineRule="auto"/>
              <w:jc w:val="center"/>
              <w:rPr>
                <w:sz w:val="20"/>
                <w:szCs w:val="20"/>
              </w:rPr>
            </w:pPr>
          </w:p>
        </w:tc>
        <w:tc>
          <w:tcPr>
            <w:tcW w:w="1418" w:type="dxa"/>
          </w:tcPr>
          <w:p w14:paraId="314092E9" w14:textId="57979FB4" w:rsidR="004C68D8" w:rsidRDefault="00AF00C1" w:rsidP="004C68D8">
            <w:pPr>
              <w:spacing w:line="240" w:lineRule="auto"/>
              <w:jc w:val="center"/>
              <w:rPr>
                <w:sz w:val="20"/>
                <w:szCs w:val="20"/>
              </w:rPr>
            </w:pPr>
            <w:r>
              <w:rPr>
                <w:sz w:val="20"/>
                <w:szCs w:val="20"/>
              </w:rPr>
              <w:t>25</w:t>
            </w:r>
          </w:p>
          <w:p w14:paraId="1550BBAE" w14:textId="77777777" w:rsidR="004C68D8" w:rsidRDefault="004C68D8" w:rsidP="004C68D8">
            <w:pPr>
              <w:spacing w:line="240" w:lineRule="auto"/>
              <w:jc w:val="center"/>
              <w:rPr>
                <w:sz w:val="20"/>
                <w:szCs w:val="20"/>
              </w:rPr>
            </w:pPr>
          </w:p>
          <w:p w14:paraId="26738121" w14:textId="77777777" w:rsidR="004C68D8" w:rsidRPr="00C75085" w:rsidRDefault="004C68D8" w:rsidP="00AF00C1">
            <w:pPr>
              <w:spacing w:line="240" w:lineRule="auto"/>
              <w:jc w:val="center"/>
              <w:rPr>
                <w:sz w:val="20"/>
                <w:szCs w:val="20"/>
              </w:rPr>
            </w:pPr>
          </w:p>
        </w:tc>
        <w:tc>
          <w:tcPr>
            <w:tcW w:w="1417" w:type="dxa"/>
          </w:tcPr>
          <w:p w14:paraId="382D9C51" w14:textId="1224DD29" w:rsidR="004C68D8" w:rsidRDefault="00AF00C1" w:rsidP="004C68D8">
            <w:pPr>
              <w:spacing w:line="240" w:lineRule="auto"/>
              <w:jc w:val="center"/>
              <w:rPr>
                <w:sz w:val="20"/>
                <w:szCs w:val="20"/>
              </w:rPr>
            </w:pPr>
            <w:r>
              <w:rPr>
                <w:sz w:val="20"/>
                <w:szCs w:val="20"/>
              </w:rPr>
              <w:t>10</w:t>
            </w:r>
          </w:p>
          <w:p w14:paraId="48D29449" w14:textId="77777777" w:rsidR="004C68D8" w:rsidRDefault="004C68D8" w:rsidP="004C68D8">
            <w:pPr>
              <w:spacing w:line="240" w:lineRule="auto"/>
              <w:jc w:val="center"/>
              <w:rPr>
                <w:sz w:val="20"/>
                <w:szCs w:val="20"/>
              </w:rPr>
            </w:pPr>
          </w:p>
          <w:p w14:paraId="0AEAD5E2" w14:textId="19BE816A" w:rsidR="004C68D8" w:rsidRPr="00C75085" w:rsidRDefault="004C68D8" w:rsidP="004C68D8">
            <w:pPr>
              <w:spacing w:line="240" w:lineRule="auto"/>
              <w:jc w:val="center"/>
              <w:rPr>
                <w:sz w:val="20"/>
                <w:szCs w:val="20"/>
              </w:rPr>
            </w:pPr>
          </w:p>
        </w:tc>
      </w:tr>
      <w:tr w:rsidR="00C045E0" w:rsidRPr="00C75085" w14:paraId="3401B667" w14:textId="77777777" w:rsidTr="00E013C4">
        <w:tc>
          <w:tcPr>
            <w:tcW w:w="10632" w:type="dxa"/>
            <w:gridSpan w:val="2"/>
          </w:tcPr>
          <w:p w14:paraId="3AC6D71D" w14:textId="3C0C9A85" w:rsidR="00C045E0" w:rsidRPr="00C045E0" w:rsidRDefault="00C045E0" w:rsidP="00C045E0">
            <w:pPr>
              <w:tabs>
                <w:tab w:val="left" w:pos="313"/>
              </w:tabs>
              <w:spacing w:after="200" w:line="240" w:lineRule="auto"/>
              <w:contextualSpacing/>
              <w:rPr>
                <w:rFonts w:eastAsia="Calibri"/>
                <w:i/>
                <w:sz w:val="20"/>
                <w:szCs w:val="20"/>
              </w:rPr>
            </w:pPr>
            <w:r w:rsidRPr="00C045E0">
              <w:rPr>
                <w:rFonts w:eastAsia="Calibri"/>
                <w:i/>
                <w:sz w:val="20"/>
                <w:szCs w:val="20"/>
              </w:rPr>
              <w:lastRenderedPageBreak/>
              <w:t>Outcome 3.2</w:t>
            </w:r>
            <w:r w:rsidRPr="00C045E0">
              <w:rPr>
                <w:rFonts w:eastAsia="Calibri"/>
                <w:i/>
                <w:sz w:val="20"/>
                <w:szCs w:val="20"/>
              </w:rPr>
              <w:tab/>
              <w:t>Local banks/ financing institutions providing loans for wind power generation (including WhyPGen)</w:t>
            </w:r>
          </w:p>
        </w:tc>
        <w:tc>
          <w:tcPr>
            <w:tcW w:w="1417" w:type="dxa"/>
          </w:tcPr>
          <w:p w14:paraId="79375636" w14:textId="77777777" w:rsidR="00C045E0" w:rsidRDefault="00C045E0" w:rsidP="004C68D8">
            <w:pPr>
              <w:spacing w:line="240" w:lineRule="auto"/>
              <w:jc w:val="center"/>
              <w:rPr>
                <w:sz w:val="20"/>
                <w:szCs w:val="20"/>
              </w:rPr>
            </w:pPr>
          </w:p>
        </w:tc>
        <w:tc>
          <w:tcPr>
            <w:tcW w:w="1418" w:type="dxa"/>
          </w:tcPr>
          <w:p w14:paraId="5AF35E49" w14:textId="77777777" w:rsidR="00C045E0" w:rsidRDefault="00C045E0" w:rsidP="004C68D8">
            <w:pPr>
              <w:spacing w:line="240" w:lineRule="auto"/>
              <w:jc w:val="center"/>
              <w:rPr>
                <w:sz w:val="20"/>
                <w:szCs w:val="20"/>
              </w:rPr>
            </w:pPr>
          </w:p>
        </w:tc>
        <w:tc>
          <w:tcPr>
            <w:tcW w:w="1417" w:type="dxa"/>
          </w:tcPr>
          <w:p w14:paraId="4574FC59" w14:textId="77777777" w:rsidR="00C045E0" w:rsidRDefault="00C045E0" w:rsidP="004C68D8">
            <w:pPr>
              <w:spacing w:line="240" w:lineRule="auto"/>
              <w:jc w:val="center"/>
              <w:rPr>
                <w:sz w:val="20"/>
                <w:szCs w:val="20"/>
              </w:rPr>
            </w:pPr>
          </w:p>
        </w:tc>
      </w:tr>
      <w:tr w:rsidR="00C045E0" w:rsidRPr="00C75085" w14:paraId="7C2F247B" w14:textId="77777777" w:rsidTr="00E013C4">
        <w:tc>
          <w:tcPr>
            <w:tcW w:w="5245" w:type="dxa"/>
          </w:tcPr>
          <w:p w14:paraId="22FEE376" w14:textId="5AF8A429" w:rsidR="00C045E0" w:rsidRPr="00C045E0" w:rsidRDefault="00C045E0" w:rsidP="00E06E2D">
            <w:pPr>
              <w:tabs>
                <w:tab w:val="left" w:pos="318"/>
              </w:tabs>
              <w:spacing w:line="240" w:lineRule="auto"/>
              <w:ind w:left="318" w:hanging="284"/>
              <w:contextualSpacing/>
              <w:rPr>
                <w:rFonts w:eastAsia="Calibri"/>
                <w:sz w:val="20"/>
                <w:szCs w:val="20"/>
              </w:rPr>
            </w:pPr>
            <w:r w:rsidRPr="00C045E0">
              <w:rPr>
                <w:rFonts w:eastAsia="Calibri"/>
                <w:sz w:val="20"/>
                <w:szCs w:val="20"/>
              </w:rPr>
              <w:t>17.</w:t>
            </w:r>
            <w:r w:rsidRPr="00C045E0">
              <w:rPr>
                <w:rFonts w:eastAsia="Calibri"/>
                <w:sz w:val="20"/>
                <w:szCs w:val="20"/>
              </w:rPr>
              <w:tab/>
              <w:t>Number of financing schemes designed and approved for wind energy projects as well as for WhyPGen component manufacturing (</w:t>
            </w:r>
            <w:r w:rsidRPr="0065607C">
              <w:rPr>
                <w:rFonts w:eastAsia="Calibri"/>
                <w:i/>
                <w:sz w:val="20"/>
                <w:szCs w:val="20"/>
              </w:rPr>
              <w:t>0</w:t>
            </w:r>
            <w:r w:rsidRPr="00C045E0">
              <w:rPr>
                <w:rFonts w:eastAsia="Calibri"/>
                <w:sz w:val="20"/>
                <w:szCs w:val="20"/>
              </w:rPr>
              <w:t xml:space="preserve">, </w:t>
            </w:r>
            <w:r w:rsidRPr="0065607C">
              <w:rPr>
                <w:rFonts w:eastAsia="Calibri"/>
                <w:sz w:val="20"/>
                <w:szCs w:val="20"/>
                <w:u w:val="single"/>
              </w:rPr>
              <w:t>3</w:t>
            </w:r>
            <w:r w:rsidR="0065607C">
              <w:rPr>
                <w:rFonts w:eastAsia="Calibri"/>
                <w:sz w:val="20"/>
                <w:szCs w:val="20"/>
              </w:rPr>
              <w:t xml:space="preserve">, </w:t>
            </w:r>
            <w:r w:rsidR="0065607C">
              <w:rPr>
                <w:rFonts w:eastAsia="Calibri"/>
                <w:b/>
                <w:sz w:val="20"/>
                <w:szCs w:val="20"/>
              </w:rPr>
              <w:t>0</w:t>
            </w:r>
            <w:r w:rsidRPr="00C045E0">
              <w:rPr>
                <w:rFonts w:eastAsia="Calibri"/>
                <w:sz w:val="20"/>
                <w:szCs w:val="20"/>
              </w:rPr>
              <w:t>)</w:t>
            </w:r>
          </w:p>
          <w:p w14:paraId="2768F2E5" w14:textId="1DA2A160" w:rsidR="00C045E0" w:rsidRPr="00C045E0" w:rsidRDefault="00C045E0" w:rsidP="00E06E2D">
            <w:pPr>
              <w:tabs>
                <w:tab w:val="left" w:pos="318"/>
              </w:tabs>
              <w:spacing w:line="240" w:lineRule="auto"/>
              <w:ind w:left="318" w:hanging="284"/>
              <w:contextualSpacing/>
              <w:rPr>
                <w:rFonts w:eastAsia="Calibri"/>
                <w:sz w:val="20"/>
                <w:szCs w:val="20"/>
              </w:rPr>
            </w:pPr>
            <w:r>
              <w:rPr>
                <w:rFonts w:eastAsia="Calibri"/>
                <w:sz w:val="20"/>
                <w:szCs w:val="20"/>
              </w:rPr>
              <w:t xml:space="preserve">18. </w:t>
            </w:r>
            <w:r w:rsidRPr="00C045E0">
              <w:rPr>
                <w:rFonts w:eastAsia="Calibri"/>
                <w:sz w:val="20"/>
                <w:szCs w:val="20"/>
              </w:rPr>
              <w:t>Number of wind energy projects implemented with financial support through the approved financing scheme (</w:t>
            </w:r>
            <w:r w:rsidRPr="0065607C">
              <w:rPr>
                <w:rFonts w:eastAsia="Calibri"/>
                <w:i/>
                <w:sz w:val="20"/>
                <w:szCs w:val="20"/>
              </w:rPr>
              <w:t>0</w:t>
            </w:r>
            <w:r w:rsidRPr="00C045E0">
              <w:rPr>
                <w:rFonts w:eastAsia="Calibri"/>
                <w:sz w:val="20"/>
                <w:szCs w:val="20"/>
              </w:rPr>
              <w:t xml:space="preserve">, </w:t>
            </w:r>
            <w:r w:rsidRPr="0065607C">
              <w:rPr>
                <w:rFonts w:eastAsia="Calibri"/>
                <w:sz w:val="20"/>
                <w:szCs w:val="20"/>
                <w:u w:val="single"/>
              </w:rPr>
              <w:t>2</w:t>
            </w:r>
            <w:r w:rsidR="0065607C">
              <w:rPr>
                <w:rFonts w:eastAsia="Calibri"/>
                <w:sz w:val="20"/>
                <w:szCs w:val="20"/>
              </w:rPr>
              <w:t xml:space="preserve">, </w:t>
            </w:r>
            <w:r w:rsidR="0065607C">
              <w:rPr>
                <w:rFonts w:eastAsia="Calibri"/>
                <w:b/>
                <w:sz w:val="20"/>
                <w:szCs w:val="20"/>
              </w:rPr>
              <w:t>0</w:t>
            </w:r>
            <w:r w:rsidRPr="00C045E0">
              <w:rPr>
                <w:rFonts w:eastAsia="Calibri"/>
                <w:sz w:val="20"/>
                <w:szCs w:val="20"/>
              </w:rPr>
              <w:t>)</w:t>
            </w:r>
          </w:p>
          <w:p w14:paraId="76805CA5" w14:textId="70B0F39C" w:rsidR="00C045E0" w:rsidRPr="00E45D1B" w:rsidRDefault="00C045E0" w:rsidP="00E06E2D">
            <w:pPr>
              <w:tabs>
                <w:tab w:val="left" w:pos="318"/>
              </w:tabs>
              <w:spacing w:line="240" w:lineRule="auto"/>
              <w:ind w:left="318" w:hanging="284"/>
              <w:contextualSpacing/>
              <w:rPr>
                <w:rFonts w:eastAsia="Calibri"/>
                <w:sz w:val="20"/>
                <w:szCs w:val="20"/>
              </w:rPr>
            </w:pPr>
            <w:r w:rsidRPr="00C045E0">
              <w:rPr>
                <w:rFonts w:eastAsia="Calibri"/>
                <w:sz w:val="20"/>
                <w:szCs w:val="20"/>
              </w:rPr>
              <w:t>19.</w:t>
            </w:r>
            <w:r w:rsidRPr="00C045E0">
              <w:rPr>
                <w:rFonts w:eastAsia="Calibri"/>
                <w:sz w:val="20"/>
                <w:szCs w:val="20"/>
              </w:rPr>
              <w:tab/>
              <w:t>Volume of financing (in USD million) provided to implemented wind energy projects through the approved financing schemes (</w:t>
            </w:r>
            <w:r w:rsidRPr="0065607C">
              <w:rPr>
                <w:rFonts w:eastAsia="Calibri"/>
                <w:i/>
                <w:sz w:val="20"/>
                <w:szCs w:val="20"/>
              </w:rPr>
              <w:t>0</w:t>
            </w:r>
            <w:r w:rsidRPr="00C045E0">
              <w:rPr>
                <w:rFonts w:eastAsia="Calibri"/>
                <w:sz w:val="20"/>
                <w:szCs w:val="20"/>
              </w:rPr>
              <w:t xml:space="preserve">, </w:t>
            </w:r>
            <w:r w:rsidRPr="0065607C">
              <w:rPr>
                <w:rFonts w:eastAsia="Calibri"/>
                <w:sz w:val="20"/>
                <w:szCs w:val="20"/>
                <w:u w:val="single"/>
              </w:rPr>
              <w:t>16 million</w:t>
            </w:r>
            <w:r w:rsidR="0065607C">
              <w:rPr>
                <w:rFonts w:eastAsia="Calibri"/>
                <w:sz w:val="20"/>
                <w:szCs w:val="20"/>
              </w:rPr>
              <w:t xml:space="preserve">, </w:t>
            </w:r>
            <w:r w:rsidR="0065607C">
              <w:rPr>
                <w:rFonts w:eastAsia="Calibri"/>
                <w:b/>
                <w:sz w:val="20"/>
                <w:szCs w:val="20"/>
              </w:rPr>
              <w:t>0</w:t>
            </w:r>
            <w:r w:rsidRPr="00C045E0">
              <w:rPr>
                <w:rFonts w:eastAsia="Calibri"/>
                <w:sz w:val="20"/>
                <w:szCs w:val="20"/>
              </w:rPr>
              <w:t>)</w:t>
            </w:r>
          </w:p>
        </w:tc>
        <w:tc>
          <w:tcPr>
            <w:tcW w:w="5387" w:type="dxa"/>
          </w:tcPr>
          <w:p w14:paraId="36ED84E0" w14:textId="78A70289" w:rsidR="00E06E2D" w:rsidRDefault="004C6600" w:rsidP="00AF00C1">
            <w:pPr>
              <w:numPr>
                <w:ilvl w:val="0"/>
                <w:numId w:val="111"/>
              </w:numPr>
              <w:tabs>
                <w:tab w:val="left" w:pos="313"/>
              </w:tabs>
              <w:spacing w:line="240" w:lineRule="auto"/>
              <w:ind w:left="318" w:hanging="284"/>
              <w:contextualSpacing/>
              <w:rPr>
                <w:rFonts w:eastAsia="Calibri"/>
                <w:sz w:val="20"/>
                <w:szCs w:val="20"/>
                <w:lang w:eastAsia="en-US"/>
              </w:rPr>
            </w:pPr>
            <w:r>
              <w:rPr>
                <w:rFonts w:eastAsia="Calibri"/>
                <w:sz w:val="20"/>
                <w:szCs w:val="20"/>
                <w:lang w:eastAsia="en-US"/>
              </w:rPr>
              <w:t xml:space="preserve">Volume of finance offered by </w:t>
            </w:r>
            <w:r w:rsidR="00C045E0" w:rsidRPr="00E06E2D">
              <w:rPr>
                <w:rFonts w:eastAsia="Calibri"/>
                <w:sz w:val="20"/>
                <w:szCs w:val="20"/>
                <w:lang w:eastAsia="en-US"/>
              </w:rPr>
              <w:t xml:space="preserve">local banks </w:t>
            </w:r>
            <w:r>
              <w:rPr>
                <w:rFonts w:eastAsia="Calibri"/>
                <w:sz w:val="20"/>
                <w:szCs w:val="20"/>
                <w:lang w:eastAsia="en-US"/>
              </w:rPr>
              <w:t xml:space="preserve">as part of </w:t>
            </w:r>
            <w:r w:rsidR="00C045E0" w:rsidRPr="00E06E2D">
              <w:rPr>
                <w:rFonts w:eastAsia="Calibri"/>
                <w:sz w:val="20"/>
                <w:szCs w:val="20"/>
                <w:lang w:eastAsia="en-US"/>
              </w:rPr>
              <w:t xml:space="preserve">financing schemes (loans, guarantees, other) </w:t>
            </w:r>
            <w:r w:rsidR="00E06E2D">
              <w:rPr>
                <w:rFonts w:eastAsia="Calibri"/>
                <w:sz w:val="20"/>
                <w:szCs w:val="20"/>
                <w:lang w:eastAsia="en-US"/>
              </w:rPr>
              <w:t xml:space="preserve">for wind power </w:t>
            </w:r>
            <w:r w:rsidR="00E013C4">
              <w:rPr>
                <w:rFonts w:eastAsia="Calibri"/>
                <w:i/>
                <w:sz w:val="20"/>
                <w:szCs w:val="20"/>
                <w:lang w:eastAsia="en-US"/>
              </w:rPr>
              <w:t>(see also Recommendation 4c)</w:t>
            </w:r>
          </w:p>
          <w:p w14:paraId="1CB14336" w14:textId="72196409" w:rsidR="00C045E0" w:rsidRDefault="004C6600" w:rsidP="00AF00C1">
            <w:pPr>
              <w:numPr>
                <w:ilvl w:val="0"/>
                <w:numId w:val="111"/>
              </w:numPr>
              <w:tabs>
                <w:tab w:val="left" w:pos="313"/>
              </w:tabs>
              <w:spacing w:line="240" w:lineRule="auto"/>
              <w:ind w:left="318" w:hanging="284"/>
              <w:contextualSpacing/>
              <w:rPr>
                <w:rFonts w:eastAsia="Calibri"/>
                <w:sz w:val="20"/>
                <w:szCs w:val="20"/>
                <w:lang w:eastAsia="en-US"/>
              </w:rPr>
            </w:pPr>
            <w:r>
              <w:rPr>
                <w:rFonts w:eastAsia="Calibri"/>
                <w:sz w:val="20"/>
                <w:szCs w:val="20"/>
                <w:lang w:eastAsia="en-US"/>
              </w:rPr>
              <w:t xml:space="preserve">Total volume of </w:t>
            </w:r>
            <w:r w:rsidRPr="00E06E2D">
              <w:rPr>
                <w:rFonts w:eastAsia="Calibri"/>
                <w:sz w:val="20"/>
                <w:szCs w:val="20"/>
                <w:lang w:eastAsia="en-US"/>
              </w:rPr>
              <w:t>project-linked</w:t>
            </w:r>
            <w:r>
              <w:rPr>
                <w:rFonts w:eastAsia="Calibri"/>
                <w:sz w:val="20"/>
                <w:szCs w:val="20"/>
                <w:lang w:eastAsia="en-US"/>
              </w:rPr>
              <w:t xml:space="preserve"> finance invested by implemented </w:t>
            </w:r>
            <w:r w:rsidR="00C045E0" w:rsidRPr="00E06E2D">
              <w:rPr>
                <w:rFonts w:eastAsia="Calibri"/>
                <w:sz w:val="20"/>
                <w:szCs w:val="20"/>
                <w:lang w:eastAsia="en-US"/>
              </w:rPr>
              <w:t xml:space="preserve">wind projects </w:t>
            </w:r>
          </w:p>
          <w:p w14:paraId="567F6A3F" w14:textId="77777777" w:rsidR="00E06E2D" w:rsidRPr="00E06E2D" w:rsidRDefault="00E06E2D" w:rsidP="00E06E2D">
            <w:pPr>
              <w:tabs>
                <w:tab w:val="left" w:pos="313"/>
              </w:tabs>
              <w:spacing w:line="240" w:lineRule="auto"/>
              <w:ind w:left="318"/>
              <w:contextualSpacing/>
              <w:rPr>
                <w:rFonts w:eastAsia="Calibri"/>
                <w:sz w:val="20"/>
                <w:szCs w:val="20"/>
                <w:lang w:eastAsia="en-US"/>
              </w:rPr>
            </w:pPr>
          </w:p>
          <w:p w14:paraId="356F2DF0" w14:textId="04BA6176" w:rsidR="00C045E0" w:rsidRPr="00E06E2D" w:rsidRDefault="00C045E0" w:rsidP="00AF00C1">
            <w:pPr>
              <w:pStyle w:val="ListParagraph"/>
              <w:numPr>
                <w:ilvl w:val="0"/>
                <w:numId w:val="111"/>
              </w:numPr>
              <w:tabs>
                <w:tab w:val="left" w:pos="313"/>
              </w:tabs>
              <w:spacing w:after="0" w:line="240" w:lineRule="auto"/>
              <w:ind w:left="318" w:hanging="284"/>
              <w:rPr>
                <w:sz w:val="20"/>
                <w:szCs w:val="20"/>
              </w:rPr>
            </w:pPr>
            <w:r w:rsidRPr="00E06E2D">
              <w:rPr>
                <w:rFonts w:ascii="Times New Roman" w:hAnsi="Times New Roman"/>
                <w:sz w:val="20"/>
                <w:szCs w:val="20"/>
              </w:rPr>
              <w:t>Completed study on sources of funding and issues and options in</w:t>
            </w:r>
            <w:r w:rsidR="00E06E2D" w:rsidRPr="00E06E2D">
              <w:rPr>
                <w:rFonts w:ascii="Times New Roman" w:hAnsi="Times New Roman"/>
                <w:sz w:val="20"/>
                <w:szCs w:val="20"/>
              </w:rPr>
              <w:t xml:space="preserve"> financing commercial wind power with recommendations for one or more financing schemes</w:t>
            </w:r>
            <w:r w:rsidR="00E013C4">
              <w:rPr>
                <w:rFonts w:ascii="Times New Roman" w:hAnsi="Times New Roman"/>
                <w:sz w:val="20"/>
                <w:szCs w:val="20"/>
              </w:rPr>
              <w:t xml:space="preserve"> </w:t>
            </w:r>
            <w:r w:rsidR="00E013C4">
              <w:rPr>
                <w:rFonts w:ascii="Times New Roman" w:hAnsi="Times New Roman"/>
                <w:i/>
                <w:sz w:val="20"/>
                <w:szCs w:val="20"/>
              </w:rPr>
              <w:t>(new indicator, see Recommendation 4b)</w:t>
            </w:r>
          </w:p>
        </w:tc>
        <w:tc>
          <w:tcPr>
            <w:tcW w:w="1417" w:type="dxa"/>
          </w:tcPr>
          <w:p w14:paraId="6C812C13" w14:textId="77777777" w:rsidR="00C045E0" w:rsidRDefault="00C045E0" w:rsidP="00C045E0">
            <w:pPr>
              <w:spacing w:line="240" w:lineRule="auto"/>
              <w:jc w:val="center"/>
              <w:rPr>
                <w:sz w:val="20"/>
                <w:szCs w:val="20"/>
              </w:rPr>
            </w:pPr>
          </w:p>
          <w:p w14:paraId="3284CD2A" w14:textId="77777777" w:rsidR="00C045E0" w:rsidRDefault="00C045E0" w:rsidP="00C045E0">
            <w:pPr>
              <w:spacing w:line="240" w:lineRule="auto"/>
              <w:jc w:val="center"/>
              <w:rPr>
                <w:sz w:val="20"/>
                <w:szCs w:val="20"/>
              </w:rPr>
            </w:pPr>
            <w:r>
              <w:rPr>
                <w:sz w:val="20"/>
                <w:szCs w:val="20"/>
              </w:rPr>
              <w:t>0</w:t>
            </w:r>
          </w:p>
          <w:p w14:paraId="2BBF8C44" w14:textId="77777777" w:rsidR="00C045E0" w:rsidRDefault="00C045E0" w:rsidP="00C045E0">
            <w:pPr>
              <w:spacing w:line="240" w:lineRule="auto"/>
              <w:jc w:val="center"/>
              <w:rPr>
                <w:sz w:val="20"/>
                <w:szCs w:val="20"/>
              </w:rPr>
            </w:pPr>
          </w:p>
          <w:p w14:paraId="1330B187" w14:textId="77777777" w:rsidR="00C045E0" w:rsidRDefault="00C045E0" w:rsidP="00C045E0">
            <w:pPr>
              <w:spacing w:line="240" w:lineRule="auto"/>
              <w:jc w:val="center"/>
              <w:rPr>
                <w:sz w:val="20"/>
                <w:szCs w:val="20"/>
              </w:rPr>
            </w:pPr>
            <w:r>
              <w:rPr>
                <w:sz w:val="20"/>
                <w:szCs w:val="20"/>
              </w:rPr>
              <w:t>0</w:t>
            </w:r>
          </w:p>
          <w:p w14:paraId="4E1749E8" w14:textId="77777777" w:rsidR="00C045E0" w:rsidRDefault="00C045E0" w:rsidP="00C045E0">
            <w:pPr>
              <w:spacing w:line="240" w:lineRule="auto"/>
              <w:jc w:val="center"/>
              <w:rPr>
                <w:sz w:val="20"/>
                <w:szCs w:val="20"/>
              </w:rPr>
            </w:pPr>
          </w:p>
          <w:p w14:paraId="6E7B1628" w14:textId="77777777" w:rsidR="00C045E0" w:rsidRDefault="00C045E0" w:rsidP="00C045E0">
            <w:pPr>
              <w:spacing w:line="240" w:lineRule="auto"/>
              <w:jc w:val="center"/>
              <w:rPr>
                <w:sz w:val="20"/>
                <w:szCs w:val="20"/>
              </w:rPr>
            </w:pPr>
          </w:p>
          <w:p w14:paraId="05421DBE" w14:textId="030DE450" w:rsidR="00C045E0" w:rsidRDefault="00C045E0" w:rsidP="00C045E0">
            <w:pPr>
              <w:spacing w:line="240" w:lineRule="auto"/>
              <w:jc w:val="center"/>
              <w:rPr>
                <w:sz w:val="20"/>
                <w:szCs w:val="20"/>
              </w:rPr>
            </w:pPr>
            <w:r>
              <w:rPr>
                <w:sz w:val="20"/>
                <w:szCs w:val="20"/>
              </w:rPr>
              <w:t>0</w:t>
            </w:r>
          </w:p>
        </w:tc>
        <w:tc>
          <w:tcPr>
            <w:tcW w:w="1418" w:type="dxa"/>
          </w:tcPr>
          <w:p w14:paraId="46FC7434" w14:textId="77777777" w:rsidR="00C045E0" w:rsidRDefault="00C045E0" w:rsidP="00C045E0">
            <w:pPr>
              <w:spacing w:line="240" w:lineRule="auto"/>
              <w:jc w:val="center"/>
              <w:rPr>
                <w:sz w:val="20"/>
                <w:szCs w:val="20"/>
              </w:rPr>
            </w:pPr>
          </w:p>
          <w:p w14:paraId="2CF26A11" w14:textId="577608BC" w:rsidR="00C045E0" w:rsidRDefault="004C6600" w:rsidP="00C045E0">
            <w:pPr>
              <w:spacing w:line="240" w:lineRule="auto"/>
              <w:jc w:val="center"/>
              <w:rPr>
                <w:sz w:val="20"/>
                <w:szCs w:val="20"/>
              </w:rPr>
            </w:pPr>
            <w:r w:rsidDel="004C6600">
              <w:rPr>
                <w:sz w:val="20"/>
                <w:szCs w:val="20"/>
              </w:rPr>
              <w:t xml:space="preserve"> </w:t>
            </w:r>
            <w:r w:rsidR="00C045E0">
              <w:rPr>
                <w:sz w:val="20"/>
                <w:szCs w:val="20"/>
              </w:rPr>
              <w:t>$ 3 million</w:t>
            </w:r>
          </w:p>
          <w:p w14:paraId="6ADBCE63" w14:textId="77777777" w:rsidR="00C045E0" w:rsidRDefault="00C045E0" w:rsidP="00C045E0">
            <w:pPr>
              <w:spacing w:line="240" w:lineRule="auto"/>
              <w:jc w:val="center"/>
              <w:rPr>
                <w:sz w:val="20"/>
                <w:szCs w:val="20"/>
              </w:rPr>
            </w:pPr>
          </w:p>
          <w:p w14:paraId="73B33568" w14:textId="3658059F" w:rsidR="00C045E0" w:rsidRDefault="004C6600" w:rsidP="00C045E0">
            <w:pPr>
              <w:spacing w:line="240" w:lineRule="auto"/>
              <w:jc w:val="center"/>
              <w:rPr>
                <w:sz w:val="20"/>
                <w:szCs w:val="20"/>
              </w:rPr>
            </w:pPr>
            <w:r w:rsidDel="004C6600">
              <w:rPr>
                <w:sz w:val="20"/>
                <w:szCs w:val="20"/>
              </w:rPr>
              <w:t xml:space="preserve"> </w:t>
            </w:r>
            <w:r w:rsidR="00C045E0">
              <w:rPr>
                <w:sz w:val="20"/>
                <w:szCs w:val="20"/>
              </w:rPr>
              <w:t>$ 16 million</w:t>
            </w:r>
          </w:p>
          <w:p w14:paraId="3D14BE55" w14:textId="77777777" w:rsidR="00C045E0" w:rsidRDefault="00C045E0" w:rsidP="00C045E0">
            <w:pPr>
              <w:spacing w:line="240" w:lineRule="auto"/>
              <w:jc w:val="center"/>
              <w:rPr>
                <w:sz w:val="20"/>
                <w:szCs w:val="20"/>
              </w:rPr>
            </w:pPr>
          </w:p>
          <w:p w14:paraId="0EEE40B6" w14:textId="77777777" w:rsidR="004C6600" w:rsidRDefault="004C6600" w:rsidP="00C045E0">
            <w:pPr>
              <w:spacing w:line="240" w:lineRule="auto"/>
              <w:jc w:val="center"/>
              <w:rPr>
                <w:sz w:val="20"/>
                <w:szCs w:val="20"/>
              </w:rPr>
            </w:pPr>
          </w:p>
          <w:p w14:paraId="547BB56C" w14:textId="5FD69DEA" w:rsidR="00C045E0" w:rsidRDefault="00C045E0" w:rsidP="00C045E0">
            <w:pPr>
              <w:spacing w:line="240" w:lineRule="auto"/>
              <w:jc w:val="center"/>
              <w:rPr>
                <w:sz w:val="20"/>
                <w:szCs w:val="20"/>
              </w:rPr>
            </w:pPr>
            <w:r>
              <w:rPr>
                <w:sz w:val="20"/>
                <w:szCs w:val="20"/>
              </w:rPr>
              <w:t>1</w:t>
            </w:r>
          </w:p>
        </w:tc>
        <w:tc>
          <w:tcPr>
            <w:tcW w:w="1417" w:type="dxa"/>
          </w:tcPr>
          <w:p w14:paraId="47750E72" w14:textId="77777777" w:rsidR="00C045E0" w:rsidRDefault="00C045E0" w:rsidP="00C045E0">
            <w:pPr>
              <w:spacing w:line="240" w:lineRule="auto"/>
              <w:jc w:val="center"/>
              <w:rPr>
                <w:sz w:val="20"/>
                <w:szCs w:val="20"/>
              </w:rPr>
            </w:pPr>
          </w:p>
          <w:p w14:paraId="70B80F97" w14:textId="77777777" w:rsidR="00C045E0" w:rsidRDefault="00C045E0" w:rsidP="00C045E0">
            <w:pPr>
              <w:spacing w:line="240" w:lineRule="auto"/>
              <w:jc w:val="center"/>
              <w:rPr>
                <w:sz w:val="20"/>
                <w:szCs w:val="20"/>
              </w:rPr>
            </w:pPr>
            <w:r>
              <w:rPr>
                <w:sz w:val="20"/>
                <w:szCs w:val="20"/>
              </w:rPr>
              <w:t>0</w:t>
            </w:r>
          </w:p>
          <w:p w14:paraId="603B0E70" w14:textId="77777777" w:rsidR="00C045E0" w:rsidRDefault="00C045E0" w:rsidP="00C045E0">
            <w:pPr>
              <w:spacing w:line="240" w:lineRule="auto"/>
              <w:jc w:val="center"/>
              <w:rPr>
                <w:sz w:val="20"/>
                <w:szCs w:val="20"/>
              </w:rPr>
            </w:pPr>
          </w:p>
          <w:p w14:paraId="759659D9" w14:textId="77777777" w:rsidR="00C045E0" w:rsidRDefault="00C045E0" w:rsidP="00C045E0">
            <w:pPr>
              <w:spacing w:line="240" w:lineRule="auto"/>
              <w:jc w:val="center"/>
              <w:rPr>
                <w:sz w:val="20"/>
                <w:szCs w:val="20"/>
              </w:rPr>
            </w:pPr>
            <w:r>
              <w:rPr>
                <w:sz w:val="20"/>
                <w:szCs w:val="20"/>
              </w:rPr>
              <w:t>0</w:t>
            </w:r>
          </w:p>
          <w:p w14:paraId="2401D8B0" w14:textId="77777777" w:rsidR="00C045E0" w:rsidRDefault="00C045E0" w:rsidP="00C045E0">
            <w:pPr>
              <w:spacing w:line="240" w:lineRule="auto"/>
              <w:jc w:val="center"/>
              <w:rPr>
                <w:sz w:val="20"/>
                <w:szCs w:val="20"/>
              </w:rPr>
            </w:pPr>
          </w:p>
          <w:p w14:paraId="75E29F57" w14:textId="77777777" w:rsidR="00C045E0" w:rsidRDefault="00C045E0" w:rsidP="00C045E0">
            <w:pPr>
              <w:spacing w:line="240" w:lineRule="auto"/>
              <w:jc w:val="center"/>
              <w:rPr>
                <w:sz w:val="20"/>
                <w:szCs w:val="20"/>
              </w:rPr>
            </w:pPr>
          </w:p>
          <w:p w14:paraId="28EBE14E" w14:textId="1207D0C8" w:rsidR="00C045E0" w:rsidRDefault="00C045E0" w:rsidP="00C045E0">
            <w:pPr>
              <w:spacing w:line="240" w:lineRule="auto"/>
              <w:jc w:val="center"/>
              <w:rPr>
                <w:sz w:val="20"/>
                <w:szCs w:val="20"/>
              </w:rPr>
            </w:pPr>
            <w:r>
              <w:rPr>
                <w:sz w:val="20"/>
                <w:szCs w:val="20"/>
              </w:rPr>
              <w:t>0</w:t>
            </w:r>
          </w:p>
        </w:tc>
      </w:tr>
      <w:tr w:rsidR="00C045E0" w:rsidRPr="00C75085" w14:paraId="6BAD9113" w14:textId="77777777" w:rsidTr="00E013C4">
        <w:tc>
          <w:tcPr>
            <w:tcW w:w="14884" w:type="dxa"/>
            <w:gridSpan w:val="5"/>
            <w:shd w:val="clear" w:color="auto" w:fill="D9D9D9" w:themeFill="background1" w:themeFillShade="D9"/>
          </w:tcPr>
          <w:p w14:paraId="30955368" w14:textId="39146582" w:rsidR="00C045E0" w:rsidRPr="00C75085" w:rsidRDefault="00C045E0" w:rsidP="00E06E2D">
            <w:pPr>
              <w:tabs>
                <w:tab w:val="left" w:pos="1452"/>
              </w:tabs>
              <w:spacing w:line="240" w:lineRule="auto"/>
              <w:jc w:val="left"/>
              <w:rPr>
                <w:sz w:val="20"/>
                <w:szCs w:val="20"/>
              </w:rPr>
            </w:pPr>
            <w:r w:rsidRPr="0019733E">
              <w:rPr>
                <w:rFonts w:eastAsia="Calibri"/>
                <w:b/>
                <w:sz w:val="20"/>
                <w:szCs w:val="20"/>
                <w:lang w:eastAsia="en-US"/>
              </w:rPr>
              <w:t>Component 4</w:t>
            </w:r>
            <w:r w:rsidR="00E06E2D">
              <w:rPr>
                <w:rFonts w:eastAsia="Calibri"/>
                <w:b/>
                <w:sz w:val="20"/>
                <w:szCs w:val="20"/>
                <w:lang w:eastAsia="en-US"/>
              </w:rPr>
              <w:tab/>
            </w:r>
            <w:r w:rsidR="00E06E2D" w:rsidRPr="00E06E2D">
              <w:rPr>
                <w:rFonts w:eastAsia="Calibri"/>
                <w:b/>
                <w:sz w:val="20"/>
                <w:szCs w:val="20"/>
                <w:lang w:eastAsia="en-US"/>
              </w:rPr>
              <w:t>Policy &amp; Institutional Support for WHyPGen Initiatives</w:t>
            </w:r>
          </w:p>
        </w:tc>
      </w:tr>
      <w:tr w:rsidR="00C045E0" w:rsidRPr="00C75085" w14:paraId="238E6AA5" w14:textId="77777777" w:rsidTr="00C045E0">
        <w:tc>
          <w:tcPr>
            <w:tcW w:w="14884" w:type="dxa"/>
            <w:gridSpan w:val="5"/>
          </w:tcPr>
          <w:p w14:paraId="3096C849" w14:textId="69DC74C8" w:rsidR="00C045E0" w:rsidRDefault="00C045E0" w:rsidP="00170031">
            <w:pPr>
              <w:tabs>
                <w:tab w:val="left" w:pos="1168"/>
              </w:tabs>
              <w:spacing w:line="240" w:lineRule="auto"/>
              <w:jc w:val="left"/>
              <w:rPr>
                <w:sz w:val="20"/>
                <w:szCs w:val="20"/>
              </w:rPr>
            </w:pPr>
            <w:r w:rsidRPr="00E77095">
              <w:rPr>
                <w:i/>
                <w:sz w:val="20"/>
                <w:szCs w:val="20"/>
                <w:lang w:val="en"/>
              </w:rPr>
              <w:t xml:space="preserve">Outcome </w:t>
            </w:r>
            <w:r w:rsidR="00170031">
              <w:rPr>
                <w:i/>
                <w:sz w:val="20"/>
                <w:szCs w:val="20"/>
                <w:lang w:val="en"/>
              </w:rPr>
              <w:t>4</w:t>
            </w:r>
            <w:r w:rsidRPr="00E77095">
              <w:rPr>
                <w:i/>
                <w:sz w:val="20"/>
                <w:szCs w:val="20"/>
                <w:lang w:val="en"/>
              </w:rPr>
              <w:t>.1</w:t>
            </w:r>
            <w:r w:rsidRPr="00E77095">
              <w:rPr>
                <w:i/>
                <w:sz w:val="20"/>
                <w:szCs w:val="20"/>
                <w:lang w:val="en"/>
              </w:rPr>
              <w:tab/>
            </w:r>
            <w:r w:rsidRPr="00E77095">
              <w:rPr>
                <w:i/>
                <w:sz w:val="20"/>
                <w:szCs w:val="20"/>
                <w:lang w:val="en"/>
              </w:rPr>
              <w:tab/>
              <w:t>Increased investments on wind power generation (including WhyPGen) project</w:t>
            </w:r>
          </w:p>
        </w:tc>
      </w:tr>
      <w:tr w:rsidR="00E06E2D" w:rsidRPr="00C75085" w14:paraId="087532CF" w14:textId="77777777" w:rsidTr="00E013C4">
        <w:tc>
          <w:tcPr>
            <w:tcW w:w="5245" w:type="dxa"/>
          </w:tcPr>
          <w:p w14:paraId="1D81BE6A" w14:textId="4649761C" w:rsidR="00E06E2D" w:rsidRDefault="00E06E2D" w:rsidP="00E06E2D">
            <w:pPr>
              <w:tabs>
                <w:tab w:val="left" w:pos="318"/>
              </w:tabs>
              <w:spacing w:line="240" w:lineRule="auto"/>
              <w:ind w:left="318" w:hanging="284"/>
              <w:contextualSpacing/>
              <w:rPr>
                <w:rFonts w:eastAsia="Calibri"/>
                <w:sz w:val="20"/>
                <w:szCs w:val="20"/>
                <w:lang w:val="en-US" w:eastAsia="en-US"/>
              </w:rPr>
            </w:pPr>
            <w:r w:rsidRPr="00E06E2D">
              <w:rPr>
                <w:rFonts w:eastAsia="Calibri"/>
                <w:sz w:val="20"/>
                <w:szCs w:val="20"/>
                <w:lang w:val="en-US" w:eastAsia="en-US"/>
              </w:rPr>
              <w:t>20.</w:t>
            </w:r>
            <w:r w:rsidRPr="00E06E2D">
              <w:rPr>
                <w:rFonts w:eastAsia="Calibri"/>
                <w:sz w:val="20"/>
                <w:szCs w:val="20"/>
                <w:lang w:val="en-US" w:eastAsia="en-US"/>
              </w:rPr>
              <w:tab/>
              <w:t>Number of formulated policies (fiscal, market, regulatory, institutional) that are supportive of wind power generation (</w:t>
            </w:r>
            <w:r w:rsidRPr="00E06E2D">
              <w:rPr>
                <w:rFonts w:eastAsia="Calibri"/>
                <w:i/>
                <w:sz w:val="20"/>
                <w:szCs w:val="20"/>
                <w:lang w:val="en-US" w:eastAsia="en-US"/>
              </w:rPr>
              <w:t>0</w:t>
            </w:r>
            <w:r w:rsidRPr="00E06E2D">
              <w:rPr>
                <w:rFonts w:eastAsia="Calibri"/>
                <w:sz w:val="20"/>
                <w:szCs w:val="20"/>
                <w:lang w:val="en-US" w:eastAsia="en-US"/>
              </w:rPr>
              <w:t xml:space="preserve">, </w:t>
            </w:r>
            <w:r w:rsidRPr="00E06E2D">
              <w:rPr>
                <w:rFonts w:eastAsia="Calibri"/>
                <w:sz w:val="20"/>
                <w:szCs w:val="20"/>
                <w:u w:val="single"/>
                <w:lang w:val="en-US" w:eastAsia="en-US"/>
              </w:rPr>
              <w:t>6</w:t>
            </w:r>
            <w:r w:rsidR="0065607C">
              <w:rPr>
                <w:rFonts w:eastAsia="Calibri"/>
                <w:sz w:val="20"/>
                <w:szCs w:val="20"/>
                <w:lang w:val="en-US" w:eastAsia="en-US"/>
              </w:rPr>
              <w:t xml:space="preserve">, </w:t>
            </w:r>
            <w:r w:rsidR="00AF00C1">
              <w:rPr>
                <w:rFonts w:eastAsia="Calibri"/>
                <w:b/>
                <w:sz w:val="20"/>
                <w:szCs w:val="20"/>
                <w:lang w:val="en-US" w:eastAsia="en-US"/>
              </w:rPr>
              <w:t>4</w:t>
            </w:r>
            <w:r w:rsidRPr="00E06E2D">
              <w:rPr>
                <w:rFonts w:eastAsia="Calibri"/>
                <w:sz w:val="20"/>
                <w:szCs w:val="20"/>
                <w:lang w:val="en-US" w:eastAsia="en-US"/>
              </w:rPr>
              <w:t>)</w:t>
            </w:r>
          </w:p>
          <w:p w14:paraId="0969B816" w14:textId="5AAC745E" w:rsidR="00A67480" w:rsidRPr="00A67480" w:rsidRDefault="00A67480" w:rsidP="00A67480">
            <w:pPr>
              <w:tabs>
                <w:tab w:val="left" w:pos="318"/>
              </w:tabs>
              <w:spacing w:line="240" w:lineRule="auto"/>
              <w:ind w:left="318" w:hanging="284"/>
              <w:contextualSpacing/>
              <w:rPr>
                <w:rFonts w:eastAsia="Calibri"/>
                <w:sz w:val="20"/>
                <w:szCs w:val="20"/>
                <w:u w:val="single"/>
                <w:lang w:val="en-US" w:eastAsia="en-US"/>
              </w:rPr>
            </w:pPr>
            <w:r w:rsidRPr="00A67480">
              <w:rPr>
                <w:rFonts w:eastAsia="Calibri"/>
                <w:sz w:val="20"/>
                <w:szCs w:val="20"/>
                <w:lang w:val="en-US" w:eastAsia="en-US"/>
              </w:rPr>
              <w:t>21.</w:t>
            </w:r>
            <w:r w:rsidRPr="00A67480">
              <w:rPr>
                <w:rFonts w:eastAsia="Calibri"/>
                <w:sz w:val="20"/>
                <w:szCs w:val="20"/>
                <w:lang w:val="en-US" w:eastAsia="en-US"/>
              </w:rPr>
              <w:tab/>
              <w:t>Number of approved and enforced policies  (fiscal, market, regulatory, institutional) that are supportive of wind power generation (</w:t>
            </w:r>
            <w:r w:rsidRPr="00A67480">
              <w:rPr>
                <w:rFonts w:eastAsia="Calibri"/>
                <w:i/>
                <w:sz w:val="20"/>
                <w:szCs w:val="20"/>
                <w:lang w:val="en-US" w:eastAsia="en-US"/>
              </w:rPr>
              <w:t xml:space="preserve">0, </w:t>
            </w:r>
            <w:r w:rsidRPr="00A67480">
              <w:rPr>
                <w:rFonts w:eastAsia="Calibri"/>
                <w:sz w:val="20"/>
                <w:szCs w:val="20"/>
                <w:u w:val="single"/>
                <w:lang w:val="en-US" w:eastAsia="en-US"/>
              </w:rPr>
              <w:t>3</w:t>
            </w:r>
            <w:r w:rsidR="0065607C">
              <w:rPr>
                <w:rFonts w:eastAsia="Calibri"/>
                <w:sz w:val="20"/>
                <w:szCs w:val="20"/>
                <w:lang w:val="en-US" w:eastAsia="en-US"/>
              </w:rPr>
              <w:t xml:space="preserve">, </w:t>
            </w:r>
            <w:r w:rsidR="0065607C">
              <w:rPr>
                <w:rFonts w:eastAsia="Calibri"/>
                <w:b/>
                <w:sz w:val="20"/>
                <w:szCs w:val="20"/>
                <w:lang w:val="en-US" w:eastAsia="en-US"/>
              </w:rPr>
              <w:t>0</w:t>
            </w:r>
            <w:r w:rsidRPr="00A67480">
              <w:rPr>
                <w:rFonts w:eastAsia="Calibri"/>
                <w:sz w:val="20"/>
                <w:szCs w:val="20"/>
                <w:u w:val="single"/>
                <w:lang w:val="en-US" w:eastAsia="en-US"/>
              </w:rPr>
              <w:t>)</w:t>
            </w:r>
          </w:p>
          <w:p w14:paraId="319B275B" w14:textId="77777777" w:rsidR="00E06E2D" w:rsidRDefault="00A67480" w:rsidP="0065607C">
            <w:pPr>
              <w:tabs>
                <w:tab w:val="left" w:pos="318"/>
              </w:tabs>
              <w:spacing w:line="240" w:lineRule="auto"/>
              <w:ind w:left="318" w:hanging="284"/>
              <w:contextualSpacing/>
              <w:rPr>
                <w:rFonts w:eastAsia="Calibri"/>
                <w:sz w:val="20"/>
                <w:szCs w:val="20"/>
                <w:lang w:val="en-US" w:eastAsia="en-US"/>
              </w:rPr>
            </w:pPr>
            <w:r w:rsidRPr="00A67480">
              <w:rPr>
                <w:rFonts w:eastAsia="Calibri"/>
                <w:sz w:val="20"/>
                <w:szCs w:val="20"/>
                <w:lang w:val="en-US" w:eastAsia="en-US"/>
              </w:rPr>
              <w:t>22.</w:t>
            </w:r>
            <w:r w:rsidRPr="00A67480">
              <w:rPr>
                <w:rFonts w:eastAsia="Calibri"/>
                <w:sz w:val="20"/>
                <w:szCs w:val="20"/>
                <w:lang w:val="en-US" w:eastAsia="en-US"/>
              </w:rPr>
              <w:tab/>
              <w:t>Number of local companies actively engaged in the wind power generation (including WHyPGen) business (</w:t>
            </w:r>
            <w:r w:rsidRPr="00A67480">
              <w:rPr>
                <w:rFonts w:eastAsia="Calibri"/>
                <w:i/>
                <w:sz w:val="20"/>
                <w:szCs w:val="20"/>
                <w:lang w:val="en-US" w:eastAsia="en-US"/>
              </w:rPr>
              <w:t>0,</w:t>
            </w:r>
            <w:r w:rsidRPr="00A67480">
              <w:rPr>
                <w:rFonts w:eastAsia="Calibri"/>
                <w:sz w:val="20"/>
                <w:szCs w:val="20"/>
                <w:u w:val="single"/>
                <w:lang w:val="en-US" w:eastAsia="en-US"/>
              </w:rPr>
              <w:t>1</w:t>
            </w:r>
            <w:r w:rsidR="0065607C">
              <w:rPr>
                <w:rFonts w:eastAsia="Calibri"/>
                <w:sz w:val="20"/>
                <w:szCs w:val="20"/>
                <w:u w:val="single"/>
                <w:lang w:val="en-US" w:eastAsia="en-US"/>
              </w:rPr>
              <w:t>4</w:t>
            </w:r>
            <w:r w:rsidR="0065607C">
              <w:rPr>
                <w:rFonts w:eastAsia="Calibri"/>
                <w:sz w:val="20"/>
                <w:szCs w:val="20"/>
                <w:lang w:val="en-US" w:eastAsia="en-US"/>
              </w:rPr>
              <w:t xml:space="preserve">, </w:t>
            </w:r>
            <w:r w:rsidR="0065607C">
              <w:rPr>
                <w:rFonts w:eastAsia="Calibri"/>
                <w:b/>
                <w:sz w:val="20"/>
                <w:szCs w:val="20"/>
                <w:lang w:val="en-US" w:eastAsia="en-US"/>
              </w:rPr>
              <w:t>15</w:t>
            </w:r>
            <w:r w:rsidRPr="00A67480">
              <w:rPr>
                <w:rFonts w:eastAsia="Calibri"/>
                <w:sz w:val="20"/>
                <w:szCs w:val="20"/>
                <w:lang w:val="en-US" w:eastAsia="en-US"/>
              </w:rPr>
              <w:t>)</w:t>
            </w:r>
            <w:r>
              <w:rPr>
                <w:rStyle w:val="FootnoteReference"/>
                <w:rFonts w:eastAsia="Calibri"/>
                <w:sz w:val="20"/>
                <w:szCs w:val="20"/>
                <w:lang w:val="en-US" w:eastAsia="en-US"/>
              </w:rPr>
              <w:footnoteReference w:id="30"/>
            </w:r>
          </w:p>
          <w:p w14:paraId="28418F06" w14:textId="77777777" w:rsidR="00E013C4" w:rsidRDefault="00E013C4" w:rsidP="0065607C">
            <w:pPr>
              <w:tabs>
                <w:tab w:val="left" w:pos="318"/>
              </w:tabs>
              <w:spacing w:line="240" w:lineRule="auto"/>
              <w:ind w:left="318" w:hanging="284"/>
              <w:contextualSpacing/>
              <w:rPr>
                <w:rFonts w:eastAsia="Calibri"/>
                <w:sz w:val="20"/>
                <w:szCs w:val="20"/>
                <w:lang w:val="en-US" w:eastAsia="en-US"/>
              </w:rPr>
            </w:pPr>
          </w:p>
          <w:p w14:paraId="76189F29" w14:textId="77777777" w:rsidR="00E013C4" w:rsidRDefault="00E013C4" w:rsidP="0065607C">
            <w:pPr>
              <w:tabs>
                <w:tab w:val="left" w:pos="318"/>
              </w:tabs>
              <w:spacing w:line="240" w:lineRule="auto"/>
              <w:ind w:left="318" w:hanging="284"/>
              <w:contextualSpacing/>
              <w:rPr>
                <w:rFonts w:eastAsia="Calibri"/>
                <w:sz w:val="20"/>
                <w:szCs w:val="20"/>
                <w:lang w:val="en-US" w:eastAsia="en-US"/>
              </w:rPr>
            </w:pPr>
          </w:p>
          <w:p w14:paraId="299EDAC3" w14:textId="77777777" w:rsidR="00E013C4" w:rsidRDefault="00E013C4" w:rsidP="0065607C">
            <w:pPr>
              <w:tabs>
                <w:tab w:val="left" w:pos="318"/>
              </w:tabs>
              <w:spacing w:line="240" w:lineRule="auto"/>
              <w:ind w:left="318" w:hanging="284"/>
              <w:contextualSpacing/>
              <w:rPr>
                <w:rFonts w:eastAsia="Calibri"/>
                <w:sz w:val="20"/>
                <w:szCs w:val="20"/>
                <w:lang w:val="en-US" w:eastAsia="en-US"/>
              </w:rPr>
            </w:pPr>
          </w:p>
          <w:p w14:paraId="746DA774" w14:textId="0090CEE7" w:rsidR="00E013C4" w:rsidRPr="00E06E2D" w:rsidRDefault="00E013C4" w:rsidP="0065607C">
            <w:pPr>
              <w:tabs>
                <w:tab w:val="left" w:pos="318"/>
              </w:tabs>
              <w:spacing w:line="240" w:lineRule="auto"/>
              <w:ind w:left="318" w:hanging="284"/>
              <w:contextualSpacing/>
              <w:rPr>
                <w:rFonts w:eastAsia="Calibri"/>
                <w:sz w:val="20"/>
                <w:szCs w:val="20"/>
                <w:lang w:val="en-US" w:eastAsia="en-US"/>
              </w:rPr>
            </w:pPr>
          </w:p>
        </w:tc>
        <w:tc>
          <w:tcPr>
            <w:tcW w:w="5387" w:type="dxa"/>
          </w:tcPr>
          <w:p w14:paraId="015E1D2F" w14:textId="5372D715" w:rsidR="00E06E2D" w:rsidRDefault="00E06E2D" w:rsidP="00AF00C1">
            <w:pPr>
              <w:numPr>
                <w:ilvl w:val="0"/>
                <w:numId w:val="111"/>
              </w:numPr>
              <w:tabs>
                <w:tab w:val="left" w:pos="313"/>
              </w:tabs>
              <w:spacing w:line="240" w:lineRule="auto"/>
              <w:ind w:left="318" w:hanging="284"/>
              <w:contextualSpacing/>
              <w:rPr>
                <w:rFonts w:eastAsia="Calibri"/>
                <w:sz w:val="20"/>
                <w:szCs w:val="20"/>
                <w:lang w:eastAsia="en-US"/>
              </w:rPr>
            </w:pPr>
            <w:r>
              <w:rPr>
                <w:rFonts w:eastAsia="Calibri"/>
                <w:sz w:val="20"/>
                <w:szCs w:val="20"/>
                <w:lang w:eastAsia="en-US"/>
              </w:rPr>
              <w:t>Completed r</w:t>
            </w:r>
            <w:r w:rsidRPr="00C75085">
              <w:rPr>
                <w:rFonts w:eastAsia="Calibri"/>
                <w:sz w:val="20"/>
                <w:szCs w:val="20"/>
                <w:lang w:eastAsia="en-US"/>
              </w:rPr>
              <w:t>eview of existing policies and regulations (tax incentives, regulations, tariffs) and applicability for wind energy development (big, medium, small)</w:t>
            </w:r>
            <w:r w:rsidR="00E013C4">
              <w:rPr>
                <w:rFonts w:eastAsia="Calibri"/>
                <w:sz w:val="20"/>
                <w:szCs w:val="20"/>
                <w:lang w:eastAsia="en-US"/>
              </w:rPr>
              <w:t xml:space="preserve"> </w:t>
            </w:r>
            <w:r w:rsidR="00E013C4" w:rsidRPr="00E013C4">
              <w:rPr>
                <w:rFonts w:eastAsia="Calibri"/>
                <w:i/>
                <w:sz w:val="20"/>
                <w:szCs w:val="20"/>
                <w:lang w:eastAsia="en-US"/>
              </w:rPr>
              <w:t>(new indicator; see explanation given in Recommendation 4d)</w:t>
            </w:r>
          </w:p>
          <w:p w14:paraId="129250B2" w14:textId="0EB1143C" w:rsidR="00E06E2D" w:rsidRPr="00484791" w:rsidRDefault="00E06E2D" w:rsidP="00AF00C1">
            <w:pPr>
              <w:numPr>
                <w:ilvl w:val="0"/>
                <w:numId w:val="111"/>
              </w:numPr>
              <w:tabs>
                <w:tab w:val="left" w:pos="313"/>
              </w:tabs>
              <w:spacing w:line="240" w:lineRule="auto"/>
              <w:ind w:left="318" w:hanging="284"/>
              <w:contextualSpacing/>
              <w:rPr>
                <w:rFonts w:eastAsia="Calibri"/>
                <w:sz w:val="20"/>
                <w:szCs w:val="20"/>
                <w:lang w:eastAsia="en-US"/>
              </w:rPr>
            </w:pPr>
            <w:r w:rsidRPr="00484791">
              <w:rPr>
                <w:rFonts w:eastAsia="Calibri"/>
                <w:sz w:val="20"/>
                <w:szCs w:val="20"/>
                <w:lang w:eastAsia="en-US"/>
              </w:rPr>
              <w:t xml:space="preserve">Status of and number </w:t>
            </w:r>
            <w:r w:rsidR="0065607C">
              <w:rPr>
                <w:rFonts w:eastAsia="Calibri"/>
                <w:sz w:val="20"/>
                <w:szCs w:val="20"/>
                <w:lang w:eastAsia="en-US"/>
              </w:rPr>
              <w:t xml:space="preserve">of policy </w:t>
            </w:r>
            <w:r w:rsidRPr="00484791">
              <w:rPr>
                <w:rFonts w:eastAsia="Calibri"/>
                <w:sz w:val="20"/>
                <w:szCs w:val="20"/>
                <w:lang w:eastAsia="en-US"/>
              </w:rPr>
              <w:t xml:space="preserve">regulations on feed-in tariff and facilitating market access </w:t>
            </w:r>
          </w:p>
          <w:p w14:paraId="421E269C" w14:textId="77777777" w:rsidR="00A67480" w:rsidRDefault="00E06E2D" w:rsidP="0081227D">
            <w:pPr>
              <w:pStyle w:val="ListParagraph"/>
              <w:numPr>
                <w:ilvl w:val="0"/>
                <w:numId w:val="55"/>
              </w:numPr>
              <w:tabs>
                <w:tab w:val="left" w:pos="601"/>
              </w:tabs>
              <w:spacing w:after="0" w:line="240" w:lineRule="auto"/>
              <w:ind w:hanging="715"/>
              <w:rPr>
                <w:rFonts w:ascii="Times New Roman" w:hAnsi="Times New Roman"/>
                <w:sz w:val="20"/>
                <w:szCs w:val="20"/>
              </w:rPr>
            </w:pPr>
            <w:r w:rsidRPr="00484791">
              <w:rPr>
                <w:rFonts w:ascii="Times New Roman" w:hAnsi="Times New Roman"/>
                <w:sz w:val="20"/>
                <w:szCs w:val="20"/>
              </w:rPr>
              <w:t>Proposed</w:t>
            </w:r>
          </w:p>
          <w:p w14:paraId="018ADE13" w14:textId="19BC0956" w:rsidR="00E06E2D" w:rsidRPr="00A67480" w:rsidRDefault="00E06E2D" w:rsidP="0081227D">
            <w:pPr>
              <w:pStyle w:val="ListParagraph"/>
              <w:numPr>
                <w:ilvl w:val="0"/>
                <w:numId w:val="55"/>
              </w:numPr>
              <w:tabs>
                <w:tab w:val="left" w:pos="601"/>
              </w:tabs>
              <w:spacing w:after="0" w:line="240" w:lineRule="auto"/>
              <w:ind w:hanging="715"/>
              <w:rPr>
                <w:rFonts w:ascii="Times New Roman" w:hAnsi="Times New Roman"/>
                <w:sz w:val="20"/>
                <w:szCs w:val="20"/>
              </w:rPr>
            </w:pPr>
            <w:r w:rsidRPr="00A67480">
              <w:rPr>
                <w:rFonts w:ascii="Times New Roman" w:hAnsi="Times New Roman"/>
                <w:sz w:val="20"/>
                <w:szCs w:val="20"/>
              </w:rPr>
              <w:t>Approved</w:t>
            </w:r>
          </w:p>
        </w:tc>
        <w:tc>
          <w:tcPr>
            <w:tcW w:w="1417" w:type="dxa"/>
          </w:tcPr>
          <w:p w14:paraId="243D3E3E" w14:textId="77777777" w:rsidR="00E06E2D" w:rsidRDefault="00E06E2D" w:rsidP="00E06E2D">
            <w:pPr>
              <w:spacing w:line="240" w:lineRule="auto"/>
              <w:jc w:val="center"/>
              <w:rPr>
                <w:sz w:val="20"/>
                <w:szCs w:val="20"/>
              </w:rPr>
            </w:pPr>
            <w:r>
              <w:rPr>
                <w:sz w:val="20"/>
                <w:szCs w:val="20"/>
              </w:rPr>
              <w:t>0</w:t>
            </w:r>
          </w:p>
          <w:p w14:paraId="5C89950B" w14:textId="77777777" w:rsidR="00E06E2D" w:rsidRDefault="00E06E2D" w:rsidP="00E06E2D">
            <w:pPr>
              <w:spacing w:line="240" w:lineRule="auto"/>
              <w:jc w:val="center"/>
              <w:rPr>
                <w:sz w:val="20"/>
                <w:szCs w:val="20"/>
              </w:rPr>
            </w:pPr>
          </w:p>
          <w:p w14:paraId="2527B841" w14:textId="77777777" w:rsidR="00E06E2D" w:rsidRDefault="00E06E2D" w:rsidP="00E06E2D">
            <w:pPr>
              <w:spacing w:line="240" w:lineRule="auto"/>
              <w:jc w:val="center"/>
              <w:rPr>
                <w:sz w:val="20"/>
                <w:szCs w:val="20"/>
              </w:rPr>
            </w:pPr>
          </w:p>
          <w:p w14:paraId="7FD44AF5" w14:textId="77777777" w:rsidR="00E06E2D" w:rsidRDefault="00E06E2D" w:rsidP="00E06E2D">
            <w:pPr>
              <w:spacing w:line="240" w:lineRule="auto"/>
              <w:jc w:val="center"/>
              <w:rPr>
                <w:sz w:val="20"/>
                <w:szCs w:val="20"/>
              </w:rPr>
            </w:pPr>
          </w:p>
          <w:p w14:paraId="5DBEF9D6" w14:textId="77777777" w:rsidR="00A67480" w:rsidRDefault="00A67480" w:rsidP="00E06E2D">
            <w:pPr>
              <w:spacing w:line="240" w:lineRule="auto"/>
              <w:jc w:val="center"/>
              <w:rPr>
                <w:sz w:val="20"/>
                <w:szCs w:val="20"/>
              </w:rPr>
            </w:pPr>
          </w:p>
          <w:p w14:paraId="0E4CA5CC" w14:textId="77777777" w:rsidR="00E06E2D" w:rsidRDefault="00E06E2D" w:rsidP="00E06E2D">
            <w:pPr>
              <w:spacing w:line="240" w:lineRule="auto"/>
              <w:jc w:val="center"/>
              <w:rPr>
                <w:sz w:val="20"/>
                <w:szCs w:val="20"/>
              </w:rPr>
            </w:pPr>
            <w:r>
              <w:rPr>
                <w:sz w:val="20"/>
                <w:szCs w:val="20"/>
              </w:rPr>
              <w:t>0</w:t>
            </w:r>
          </w:p>
          <w:p w14:paraId="2E0AF9E9" w14:textId="2D814246" w:rsidR="00E06E2D" w:rsidRPr="00C75085" w:rsidRDefault="00E06E2D" w:rsidP="00E06E2D">
            <w:pPr>
              <w:spacing w:line="240" w:lineRule="auto"/>
              <w:jc w:val="center"/>
              <w:rPr>
                <w:sz w:val="20"/>
                <w:szCs w:val="20"/>
              </w:rPr>
            </w:pPr>
            <w:r>
              <w:rPr>
                <w:sz w:val="20"/>
                <w:szCs w:val="20"/>
              </w:rPr>
              <w:t>0</w:t>
            </w:r>
          </w:p>
        </w:tc>
        <w:tc>
          <w:tcPr>
            <w:tcW w:w="1418" w:type="dxa"/>
          </w:tcPr>
          <w:p w14:paraId="52D855FD" w14:textId="77777777" w:rsidR="00E06E2D" w:rsidRDefault="00E06E2D" w:rsidP="00E06E2D">
            <w:pPr>
              <w:spacing w:line="240" w:lineRule="auto"/>
              <w:jc w:val="center"/>
              <w:rPr>
                <w:sz w:val="20"/>
                <w:szCs w:val="20"/>
              </w:rPr>
            </w:pPr>
            <w:r>
              <w:rPr>
                <w:sz w:val="20"/>
                <w:szCs w:val="20"/>
              </w:rPr>
              <w:t>2</w:t>
            </w:r>
          </w:p>
          <w:p w14:paraId="5067AD97" w14:textId="77777777" w:rsidR="00E06E2D" w:rsidRDefault="00E06E2D" w:rsidP="00E06E2D">
            <w:pPr>
              <w:spacing w:line="240" w:lineRule="auto"/>
              <w:jc w:val="center"/>
              <w:rPr>
                <w:sz w:val="20"/>
                <w:szCs w:val="20"/>
              </w:rPr>
            </w:pPr>
          </w:p>
          <w:p w14:paraId="347B5C2A" w14:textId="77777777" w:rsidR="00E06E2D" w:rsidRDefault="00E06E2D" w:rsidP="00E06E2D">
            <w:pPr>
              <w:spacing w:line="240" w:lineRule="auto"/>
              <w:jc w:val="center"/>
              <w:rPr>
                <w:sz w:val="20"/>
                <w:szCs w:val="20"/>
              </w:rPr>
            </w:pPr>
          </w:p>
          <w:p w14:paraId="7B8B76B8" w14:textId="77777777" w:rsidR="00E06E2D" w:rsidRDefault="00E06E2D" w:rsidP="00E06E2D">
            <w:pPr>
              <w:spacing w:line="240" w:lineRule="auto"/>
              <w:jc w:val="center"/>
              <w:rPr>
                <w:sz w:val="20"/>
                <w:szCs w:val="20"/>
              </w:rPr>
            </w:pPr>
          </w:p>
          <w:p w14:paraId="02837F88" w14:textId="77777777" w:rsidR="00A67480" w:rsidRDefault="00A67480" w:rsidP="00E06E2D">
            <w:pPr>
              <w:spacing w:line="240" w:lineRule="auto"/>
              <w:jc w:val="center"/>
              <w:rPr>
                <w:sz w:val="20"/>
                <w:szCs w:val="20"/>
              </w:rPr>
            </w:pPr>
          </w:p>
          <w:p w14:paraId="30566B47" w14:textId="77777777" w:rsidR="00E06E2D" w:rsidRDefault="00E06E2D" w:rsidP="00E06E2D">
            <w:pPr>
              <w:spacing w:line="240" w:lineRule="auto"/>
              <w:jc w:val="center"/>
              <w:rPr>
                <w:sz w:val="20"/>
                <w:szCs w:val="20"/>
              </w:rPr>
            </w:pPr>
            <w:r>
              <w:rPr>
                <w:sz w:val="20"/>
                <w:szCs w:val="20"/>
              </w:rPr>
              <w:t>1</w:t>
            </w:r>
          </w:p>
          <w:p w14:paraId="7F858794" w14:textId="7E5E5523" w:rsidR="00E06E2D" w:rsidRPr="00C75085" w:rsidRDefault="00E06E2D" w:rsidP="00E06E2D">
            <w:pPr>
              <w:spacing w:line="240" w:lineRule="auto"/>
              <w:jc w:val="center"/>
              <w:rPr>
                <w:sz w:val="20"/>
                <w:szCs w:val="20"/>
              </w:rPr>
            </w:pPr>
            <w:r>
              <w:rPr>
                <w:sz w:val="20"/>
                <w:szCs w:val="20"/>
              </w:rPr>
              <w:t>2</w:t>
            </w:r>
          </w:p>
        </w:tc>
        <w:tc>
          <w:tcPr>
            <w:tcW w:w="1417" w:type="dxa"/>
          </w:tcPr>
          <w:p w14:paraId="03F51176" w14:textId="77777777" w:rsidR="00E06E2D" w:rsidRDefault="00E06E2D" w:rsidP="00E06E2D">
            <w:pPr>
              <w:spacing w:line="240" w:lineRule="auto"/>
              <w:jc w:val="center"/>
              <w:rPr>
                <w:sz w:val="20"/>
                <w:szCs w:val="20"/>
              </w:rPr>
            </w:pPr>
            <w:r>
              <w:rPr>
                <w:sz w:val="20"/>
                <w:szCs w:val="20"/>
              </w:rPr>
              <w:t>1</w:t>
            </w:r>
          </w:p>
          <w:p w14:paraId="6BAB8526" w14:textId="77777777" w:rsidR="00E06E2D" w:rsidRDefault="00E06E2D" w:rsidP="00E06E2D">
            <w:pPr>
              <w:spacing w:line="240" w:lineRule="auto"/>
              <w:jc w:val="center"/>
              <w:rPr>
                <w:sz w:val="20"/>
                <w:szCs w:val="20"/>
              </w:rPr>
            </w:pPr>
          </w:p>
          <w:p w14:paraId="2E20063B" w14:textId="77777777" w:rsidR="00E06E2D" w:rsidRDefault="00E06E2D" w:rsidP="00E06E2D">
            <w:pPr>
              <w:spacing w:line="240" w:lineRule="auto"/>
              <w:jc w:val="center"/>
              <w:rPr>
                <w:sz w:val="20"/>
                <w:szCs w:val="20"/>
              </w:rPr>
            </w:pPr>
          </w:p>
          <w:p w14:paraId="1D9BCFFD" w14:textId="77777777" w:rsidR="00E06E2D" w:rsidRDefault="00E06E2D" w:rsidP="00E06E2D">
            <w:pPr>
              <w:spacing w:line="240" w:lineRule="auto"/>
              <w:jc w:val="center"/>
              <w:rPr>
                <w:sz w:val="20"/>
                <w:szCs w:val="20"/>
              </w:rPr>
            </w:pPr>
          </w:p>
          <w:p w14:paraId="09C03065" w14:textId="77777777" w:rsidR="00A67480" w:rsidRDefault="00A67480" w:rsidP="00E06E2D">
            <w:pPr>
              <w:spacing w:line="240" w:lineRule="auto"/>
              <w:jc w:val="center"/>
              <w:rPr>
                <w:sz w:val="20"/>
                <w:szCs w:val="20"/>
              </w:rPr>
            </w:pPr>
          </w:p>
          <w:p w14:paraId="7D86EC7B" w14:textId="77777777" w:rsidR="00E06E2D" w:rsidRDefault="00E06E2D" w:rsidP="00E06E2D">
            <w:pPr>
              <w:spacing w:line="240" w:lineRule="auto"/>
              <w:jc w:val="center"/>
              <w:rPr>
                <w:sz w:val="20"/>
                <w:szCs w:val="20"/>
              </w:rPr>
            </w:pPr>
            <w:r>
              <w:rPr>
                <w:sz w:val="20"/>
                <w:szCs w:val="20"/>
              </w:rPr>
              <w:t>1</w:t>
            </w:r>
          </w:p>
          <w:p w14:paraId="292841E8" w14:textId="3C2B2724" w:rsidR="00E06E2D" w:rsidRPr="00C75085" w:rsidRDefault="00E06E2D" w:rsidP="00E06E2D">
            <w:pPr>
              <w:spacing w:line="240" w:lineRule="auto"/>
              <w:jc w:val="center"/>
              <w:rPr>
                <w:sz w:val="20"/>
                <w:szCs w:val="20"/>
              </w:rPr>
            </w:pPr>
            <w:r>
              <w:rPr>
                <w:sz w:val="20"/>
                <w:szCs w:val="20"/>
              </w:rPr>
              <w:t>1</w:t>
            </w:r>
          </w:p>
        </w:tc>
      </w:tr>
      <w:tr w:rsidR="00A67480" w14:paraId="730C51F5" w14:textId="77777777" w:rsidTr="00A67480">
        <w:tc>
          <w:tcPr>
            <w:tcW w:w="14884" w:type="dxa"/>
            <w:gridSpan w:val="5"/>
            <w:shd w:val="clear" w:color="auto" w:fill="C4BC96" w:themeFill="background2" w:themeFillShade="BF"/>
          </w:tcPr>
          <w:p w14:paraId="2E75AA20" w14:textId="5BCC293C" w:rsidR="00A67480" w:rsidRDefault="00A67480" w:rsidP="00A67480">
            <w:pPr>
              <w:tabs>
                <w:tab w:val="left" w:pos="1735"/>
              </w:tabs>
              <w:spacing w:line="240" w:lineRule="auto"/>
              <w:jc w:val="left"/>
              <w:rPr>
                <w:sz w:val="20"/>
                <w:szCs w:val="20"/>
              </w:rPr>
            </w:pPr>
            <w:r w:rsidRPr="00A45A65">
              <w:rPr>
                <w:rFonts w:eastAsia="Calibri"/>
                <w:b/>
                <w:sz w:val="20"/>
                <w:szCs w:val="20"/>
                <w:lang w:eastAsia="en-US"/>
              </w:rPr>
              <w:lastRenderedPageBreak/>
              <w:t>Component 5</w:t>
            </w:r>
            <w:r>
              <w:rPr>
                <w:rFonts w:eastAsia="Calibri"/>
                <w:b/>
                <w:sz w:val="20"/>
                <w:szCs w:val="20"/>
                <w:lang w:eastAsia="en-US"/>
              </w:rPr>
              <w:tab/>
              <w:t>WHyPGen promotion</w:t>
            </w:r>
          </w:p>
        </w:tc>
      </w:tr>
      <w:tr w:rsidR="00A67480" w:rsidRPr="00C75085" w14:paraId="2DC68E7F" w14:textId="77777777" w:rsidTr="00A67480">
        <w:tc>
          <w:tcPr>
            <w:tcW w:w="14884" w:type="dxa"/>
            <w:gridSpan w:val="5"/>
          </w:tcPr>
          <w:p w14:paraId="1718CEE9" w14:textId="1275887A" w:rsidR="00A67480" w:rsidRPr="00A67480" w:rsidRDefault="00A67480" w:rsidP="00A67480">
            <w:pPr>
              <w:tabs>
                <w:tab w:val="left" w:pos="34"/>
              </w:tabs>
              <w:spacing w:line="240" w:lineRule="auto"/>
              <w:rPr>
                <w:i/>
                <w:sz w:val="20"/>
                <w:szCs w:val="20"/>
              </w:rPr>
            </w:pPr>
            <w:r>
              <w:rPr>
                <w:sz w:val="20"/>
                <w:szCs w:val="20"/>
              </w:rPr>
              <w:tab/>
            </w:r>
            <w:r>
              <w:rPr>
                <w:i/>
                <w:sz w:val="20"/>
                <w:szCs w:val="20"/>
              </w:rPr>
              <w:t>Outcome 5.1</w:t>
            </w:r>
            <w:r w:rsidRPr="00A67480">
              <w:rPr>
                <w:i/>
                <w:sz w:val="20"/>
                <w:szCs w:val="20"/>
              </w:rPr>
              <w:tab/>
              <w:t>Enhance awareness of the benefits WHyPGen</w:t>
            </w:r>
          </w:p>
        </w:tc>
      </w:tr>
      <w:tr w:rsidR="00E06E2D" w:rsidRPr="00465C37" w14:paraId="58FE06F7" w14:textId="77777777" w:rsidTr="00E013C4">
        <w:trPr>
          <w:trHeight w:val="1669"/>
        </w:trPr>
        <w:tc>
          <w:tcPr>
            <w:tcW w:w="5245" w:type="dxa"/>
          </w:tcPr>
          <w:p w14:paraId="1F1857B4" w14:textId="72BCD5BC" w:rsidR="00004C2F" w:rsidRDefault="00004C2F" w:rsidP="00DD576E">
            <w:pPr>
              <w:pStyle w:val="ListParagraph"/>
              <w:numPr>
                <w:ilvl w:val="0"/>
                <w:numId w:val="93"/>
              </w:numPr>
              <w:spacing w:line="240" w:lineRule="auto"/>
              <w:ind w:left="318" w:hanging="318"/>
              <w:rPr>
                <w:rFonts w:ascii="Times New Roman" w:hAnsi="Times New Roman"/>
                <w:sz w:val="20"/>
                <w:szCs w:val="20"/>
              </w:rPr>
            </w:pPr>
            <w:r w:rsidRPr="00004C2F">
              <w:rPr>
                <w:rFonts w:ascii="Times New Roman" w:hAnsi="Times New Roman"/>
                <w:sz w:val="20"/>
                <w:szCs w:val="20"/>
              </w:rPr>
              <w:t>Number of completed promotional materials on wind energy in general and WhyPGen in particular (</w:t>
            </w:r>
            <w:r w:rsidRPr="00004C2F">
              <w:rPr>
                <w:rFonts w:ascii="Times New Roman" w:hAnsi="Times New Roman"/>
                <w:i/>
                <w:sz w:val="20"/>
                <w:szCs w:val="20"/>
              </w:rPr>
              <w:t>0</w:t>
            </w:r>
            <w:r w:rsidRPr="00004C2F">
              <w:rPr>
                <w:rFonts w:ascii="Times New Roman" w:hAnsi="Times New Roman"/>
                <w:sz w:val="20"/>
                <w:szCs w:val="20"/>
              </w:rPr>
              <w:t xml:space="preserve">, </w:t>
            </w:r>
            <w:r w:rsidRPr="00004C2F">
              <w:rPr>
                <w:rFonts w:ascii="Times New Roman" w:hAnsi="Times New Roman"/>
                <w:sz w:val="20"/>
                <w:szCs w:val="20"/>
                <w:u w:val="single"/>
              </w:rPr>
              <w:t>15</w:t>
            </w:r>
            <w:r w:rsidR="009F628C">
              <w:rPr>
                <w:rFonts w:ascii="Times New Roman" w:hAnsi="Times New Roman"/>
                <w:b/>
                <w:sz w:val="20"/>
                <w:szCs w:val="20"/>
              </w:rPr>
              <w:t>, 15</w:t>
            </w:r>
            <w:r w:rsidRPr="00004C2F">
              <w:rPr>
                <w:rFonts w:ascii="Times New Roman" w:hAnsi="Times New Roman"/>
                <w:sz w:val="20"/>
                <w:szCs w:val="20"/>
              </w:rPr>
              <w:t>)</w:t>
            </w:r>
          </w:p>
          <w:p w14:paraId="51287EEB" w14:textId="00CAD1B2" w:rsidR="00004C2F" w:rsidRDefault="00004C2F" w:rsidP="00DD576E">
            <w:pPr>
              <w:pStyle w:val="ListParagraph"/>
              <w:numPr>
                <w:ilvl w:val="0"/>
                <w:numId w:val="93"/>
              </w:numPr>
              <w:spacing w:line="240" w:lineRule="auto"/>
              <w:ind w:left="318" w:hanging="318"/>
              <w:rPr>
                <w:rFonts w:ascii="Times New Roman" w:hAnsi="Times New Roman"/>
                <w:sz w:val="20"/>
                <w:szCs w:val="20"/>
              </w:rPr>
            </w:pPr>
            <w:r w:rsidRPr="00004C2F">
              <w:rPr>
                <w:rFonts w:ascii="Times New Roman" w:hAnsi="Times New Roman"/>
                <w:sz w:val="20"/>
                <w:szCs w:val="20"/>
              </w:rPr>
              <w:t>An operational and widely used central database system on wind energy by yr2 (</w:t>
            </w:r>
            <w:r w:rsidRPr="00004C2F">
              <w:rPr>
                <w:rFonts w:ascii="Times New Roman" w:hAnsi="Times New Roman"/>
                <w:i/>
                <w:sz w:val="20"/>
                <w:szCs w:val="20"/>
              </w:rPr>
              <w:t>0</w:t>
            </w:r>
            <w:r w:rsidRPr="00004C2F">
              <w:rPr>
                <w:rFonts w:ascii="Times New Roman" w:hAnsi="Times New Roman"/>
                <w:sz w:val="20"/>
                <w:szCs w:val="20"/>
              </w:rPr>
              <w:t xml:space="preserve">, </w:t>
            </w:r>
            <w:r w:rsidRPr="00004C2F">
              <w:rPr>
                <w:rFonts w:ascii="Times New Roman" w:hAnsi="Times New Roman"/>
                <w:sz w:val="20"/>
                <w:szCs w:val="20"/>
                <w:u w:val="single"/>
              </w:rPr>
              <w:t>year2</w:t>
            </w:r>
            <w:r w:rsidR="009F628C">
              <w:rPr>
                <w:rFonts w:ascii="Times New Roman" w:hAnsi="Times New Roman"/>
                <w:sz w:val="20"/>
                <w:szCs w:val="20"/>
              </w:rPr>
              <w:t xml:space="preserve">, </w:t>
            </w:r>
            <w:r w:rsidR="009F628C">
              <w:rPr>
                <w:rFonts w:ascii="Times New Roman" w:hAnsi="Times New Roman"/>
                <w:b/>
                <w:sz w:val="20"/>
                <w:szCs w:val="20"/>
              </w:rPr>
              <w:t>2014</w:t>
            </w:r>
            <w:r w:rsidRPr="00004C2F">
              <w:rPr>
                <w:rFonts w:ascii="Times New Roman" w:hAnsi="Times New Roman"/>
                <w:sz w:val="20"/>
                <w:szCs w:val="20"/>
              </w:rPr>
              <w:t>);</w:t>
            </w:r>
          </w:p>
          <w:p w14:paraId="377F337E" w14:textId="7FDB4DA9" w:rsidR="00E06E2D" w:rsidRDefault="00004C2F" w:rsidP="00DD576E">
            <w:pPr>
              <w:pStyle w:val="ListParagraph"/>
              <w:numPr>
                <w:ilvl w:val="0"/>
                <w:numId w:val="93"/>
              </w:numPr>
              <w:spacing w:line="240" w:lineRule="auto"/>
              <w:ind w:left="318" w:hanging="318"/>
              <w:rPr>
                <w:rFonts w:ascii="Times New Roman" w:hAnsi="Times New Roman"/>
                <w:sz w:val="20"/>
                <w:szCs w:val="20"/>
              </w:rPr>
            </w:pPr>
            <w:r w:rsidRPr="00004C2F">
              <w:rPr>
                <w:rFonts w:ascii="Times New Roman" w:hAnsi="Times New Roman"/>
                <w:sz w:val="20"/>
                <w:szCs w:val="20"/>
              </w:rPr>
              <w:t>Number of engineering schools that offer courses on wind energy technologies in their engineering curricula (</w:t>
            </w:r>
            <w:r w:rsidRPr="00004C2F">
              <w:rPr>
                <w:rFonts w:ascii="Times New Roman" w:hAnsi="Times New Roman"/>
                <w:i/>
                <w:sz w:val="20"/>
                <w:szCs w:val="20"/>
              </w:rPr>
              <w:t>0</w:t>
            </w:r>
            <w:r w:rsidRPr="00004C2F">
              <w:rPr>
                <w:rFonts w:ascii="Times New Roman" w:hAnsi="Times New Roman"/>
                <w:sz w:val="20"/>
                <w:szCs w:val="20"/>
              </w:rPr>
              <w:t xml:space="preserve">, </w:t>
            </w:r>
            <w:r w:rsidRPr="00004C2F">
              <w:rPr>
                <w:rFonts w:ascii="Times New Roman" w:hAnsi="Times New Roman"/>
                <w:sz w:val="20"/>
                <w:szCs w:val="20"/>
                <w:u w:val="single"/>
              </w:rPr>
              <w:t>3</w:t>
            </w:r>
            <w:r w:rsidR="009F628C">
              <w:rPr>
                <w:rFonts w:ascii="Times New Roman" w:hAnsi="Times New Roman"/>
                <w:sz w:val="20"/>
                <w:szCs w:val="20"/>
              </w:rPr>
              <w:t xml:space="preserve">, </w:t>
            </w:r>
            <w:r w:rsidR="009F628C" w:rsidRPr="009F628C">
              <w:rPr>
                <w:rFonts w:ascii="Times New Roman" w:hAnsi="Times New Roman"/>
                <w:b/>
                <w:sz w:val="20"/>
                <w:szCs w:val="20"/>
              </w:rPr>
              <w:t>5</w:t>
            </w:r>
            <w:r w:rsidRPr="00004C2F">
              <w:rPr>
                <w:rFonts w:ascii="Times New Roman" w:hAnsi="Times New Roman"/>
                <w:sz w:val="20"/>
                <w:szCs w:val="20"/>
              </w:rPr>
              <w:t>)</w:t>
            </w:r>
            <w:r>
              <w:rPr>
                <w:rStyle w:val="FootnoteReference"/>
                <w:rFonts w:ascii="Times New Roman" w:hAnsi="Times New Roman"/>
                <w:sz w:val="20"/>
                <w:szCs w:val="20"/>
              </w:rPr>
              <w:footnoteReference w:id="31"/>
            </w:r>
          </w:p>
          <w:p w14:paraId="417C5921" w14:textId="66C0A2FC" w:rsidR="0081227D" w:rsidRPr="00004C2F" w:rsidRDefault="0081227D" w:rsidP="00DD576E">
            <w:pPr>
              <w:pStyle w:val="ListParagraph"/>
              <w:numPr>
                <w:ilvl w:val="0"/>
                <w:numId w:val="93"/>
              </w:numPr>
              <w:spacing w:line="240" w:lineRule="auto"/>
              <w:ind w:left="318" w:hanging="318"/>
              <w:rPr>
                <w:rFonts w:ascii="Times New Roman" w:hAnsi="Times New Roman"/>
                <w:sz w:val="20"/>
                <w:szCs w:val="20"/>
              </w:rPr>
            </w:pPr>
            <w:r w:rsidRPr="0081227D">
              <w:rPr>
                <w:rFonts w:ascii="Times New Roman" w:hAnsi="Times New Roman"/>
                <w:sz w:val="20"/>
                <w:szCs w:val="20"/>
              </w:rPr>
              <w:t>Average number of coordination activities of IWA (Indonesia Wind Association) each year starting yr 2 (</w:t>
            </w:r>
            <w:r w:rsidRPr="009F628C">
              <w:rPr>
                <w:rFonts w:ascii="Times New Roman" w:hAnsi="Times New Roman"/>
                <w:i/>
                <w:sz w:val="20"/>
                <w:szCs w:val="20"/>
              </w:rPr>
              <w:t>0</w:t>
            </w:r>
            <w:r w:rsidRPr="0081227D">
              <w:rPr>
                <w:rFonts w:ascii="Times New Roman" w:hAnsi="Times New Roman"/>
                <w:sz w:val="20"/>
                <w:szCs w:val="20"/>
              </w:rPr>
              <w:t xml:space="preserve">, </w:t>
            </w:r>
            <w:r w:rsidRPr="009F628C">
              <w:rPr>
                <w:rFonts w:ascii="Times New Roman" w:hAnsi="Times New Roman"/>
                <w:sz w:val="20"/>
                <w:szCs w:val="20"/>
                <w:u w:val="single"/>
              </w:rPr>
              <w:t>4</w:t>
            </w:r>
            <w:r w:rsidR="009F628C">
              <w:rPr>
                <w:rFonts w:ascii="Times New Roman" w:hAnsi="Times New Roman"/>
                <w:sz w:val="20"/>
                <w:szCs w:val="20"/>
              </w:rPr>
              <w:t xml:space="preserve">, </w:t>
            </w:r>
            <w:r w:rsidR="009F628C">
              <w:rPr>
                <w:rFonts w:ascii="Times New Roman" w:hAnsi="Times New Roman"/>
                <w:b/>
                <w:sz w:val="20"/>
                <w:szCs w:val="20"/>
              </w:rPr>
              <w:t>0</w:t>
            </w:r>
            <w:r w:rsidRPr="0081227D">
              <w:rPr>
                <w:rFonts w:ascii="Times New Roman" w:hAnsi="Times New Roman"/>
                <w:sz w:val="20"/>
                <w:szCs w:val="20"/>
              </w:rPr>
              <w:t>)</w:t>
            </w:r>
          </w:p>
        </w:tc>
        <w:tc>
          <w:tcPr>
            <w:tcW w:w="5387" w:type="dxa"/>
          </w:tcPr>
          <w:p w14:paraId="4687A28A" w14:textId="77777777" w:rsidR="00004C2F" w:rsidRDefault="00E06E2D" w:rsidP="00DD576E">
            <w:pPr>
              <w:pStyle w:val="ListParagraph"/>
              <w:numPr>
                <w:ilvl w:val="0"/>
                <w:numId w:val="94"/>
              </w:numPr>
              <w:spacing w:after="0" w:line="240" w:lineRule="auto"/>
              <w:ind w:left="318" w:hanging="284"/>
              <w:rPr>
                <w:rFonts w:ascii="Times New Roman" w:hAnsi="Times New Roman"/>
                <w:sz w:val="20"/>
                <w:szCs w:val="20"/>
              </w:rPr>
            </w:pPr>
            <w:r w:rsidRPr="00C75085">
              <w:rPr>
                <w:rFonts w:ascii="Times New Roman" w:hAnsi="Times New Roman"/>
                <w:sz w:val="20"/>
                <w:szCs w:val="20"/>
              </w:rPr>
              <w:t xml:space="preserve">Number </w:t>
            </w:r>
            <w:r>
              <w:rPr>
                <w:rFonts w:ascii="Times New Roman" w:hAnsi="Times New Roman"/>
                <w:sz w:val="20"/>
                <w:szCs w:val="20"/>
              </w:rPr>
              <w:t>of</w:t>
            </w:r>
            <w:r w:rsidRPr="00C75085">
              <w:rPr>
                <w:rFonts w:ascii="Times New Roman" w:hAnsi="Times New Roman"/>
                <w:sz w:val="20"/>
                <w:szCs w:val="20"/>
              </w:rPr>
              <w:t xml:space="preserve"> promotional materials completed</w:t>
            </w:r>
          </w:p>
          <w:p w14:paraId="5F4A2952" w14:textId="77777777" w:rsidR="00004C2F" w:rsidRDefault="00E06E2D" w:rsidP="00DD576E">
            <w:pPr>
              <w:pStyle w:val="ListParagraph"/>
              <w:numPr>
                <w:ilvl w:val="0"/>
                <w:numId w:val="94"/>
              </w:numPr>
              <w:spacing w:after="0" w:line="240" w:lineRule="auto"/>
              <w:ind w:left="318" w:hanging="284"/>
              <w:rPr>
                <w:rFonts w:ascii="Times New Roman" w:hAnsi="Times New Roman"/>
                <w:sz w:val="20"/>
                <w:szCs w:val="20"/>
              </w:rPr>
            </w:pPr>
            <w:r w:rsidRPr="00004C2F">
              <w:rPr>
                <w:rFonts w:ascii="Times New Roman" w:hAnsi="Times New Roman"/>
                <w:sz w:val="20"/>
                <w:szCs w:val="20"/>
              </w:rPr>
              <w:t>Functioning website, users</w:t>
            </w:r>
            <w:r w:rsidR="00004C2F" w:rsidRPr="00004C2F">
              <w:rPr>
                <w:rFonts w:ascii="Times New Roman" w:hAnsi="Times New Roman"/>
                <w:sz w:val="20"/>
                <w:szCs w:val="20"/>
              </w:rPr>
              <w:t xml:space="preserve"> (counter) and central infobase </w:t>
            </w:r>
            <w:r w:rsidRPr="00004C2F">
              <w:rPr>
                <w:rFonts w:ascii="Times New Roman" w:hAnsi="Times New Roman"/>
                <w:sz w:val="20"/>
                <w:szCs w:val="20"/>
              </w:rPr>
              <w:t>with wind data with  number of visitors</w:t>
            </w:r>
          </w:p>
          <w:p w14:paraId="3BE57970" w14:textId="59886AA1" w:rsidR="00004C2F" w:rsidRPr="00E013C4" w:rsidRDefault="00E06E2D" w:rsidP="00DD576E">
            <w:pPr>
              <w:pStyle w:val="ListParagraph"/>
              <w:numPr>
                <w:ilvl w:val="0"/>
                <w:numId w:val="94"/>
              </w:numPr>
              <w:spacing w:after="0" w:line="240" w:lineRule="auto"/>
              <w:ind w:left="318" w:hanging="284"/>
              <w:rPr>
                <w:rFonts w:ascii="Times New Roman" w:hAnsi="Times New Roman"/>
                <w:i/>
                <w:sz w:val="20"/>
                <w:szCs w:val="20"/>
              </w:rPr>
            </w:pPr>
            <w:r w:rsidRPr="00004C2F">
              <w:rPr>
                <w:rFonts w:ascii="Times New Roman" w:hAnsi="Times New Roman"/>
                <w:sz w:val="20"/>
                <w:szCs w:val="20"/>
              </w:rPr>
              <w:t xml:space="preserve">Number and type of promotional events organised </w:t>
            </w:r>
            <w:r w:rsidR="00004C2F">
              <w:rPr>
                <w:rFonts w:ascii="Times New Roman" w:hAnsi="Times New Roman"/>
                <w:sz w:val="20"/>
                <w:szCs w:val="20"/>
              </w:rPr>
              <w:t>with WHyPgen project support</w:t>
            </w:r>
            <w:r w:rsidR="0081227D">
              <w:rPr>
                <w:rFonts w:ascii="Times New Roman" w:hAnsi="Times New Roman"/>
                <w:sz w:val="20"/>
                <w:szCs w:val="20"/>
              </w:rPr>
              <w:t xml:space="preserve"> (with IWA and others)</w:t>
            </w:r>
            <w:r w:rsidR="00E013C4">
              <w:rPr>
                <w:rFonts w:ascii="Times New Roman" w:hAnsi="Times New Roman"/>
                <w:sz w:val="20"/>
                <w:szCs w:val="20"/>
              </w:rPr>
              <w:t xml:space="preserve"> </w:t>
            </w:r>
            <w:r w:rsidR="00E013C4" w:rsidRPr="00E013C4">
              <w:rPr>
                <w:rFonts w:ascii="Times New Roman" w:hAnsi="Times New Roman"/>
                <w:i/>
                <w:sz w:val="20"/>
                <w:szCs w:val="20"/>
              </w:rPr>
              <w:t>(see Recommendation 4f)</w:t>
            </w:r>
          </w:p>
          <w:p w14:paraId="1160FF84" w14:textId="77777777" w:rsidR="00004C2F" w:rsidRDefault="00004C2F" w:rsidP="00004C2F">
            <w:pPr>
              <w:pStyle w:val="ListParagraph"/>
              <w:spacing w:after="0" w:line="240" w:lineRule="auto"/>
              <w:ind w:left="318"/>
              <w:rPr>
                <w:rFonts w:ascii="Times New Roman" w:hAnsi="Times New Roman"/>
                <w:sz w:val="20"/>
                <w:szCs w:val="20"/>
              </w:rPr>
            </w:pPr>
          </w:p>
          <w:p w14:paraId="122B2E3E" w14:textId="086EAB18" w:rsidR="0081227D" w:rsidRDefault="00E06E2D" w:rsidP="00DD576E">
            <w:pPr>
              <w:pStyle w:val="ListParagraph"/>
              <w:numPr>
                <w:ilvl w:val="0"/>
                <w:numId w:val="94"/>
              </w:numPr>
              <w:spacing w:after="0" w:line="240" w:lineRule="auto"/>
              <w:ind w:left="318" w:hanging="284"/>
              <w:rPr>
                <w:rFonts w:ascii="Times New Roman" w:hAnsi="Times New Roman"/>
                <w:sz w:val="20"/>
                <w:szCs w:val="20"/>
              </w:rPr>
            </w:pPr>
            <w:r w:rsidRPr="00004C2F">
              <w:rPr>
                <w:rFonts w:ascii="Times New Roman" w:hAnsi="Times New Roman"/>
                <w:sz w:val="20"/>
                <w:szCs w:val="20"/>
              </w:rPr>
              <w:t>Guide for investors in wind energy</w:t>
            </w:r>
            <w:r w:rsidR="00E013C4">
              <w:rPr>
                <w:rFonts w:ascii="Times New Roman" w:hAnsi="Times New Roman"/>
                <w:sz w:val="20"/>
                <w:szCs w:val="20"/>
              </w:rPr>
              <w:t xml:space="preserve"> </w:t>
            </w:r>
            <w:r w:rsidR="00E013C4">
              <w:rPr>
                <w:rFonts w:ascii="Times New Roman" w:hAnsi="Times New Roman"/>
                <w:i/>
                <w:sz w:val="20"/>
                <w:szCs w:val="20"/>
              </w:rPr>
              <w:t>(see Recommendation 4e)</w:t>
            </w:r>
          </w:p>
          <w:p w14:paraId="036453A6" w14:textId="0DE1AA1A" w:rsidR="00004C2F" w:rsidRPr="0081227D" w:rsidRDefault="00004C2F" w:rsidP="00DD576E">
            <w:pPr>
              <w:pStyle w:val="ListParagraph"/>
              <w:numPr>
                <w:ilvl w:val="0"/>
                <w:numId w:val="94"/>
              </w:numPr>
              <w:spacing w:after="0" w:line="240" w:lineRule="auto"/>
              <w:ind w:left="318" w:hanging="284"/>
              <w:rPr>
                <w:rFonts w:ascii="Times New Roman" w:hAnsi="Times New Roman"/>
                <w:sz w:val="20"/>
                <w:szCs w:val="20"/>
              </w:rPr>
            </w:pPr>
            <w:r w:rsidRPr="0081227D">
              <w:rPr>
                <w:rFonts w:ascii="Times New Roman" w:hAnsi="Times New Roman"/>
                <w:sz w:val="20"/>
                <w:szCs w:val="20"/>
              </w:rPr>
              <w:t>Clearinghouse operational and (number of users, such as developers, investors, service/equipment providers that make use of the facility)</w:t>
            </w:r>
            <w:r w:rsidR="00E013C4">
              <w:rPr>
                <w:rFonts w:ascii="Times New Roman" w:hAnsi="Times New Roman"/>
                <w:sz w:val="20"/>
                <w:szCs w:val="20"/>
              </w:rPr>
              <w:t xml:space="preserve"> </w:t>
            </w:r>
            <w:r w:rsidR="00E013C4">
              <w:rPr>
                <w:rFonts w:ascii="Times New Roman" w:hAnsi="Times New Roman"/>
                <w:i/>
                <w:sz w:val="20"/>
                <w:szCs w:val="20"/>
              </w:rPr>
              <w:t>(see Recommendation 4g)</w:t>
            </w:r>
          </w:p>
        </w:tc>
        <w:tc>
          <w:tcPr>
            <w:tcW w:w="1417" w:type="dxa"/>
          </w:tcPr>
          <w:p w14:paraId="3AE9A6DA" w14:textId="77777777" w:rsidR="00E06E2D" w:rsidRDefault="00E06E2D" w:rsidP="00E06E2D">
            <w:pPr>
              <w:spacing w:line="240" w:lineRule="auto"/>
              <w:jc w:val="center"/>
              <w:rPr>
                <w:sz w:val="20"/>
                <w:szCs w:val="20"/>
              </w:rPr>
            </w:pPr>
            <w:r>
              <w:rPr>
                <w:sz w:val="20"/>
                <w:szCs w:val="20"/>
              </w:rPr>
              <w:t>0</w:t>
            </w:r>
          </w:p>
          <w:p w14:paraId="30B2BEBB" w14:textId="77777777" w:rsidR="00E06E2D" w:rsidRDefault="00E06E2D" w:rsidP="00E06E2D">
            <w:pPr>
              <w:spacing w:line="240" w:lineRule="auto"/>
              <w:jc w:val="center"/>
              <w:rPr>
                <w:sz w:val="20"/>
                <w:szCs w:val="20"/>
              </w:rPr>
            </w:pPr>
            <w:r>
              <w:rPr>
                <w:sz w:val="20"/>
                <w:szCs w:val="20"/>
              </w:rPr>
              <w:t>0</w:t>
            </w:r>
          </w:p>
          <w:p w14:paraId="544BD4FD" w14:textId="77777777" w:rsidR="00E06E2D" w:rsidRDefault="00E06E2D" w:rsidP="00E06E2D">
            <w:pPr>
              <w:spacing w:line="240" w:lineRule="auto"/>
              <w:jc w:val="center"/>
              <w:rPr>
                <w:sz w:val="20"/>
                <w:szCs w:val="20"/>
              </w:rPr>
            </w:pPr>
          </w:p>
          <w:p w14:paraId="7C36CB91" w14:textId="77777777" w:rsidR="00E06E2D" w:rsidRDefault="00E06E2D" w:rsidP="00E06E2D">
            <w:pPr>
              <w:spacing w:line="240" w:lineRule="auto"/>
              <w:jc w:val="center"/>
              <w:rPr>
                <w:sz w:val="20"/>
                <w:szCs w:val="20"/>
              </w:rPr>
            </w:pPr>
            <w:r>
              <w:rPr>
                <w:sz w:val="20"/>
                <w:szCs w:val="20"/>
              </w:rPr>
              <w:t>0</w:t>
            </w:r>
          </w:p>
          <w:p w14:paraId="5D2C7BD3" w14:textId="77777777" w:rsidR="00E06E2D" w:rsidRDefault="00E06E2D" w:rsidP="00E06E2D">
            <w:pPr>
              <w:spacing w:line="240" w:lineRule="auto"/>
              <w:jc w:val="center"/>
              <w:rPr>
                <w:sz w:val="20"/>
                <w:szCs w:val="20"/>
              </w:rPr>
            </w:pPr>
          </w:p>
          <w:p w14:paraId="0E973B20" w14:textId="77777777" w:rsidR="00E06E2D" w:rsidRDefault="00E06E2D" w:rsidP="00E06E2D">
            <w:pPr>
              <w:spacing w:line="240" w:lineRule="auto"/>
              <w:jc w:val="center"/>
              <w:rPr>
                <w:sz w:val="20"/>
                <w:szCs w:val="20"/>
              </w:rPr>
            </w:pPr>
          </w:p>
          <w:p w14:paraId="5AC3FC90" w14:textId="77777777" w:rsidR="00E06E2D" w:rsidRDefault="00E06E2D" w:rsidP="00E06E2D">
            <w:pPr>
              <w:spacing w:line="240" w:lineRule="auto"/>
              <w:jc w:val="center"/>
              <w:rPr>
                <w:sz w:val="20"/>
                <w:szCs w:val="20"/>
              </w:rPr>
            </w:pPr>
          </w:p>
          <w:p w14:paraId="7B4C0FB7" w14:textId="77777777" w:rsidR="00E06E2D" w:rsidRDefault="00E06E2D" w:rsidP="00E06E2D">
            <w:pPr>
              <w:spacing w:line="240" w:lineRule="auto"/>
              <w:jc w:val="center"/>
              <w:rPr>
                <w:sz w:val="20"/>
                <w:szCs w:val="20"/>
              </w:rPr>
            </w:pPr>
            <w:r>
              <w:rPr>
                <w:sz w:val="20"/>
                <w:szCs w:val="20"/>
              </w:rPr>
              <w:t>0</w:t>
            </w:r>
          </w:p>
          <w:p w14:paraId="4E3B2FD9" w14:textId="77777777" w:rsidR="00E013C4" w:rsidRDefault="00E013C4" w:rsidP="00E06E2D">
            <w:pPr>
              <w:spacing w:line="240" w:lineRule="auto"/>
              <w:jc w:val="center"/>
              <w:rPr>
                <w:sz w:val="20"/>
                <w:szCs w:val="20"/>
              </w:rPr>
            </w:pPr>
          </w:p>
          <w:p w14:paraId="2BBCF429" w14:textId="3003DE7C" w:rsidR="00004C2F" w:rsidRPr="00C75085" w:rsidRDefault="00004C2F" w:rsidP="00E06E2D">
            <w:pPr>
              <w:spacing w:line="240" w:lineRule="auto"/>
              <w:jc w:val="center"/>
              <w:rPr>
                <w:sz w:val="20"/>
                <w:szCs w:val="20"/>
              </w:rPr>
            </w:pPr>
            <w:r>
              <w:rPr>
                <w:sz w:val="20"/>
                <w:szCs w:val="20"/>
              </w:rPr>
              <w:t>0</w:t>
            </w:r>
          </w:p>
        </w:tc>
        <w:tc>
          <w:tcPr>
            <w:tcW w:w="1418" w:type="dxa"/>
          </w:tcPr>
          <w:p w14:paraId="0AEF8630" w14:textId="77777777" w:rsidR="00E06E2D" w:rsidRPr="00A45A65" w:rsidRDefault="00E06E2D" w:rsidP="00E06E2D">
            <w:pPr>
              <w:spacing w:line="240" w:lineRule="auto"/>
              <w:jc w:val="center"/>
              <w:rPr>
                <w:sz w:val="20"/>
                <w:szCs w:val="20"/>
              </w:rPr>
            </w:pPr>
            <w:r w:rsidRPr="00A45A65">
              <w:rPr>
                <w:sz w:val="20"/>
                <w:szCs w:val="20"/>
              </w:rPr>
              <w:t>15</w:t>
            </w:r>
          </w:p>
          <w:p w14:paraId="21FBA93E" w14:textId="77777777" w:rsidR="00E06E2D" w:rsidRPr="00A45A65" w:rsidRDefault="00E06E2D" w:rsidP="00E06E2D">
            <w:pPr>
              <w:spacing w:line="240" w:lineRule="auto"/>
              <w:jc w:val="center"/>
              <w:rPr>
                <w:sz w:val="20"/>
                <w:szCs w:val="20"/>
              </w:rPr>
            </w:pPr>
            <w:r w:rsidRPr="00A45A65">
              <w:rPr>
                <w:sz w:val="20"/>
                <w:szCs w:val="20"/>
              </w:rPr>
              <w:t>1</w:t>
            </w:r>
          </w:p>
          <w:p w14:paraId="4E988624" w14:textId="77777777" w:rsidR="00E06E2D" w:rsidRPr="00A45A65" w:rsidRDefault="00E06E2D" w:rsidP="00E06E2D">
            <w:pPr>
              <w:spacing w:line="240" w:lineRule="auto"/>
              <w:jc w:val="center"/>
              <w:rPr>
                <w:sz w:val="20"/>
                <w:szCs w:val="20"/>
              </w:rPr>
            </w:pPr>
            <w:r w:rsidRPr="00A45A65">
              <w:rPr>
                <w:sz w:val="20"/>
                <w:szCs w:val="20"/>
              </w:rPr>
              <w:t>(9000)</w:t>
            </w:r>
          </w:p>
          <w:p w14:paraId="4C5EEC05" w14:textId="77777777" w:rsidR="00E06E2D" w:rsidRPr="00A45A65" w:rsidRDefault="00E06E2D" w:rsidP="00E06E2D">
            <w:pPr>
              <w:spacing w:line="240" w:lineRule="auto"/>
              <w:jc w:val="left"/>
              <w:rPr>
                <w:sz w:val="20"/>
                <w:szCs w:val="20"/>
              </w:rPr>
            </w:pPr>
            <w:r w:rsidRPr="00A45A65">
              <w:rPr>
                <w:sz w:val="20"/>
                <w:szCs w:val="20"/>
              </w:rPr>
              <w:t>Events:</w:t>
            </w:r>
          </w:p>
          <w:p w14:paraId="70914698" w14:textId="77777777" w:rsidR="00E06E2D" w:rsidRPr="00A45A65" w:rsidRDefault="00E06E2D" w:rsidP="0081227D">
            <w:pPr>
              <w:pStyle w:val="ListParagraph"/>
              <w:numPr>
                <w:ilvl w:val="0"/>
                <w:numId w:val="53"/>
              </w:numPr>
              <w:tabs>
                <w:tab w:val="left" w:pos="175"/>
              </w:tabs>
              <w:spacing w:after="0" w:line="240" w:lineRule="auto"/>
              <w:ind w:left="175" w:hanging="175"/>
              <w:rPr>
                <w:rFonts w:ascii="Times New Roman" w:hAnsi="Times New Roman"/>
                <w:sz w:val="20"/>
                <w:szCs w:val="20"/>
              </w:rPr>
            </w:pPr>
            <w:r w:rsidRPr="00A45A65">
              <w:rPr>
                <w:rFonts w:ascii="Times New Roman" w:hAnsi="Times New Roman"/>
                <w:sz w:val="20"/>
                <w:szCs w:val="20"/>
              </w:rPr>
              <w:t>Annual forum (3)</w:t>
            </w:r>
          </w:p>
          <w:p w14:paraId="104E19B3" w14:textId="77777777" w:rsidR="00E06E2D" w:rsidRDefault="00E06E2D" w:rsidP="0081227D">
            <w:pPr>
              <w:pStyle w:val="ListParagraph"/>
              <w:numPr>
                <w:ilvl w:val="0"/>
                <w:numId w:val="53"/>
              </w:numPr>
              <w:tabs>
                <w:tab w:val="left" w:pos="175"/>
              </w:tabs>
              <w:spacing w:after="0" w:line="240" w:lineRule="auto"/>
              <w:ind w:left="175" w:hanging="175"/>
              <w:rPr>
                <w:rFonts w:ascii="Times New Roman" w:hAnsi="Times New Roman"/>
                <w:sz w:val="20"/>
                <w:szCs w:val="20"/>
              </w:rPr>
            </w:pPr>
            <w:r w:rsidRPr="00A45A65">
              <w:rPr>
                <w:rFonts w:ascii="Times New Roman" w:hAnsi="Times New Roman"/>
                <w:sz w:val="20"/>
                <w:szCs w:val="20"/>
              </w:rPr>
              <w:t>Workshops</w:t>
            </w:r>
          </w:p>
          <w:p w14:paraId="1F7B1064" w14:textId="77777777" w:rsidR="00E06E2D" w:rsidRDefault="00E06E2D" w:rsidP="00E06E2D">
            <w:pPr>
              <w:pStyle w:val="ListParagraph"/>
              <w:spacing w:after="0" w:line="240" w:lineRule="auto"/>
              <w:ind w:left="175"/>
              <w:jc w:val="center"/>
              <w:rPr>
                <w:rFonts w:ascii="Times New Roman" w:hAnsi="Times New Roman"/>
                <w:sz w:val="20"/>
                <w:szCs w:val="20"/>
              </w:rPr>
            </w:pPr>
            <w:r>
              <w:rPr>
                <w:rFonts w:ascii="Times New Roman" w:hAnsi="Times New Roman"/>
                <w:sz w:val="20"/>
                <w:szCs w:val="20"/>
              </w:rPr>
              <w:t>1</w:t>
            </w:r>
          </w:p>
          <w:p w14:paraId="4FA77CD6" w14:textId="77777777" w:rsidR="00E013C4" w:rsidRDefault="00E013C4" w:rsidP="00E06E2D">
            <w:pPr>
              <w:pStyle w:val="ListParagraph"/>
              <w:spacing w:after="0" w:line="240" w:lineRule="auto"/>
              <w:ind w:left="175"/>
              <w:jc w:val="center"/>
              <w:rPr>
                <w:rFonts w:ascii="Times New Roman" w:hAnsi="Times New Roman"/>
                <w:sz w:val="20"/>
                <w:szCs w:val="20"/>
              </w:rPr>
            </w:pPr>
          </w:p>
          <w:p w14:paraId="4F30A1E5" w14:textId="77777777" w:rsidR="00004C2F" w:rsidRDefault="00004C2F" w:rsidP="00E06E2D">
            <w:pPr>
              <w:pStyle w:val="ListParagraph"/>
              <w:spacing w:after="0" w:line="240" w:lineRule="auto"/>
              <w:ind w:left="175"/>
              <w:jc w:val="center"/>
              <w:rPr>
                <w:rFonts w:ascii="Times New Roman" w:hAnsi="Times New Roman"/>
                <w:sz w:val="20"/>
                <w:szCs w:val="20"/>
              </w:rPr>
            </w:pPr>
            <w:r>
              <w:rPr>
                <w:rFonts w:ascii="Times New Roman" w:hAnsi="Times New Roman"/>
                <w:sz w:val="20"/>
                <w:szCs w:val="20"/>
              </w:rPr>
              <w:t>1</w:t>
            </w:r>
          </w:p>
          <w:p w14:paraId="0205FD7C" w14:textId="3ADA38F1" w:rsidR="00004C2F" w:rsidRDefault="00004C2F" w:rsidP="00E06E2D">
            <w:pPr>
              <w:pStyle w:val="ListParagraph"/>
              <w:spacing w:after="0" w:line="240" w:lineRule="auto"/>
              <w:ind w:left="175"/>
              <w:jc w:val="center"/>
              <w:rPr>
                <w:rFonts w:ascii="Times New Roman" w:hAnsi="Times New Roman"/>
                <w:sz w:val="20"/>
                <w:szCs w:val="20"/>
              </w:rPr>
            </w:pPr>
            <w:r>
              <w:rPr>
                <w:rFonts w:ascii="Times New Roman" w:hAnsi="Times New Roman"/>
                <w:sz w:val="20"/>
                <w:szCs w:val="20"/>
              </w:rPr>
              <w:t>(10)</w:t>
            </w:r>
          </w:p>
          <w:p w14:paraId="1F3CB1D6" w14:textId="77777777" w:rsidR="00004C2F" w:rsidRPr="00A45A65" w:rsidRDefault="00004C2F" w:rsidP="00E06E2D">
            <w:pPr>
              <w:pStyle w:val="ListParagraph"/>
              <w:spacing w:after="0" w:line="240" w:lineRule="auto"/>
              <w:ind w:left="175"/>
              <w:jc w:val="center"/>
              <w:rPr>
                <w:rFonts w:ascii="Times New Roman" w:hAnsi="Times New Roman"/>
                <w:sz w:val="20"/>
                <w:szCs w:val="20"/>
              </w:rPr>
            </w:pPr>
          </w:p>
        </w:tc>
        <w:tc>
          <w:tcPr>
            <w:tcW w:w="1417" w:type="dxa"/>
          </w:tcPr>
          <w:p w14:paraId="767F0EFE" w14:textId="77777777" w:rsidR="00E06E2D" w:rsidRPr="00A45A65" w:rsidRDefault="00E06E2D" w:rsidP="00E06E2D">
            <w:pPr>
              <w:spacing w:line="240" w:lineRule="auto"/>
              <w:jc w:val="center"/>
              <w:rPr>
                <w:sz w:val="20"/>
                <w:szCs w:val="20"/>
              </w:rPr>
            </w:pPr>
            <w:r w:rsidRPr="00A45A65">
              <w:rPr>
                <w:sz w:val="20"/>
                <w:szCs w:val="20"/>
              </w:rPr>
              <w:t>15</w:t>
            </w:r>
          </w:p>
          <w:p w14:paraId="036F2595" w14:textId="77777777" w:rsidR="00E06E2D" w:rsidRPr="00A45A65" w:rsidRDefault="00E06E2D" w:rsidP="00E06E2D">
            <w:pPr>
              <w:spacing w:line="240" w:lineRule="auto"/>
              <w:jc w:val="center"/>
              <w:rPr>
                <w:sz w:val="20"/>
                <w:szCs w:val="20"/>
              </w:rPr>
            </w:pPr>
            <w:r w:rsidRPr="00A45A65">
              <w:rPr>
                <w:sz w:val="20"/>
                <w:szCs w:val="20"/>
              </w:rPr>
              <w:t>1</w:t>
            </w:r>
          </w:p>
          <w:p w14:paraId="5A01699E" w14:textId="77777777" w:rsidR="00E06E2D" w:rsidRPr="00A45A65" w:rsidRDefault="00E06E2D" w:rsidP="00E06E2D">
            <w:pPr>
              <w:spacing w:line="240" w:lineRule="auto"/>
              <w:jc w:val="center"/>
              <w:rPr>
                <w:sz w:val="20"/>
                <w:szCs w:val="20"/>
              </w:rPr>
            </w:pPr>
            <w:r w:rsidRPr="00A45A65">
              <w:rPr>
                <w:sz w:val="20"/>
                <w:szCs w:val="20"/>
              </w:rPr>
              <w:t>(2900)</w:t>
            </w:r>
          </w:p>
          <w:p w14:paraId="033DBDDA" w14:textId="77777777" w:rsidR="00E06E2D" w:rsidRPr="00A45A65" w:rsidRDefault="00E06E2D" w:rsidP="00E06E2D">
            <w:pPr>
              <w:spacing w:line="240" w:lineRule="auto"/>
              <w:jc w:val="left"/>
              <w:rPr>
                <w:sz w:val="20"/>
                <w:szCs w:val="20"/>
              </w:rPr>
            </w:pPr>
            <w:r w:rsidRPr="00A45A65">
              <w:rPr>
                <w:sz w:val="20"/>
                <w:szCs w:val="20"/>
              </w:rPr>
              <w:t>Events:</w:t>
            </w:r>
          </w:p>
          <w:p w14:paraId="72A8F370" w14:textId="77777777" w:rsidR="00E06E2D" w:rsidRPr="00A45A65" w:rsidRDefault="00E06E2D" w:rsidP="0081227D">
            <w:pPr>
              <w:pStyle w:val="ListParagraph"/>
              <w:numPr>
                <w:ilvl w:val="0"/>
                <w:numId w:val="54"/>
              </w:numPr>
              <w:tabs>
                <w:tab w:val="left" w:pos="176"/>
              </w:tabs>
              <w:spacing w:after="0" w:line="240" w:lineRule="auto"/>
              <w:ind w:left="176" w:hanging="176"/>
              <w:rPr>
                <w:rFonts w:ascii="Times New Roman" w:hAnsi="Times New Roman"/>
                <w:sz w:val="20"/>
                <w:szCs w:val="20"/>
              </w:rPr>
            </w:pPr>
            <w:r w:rsidRPr="00A45A65">
              <w:rPr>
                <w:rFonts w:ascii="Times New Roman" w:hAnsi="Times New Roman"/>
                <w:sz w:val="20"/>
                <w:szCs w:val="20"/>
              </w:rPr>
              <w:t>0</w:t>
            </w:r>
          </w:p>
          <w:p w14:paraId="56900613" w14:textId="77777777" w:rsidR="00E06E2D" w:rsidRPr="00A45A65" w:rsidRDefault="00E06E2D" w:rsidP="00E06E2D">
            <w:pPr>
              <w:pStyle w:val="ListParagraph"/>
              <w:tabs>
                <w:tab w:val="left" w:pos="176"/>
              </w:tabs>
              <w:spacing w:after="0" w:line="240" w:lineRule="auto"/>
              <w:ind w:left="176" w:hanging="176"/>
              <w:rPr>
                <w:rFonts w:ascii="Times New Roman" w:hAnsi="Times New Roman"/>
                <w:sz w:val="20"/>
                <w:szCs w:val="20"/>
              </w:rPr>
            </w:pPr>
          </w:p>
          <w:p w14:paraId="6E45F784" w14:textId="77777777" w:rsidR="00E06E2D" w:rsidRDefault="00E06E2D" w:rsidP="0081227D">
            <w:pPr>
              <w:pStyle w:val="ListParagraph"/>
              <w:numPr>
                <w:ilvl w:val="0"/>
                <w:numId w:val="54"/>
              </w:numPr>
              <w:tabs>
                <w:tab w:val="left" w:pos="176"/>
              </w:tabs>
              <w:spacing w:after="0" w:line="240" w:lineRule="auto"/>
              <w:ind w:left="176" w:hanging="176"/>
              <w:rPr>
                <w:rFonts w:ascii="Times New Roman" w:hAnsi="Times New Roman"/>
                <w:sz w:val="20"/>
                <w:szCs w:val="20"/>
              </w:rPr>
            </w:pPr>
            <w:r w:rsidRPr="00A45A65">
              <w:rPr>
                <w:rFonts w:ascii="Times New Roman" w:hAnsi="Times New Roman"/>
                <w:sz w:val="20"/>
                <w:szCs w:val="20"/>
              </w:rPr>
              <w:t>1</w:t>
            </w:r>
          </w:p>
          <w:p w14:paraId="60C7468D" w14:textId="77777777" w:rsidR="00E06E2D" w:rsidRDefault="00E06E2D" w:rsidP="00E06E2D">
            <w:pPr>
              <w:spacing w:line="240" w:lineRule="auto"/>
              <w:jc w:val="center"/>
              <w:rPr>
                <w:rFonts w:eastAsia="Calibri"/>
                <w:sz w:val="20"/>
                <w:szCs w:val="20"/>
                <w:lang w:eastAsia="en-US"/>
              </w:rPr>
            </w:pPr>
            <w:r>
              <w:rPr>
                <w:rFonts w:eastAsia="Calibri"/>
                <w:sz w:val="20"/>
                <w:szCs w:val="20"/>
                <w:lang w:eastAsia="en-US"/>
              </w:rPr>
              <w:t>0</w:t>
            </w:r>
          </w:p>
          <w:p w14:paraId="676CF1E2" w14:textId="77777777" w:rsidR="00E013C4" w:rsidRDefault="00E013C4" w:rsidP="00E06E2D">
            <w:pPr>
              <w:spacing w:line="240" w:lineRule="auto"/>
              <w:jc w:val="center"/>
              <w:rPr>
                <w:rFonts w:eastAsia="Calibri"/>
                <w:sz w:val="20"/>
                <w:szCs w:val="20"/>
                <w:lang w:eastAsia="en-US"/>
              </w:rPr>
            </w:pPr>
          </w:p>
          <w:p w14:paraId="57EA6743" w14:textId="77777777" w:rsidR="00004C2F" w:rsidRDefault="00004C2F" w:rsidP="00E06E2D">
            <w:pPr>
              <w:spacing w:line="240" w:lineRule="auto"/>
              <w:jc w:val="center"/>
              <w:rPr>
                <w:rFonts w:eastAsia="Calibri"/>
                <w:sz w:val="20"/>
                <w:szCs w:val="20"/>
                <w:lang w:eastAsia="en-US"/>
              </w:rPr>
            </w:pPr>
            <w:r>
              <w:rPr>
                <w:rFonts w:eastAsia="Calibri"/>
                <w:sz w:val="20"/>
                <w:szCs w:val="20"/>
                <w:lang w:eastAsia="en-US"/>
              </w:rPr>
              <w:t>0</w:t>
            </w:r>
          </w:p>
          <w:p w14:paraId="0D358362" w14:textId="48C7ED0F" w:rsidR="00004C2F" w:rsidRPr="00465C37" w:rsidRDefault="00004C2F" w:rsidP="00E06E2D">
            <w:pPr>
              <w:spacing w:line="240" w:lineRule="auto"/>
              <w:jc w:val="center"/>
              <w:rPr>
                <w:sz w:val="20"/>
                <w:szCs w:val="20"/>
              </w:rPr>
            </w:pPr>
            <w:r>
              <w:rPr>
                <w:rFonts w:eastAsia="Calibri"/>
                <w:sz w:val="20"/>
                <w:szCs w:val="20"/>
                <w:lang w:eastAsia="en-US"/>
              </w:rPr>
              <w:t>(10)</w:t>
            </w:r>
          </w:p>
        </w:tc>
      </w:tr>
      <w:tr w:rsidR="0081227D" w:rsidRPr="00A45A65" w14:paraId="4719CFC5" w14:textId="77777777" w:rsidTr="00E25F92">
        <w:tc>
          <w:tcPr>
            <w:tcW w:w="14884" w:type="dxa"/>
            <w:gridSpan w:val="5"/>
            <w:shd w:val="clear" w:color="auto" w:fill="8DB3E2" w:themeFill="text2" w:themeFillTint="66"/>
          </w:tcPr>
          <w:p w14:paraId="245E0CB2" w14:textId="54927745" w:rsidR="0081227D" w:rsidRPr="00E25F92" w:rsidRDefault="0081227D" w:rsidP="00E25F92">
            <w:pPr>
              <w:spacing w:line="240" w:lineRule="auto"/>
              <w:ind w:left="34"/>
              <w:rPr>
                <w:rFonts w:ascii="Calibri" w:eastAsia="Calibri" w:hAnsi="Calibri"/>
                <w:b/>
                <w:i/>
                <w:lang w:val="en"/>
              </w:rPr>
            </w:pPr>
            <w:r w:rsidRPr="00A45A65">
              <w:rPr>
                <w:b/>
                <w:sz w:val="20"/>
                <w:szCs w:val="20"/>
              </w:rPr>
              <w:t>Component 6</w:t>
            </w:r>
            <w:r>
              <w:rPr>
                <w:b/>
                <w:sz w:val="20"/>
                <w:szCs w:val="20"/>
              </w:rPr>
              <w:tab/>
            </w:r>
            <w:r w:rsidRPr="0081227D">
              <w:rPr>
                <w:rFonts w:eastAsia="Calibri"/>
                <w:b/>
                <w:sz w:val="20"/>
                <w:szCs w:val="20"/>
                <w:lang w:val="en"/>
              </w:rPr>
              <w:t>WHyPGen Market Development and Industry Support</w:t>
            </w:r>
          </w:p>
        </w:tc>
      </w:tr>
      <w:tr w:rsidR="00E25F92" w:rsidRPr="00C75085" w14:paraId="1910C12A" w14:textId="77777777" w:rsidTr="00E25F92">
        <w:tc>
          <w:tcPr>
            <w:tcW w:w="14884" w:type="dxa"/>
            <w:gridSpan w:val="5"/>
          </w:tcPr>
          <w:p w14:paraId="70EEED41" w14:textId="0B92AB3A" w:rsidR="00E25F92" w:rsidRPr="00E25F92" w:rsidRDefault="00E25F92" w:rsidP="00E25F92">
            <w:pPr>
              <w:tabs>
                <w:tab w:val="left" w:pos="1452"/>
              </w:tabs>
              <w:spacing w:line="240" w:lineRule="auto"/>
              <w:jc w:val="left"/>
              <w:rPr>
                <w:i/>
                <w:sz w:val="20"/>
                <w:szCs w:val="20"/>
              </w:rPr>
            </w:pPr>
            <w:r>
              <w:rPr>
                <w:i/>
                <w:sz w:val="20"/>
                <w:szCs w:val="20"/>
              </w:rPr>
              <w:t>Outcome 6.1</w:t>
            </w:r>
            <w:r>
              <w:rPr>
                <w:i/>
                <w:sz w:val="20"/>
                <w:szCs w:val="20"/>
              </w:rPr>
              <w:tab/>
            </w:r>
            <w:r w:rsidRPr="00E25F92">
              <w:rPr>
                <w:i/>
                <w:sz w:val="20"/>
                <w:szCs w:val="20"/>
              </w:rPr>
              <w:t>Improved local wind energy system (including WhyPGen) capacity</w:t>
            </w:r>
          </w:p>
        </w:tc>
      </w:tr>
      <w:tr w:rsidR="00E06E2D" w:rsidRPr="00C75085" w14:paraId="1E586184" w14:textId="77777777" w:rsidTr="00E013C4">
        <w:tc>
          <w:tcPr>
            <w:tcW w:w="5245" w:type="dxa"/>
          </w:tcPr>
          <w:p w14:paraId="4296B990" w14:textId="07399AAE" w:rsidR="0081227D" w:rsidRPr="0081227D" w:rsidRDefault="0081227D" w:rsidP="00686835">
            <w:pPr>
              <w:tabs>
                <w:tab w:val="left" w:pos="313"/>
              </w:tabs>
              <w:spacing w:line="240" w:lineRule="auto"/>
              <w:ind w:left="318" w:hanging="284"/>
              <w:contextualSpacing/>
              <w:jc w:val="left"/>
              <w:rPr>
                <w:rFonts w:eastAsia="Calibri"/>
                <w:sz w:val="20"/>
                <w:szCs w:val="20"/>
                <w:lang w:val="en" w:eastAsia="en-US"/>
              </w:rPr>
            </w:pPr>
            <w:r>
              <w:rPr>
                <w:rFonts w:eastAsia="Calibri"/>
                <w:sz w:val="20"/>
                <w:szCs w:val="20"/>
                <w:lang w:val="en" w:eastAsia="en-US"/>
              </w:rPr>
              <w:t>27</w:t>
            </w:r>
            <w:r w:rsidRPr="0081227D">
              <w:rPr>
                <w:rFonts w:eastAsia="Calibri"/>
                <w:sz w:val="20"/>
                <w:szCs w:val="20"/>
                <w:lang w:val="en" w:eastAsia="en-US"/>
              </w:rPr>
              <w:t>.</w:t>
            </w:r>
            <w:r w:rsidRPr="0081227D">
              <w:rPr>
                <w:rFonts w:eastAsia="Calibri"/>
                <w:sz w:val="20"/>
                <w:szCs w:val="20"/>
                <w:lang w:val="en" w:eastAsia="en-US"/>
              </w:rPr>
              <w:tab/>
              <w:t>A fully established and operational wind energy clearinghouse by yr 2 (</w:t>
            </w:r>
            <w:r w:rsidRPr="0081227D">
              <w:rPr>
                <w:rFonts w:eastAsia="Calibri"/>
                <w:i/>
                <w:sz w:val="20"/>
                <w:szCs w:val="20"/>
                <w:lang w:val="en" w:eastAsia="en-US"/>
              </w:rPr>
              <w:t>0</w:t>
            </w:r>
            <w:r w:rsidRPr="0081227D">
              <w:rPr>
                <w:rFonts w:eastAsia="Calibri"/>
                <w:sz w:val="20"/>
                <w:szCs w:val="20"/>
                <w:lang w:val="en" w:eastAsia="en-US"/>
              </w:rPr>
              <w:t xml:space="preserve">, </w:t>
            </w:r>
            <w:r w:rsidRPr="0081227D">
              <w:rPr>
                <w:rFonts w:eastAsia="Calibri"/>
                <w:sz w:val="20"/>
                <w:szCs w:val="20"/>
                <w:u w:val="single"/>
                <w:lang w:val="en" w:eastAsia="en-US"/>
              </w:rPr>
              <w:t>year2</w:t>
            </w:r>
            <w:r w:rsidR="009F628C">
              <w:rPr>
                <w:rFonts w:eastAsia="Calibri"/>
                <w:sz w:val="20"/>
                <w:szCs w:val="20"/>
                <w:u w:val="single"/>
                <w:lang w:val="en" w:eastAsia="en-US"/>
              </w:rPr>
              <w:t xml:space="preserve">, </w:t>
            </w:r>
            <w:r w:rsidR="009F628C" w:rsidRPr="009F628C">
              <w:rPr>
                <w:rFonts w:eastAsia="Calibri"/>
                <w:b/>
                <w:sz w:val="20"/>
                <w:szCs w:val="20"/>
                <w:lang w:val="en" w:eastAsia="en-US"/>
              </w:rPr>
              <w:t>2014-15</w:t>
            </w:r>
            <w:r w:rsidRPr="0081227D">
              <w:rPr>
                <w:rFonts w:eastAsia="Calibri"/>
                <w:sz w:val="20"/>
                <w:szCs w:val="20"/>
                <w:lang w:val="en" w:eastAsia="en-US"/>
              </w:rPr>
              <w:t>)</w:t>
            </w:r>
            <w:r w:rsidR="00686835">
              <w:rPr>
                <w:rStyle w:val="FootnoteReference"/>
                <w:rFonts w:eastAsia="Calibri"/>
                <w:sz w:val="20"/>
                <w:szCs w:val="20"/>
                <w:lang w:val="en" w:eastAsia="en-US"/>
              </w:rPr>
              <w:footnoteReference w:id="32"/>
            </w:r>
          </w:p>
          <w:p w14:paraId="4025F3E4" w14:textId="47EFC5B9" w:rsidR="00E06E2D" w:rsidRDefault="0081227D" w:rsidP="00686835">
            <w:pPr>
              <w:tabs>
                <w:tab w:val="left" w:pos="313"/>
              </w:tabs>
              <w:spacing w:line="240" w:lineRule="auto"/>
              <w:ind w:left="318" w:hanging="284"/>
              <w:contextualSpacing/>
              <w:jc w:val="left"/>
              <w:rPr>
                <w:rFonts w:eastAsia="Calibri"/>
                <w:sz w:val="20"/>
                <w:szCs w:val="20"/>
                <w:lang w:val="en" w:eastAsia="en-US"/>
              </w:rPr>
            </w:pPr>
            <w:r w:rsidRPr="0081227D">
              <w:rPr>
                <w:rFonts w:eastAsia="Calibri"/>
                <w:sz w:val="20"/>
                <w:szCs w:val="20"/>
                <w:lang w:val="en" w:eastAsia="en-US"/>
              </w:rPr>
              <w:t>2</w:t>
            </w:r>
            <w:r w:rsidR="00686835">
              <w:rPr>
                <w:rFonts w:eastAsia="Calibri"/>
                <w:sz w:val="20"/>
                <w:szCs w:val="20"/>
                <w:lang w:val="en" w:eastAsia="en-US"/>
              </w:rPr>
              <w:t>8</w:t>
            </w:r>
            <w:r w:rsidRPr="0081227D">
              <w:rPr>
                <w:rFonts w:eastAsia="Calibri"/>
                <w:sz w:val="20"/>
                <w:szCs w:val="20"/>
                <w:lang w:val="en" w:eastAsia="en-US"/>
              </w:rPr>
              <w:t>.</w:t>
            </w:r>
            <w:r w:rsidRPr="0081227D">
              <w:rPr>
                <w:rFonts w:eastAsia="Calibri"/>
                <w:sz w:val="20"/>
                <w:szCs w:val="20"/>
                <w:lang w:val="en" w:eastAsia="en-US"/>
              </w:rPr>
              <w:tab/>
              <w:t>Number of project developers, investors, technical service and local equipment manufacturers that make use of the clearing house each year (</w:t>
            </w:r>
            <w:r w:rsidRPr="0081227D">
              <w:rPr>
                <w:rFonts w:eastAsia="Calibri"/>
                <w:i/>
                <w:sz w:val="20"/>
                <w:szCs w:val="20"/>
                <w:lang w:val="en" w:eastAsia="en-US"/>
              </w:rPr>
              <w:t>0</w:t>
            </w:r>
            <w:r w:rsidRPr="0081227D">
              <w:rPr>
                <w:rFonts w:eastAsia="Calibri"/>
                <w:sz w:val="20"/>
                <w:szCs w:val="20"/>
                <w:lang w:val="en" w:eastAsia="en-US"/>
              </w:rPr>
              <w:t xml:space="preserve">, </w:t>
            </w:r>
            <w:r w:rsidRPr="0081227D">
              <w:rPr>
                <w:rFonts w:eastAsia="Calibri"/>
                <w:sz w:val="20"/>
                <w:szCs w:val="20"/>
                <w:u w:val="single"/>
                <w:lang w:val="en" w:eastAsia="en-US"/>
              </w:rPr>
              <w:t>8</w:t>
            </w:r>
            <w:r w:rsidR="009F628C">
              <w:rPr>
                <w:rFonts w:eastAsia="Calibri"/>
                <w:b/>
                <w:sz w:val="20"/>
                <w:szCs w:val="20"/>
                <w:lang w:val="en" w:eastAsia="en-US"/>
              </w:rPr>
              <w:t>, 0</w:t>
            </w:r>
            <w:r w:rsidRPr="0081227D">
              <w:rPr>
                <w:rFonts w:eastAsia="Calibri"/>
                <w:sz w:val="20"/>
                <w:szCs w:val="20"/>
                <w:lang w:val="en" w:eastAsia="en-US"/>
              </w:rPr>
              <w:t>)</w:t>
            </w:r>
          </w:p>
          <w:p w14:paraId="0AB99A87" w14:textId="79C5A253" w:rsidR="00686835" w:rsidRPr="00C75085" w:rsidRDefault="00686835" w:rsidP="00686835">
            <w:pPr>
              <w:tabs>
                <w:tab w:val="left" w:pos="313"/>
              </w:tabs>
              <w:spacing w:line="240" w:lineRule="auto"/>
              <w:ind w:left="318" w:hanging="284"/>
              <w:contextualSpacing/>
              <w:jc w:val="left"/>
              <w:rPr>
                <w:rFonts w:eastAsia="Calibri"/>
                <w:sz w:val="20"/>
                <w:szCs w:val="20"/>
                <w:lang w:eastAsia="en-US"/>
              </w:rPr>
            </w:pPr>
          </w:p>
        </w:tc>
        <w:tc>
          <w:tcPr>
            <w:tcW w:w="5387" w:type="dxa"/>
          </w:tcPr>
          <w:p w14:paraId="17DC387F" w14:textId="39EBF28E" w:rsidR="00E06E2D" w:rsidRPr="00C75085" w:rsidRDefault="00E06E2D" w:rsidP="00DD576E">
            <w:pPr>
              <w:numPr>
                <w:ilvl w:val="0"/>
                <w:numId w:val="94"/>
              </w:numPr>
              <w:tabs>
                <w:tab w:val="left" w:pos="313"/>
              </w:tabs>
              <w:spacing w:line="240" w:lineRule="auto"/>
              <w:ind w:left="318" w:hanging="284"/>
              <w:contextualSpacing/>
              <w:jc w:val="left"/>
              <w:rPr>
                <w:rFonts w:eastAsia="Calibri"/>
                <w:sz w:val="20"/>
                <w:szCs w:val="20"/>
                <w:lang w:eastAsia="en-US"/>
              </w:rPr>
            </w:pPr>
            <w:r>
              <w:rPr>
                <w:rFonts w:eastAsia="Calibri"/>
                <w:sz w:val="20"/>
                <w:szCs w:val="20"/>
                <w:lang w:eastAsia="en-US"/>
              </w:rPr>
              <w:t>Completed</w:t>
            </w:r>
            <w:r w:rsidRPr="00C75085">
              <w:rPr>
                <w:rFonts w:eastAsia="Calibri"/>
                <w:sz w:val="20"/>
                <w:szCs w:val="20"/>
                <w:lang w:eastAsia="en-US"/>
              </w:rPr>
              <w:t xml:space="preserve"> report containing an assessment of (technical) capacity building and training needs and plan for project-supported activities</w:t>
            </w:r>
            <w:r>
              <w:rPr>
                <w:rFonts w:eastAsia="Calibri"/>
                <w:sz w:val="20"/>
                <w:szCs w:val="20"/>
                <w:lang w:eastAsia="en-US"/>
              </w:rPr>
              <w:t xml:space="preserve"> per market cluster</w:t>
            </w:r>
            <w:r w:rsidR="00470E48">
              <w:rPr>
                <w:rFonts w:eastAsia="Calibri"/>
                <w:sz w:val="20"/>
                <w:szCs w:val="20"/>
                <w:lang w:eastAsia="en-US"/>
              </w:rPr>
              <w:t xml:space="preserve"> </w:t>
            </w:r>
            <w:r w:rsidR="00470E48">
              <w:rPr>
                <w:rFonts w:eastAsia="Calibri"/>
                <w:i/>
                <w:sz w:val="20"/>
                <w:szCs w:val="20"/>
                <w:lang w:eastAsia="en-US"/>
              </w:rPr>
              <w:t>(see Recommendation 4h)</w:t>
            </w:r>
          </w:p>
          <w:p w14:paraId="4625CEC4" w14:textId="77777777" w:rsidR="00E06E2D" w:rsidRPr="00C75085" w:rsidRDefault="00E06E2D" w:rsidP="00DD576E">
            <w:pPr>
              <w:numPr>
                <w:ilvl w:val="0"/>
                <w:numId w:val="94"/>
              </w:numPr>
              <w:tabs>
                <w:tab w:val="left" w:pos="313"/>
              </w:tabs>
              <w:spacing w:line="240" w:lineRule="auto"/>
              <w:ind w:left="318" w:hanging="284"/>
              <w:contextualSpacing/>
              <w:rPr>
                <w:rFonts w:eastAsia="Calibri"/>
                <w:sz w:val="20"/>
                <w:szCs w:val="20"/>
                <w:lang w:eastAsia="en-US"/>
              </w:rPr>
            </w:pPr>
            <w:r w:rsidRPr="00C75085">
              <w:rPr>
                <w:rFonts w:eastAsia="Calibri"/>
                <w:sz w:val="20"/>
                <w:szCs w:val="20"/>
                <w:lang w:eastAsia="en-US"/>
              </w:rPr>
              <w:t xml:space="preserve">Number of engineering schools that offer </w:t>
            </w:r>
            <w:r>
              <w:rPr>
                <w:rFonts w:eastAsia="Calibri"/>
                <w:sz w:val="20"/>
                <w:szCs w:val="20"/>
                <w:lang w:eastAsia="en-US"/>
              </w:rPr>
              <w:t>wind power subjects in their engineering curricula</w:t>
            </w:r>
          </w:p>
          <w:p w14:paraId="6C273019" w14:textId="2B9C3121" w:rsidR="00E06E2D" w:rsidRPr="00A45A65" w:rsidRDefault="00E06E2D" w:rsidP="00170031">
            <w:pPr>
              <w:numPr>
                <w:ilvl w:val="0"/>
                <w:numId w:val="94"/>
              </w:numPr>
              <w:tabs>
                <w:tab w:val="left" w:pos="313"/>
              </w:tabs>
              <w:spacing w:line="240" w:lineRule="auto"/>
              <w:ind w:left="318" w:hanging="284"/>
              <w:contextualSpacing/>
              <w:rPr>
                <w:rFonts w:eastAsia="Calibri"/>
                <w:sz w:val="20"/>
                <w:szCs w:val="20"/>
                <w:lang w:eastAsia="en-US"/>
              </w:rPr>
            </w:pPr>
            <w:r w:rsidRPr="00C75085">
              <w:rPr>
                <w:rFonts w:eastAsia="Calibri"/>
                <w:sz w:val="20"/>
                <w:szCs w:val="20"/>
                <w:lang w:eastAsia="en-US"/>
              </w:rPr>
              <w:t>Number of vocational training institutes that including wind power operation and maintenance</w:t>
            </w:r>
          </w:p>
        </w:tc>
        <w:tc>
          <w:tcPr>
            <w:tcW w:w="1417" w:type="dxa"/>
          </w:tcPr>
          <w:p w14:paraId="3C2646E8" w14:textId="77777777" w:rsidR="00E06E2D" w:rsidRDefault="00E06E2D" w:rsidP="00E06E2D">
            <w:pPr>
              <w:spacing w:line="240" w:lineRule="auto"/>
              <w:jc w:val="center"/>
              <w:rPr>
                <w:sz w:val="20"/>
                <w:szCs w:val="20"/>
              </w:rPr>
            </w:pPr>
            <w:r>
              <w:rPr>
                <w:sz w:val="20"/>
                <w:szCs w:val="20"/>
              </w:rPr>
              <w:t>0</w:t>
            </w:r>
          </w:p>
          <w:p w14:paraId="237B11BE" w14:textId="77777777" w:rsidR="00E06E2D" w:rsidRDefault="00E06E2D" w:rsidP="00E06E2D">
            <w:pPr>
              <w:spacing w:line="240" w:lineRule="auto"/>
              <w:jc w:val="center"/>
              <w:rPr>
                <w:sz w:val="20"/>
                <w:szCs w:val="20"/>
              </w:rPr>
            </w:pPr>
          </w:p>
          <w:p w14:paraId="4364693C" w14:textId="77777777" w:rsidR="00E06E2D" w:rsidRDefault="00E06E2D" w:rsidP="00E06E2D">
            <w:pPr>
              <w:spacing w:line="240" w:lineRule="auto"/>
              <w:jc w:val="center"/>
              <w:rPr>
                <w:sz w:val="20"/>
                <w:szCs w:val="20"/>
              </w:rPr>
            </w:pPr>
          </w:p>
          <w:p w14:paraId="11F52F6B" w14:textId="77777777" w:rsidR="00E06E2D" w:rsidRDefault="00E06E2D" w:rsidP="00E06E2D">
            <w:pPr>
              <w:spacing w:line="240" w:lineRule="auto"/>
              <w:jc w:val="center"/>
              <w:rPr>
                <w:sz w:val="20"/>
                <w:szCs w:val="20"/>
              </w:rPr>
            </w:pPr>
          </w:p>
          <w:p w14:paraId="1A261CC0" w14:textId="77777777" w:rsidR="00E06E2D" w:rsidRDefault="00E06E2D" w:rsidP="00E06E2D">
            <w:pPr>
              <w:spacing w:line="240" w:lineRule="auto"/>
              <w:jc w:val="center"/>
              <w:rPr>
                <w:sz w:val="20"/>
                <w:szCs w:val="20"/>
              </w:rPr>
            </w:pPr>
            <w:r>
              <w:rPr>
                <w:sz w:val="20"/>
                <w:szCs w:val="20"/>
              </w:rPr>
              <w:t>3</w:t>
            </w:r>
          </w:p>
          <w:p w14:paraId="4329B662" w14:textId="77777777" w:rsidR="00E06E2D" w:rsidRDefault="00E06E2D" w:rsidP="00E06E2D">
            <w:pPr>
              <w:spacing w:line="240" w:lineRule="auto"/>
              <w:jc w:val="center"/>
              <w:rPr>
                <w:sz w:val="20"/>
                <w:szCs w:val="20"/>
              </w:rPr>
            </w:pPr>
          </w:p>
          <w:p w14:paraId="0924842C" w14:textId="4D09B191" w:rsidR="00E06E2D" w:rsidRPr="00C75085" w:rsidRDefault="00E06E2D" w:rsidP="00170031">
            <w:pPr>
              <w:spacing w:line="240" w:lineRule="auto"/>
              <w:jc w:val="center"/>
              <w:rPr>
                <w:sz w:val="20"/>
                <w:szCs w:val="20"/>
              </w:rPr>
            </w:pPr>
            <w:r>
              <w:rPr>
                <w:sz w:val="20"/>
                <w:szCs w:val="20"/>
              </w:rPr>
              <w:t>0</w:t>
            </w:r>
          </w:p>
        </w:tc>
        <w:tc>
          <w:tcPr>
            <w:tcW w:w="1418" w:type="dxa"/>
          </w:tcPr>
          <w:p w14:paraId="12B72EA6" w14:textId="77777777" w:rsidR="00E06E2D" w:rsidRDefault="00E06E2D" w:rsidP="00E06E2D">
            <w:pPr>
              <w:spacing w:line="240" w:lineRule="auto"/>
              <w:jc w:val="center"/>
              <w:rPr>
                <w:sz w:val="20"/>
                <w:szCs w:val="20"/>
              </w:rPr>
            </w:pPr>
            <w:r>
              <w:rPr>
                <w:sz w:val="20"/>
                <w:szCs w:val="20"/>
              </w:rPr>
              <w:t>1</w:t>
            </w:r>
          </w:p>
          <w:p w14:paraId="18855C71" w14:textId="77777777" w:rsidR="00E06E2D" w:rsidRDefault="00E06E2D" w:rsidP="00E06E2D">
            <w:pPr>
              <w:spacing w:line="240" w:lineRule="auto"/>
              <w:jc w:val="center"/>
              <w:rPr>
                <w:sz w:val="20"/>
                <w:szCs w:val="20"/>
              </w:rPr>
            </w:pPr>
          </w:p>
          <w:p w14:paraId="4F380F20" w14:textId="77777777" w:rsidR="00E06E2D" w:rsidRDefault="00E06E2D" w:rsidP="00E06E2D">
            <w:pPr>
              <w:spacing w:line="240" w:lineRule="auto"/>
              <w:jc w:val="center"/>
              <w:rPr>
                <w:sz w:val="20"/>
                <w:szCs w:val="20"/>
              </w:rPr>
            </w:pPr>
          </w:p>
          <w:p w14:paraId="577DEEFE" w14:textId="77777777" w:rsidR="00E06E2D" w:rsidRDefault="00E06E2D" w:rsidP="00E06E2D">
            <w:pPr>
              <w:spacing w:line="240" w:lineRule="auto"/>
              <w:jc w:val="center"/>
              <w:rPr>
                <w:sz w:val="20"/>
                <w:szCs w:val="20"/>
              </w:rPr>
            </w:pPr>
          </w:p>
          <w:p w14:paraId="48E0A33D" w14:textId="77777777" w:rsidR="00E06E2D" w:rsidRDefault="00E06E2D" w:rsidP="00E06E2D">
            <w:pPr>
              <w:spacing w:line="240" w:lineRule="auto"/>
              <w:jc w:val="center"/>
              <w:rPr>
                <w:sz w:val="20"/>
                <w:szCs w:val="20"/>
              </w:rPr>
            </w:pPr>
            <w:r>
              <w:rPr>
                <w:sz w:val="20"/>
                <w:szCs w:val="20"/>
              </w:rPr>
              <w:t>5</w:t>
            </w:r>
          </w:p>
          <w:p w14:paraId="6CE324AA" w14:textId="77777777" w:rsidR="00E06E2D" w:rsidRDefault="00E06E2D" w:rsidP="00E06E2D">
            <w:pPr>
              <w:spacing w:line="240" w:lineRule="auto"/>
              <w:jc w:val="center"/>
              <w:rPr>
                <w:sz w:val="20"/>
                <w:szCs w:val="20"/>
              </w:rPr>
            </w:pPr>
          </w:p>
          <w:p w14:paraId="5808F865" w14:textId="10D90E7B" w:rsidR="00E06E2D" w:rsidRPr="00C75085" w:rsidRDefault="00E06E2D" w:rsidP="00170031">
            <w:pPr>
              <w:spacing w:line="240" w:lineRule="auto"/>
              <w:jc w:val="center"/>
              <w:rPr>
                <w:sz w:val="20"/>
                <w:szCs w:val="20"/>
              </w:rPr>
            </w:pPr>
            <w:r>
              <w:rPr>
                <w:sz w:val="20"/>
                <w:szCs w:val="20"/>
              </w:rPr>
              <w:t>3</w:t>
            </w:r>
          </w:p>
        </w:tc>
        <w:tc>
          <w:tcPr>
            <w:tcW w:w="1417" w:type="dxa"/>
          </w:tcPr>
          <w:p w14:paraId="3E5B161D" w14:textId="77777777" w:rsidR="00E06E2D" w:rsidRDefault="00E06E2D" w:rsidP="00E06E2D">
            <w:pPr>
              <w:spacing w:line="240" w:lineRule="auto"/>
              <w:jc w:val="center"/>
              <w:rPr>
                <w:sz w:val="20"/>
                <w:szCs w:val="20"/>
              </w:rPr>
            </w:pPr>
            <w:r>
              <w:rPr>
                <w:sz w:val="20"/>
                <w:szCs w:val="20"/>
              </w:rPr>
              <w:t>0</w:t>
            </w:r>
          </w:p>
          <w:p w14:paraId="476C1C5E" w14:textId="77777777" w:rsidR="00E06E2D" w:rsidRDefault="00E06E2D" w:rsidP="00E06E2D">
            <w:pPr>
              <w:spacing w:line="240" w:lineRule="auto"/>
              <w:jc w:val="center"/>
              <w:rPr>
                <w:sz w:val="20"/>
                <w:szCs w:val="20"/>
              </w:rPr>
            </w:pPr>
          </w:p>
          <w:p w14:paraId="19892714" w14:textId="77777777" w:rsidR="00E06E2D" w:rsidRDefault="00E06E2D" w:rsidP="00E06E2D">
            <w:pPr>
              <w:spacing w:line="240" w:lineRule="auto"/>
              <w:jc w:val="center"/>
              <w:rPr>
                <w:sz w:val="20"/>
                <w:szCs w:val="20"/>
              </w:rPr>
            </w:pPr>
          </w:p>
          <w:p w14:paraId="2F9D8756" w14:textId="77777777" w:rsidR="00E06E2D" w:rsidRDefault="00E06E2D" w:rsidP="00E06E2D">
            <w:pPr>
              <w:spacing w:line="240" w:lineRule="auto"/>
              <w:jc w:val="center"/>
              <w:rPr>
                <w:sz w:val="20"/>
                <w:szCs w:val="20"/>
              </w:rPr>
            </w:pPr>
          </w:p>
          <w:p w14:paraId="4FED5861" w14:textId="77777777" w:rsidR="00E06E2D" w:rsidRDefault="00E06E2D" w:rsidP="00E06E2D">
            <w:pPr>
              <w:spacing w:line="240" w:lineRule="auto"/>
              <w:jc w:val="center"/>
              <w:rPr>
                <w:sz w:val="20"/>
                <w:szCs w:val="20"/>
              </w:rPr>
            </w:pPr>
            <w:r>
              <w:rPr>
                <w:sz w:val="20"/>
                <w:szCs w:val="20"/>
              </w:rPr>
              <w:t>5</w:t>
            </w:r>
          </w:p>
          <w:p w14:paraId="5F646AD0" w14:textId="77777777" w:rsidR="00E06E2D" w:rsidRDefault="00E06E2D" w:rsidP="00E06E2D">
            <w:pPr>
              <w:spacing w:line="240" w:lineRule="auto"/>
              <w:jc w:val="center"/>
              <w:rPr>
                <w:sz w:val="20"/>
                <w:szCs w:val="20"/>
              </w:rPr>
            </w:pPr>
          </w:p>
          <w:p w14:paraId="50606D92" w14:textId="3CF90606" w:rsidR="00E06E2D" w:rsidRPr="00C75085" w:rsidRDefault="00E06E2D" w:rsidP="00170031">
            <w:pPr>
              <w:spacing w:line="240" w:lineRule="auto"/>
              <w:jc w:val="center"/>
              <w:rPr>
                <w:sz w:val="20"/>
                <w:szCs w:val="20"/>
              </w:rPr>
            </w:pPr>
            <w:r>
              <w:rPr>
                <w:sz w:val="20"/>
                <w:szCs w:val="20"/>
              </w:rPr>
              <w:t>1</w:t>
            </w:r>
          </w:p>
        </w:tc>
      </w:tr>
      <w:tr w:rsidR="00F45087" w:rsidRPr="00C75085" w14:paraId="74552E33" w14:textId="77777777" w:rsidTr="00F45087">
        <w:tc>
          <w:tcPr>
            <w:tcW w:w="14884" w:type="dxa"/>
            <w:gridSpan w:val="5"/>
          </w:tcPr>
          <w:p w14:paraId="46638E41" w14:textId="601B1C77" w:rsidR="00F45087" w:rsidRPr="00F45087" w:rsidRDefault="00F45087" w:rsidP="00F45087">
            <w:pPr>
              <w:spacing w:line="240" w:lineRule="auto"/>
              <w:jc w:val="left"/>
              <w:rPr>
                <w:i/>
                <w:sz w:val="20"/>
                <w:szCs w:val="20"/>
              </w:rPr>
            </w:pPr>
            <w:r w:rsidRPr="00F45087">
              <w:rPr>
                <w:i/>
                <w:sz w:val="20"/>
                <w:szCs w:val="20"/>
              </w:rPr>
              <w:t>Outcome 6.2</w:t>
            </w:r>
            <w:r w:rsidRPr="00F45087">
              <w:rPr>
                <w:i/>
                <w:sz w:val="20"/>
                <w:szCs w:val="20"/>
              </w:rPr>
              <w:tab/>
              <w:t>Ensured availability of local service providers for wind generation facilities</w:t>
            </w:r>
            <w:r>
              <w:rPr>
                <w:rStyle w:val="FootnoteReference"/>
                <w:i/>
                <w:sz w:val="20"/>
                <w:szCs w:val="20"/>
              </w:rPr>
              <w:footnoteReference w:id="33"/>
            </w:r>
          </w:p>
        </w:tc>
      </w:tr>
      <w:tr w:rsidR="00686835" w:rsidRPr="00C75085" w14:paraId="783F2E80" w14:textId="77777777" w:rsidTr="00E013C4">
        <w:tc>
          <w:tcPr>
            <w:tcW w:w="5245" w:type="dxa"/>
          </w:tcPr>
          <w:p w14:paraId="7553F338" w14:textId="7846D17C" w:rsidR="00686835" w:rsidRPr="00D8113B" w:rsidRDefault="00F45087" w:rsidP="00686835">
            <w:pPr>
              <w:tabs>
                <w:tab w:val="left" w:pos="313"/>
              </w:tabs>
              <w:spacing w:line="240" w:lineRule="auto"/>
              <w:ind w:left="318" w:hanging="284"/>
              <w:contextualSpacing/>
              <w:jc w:val="left"/>
              <w:rPr>
                <w:rFonts w:eastAsia="Calibri"/>
                <w:sz w:val="20"/>
                <w:szCs w:val="20"/>
                <w:lang w:val="en" w:eastAsia="en-US"/>
              </w:rPr>
            </w:pPr>
            <w:r>
              <w:rPr>
                <w:rFonts w:eastAsia="Calibri"/>
                <w:sz w:val="20"/>
                <w:szCs w:val="20"/>
                <w:lang w:eastAsia="en-US"/>
              </w:rPr>
              <w:t>29.</w:t>
            </w:r>
            <w:r>
              <w:rPr>
                <w:rFonts w:eastAsia="Calibri"/>
                <w:sz w:val="20"/>
                <w:szCs w:val="20"/>
                <w:lang w:eastAsia="en-US"/>
              </w:rPr>
              <w:tab/>
            </w:r>
            <w:r w:rsidR="00D8113B" w:rsidRPr="00D8113B">
              <w:rPr>
                <w:rFonts w:eastAsia="Calibri"/>
                <w:sz w:val="20"/>
                <w:szCs w:val="20"/>
                <w:lang w:val="en" w:eastAsia="en-US"/>
              </w:rPr>
              <w:tab/>
              <w:t>Cumulative number of local equipment manufacturers trained under capacity development programs (</w:t>
            </w:r>
            <w:r w:rsidR="00D8113B" w:rsidRPr="00D8113B">
              <w:rPr>
                <w:rFonts w:eastAsia="Calibri"/>
                <w:i/>
                <w:sz w:val="20"/>
                <w:szCs w:val="20"/>
                <w:lang w:val="en" w:eastAsia="en-US"/>
              </w:rPr>
              <w:t>0,</w:t>
            </w:r>
            <w:r w:rsidR="00D8113B" w:rsidRPr="00D8113B">
              <w:rPr>
                <w:rFonts w:eastAsia="Calibri"/>
                <w:sz w:val="20"/>
                <w:szCs w:val="20"/>
                <w:lang w:val="en" w:eastAsia="en-US"/>
              </w:rPr>
              <w:t xml:space="preserve"> </w:t>
            </w:r>
            <w:r w:rsidR="00D8113B" w:rsidRPr="00D8113B">
              <w:rPr>
                <w:rFonts w:eastAsia="Calibri"/>
                <w:sz w:val="20"/>
                <w:szCs w:val="20"/>
                <w:u w:val="single"/>
                <w:lang w:val="en" w:eastAsia="en-US"/>
              </w:rPr>
              <w:t>15</w:t>
            </w:r>
            <w:r w:rsidR="00D8113B">
              <w:rPr>
                <w:rFonts w:eastAsia="Calibri"/>
                <w:sz w:val="20"/>
                <w:szCs w:val="20"/>
                <w:lang w:val="en" w:eastAsia="en-US"/>
              </w:rPr>
              <w:t xml:space="preserve">, </w:t>
            </w:r>
            <w:r w:rsidR="00D8113B">
              <w:rPr>
                <w:rFonts w:eastAsia="Calibri"/>
                <w:b/>
                <w:sz w:val="20"/>
                <w:szCs w:val="20"/>
                <w:lang w:val="en" w:eastAsia="en-US"/>
              </w:rPr>
              <w:t>0</w:t>
            </w:r>
            <w:r w:rsidR="00D8113B">
              <w:rPr>
                <w:rFonts w:eastAsia="Calibri"/>
                <w:sz w:val="20"/>
                <w:szCs w:val="20"/>
                <w:lang w:val="en" w:eastAsia="en-US"/>
              </w:rPr>
              <w:t>)</w:t>
            </w:r>
          </w:p>
          <w:p w14:paraId="30A697D7" w14:textId="634DD3AF" w:rsidR="00686835" w:rsidRPr="00686835" w:rsidRDefault="00F45087" w:rsidP="00686835">
            <w:pPr>
              <w:tabs>
                <w:tab w:val="left" w:pos="313"/>
              </w:tabs>
              <w:spacing w:line="240" w:lineRule="auto"/>
              <w:ind w:left="318" w:hanging="284"/>
              <w:contextualSpacing/>
              <w:jc w:val="left"/>
              <w:rPr>
                <w:rFonts w:eastAsia="Calibri"/>
                <w:sz w:val="20"/>
                <w:szCs w:val="20"/>
                <w:lang w:val="en" w:eastAsia="en-US"/>
              </w:rPr>
            </w:pPr>
            <w:r>
              <w:rPr>
                <w:rFonts w:eastAsia="Calibri"/>
                <w:sz w:val="20"/>
                <w:szCs w:val="20"/>
                <w:lang w:val="en" w:eastAsia="en-US"/>
              </w:rPr>
              <w:lastRenderedPageBreak/>
              <w:t>30</w:t>
            </w:r>
            <w:r w:rsidR="00686835" w:rsidRPr="00686835">
              <w:rPr>
                <w:rFonts w:eastAsia="Calibri"/>
                <w:sz w:val="20"/>
                <w:szCs w:val="20"/>
                <w:lang w:val="en" w:eastAsia="en-US"/>
              </w:rPr>
              <w:t>.</w:t>
            </w:r>
            <w:r w:rsidR="00686835" w:rsidRPr="00686835">
              <w:rPr>
                <w:rFonts w:eastAsia="Calibri"/>
                <w:sz w:val="20"/>
                <w:szCs w:val="20"/>
                <w:lang w:val="en" w:eastAsia="en-US"/>
              </w:rPr>
              <w:tab/>
              <w:t>Number of wind energy projects (including WhyPGen) that are designed and engineered by local technical service providers (</w:t>
            </w:r>
            <w:r w:rsidR="00686835" w:rsidRPr="00686835">
              <w:rPr>
                <w:rFonts w:eastAsia="Calibri"/>
                <w:i/>
                <w:sz w:val="20"/>
                <w:szCs w:val="20"/>
                <w:lang w:val="en" w:eastAsia="en-US"/>
              </w:rPr>
              <w:t xml:space="preserve">0, </w:t>
            </w:r>
            <w:r w:rsidR="00686835" w:rsidRPr="00686835">
              <w:rPr>
                <w:rFonts w:eastAsia="Calibri"/>
                <w:sz w:val="20"/>
                <w:szCs w:val="20"/>
                <w:u w:val="single"/>
                <w:lang w:val="en" w:eastAsia="en-US"/>
              </w:rPr>
              <w:t>4</w:t>
            </w:r>
            <w:r w:rsidR="00FA2854">
              <w:rPr>
                <w:rFonts w:eastAsia="Calibri"/>
                <w:sz w:val="20"/>
                <w:szCs w:val="20"/>
                <w:u w:val="single"/>
                <w:lang w:val="en" w:eastAsia="en-US"/>
              </w:rPr>
              <w:t xml:space="preserve">, </w:t>
            </w:r>
            <w:r w:rsidR="00FA2854">
              <w:rPr>
                <w:rFonts w:eastAsia="Calibri"/>
                <w:b/>
                <w:sz w:val="20"/>
                <w:szCs w:val="20"/>
                <w:lang w:val="en" w:eastAsia="en-US"/>
              </w:rPr>
              <w:t>0</w:t>
            </w:r>
            <w:r w:rsidR="00686835" w:rsidRPr="00686835">
              <w:rPr>
                <w:rFonts w:eastAsia="Calibri"/>
                <w:sz w:val="20"/>
                <w:szCs w:val="20"/>
                <w:u w:val="single"/>
                <w:lang w:val="en" w:eastAsia="en-US"/>
              </w:rPr>
              <w:t>)</w:t>
            </w:r>
          </w:p>
          <w:p w14:paraId="49CEC543" w14:textId="3DAB48BE" w:rsidR="00686835" w:rsidRDefault="00F45087" w:rsidP="00686835">
            <w:pPr>
              <w:tabs>
                <w:tab w:val="left" w:pos="313"/>
              </w:tabs>
              <w:spacing w:line="240" w:lineRule="auto"/>
              <w:ind w:left="318" w:hanging="284"/>
              <w:contextualSpacing/>
              <w:jc w:val="left"/>
              <w:rPr>
                <w:rFonts w:eastAsia="Calibri"/>
                <w:sz w:val="20"/>
                <w:szCs w:val="20"/>
                <w:lang w:val="en" w:eastAsia="en-US"/>
              </w:rPr>
            </w:pPr>
            <w:r>
              <w:rPr>
                <w:rFonts w:eastAsia="Calibri"/>
                <w:sz w:val="20"/>
                <w:szCs w:val="20"/>
                <w:lang w:val="en" w:eastAsia="en-US"/>
              </w:rPr>
              <w:t>31</w:t>
            </w:r>
            <w:r w:rsidR="00686835" w:rsidRPr="00686835">
              <w:rPr>
                <w:rFonts w:eastAsia="Calibri"/>
                <w:sz w:val="20"/>
                <w:szCs w:val="20"/>
                <w:lang w:val="en" w:eastAsia="en-US"/>
              </w:rPr>
              <w:t>.</w:t>
            </w:r>
            <w:r w:rsidR="00686835" w:rsidRPr="00686835">
              <w:rPr>
                <w:rFonts w:eastAsia="Calibri"/>
                <w:sz w:val="20"/>
                <w:szCs w:val="20"/>
                <w:lang w:val="en" w:eastAsia="en-US"/>
              </w:rPr>
              <w:tab/>
              <w:t>Number of wind power (incl. WhyPGen) projects facilitated through WESMA (</w:t>
            </w:r>
            <w:r w:rsidR="00686835" w:rsidRPr="00686835">
              <w:rPr>
                <w:rFonts w:eastAsia="Calibri"/>
                <w:i/>
                <w:sz w:val="20"/>
                <w:szCs w:val="20"/>
                <w:lang w:val="en" w:eastAsia="en-US"/>
              </w:rPr>
              <w:t xml:space="preserve">0, </w:t>
            </w:r>
            <w:r w:rsidR="00686835" w:rsidRPr="00686835">
              <w:rPr>
                <w:rFonts w:eastAsia="Calibri"/>
                <w:sz w:val="20"/>
                <w:szCs w:val="20"/>
                <w:u w:val="single"/>
                <w:lang w:val="en" w:eastAsia="en-US"/>
              </w:rPr>
              <w:t>2</w:t>
            </w:r>
            <w:r w:rsidR="009F628C">
              <w:rPr>
                <w:rFonts w:eastAsia="Calibri"/>
                <w:sz w:val="20"/>
                <w:szCs w:val="20"/>
                <w:u w:val="single"/>
                <w:lang w:val="en" w:eastAsia="en-US"/>
              </w:rPr>
              <w:t xml:space="preserve">, </w:t>
            </w:r>
            <w:r w:rsidR="009F628C">
              <w:rPr>
                <w:rFonts w:eastAsia="Calibri"/>
                <w:b/>
                <w:sz w:val="20"/>
                <w:szCs w:val="20"/>
                <w:lang w:val="en" w:eastAsia="en-US"/>
              </w:rPr>
              <w:t>0</w:t>
            </w:r>
            <w:r w:rsidR="00686835" w:rsidRPr="00686835">
              <w:rPr>
                <w:rFonts w:eastAsia="Calibri"/>
                <w:sz w:val="20"/>
                <w:szCs w:val="20"/>
                <w:lang w:val="en" w:eastAsia="en-US"/>
              </w:rPr>
              <w:t>)</w:t>
            </w:r>
          </w:p>
        </w:tc>
        <w:tc>
          <w:tcPr>
            <w:tcW w:w="5387" w:type="dxa"/>
          </w:tcPr>
          <w:p w14:paraId="721C45B3" w14:textId="77777777" w:rsidR="00170031" w:rsidRPr="00C75085" w:rsidRDefault="00170031" w:rsidP="00170031">
            <w:pPr>
              <w:numPr>
                <w:ilvl w:val="0"/>
                <w:numId w:val="94"/>
              </w:numPr>
              <w:tabs>
                <w:tab w:val="left" w:pos="313"/>
              </w:tabs>
              <w:spacing w:line="240" w:lineRule="auto"/>
              <w:ind w:left="318" w:hanging="284"/>
              <w:contextualSpacing/>
              <w:jc w:val="left"/>
              <w:rPr>
                <w:rFonts w:eastAsia="Calibri"/>
                <w:sz w:val="20"/>
                <w:szCs w:val="20"/>
                <w:lang w:eastAsia="en-US"/>
              </w:rPr>
            </w:pPr>
            <w:r w:rsidRPr="00C75085">
              <w:rPr>
                <w:rFonts w:eastAsia="Calibri"/>
                <w:sz w:val="20"/>
                <w:szCs w:val="20"/>
                <w:lang w:eastAsia="en-US"/>
              </w:rPr>
              <w:lastRenderedPageBreak/>
              <w:t xml:space="preserve">Number </w:t>
            </w:r>
            <w:r>
              <w:rPr>
                <w:rFonts w:eastAsia="Calibri"/>
                <w:sz w:val="20"/>
                <w:szCs w:val="20"/>
                <w:lang w:eastAsia="en-US"/>
              </w:rPr>
              <w:t xml:space="preserve">of </w:t>
            </w:r>
            <w:r w:rsidRPr="00C75085">
              <w:rPr>
                <w:rFonts w:eastAsia="Calibri"/>
                <w:sz w:val="20"/>
                <w:szCs w:val="20"/>
                <w:lang w:eastAsia="en-US"/>
              </w:rPr>
              <w:t>(technical) trainings and staff trained (engineers and operators</w:t>
            </w:r>
            <w:r>
              <w:rPr>
                <w:rStyle w:val="FootnoteReference"/>
                <w:rFonts w:eastAsia="Calibri"/>
                <w:sz w:val="20"/>
                <w:szCs w:val="20"/>
                <w:lang w:eastAsia="en-US"/>
              </w:rPr>
              <w:footnoteReference w:id="34"/>
            </w:r>
            <w:r w:rsidRPr="00C75085">
              <w:rPr>
                <w:rFonts w:eastAsia="Calibri"/>
                <w:sz w:val="20"/>
                <w:szCs w:val="20"/>
                <w:lang w:eastAsia="en-US"/>
              </w:rPr>
              <w:t>; service/consultancy providers</w:t>
            </w:r>
            <w:r>
              <w:rPr>
                <w:rFonts w:eastAsia="Calibri"/>
                <w:sz w:val="20"/>
                <w:szCs w:val="20"/>
                <w:lang w:eastAsia="en-US"/>
              </w:rPr>
              <w:t>) on wind energy topics</w:t>
            </w:r>
          </w:p>
          <w:p w14:paraId="1C7276AE" w14:textId="77777777" w:rsidR="00686835" w:rsidRDefault="00686835" w:rsidP="00686835">
            <w:pPr>
              <w:tabs>
                <w:tab w:val="left" w:pos="313"/>
              </w:tabs>
              <w:spacing w:line="240" w:lineRule="auto"/>
              <w:contextualSpacing/>
              <w:jc w:val="left"/>
              <w:rPr>
                <w:rFonts w:eastAsia="Calibri"/>
                <w:sz w:val="20"/>
                <w:szCs w:val="20"/>
                <w:lang w:eastAsia="en-US"/>
              </w:rPr>
            </w:pPr>
          </w:p>
        </w:tc>
        <w:tc>
          <w:tcPr>
            <w:tcW w:w="1417" w:type="dxa"/>
          </w:tcPr>
          <w:p w14:paraId="4CF9AF8F" w14:textId="77777777" w:rsidR="00170031" w:rsidRDefault="00170031" w:rsidP="00170031">
            <w:pPr>
              <w:spacing w:line="240" w:lineRule="auto"/>
              <w:jc w:val="center"/>
              <w:rPr>
                <w:sz w:val="20"/>
                <w:szCs w:val="20"/>
              </w:rPr>
            </w:pPr>
            <w:r>
              <w:rPr>
                <w:sz w:val="20"/>
                <w:szCs w:val="20"/>
              </w:rPr>
              <w:t>0</w:t>
            </w:r>
          </w:p>
          <w:p w14:paraId="6E3FB4CB" w14:textId="77777777" w:rsidR="00686835" w:rsidRDefault="00686835" w:rsidP="00E06E2D">
            <w:pPr>
              <w:spacing w:line="240" w:lineRule="auto"/>
              <w:jc w:val="center"/>
              <w:rPr>
                <w:sz w:val="20"/>
                <w:szCs w:val="20"/>
              </w:rPr>
            </w:pPr>
          </w:p>
        </w:tc>
        <w:tc>
          <w:tcPr>
            <w:tcW w:w="1418" w:type="dxa"/>
          </w:tcPr>
          <w:p w14:paraId="28178D8C" w14:textId="77777777" w:rsidR="00170031" w:rsidRDefault="00170031" w:rsidP="00170031">
            <w:pPr>
              <w:spacing w:line="240" w:lineRule="auto"/>
              <w:jc w:val="center"/>
              <w:rPr>
                <w:sz w:val="20"/>
                <w:szCs w:val="20"/>
              </w:rPr>
            </w:pPr>
            <w:r>
              <w:rPr>
                <w:sz w:val="20"/>
                <w:szCs w:val="20"/>
              </w:rPr>
              <w:t>100</w:t>
            </w:r>
          </w:p>
          <w:p w14:paraId="1D07C9CF" w14:textId="77777777" w:rsidR="00686835" w:rsidRDefault="00686835" w:rsidP="00E06E2D">
            <w:pPr>
              <w:spacing w:line="240" w:lineRule="auto"/>
              <w:jc w:val="center"/>
              <w:rPr>
                <w:sz w:val="20"/>
                <w:szCs w:val="20"/>
              </w:rPr>
            </w:pPr>
          </w:p>
        </w:tc>
        <w:tc>
          <w:tcPr>
            <w:tcW w:w="1417" w:type="dxa"/>
          </w:tcPr>
          <w:p w14:paraId="77C5E90B" w14:textId="77777777" w:rsidR="00170031" w:rsidRDefault="00170031" w:rsidP="00170031">
            <w:pPr>
              <w:spacing w:line="240" w:lineRule="auto"/>
              <w:jc w:val="center"/>
              <w:rPr>
                <w:sz w:val="20"/>
                <w:szCs w:val="20"/>
              </w:rPr>
            </w:pPr>
            <w:r>
              <w:rPr>
                <w:sz w:val="20"/>
                <w:szCs w:val="20"/>
              </w:rPr>
              <w:t>0</w:t>
            </w:r>
          </w:p>
          <w:p w14:paraId="4ED5B9A1" w14:textId="77777777" w:rsidR="00686835" w:rsidRDefault="00686835" w:rsidP="00E06E2D">
            <w:pPr>
              <w:spacing w:line="240" w:lineRule="auto"/>
              <w:jc w:val="center"/>
              <w:rPr>
                <w:sz w:val="20"/>
                <w:szCs w:val="20"/>
              </w:rPr>
            </w:pPr>
          </w:p>
        </w:tc>
      </w:tr>
      <w:tr w:rsidR="00721B97" w:rsidRPr="00C75085" w14:paraId="4328951D" w14:textId="77777777" w:rsidTr="00721B97">
        <w:tc>
          <w:tcPr>
            <w:tcW w:w="14884" w:type="dxa"/>
            <w:gridSpan w:val="5"/>
          </w:tcPr>
          <w:p w14:paraId="7680B83B" w14:textId="41CF9144" w:rsidR="00721B97" w:rsidRPr="00721B97" w:rsidRDefault="00721B97" w:rsidP="00F45087">
            <w:pPr>
              <w:tabs>
                <w:tab w:val="left" w:pos="374"/>
              </w:tabs>
              <w:spacing w:line="240" w:lineRule="auto"/>
              <w:jc w:val="left"/>
              <w:rPr>
                <w:i/>
                <w:sz w:val="20"/>
                <w:szCs w:val="20"/>
              </w:rPr>
            </w:pPr>
            <w:r w:rsidRPr="00721B97">
              <w:rPr>
                <w:i/>
                <w:sz w:val="20"/>
                <w:szCs w:val="20"/>
              </w:rPr>
              <w:lastRenderedPageBreak/>
              <w:t>Outcome 6.3</w:t>
            </w:r>
            <w:r w:rsidRPr="00721B97">
              <w:rPr>
                <w:i/>
                <w:sz w:val="20"/>
                <w:szCs w:val="20"/>
              </w:rPr>
              <w:tab/>
              <w:t>Better understanding of the availability and potentials for wind energy for ensuring environmentally sustainable power supply in Indonesia</w:t>
            </w:r>
          </w:p>
        </w:tc>
      </w:tr>
      <w:tr w:rsidR="00F45087" w:rsidRPr="00C75085" w14:paraId="2D38A0DA" w14:textId="77777777" w:rsidTr="00E013C4">
        <w:tc>
          <w:tcPr>
            <w:tcW w:w="5245" w:type="dxa"/>
          </w:tcPr>
          <w:p w14:paraId="7021D05C" w14:textId="0537846F" w:rsidR="002D6CD4" w:rsidRPr="002D6CD4" w:rsidRDefault="002D6CD4" w:rsidP="002D6CD4">
            <w:pPr>
              <w:tabs>
                <w:tab w:val="left" w:pos="374"/>
              </w:tabs>
              <w:spacing w:line="240" w:lineRule="auto"/>
              <w:ind w:left="318" w:hanging="318"/>
              <w:jc w:val="left"/>
              <w:rPr>
                <w:sz w:val="20"/>
                <w:szCs w:val="20"/>
                <w:lang w:val="en"/>
              </w:rPr>
            </w:pPr>
            <w:r w:rsidRPr="002D6CD4">
              <w:rPr>
                <w:sz w:val="20"/>
                <w:szCs w:val="20"/>
                <w:lang w:val="en"/>
              </w:rPr>
              <w:t>33.</w:t>
            </w:r>
            <w:r w:rsidRPr="002D6CD4">
              <w:rPr>
                <w:sz w:val="20"/>
                <w:szCs w:val="20"/>
                <w:lang w:val="en"/>
              </w:rPr>
              <w:tab/>
              <w:t>Number of areas with completed electricity demand analysis and forecasts (</w:t>
            </w:r>
            <w:r w:rsidRPr="002D6CD4">
              <w:rPr>
                <w:i/>
                <w:sz w:val="20"/>
                <w:szCs w:val="20"/>
                <w:lang w:val="en"/>
              </w:rPr>
              <w:t>0</w:t>
            </w:r>
            <w:r w:rsidRPr="002D6CD4">
              <w:rPr>
                <w:sz w:val="20"/>
                <w:szCs w:val="20"/>
                <w:lang w:val="en"/>
              </w:rPr>
              <w:t xml:space="preserve">, </w:t>
            </w:r>
            <w:r w:rsidRPr="002D6CD4">
              <w:rPr>
                <w:sz w:val="20"/>
                <w:szCs w:val="20"/>
                <w:u w:val="single"/>
                <w:lang w:val="en"/>
              </w:rPr>
              <w:t>25</w:t>
            </w:r>
            <w:r w:rsidR="00FA2854">
              <w:rPr>
                <w:sz w:val="20"/>
                <w:szCs w:val="20"/>
                <w:u w:val="single"/>
                <w:lang w:val="en"/>
              </w:rPr>
              <w:t xml:space="preserve">, </w:t>
            </w:r>
            <w:r w:rsidR="00FA2854">
              <w:rPr>
                <w:b/>
                <w:sz w:val="20"/>
                <w:szCs w:val="20"/>
                <w:lang w:val="en"/>
              </w:rPr>
              <w:t>0</w:t>
            </w:r>
            <w:r w:rsidRPr="002D6CD4">
              <w:rPr>
                <w:sz w:val="20"/>
                <w:szCs w:val="20"/>
                <w:lang w:val="en"/>
              </w:rPr>
              <w:t>)</w:t>
            </w:r>
          </w:p>
          <w:p w14:paraId="02E42B65" w14:textId="6039F21E" w:rsidR="00F45087" w:rsidRDefault="002D6CD4" w:rsidP="002D6CD4">
            <w:pPr>
              <w:tabs>
                <w:tab w:val="left" w:pos="374"/>
              </w:tabs>
              <w:spacing w:line="240" w:lineRule="auto"/>
              <w:ind w:left="318" w:hanging="318"/>
              <w:jc w:val="left"/>
              <w:rPr>
                <w:sz w:val="20"/>
                <w:szCs w:val="20"/>
              </w:rPr>
            </w:pPr>
            <w:r w:rsidRPr="002D6CD4">
              <w:rPr>
                <w:sz w:val="20"/>
                <w:szCs w:val="20"/>
                <w:lang w:val="en"/>
              </w:rPr>
              <w:t>34.</w:t>
            </w:r>
            <w:r w:rsidRPr="002D6CD4">
              <w:rPr>
                <w:sz w:val="20"/>
                <w:szCs w:val="20"/>
                <w:lang w:val="en"/>
              </w:rPr>
              <w:tab/>
              <w:t>Number of power project develeopers and technical service providers that make use of the electricity demand analyses and forecasts (</w:t>
            </w:r>
            <w:r w:rsidRPr="002D6CD4">
              <w:rPr>
                <w:i/>
                <w:sz w:val="20"/>
                <w:szCs w:val="20"/>
                <w:lang w:val="en"/>
              </w:rPr>
              <w:t xml:space="preserve">0, </w:t>
            </w:r>
            <w:r w:rsidRPr="002D6CD4">
              <w:rPr>
                <w:sz w:val="20"/>
                <w:szCs w:val="20"/>
                <w:u w:val="single"/>
                <w:lang w:val="en"/>
              </w:rPr>
              <w:t>8</w:t>
            </w:r>
            <w:r w:rsidR="00FA2854">
              <w:rPr>
                <w:sz w:val="20"/>
                <w:szCs w:val="20"/>
                <w:lang w:val="en"/>
              </w:rPr>
              <w:t xml:space="preserve">, </w:t>
            </w:r>
            <w:r w:rsidR="00FA2854">
              <w:rPr>
                <w:b/>
                <w:sz w:val="20"/>
                <w:szCs w:val="20"/>
                <w:lang w:val="en"/>
              </w:rPr>
              <w:t>0</w:t>
            </w:r>
            <w:r w:rsidRPr="002D6CD4">
              <w:rPr>
                <w:sz w:val="20"/>
                <w:szCs w:val="20"/>
                <w:lang w:val="en"/>
              </w:rPr>
              <w:t>)</w:t>
            </w:r>
          </w:p>
        </w:tc>
        <w:tc>
          <w:tcPr>
            <w:tcW w:w="5387" w:type="dxa"/>
          </w:tcPr>
          <w:p w14:paraId="06618428" w14:textId="743A33B4" w:rsidR="00F45087" w:rsidRDefault="00170031" w:rsidP="00F45087">
            <w:pPr>
              <w:tabs>
                <w:tab w:val="left" w:pos="374"/>
              </w:tabs>
              <w:spacing w:line="240" w:lineRule="auto"/>
              <w:jc w:val="left"/>
              <w:rPr>
                <w:sz w:val="20"/>
                <w:szCs w:val="20"/>
              </w:rPr>
            </w:pPr>
            <w:r w:rsidRPr="00A80D42">
              <w:rPr>
                <w:rFonts w:eastAsia="Calibri"/>
                <w:sz w:val="20"/>
                <w:szCs w:val="20"/>
                <w:lang w:eastAsia="en-US"/>
              </w:rPr>
              <w:t>Study on grid-related issues (ability of grids to absorb intermittent production, grid stability, dispatching rules, charges, etc.)</w:t>
            </w:r>
            <w:r>
              <w:rPr>
                <w:rFonts w:eastAsia="Calibri"/>
                <w:sz w:val="20"/>
                <w:szCs w:val="20"/>
                <w:lang w:eastAsia="en-US"/>
              </w:rPr>
              <w:t xml:space="preserve"> </w:t>
            </w:r>
            <w:r>
              <w:rPr>
                <w:rFonts w:eastAsia="Calibri"/>
                <w:i/>
                <w:sz w:val="20"/>
                <w:szCs w:val="20"/>
                <w:lang w:eastAsia="en-US"/>
              </w:rPr>
              <w:t>(see Recommendation 4j)</w:t>
            </w:r>
          </w:p>
        </w:tc>
        <w:tc>
          <w:tcPr>
            <w:tcW w:w="1417" w:type="dxa"/>
          </w:tcPr>
          <w:p w14:paraId="6617AA6E" w14:textId="77DE65C4" w:rsidR="00F45087" w:rsidRDefault="00170031" w:rsidP="00F45087">
            <w:pPr>
              <w:tabs>
                <w:tab w:val="left" w:pos="374"/>
              </w:tabs>
              <w:spacing w:line="240" w:lineRule="auto"/>
              <w:jc w:val="left"/>
              <w:rPr>
                <w:sz w:val="20"/>
                <w:szCs w:val="20"/>
              </w:rPr>
            </w:pPr>
            <w:r>
              <w:rPr>
                <w:sz w:val="20"/>
                <w:szCs w:val="20"/>
              </w:rPr>
              <w:t>0</w:t>
            </w:r>
          </w:p>
        </w:tc>
        <w:tc>
          <w:tcPr>
            <w:tcW w:w="1418" w:type="dxa"/>
          </w:tcPr>
          <w:p w14:paraId="34F21BC3" w14:textId="29F30744" w:rsidR="00F45087" w:rsidRDefault="00170031" w:rsidP="00F45087">
            <w:pPr>
              <w:tabs>
                <w:tab w:val="left" w:pos="374"/>
              </w:tabs>
              <w:spacing w:line="240" w:lineRule="auto"/>
              <w:jc w:val="left"/>
              <w:rPr>
                <w:sz w:val="20"/>
                <w:szCs w:val="20"/>
              </w:rPr>
            </w:pPr>
            <w:r>
              <w:rPr>
                <w:sz w:val="20"/>
                <w:szCs w:val="20"/>
              </w:rPr>
              <w:t>1</w:t>
            </w:r>
          </w:p>
        </w:tc>
        <w:tc>
          <w:tcPr>
            <w:tcW w:w="1417" w:type="dxa"/>
          </w:tcPr>
          <w:p w14:paraId="471FE247" w14:textId="6B6A874E" w:rsidR="00F45087" w:rsidRDefault="00170031" w:rsidP="00F45087">
            <w:pPr>
              <w:tabs>
                <w:tab w:val="left" w:pos="374"/>
              </w:tabs>
              <w:spacing w:line="240" w:lineRule="auto"/>
              <w:jc w:val="left"/>
              <w:rPr>
                <w:sz w:val="20"/>
                <w:szCs w:val="20"/>
              </w:rPr>
            </w:pPr>
            <w:r>
              <w:rPr>
                <w:sz w:val="20"/>
                <w:szCs w:val="20"/>
              </w:rPr>
              <w:t>0</w:t>
            </w:r>
          </w:p>
        </w:tc>
      </w:tr>
    </w:tbl>
    <w:p w14:paraId="11223F1E" w14:textId="77777777" w:rsidR="004C68D8" w:rsidRDefault="004C68D8" w:rsidP="004C68D8"/>
    <w:p w14:paraId="69DC196B" w14:textId="5E02992D" w:rsidR="004C68D8" w:rsidRPr="00686835" w:rsidRDefault="008C4EE3" w:rsidP="00EF5E06">
      <w:pPr>
        <w:spacing w:line="240" w:lineRule="auto"/>
        <w:rPr>
          <w:i/>
          <w:sz w:val="20"/>
          <w:szCs w:val="20"/>
        </w:rPr>
      </w:pPr>
      <w:r>
        <w:rPr>
          <w:i/>
          <w:sz w:val="20"/>
          <w:szCs w:val="20"/>
        </w:rPr>
        <w:t>Specific notes on indicators:</w:t>
      </w:r>
    </w:p>
    <w:p w14:paraId="5D82D0F2" w14:textId="486C04CF" w:rsidR="00E45D1B" w:rsidRPr="00686835" w:rsidRDefault="00E45D1B" w:rsidP="00DD576E">
      <w:pPr>
        <w:pStyle w:val="ListParagraph"/>
        <w:numPr>
          <w:ilvl w:val="0"/>
          <w:numId w:val="92"/>
        </w:numPr>
        <w:tabs>
          <w:tab w:val="left" w:pos="284"/>
        </w:tabs>
        <w:spacing w:after="0" w:line="240" w:lineRule="auto"/>
        <w:ind w:left="284" w:hanging="284"/>
        <w:rPr>
          <w:rFonts w:ascii="Times New Roman" w:hAnsi="Times New Roman"/>
          <w:sz w:val="20"/>
          <w:szCs w:val="20"/>
        </w:rPr>
      </w:pPr>
      <w:r w:rsidRPr="00686835">
        <w:rPr>
          <w:rFonts w:ascii="Times New Roman" w:hAnsi="Times New Roman"/>
          <w:sz w:val="20"/>
          <w:szCs w:val="20"/>
        </w:rPr>
        <w:t xml:space="preserve">We deleted in </w:t>
      </w:r>
      <w:r w:rsidR="00686835">
        <w:rPr>
          <w:rFonts w:ascii="Times New Roman" w:hAnsi="Times New Roman"/>
          <w:sz w:val="20"/>
          <w:szCs w:val="20"/>
        </w:rPr>
        <w:t xml:space="preserve">the </w:t>
      </w:r>
      <w:r w:rsidRPr="00686835">
        <w:rPr>
          <w:rFonts w:ascii="Times New Roman" w:hAnsi="Times New Roman"/>
          <w:sz w:val="20"/>
          <w:szCs w:val="20"/>
        </w:rPr>
        <w:t>indicators formulations such as “wind generation (including WHypGen)”.  Given the broad interpretation of hybrid system (any wind power generation connected to the main grid, island grid or village grid) and the fact that stand-alone power or mechanical applications are not to focus of this project,</w:t>
      </w:r>
      <w:r w:rsidR="00686835">
        <w:rPr>
          <w:rFonts w:ascii="Times New Roman" w:hAnsi="Times New Roman"/>
          <w:sz w:val="20"/>
          <w:szCs w:val="20"/>
        </w:rPr>
        <w:t xml:space="preserve"> indicators can either refer to </w:t>
      </w:r>
      <w:r w:rsidRPr="00686835">
        <w:rPr>
          <w:rFonts w:ascii="Times New Roman" w:hAnsi="Times New Roman"/>
          <w:sz w:val="20"/>
          <w:szCs w:val="20"/>
        </w:rPr>
        <w:t>w</w:t>
      </w:r>
      <w:r w:rsidR="00686835">
        <w:rPr>
          <w:rFonts w:ascii="Times New Roman" w:hAnsi="Times New Roman"/>
          <w:sz w:val="20"/>
          <w:szCs w:val="20"/>
        </w:rPr>
        <w:t>ind power generation or WHyPGen;</w:t>
      </w:r>
    </w:p>
    <w:p w14:paraId="69771E1D" w14:textId="6BEB5815" w:rsidR="00E45D1B" w:rsidRDefault="00E77095" w:rsidP="00DD576E">
      <w:pPr>
        <w:pStyle w:val="ListParagraph"/>
        <w:numPr>
          <w:ilvl w:val="0"/>
          <w:numId w:val="92"/>
        </w:numPr>
        <w:tabs>
          <w:tab w:val="left" w:pos="284"/>
        </w:tabs>
        <w:spacing w:after="0" w:line="240" w:lineRule="auto"/>
        <w:ind w:left="284" w:hanging="284"/>
        <w:rPr>
          <w:rFonts w:ascii="Times New Roman" w:hAnsi="Times New Roman"/>
          <w:sz w:val="20"/>
          <w:szCs w:val="20"/>
        </w:rPr>
      </w:pPr>
      <w:r w:rsidRPr="00686835">
        <w:rPr>
          <w:rFonts w:ascii="Times New Roman" w:hAnsi="Times New Roman"/>
          <w:sz w:val="20"/>
          <w:szCs w:val="20"/>
        </w:rPr>
        <w:t>The terms “service providers” is not really d</w:t>
      </w:r>
      <w:r w:rsidR="00686835">
        <w:rPr>
          <w:rFonts w:ascii="Times New Roman" w:hAnsi="Times New Roman"/>
          <w:sz w:val="20"/>
          <w:szCs w:val="20"/>
        </w:rPr>
        <w:t xml:space="preserve">efined in the Project Document. </w:t>
      </w:r>
      <w:r w:rsidR="002C25D9">
        <w:rPr>
          <w:rFonts w:ascii="Times New Roman" w:hAnsi="Times New Roman"/>
          <w:sz w:val="20"/>
          <w:szCs w:val="20"/>
        </w:rPr>
        <w:t>We wonder what is really meant here</w:t>
      </w:r>
      <w:r w:rsidR="00686835">
        <w:rPr>
          <w:rFonts w:ascii="Times New Roman" w:hAnsi="Times New Roman"/>
          <w:sz w:val="20"/>
          <w:szCs w:val="20"/>
        </w:rPr>
        <w:t>, co</w:t>
      </w:r>
      <w:r w:rsidRPr="00686835">
        <w:rPr>
          <w:rFonts w:ascii="Times New Roman" w:hAnsi="Times New Roman"/>
          <w:sz w:val="20"/>
          <w:szCs w:val="20"/>
        </w:rPr>
        <w:t>nsultants, ESCO</w:t>
      </w:r>
      <w:r w:rsidR="00B30A78">
        <w:rPr>
          <w:rFonts w:ascii="Times New Roman" w:hAnsi="Times New Roman"/>
          <w:sz w:val="20"/>
          <w:szCs w:val="20"/>
        </w:rPr>
        <w:t>s</w:t>
      </w:r>
      <w:r w:rsidRPr="00686835">
        <w:rPr>
          <w:rFonts w:ascii="Times New Roman" w:hAnsi="Times New Roman"/>
          <w:sz w:val="20"/>
          <w:szCs w:val="20"/>
        </w:rPr>
        <w:t xml:space="preserve">?  </w:t>
      </w:r>
      <w:r w:rsidR="00686835">
        <w:rPr>
          <w:rFonts w:ascii="Times New Roman" w:hAnsi="Times New Roman"/>
          <w:sz w:val="20"/>
          <w:szCs w:val="20"/>
        </w:rPr>
        <w:t>T</w:t>
      </w:r>
      <w:r w:rsidRPr="00686835">
        <w:rPr>
          <w:rFonts w:ascii="Times New Roman" w:hAnsi="Times New Roman"/>
          <w:sz w:val="20"/>
          <w:szCs w:val="20"/>
        </w:rPr>
        <w:t>he market consists of government agencies, developers and investors, equipment providers and finance providers. We do not see a role for ESCOs in t</w:t>
      </w:r>
      <w:r w:rsidR="002C25D9">
        <w:rPr>
          <w:rFonts w:ascii="Times New Roman" w:hAnsi="Times New Roman"/>
          <w:sz w:val="20"/>
          <w:szCs w:val="20"/>
        </w:rPr>
        <w:t xml:space="preserve">his </w:t>
      </w:r>
      <w:r w:rsidRPr="00686835">
        <w:rPr>
          <w:rFonts w:ascii="Times New Roman" w:hAnsi="Times New Roman"/>
          <w:sz w:val="20"/>
          <w:szCs w:val="20"/>
        </w:rPr>
        <w:t>market yet.</w:t>
      </w:r>
      <w:r w:rsidR="00F45087">
        <w:rPr>
          <w:rFonts w:ascii="Times New Roman" w:hAnsi="Times New Roman"/>
          <w:sz w:val="20"/>
          <w:szCs w:val="20"/>
        </w:rPr>
        <w:t xml:space="preserve"> Outcome 6.2 can be deleted because its Indicators are likely to have ‘nil’ as end-of-project achievement</w:t>
      </w:r>
      <w:r w:rsidR="002C25D9">
        <w:rPr>
          <w:rFonts w:ascii="Times New Roman" w:hAnsi="Times New Roman"/>
          <w:sz w:val="20"/>
          <w:szCs w:val="20"/>
        </w:rPr>
        <w:t xml:space="preserve"> and duplicate other training indicators</w:t>
      </w:r>
      <w:r w:rsidR="00F45087">
        <w:rPr>
          <w:rFonts w:ascii="Times New Roman" w:hAnsi="Times New Roman"/>
          <w:sz w:val="20"/>
          <w:szCs w:val="20"/>
        </w:rPr>
        <w:t>. They add little value to the project’s progress measurement.</w:t>
      </w:r>
    </w:p>
    <w:p w14:paraId="66BB04F2" w14:textId="2EE3715C" w:rsidR="00F45087" w:rsidRPr="00686835" w:rsidRDefault="00F45087" w:rsidP="00DD576E">
      <w:pPr>
        <w:pStyle w:val="ListParagraph"/>
        <w:numPr>
          <w:ilvl w:val="0"/>
          <w:numId w:val="92"/>
        </w:numPr>
        <w:tabs>
          <w:tab w:val="left" w:pos="284"/>
        </w:tabs>
        <w:spacing w:after="0" w:line="240" w:lineRule="auto"/>
        <w:ind w:left="284" w:hanging="284"/>
        <w:rPr>
          <w:rFonts w:ascii="Times New Roman" w:hAnsi="Times New Roman"/>
          <w:sz w:val="20"/>
          <w:szCs w:val="20"/>
        </w:rPr>
      </w:pPr>
      <w:r>
        <w:rPr>
          <w:rFonts w:ascii="Times New Roman" w:hAnsi="Times New Roman"/>
          <w:sz w:val="20"/>
          <w:szCs w:val="20"/>
        </w:rPr>
        <w:t>In the 2014 PIR already a number of the original Indicators (as mentioned in the Project Document) had been deleted, leaving only one Indicator (number 32</w:t>
      </w:r>
      <w:r w:rsidR="00FB3EA4">
        <w:rPr>
          <w:rFonts w:ascii="Times New Roman" w:hAnsi="Times New Roman"/>
          <w:sz w:val="20"/>
          <w:szCs w:val="20"/>
        </w:rPr>
        <w:t xml:space="preserve"> “% of all trainees</w:t>
      </w:r>
      <w:r w:rsidR="00EF5E06">
        <w:rPr>
          <w:rFonts w:ascii="Times New Roman" w:hAnsi="Times New Roman"/>
          <w:sz w:val="20"/>
          <w:szCs w:val="20"/>
        </w:rPr>
        <w:t>..</w:t>
      </w:r>
      <w:r w:rsidR="00FB3EA4">
        <w:rPr>
          <w:rFonts w:ascii="Times New Roman" w:hAnsi="Times New Roman"/>
          <w:sz w:val="20"/>
          <w:szCs w:val="20"/>
        </w:rPr>
        <w:t>”) that as actually not a good indicator of the outcome 6.3</w:t>
      </w:r>
    </w:p>
    <w:p w14:paraId="3BC80E90" w14:textId="77777777" w:rsidR="004C68D8" w:rsidRDefault="004C68D8" w:rsidP="004C68D8"/>
    <w:p w14:paraId="78CCAF19" w14:textId="14F65F08" w:rsidR="00E013C4" w:rsidRPr="00E013C4" w:rsidRDefault="008C4EE3" w:rsidP="00E013C4">
      <w:pPr>
        <w:spacing w:line="240" w:lineRule="auto"/>
        <w:rPr>
          <w:sz w:val="20"/>
          <w:szCs w:val="20"/>
        </w:rPr>
      </w:pPr>
      <w:r>
        <w:rPr>
          <w:sz w:val="20"/>
          <w:szCs w:val="20"/>
        </w:rPr>
        <w:t xml:space="preserve">A </w:t>
      </w:r>
      <w:r w:rsidRPr="008C4EE3">
        <w:rPr>
          <w:i/>
          <w:sz w:val="20"/>
          <w:szCs w:val="20"/>
        </w:rPr>
        <w:t>general</w:t>
      </w:r>
      <w:r w:rsidR="00E013C4" w:rsidRPr="008C4EE3">
        <w:rPr>
          <w:i/>
          <w:sz w:val="20"/>
          <w:szCs w:val="20"/>
        </w:rPr>
        <w:t xml:space="preserve"> motivation</w:t>
      </w:r>
      <w:r w:rsidR="00E013C4" w:rsidRPr="00E013C4">
        <w:rPr>
          <w:sz w:val="20"/>
          <w:szCs w:val="20"/>
        </w:rPr>
        <w:t xml:space="preserve"> for these proposed changes is given below:</w:t>
      </w:r>
    </w:p>
    <w:p w14:paraId="5F663B81" w14:textId="77777777" w:rsidR="00E013C4" w:rsidRPr="00E013C4" w:rsidRDefault="00E013C4" w:rsidP="00E013C4">
      <w:pPr>
        <w:pStyle w:val="ListParagraph"/>
        <w:tabs>
          <w:tab w:val="left" w:pos="284"/>
        </w:tabs>
        <w:spacing w:after="0" w:line="240" w:lineRule="auto"/>
        <w:ind w:left="284"/>
        <w:jc w:val="both"/>
        <w:rPr>
          <w:rFonts w:ascii="Times New Roman" w:hAnsi="Times New Roman"/>
          <w:sz w:val="20"/>
          <w:szCs w:val="20"/>
        </w:rPr>
      </w:pPr>
    </w:p>
    <w:p w14:paraId="7005B394" w14:textId="77777777" w:rsidR="00E013C4" w:rsidRPr="00E013C4" w:rsidRDefault="00E013C4" w:rsidP="00E013C4">
      <w:pPr>
        <w:pStyle w:val="ListParagraph"/>
        <w:tabs>
          <w:tab w:val="left" w:pos="284"/>
        </w:tabs>
        <w:spacing w:after="0" w:line="240" w:lineRule="auto"/>
        <w:ind w:left="284" w:hanging="284"/>
        <w:jc w:val="both"/>
        <w:rPr>
          <w:rFonts w:ascii="Times New Roman" w:hAnsi="Times New Roman"/>
          <w:sz w:val="20"/>
          <w:szCs w:val="20"/>
        </w:rPr>
      </w:pPr>
      <w:r w:rsidRPr="00E013C4">
        <w:rPr>
          <w:rFonts w:ascii="Times New Roman" w:hAnsi="Times New Roman"/>
          <w:sz w:val="20"/>
          <w:szCs w:val="20"/>
        </w:rPr>
        <w:t>a)</w:t>
      </w:r>
      <w:r w:rsidRPr="00E013C4">
        <w:rPr>
          <w:rFonts w:ascii="Times New Roman" w:hAnsi="Times New Roman"/>
          <w:sz w:val="20"/>
          <w:szCs w:val="20"/>
        </w:rPr>
        <w:tab/>
      </w:r>
      <w:r w:rsidRPr="00E013C4">
        <w:rPr>
          <w:rFonts w:ascii="Times New Roman" w:hAnsi="Times New Roman"/>
          <w:i/>
          <w:sz w:val="20"/>
          <w:szCs w:val="20"/>
        </w:rPr>
        <w:t>Duplication</w:t>
      </w:r>
    </w:p>
    <w:p w14:paraId="25C72E4D" w14:textId="77777777" w:rsidR="00E013C4" w:rsidRPr="00E013C4" w:rsidRDefault="00E013C4" w:rsidP="00E013C4">
      <w:pPr>
        <w:pStyle w:val="ListParagraph"/>
        <w:tabs>
          <w:tab w:val="left" w:pos="284"/>
        </w:tabs>
        <w:spacing w:after="0" w:line="240" w:lineRule="auto"/>
        <w:ind w:left="284" w:hanging="284"/>
        <w:jc w:val="both"/>
        <w:rPr>
          <w:rFonts w:ascii="Times New Roman" w:hAnsi="Times New Roman"/>
          <w:sz w:val="20"/>
          <w:szCs w:val="20"/>
        </w:rPr>
      </w:pPr>
      <w:r w:rsidRPr="00E013C4">
        <w:rPr>
          <w:rFonts w:ascii="Times New Roman" w:hAnsi="Times New Roman"/>
          <w:sz w:val="20"/>
          <w:szCs w:val="20"/>
        </w:rPr>
        <w:tab/>
        <w:t>The indicators are sometimes a mix of real output and more outcome or impact-level indicators and sometimes have been found duplicating. For example, the indicators on energy production and emission reduction of output 2.2 is actually an indicator at impact level associated with the project objective. Another example is Output 5.2 (which is proposed to be cancelled) as it duplicates Outputs 2.1 and 2.2. In other cases, the list of indicators has been condensed a bit and re-organised with sub-indicators. For example, the indicator ‘financial mechanism’ can have as sub-indicators ‘size’ and ‘loans applied for and provided’.  The indicator ‘loans applied for’ will cover both loans of the mechanism as well as other loans and thus not provide an indication of the success of the financial mechanism. Apart from the ‘financial mechanism’ indicator we do need an indicator ‘other loans applied for’ to keep track of the financial packages being engineered outside the project-supported ‘financial mechanism’. In this way, we tried to bring more logic in the list of indicators, but trying to avoid at the same time to create a confusingly long ‘shopping list’ of minor indicators.</w:t>
      </w:r>
    </w:p>
    <w:p w14:paraId="65480B6C" w14:textId="77777777" w:rsidR="00E013C4" w:rsidRPr="00E013C4" w:rsidRDefault="00E013C4" w:rsidP="00E013C4">
      <w:pPr>
        <w:pStyle w:val="ListParagraph"/>
        <w:tabs>
          <w:tab w:val="left" w:pos="284"/>
        </w:tabs>
        <w:spacing w:after="0" w:line="240" w:lineRule="auto"/>
        <w:ind w:left="284" w:hanging="284"/>
        <w:jc w:val="both"/>
        <w:rPr>
          <w:rFonts w:ascii="Times New Roman" w:hAnsi="Times New Roman"/>
          <w:sz w:val="20"/>
          <w:szCs w:val="20"/>
        </w:rPr>
      </w:pPr>
    </w:p>
    <w:p w14:paraId="17EB2B11" w14:textId="77777777" w:rsidR="00E013C4" w:rsidRPr="00E013C4" w:rsidRDefault="00E013C4" w:rsidP="00E013C4">
      <w:pPr>
        <w:pStyle w:val="ListParagraph"/>
        <w:tabs>
          <w:tab w:val="left" w:pos="284"/>
        </w:tabs>
        <w:spacing w:after="0" w:line="240" w:lineRule="auto"/>
        <w:ind w:left="284" w:hanging="284"/>
        <w:jc w:val="both"/>
        <w:rPr>
          <w:rFonts w:ascii="Times New Roman" w:hAnsi="Times New Roman"/>
          <w:sz w:val="20"/>
          <w:szCs w:val="20"/>
        </w:rPr>
      </w:pPr>
      <w:r w:rsidRPr="00E013C4">
        <w:rPr>
          <w:rFonts w:ascii="Times New Roman" w:hAnsi="Times New Roman"/>
          <w:sz w:val="20"/>
          <w:szCs w:val="20"/>
        </w:rPr>
        <w:t>b)</w:t>
      </w:r>
      <w:r w:rsidRPr="00E013C4">
        <w:rPr>
          <w:rFonts w:ascii="Times New Roman" w:hAnsi="Times New Roman"/>
          <w:sz w:val="20"/>
          <w:szCs w:val="20"/>
        </w:rPr>
        <w:tab/>
      </w:r>
      <w:r w:rsidRPr="00E013C4">
        <w:rPr>
          <w:rFonts w:ascii="Times New Roman" w:hAnsi="Times New Roman"/>
          <w:i/>
          <w:sz w:val="20"/>
          <w:szCs w:val="20"/>
        </w:rPr>
        <w:t>Components 1 and 2</w:t>
      </w:r>
    </w:p>
    <w:p w14:paraId="5B5B741B" w14:textId="7A02DB2C" w:rsidR="00E013C4" w:rsidRPr="00386D42" w:rsidRDefault="00E013C4" w:rsidP="00386D42">
      <w:pPr>
        <w:pStyle w:val="ListParagraph"/>
        <w:tabs>
          <w:tab w:val="left" w:pos="284"/>
        </w:tabs>
        <w:spacing w:after="0" w:line="240" w:lineRule="auto"/>
        <w:ind w:left="284" w:hanging="284"/>
        <w:jc w:val="both"/>
        <w:rPr>
          <w:rFonts w:ascii="Times New Roman" w:hAnsi="Times New Roman"/>
          <w:sz w:val="20"/>
          <w:szCs w:val="20"/>
        </w:rPr>
      </w:pPr>
      <w:r w:rsidRPr="00E013C4">
        <w:rPr>
          <w:rFonts w:ascii="Times New Roman" w:hAnsi="Times New Roman"/>
          <w:sz w:val="20"/>
          <w:szCs w:val="20"/>
        </w:rPr>
        <w:lastRenderedPageBreak/>
        <w:tab/>
        <w:t>It is suggested that some indicators on wind project planning and implementation more closely reflect the various stages of development rather than just the two categ</w:t>
      </w:r>
      <w:r>
        <w:rPr>
          <w:rFonts w:ascii="Times New Roman" w:hAnsi="Times New Roman"/>
          <w:sz w:val="20"/>
          <w:szCs w:val="20"/>
        </w:rPr>
        <w:t xml:space="preserve">ories ‘installed’ and ‘planned’, namely 1) </w:t>
      </w:r>
      <w:r w:rsidRPr="00E013C4">
        <w:rPr>
          <w:rFonts w:ascii="Times New Roman" w:hAnsi="Times New Roman"/>
          <w:sz w:val="20"/>
          <w:szCs w:val="20"/>
        </w:rPr>
        <w:t>Identification, assessment of sites</w:t>
      </w:r>
      <w:r>
        <w:rPr>
          <w:rFonts w:ascii="Times New Roman" w:hAnsi="Times New Roman"/>
          <w:sz w:val="20"/>
          <w:szCs w:val="20"/>
        </w:rPr>
        <w:t xml:space="preserve">, 2) </w:t>
      </w:r>
      <w:r w:rsidRPr="00E013C4">
        <w:rPr>
          <w:rFonts w:ascii="Times New Roman" w:hAnsi="Times New Roman"/>
          <w:sz w:val="20"/>
          <w:szCs w:val="20"/>
        </w:rPr>
        <w:t>Feasibility of a wind power installation</w:t>
      </w:r>
      <w:r>
        <w:rPr>
          <w:rFonts w:ascii="Times New Roman" w:hAnsi="Times New Roman"/>
          <w:sz w:val="20"/>
          <w:szCs w:val="20"/>
        </w:rPr>
        <w:t xml:space="preserve">, 3) </w:t>
      </w:r>
      <w:r w:rsidRPr="00E013C4">
        <w:rPr>
          <w:rFonts w:ascii="Times New Roman" w:hAnsi="Times New Roman"/>
          <w:sz w:val="20"/>
          <w:szCs w:val="20"/>
        </w:rPr>
        <w:t>Negotiation (PPA), legal issues and permits, and financial closure</w:t>
      </w:r>
      <w:r>
        <w:rPr>
          <w:rFonts w:ascii="Times New Roman" w:hAnsi="Times New Roman"/>
          <w:sz w:val="20"/>
          <w:szCs w:val="20"/>
        </w:rPr>
        <w:t xml:space="preserve">, 4) </w:t>
      </w:r>
      <w:r w:rsidRPr="00E013C4">
        <w:rPr>
          <w:rFonts w:ascii="Times New Roman" w:hAnsi="Times New Roman"/>
          <w:sz w:val="20"/>
          <w:szCs w:val="20"/>
        </w:rPr>
        <w:t>Hardware acquisition, construction and commissioning</w:t>
      </w:r>
      <w:r>
        <w:rPr>
          <w:rFonts w:ascii="Times New Roman" w:hAnsi="Times New Roman"/>
          <w:sz w:val="20"/>
          <w:szCs w:val="20"/>
        </w:rPr>
        <w:t xml:space="preserve"> and 5) </w:t>
      </w:r>
      <w:r w:rsidRPr="00E013C4">
        <w:rPr>
          <w:rFonts w:ascii="Times New Roman" w:hAnsi="Times New Roman"/>
          <w:sz w:val="20"/>
          <w:szCs w:val="20"/>
        </w:rPr>
        <w:t>Operation</w:t>
      </w:r>
      <w:r w:rsidR="00386D42">
        <w:rPr>
          <w:rFonts w:ascii="Times New Roman" w:eastAsia="Times New Roman" w:hAnsi="Times New Roman"/>
          <w:sz w:val="20"/>
          <w:szCs w:val="20"/>
          <w:lang w:eastAsia="en-GB"/>
        </w:rPr>
        <w:t xml:space="preserve">. </w:t>
      </w:r>
      <w:r w:rsidRPr="00E013C4">
        <w:rPr>
          <w:sz w:val="20"/>
          <w:szCs w:val="20"/>
        </w:rPr>
        <w:t xml:space="preserve"> </w:t>
      </w:r>
      <w:r w:rsidRPr="00386D42">
        <w:rPr>
          <w:rFonts w:ascii="Times New Roman" w:hAnsi="Times New Roman"/>
          <w:sz w:val="20"/>
          <w:szCs w:val="20"/>
        </w:rPr>
        <w:t>For example, the end-of-project situation with three wind parks still under construction and 10 in the pipeline, may be a more desirable outcome than 1 demo project in operation and the rest on paper only, although the old set of indicators in the ProDoc would (have to) rate the first situation as more satisfactory.</w:t>
      </w:r>
    </w:p>
    <w:p w14:paraId="5E82127D" w14:textId="77777777" w:rsidR="00E013C4" w:rsidRPr="00E013C4" w:rsidRDefault="00E013C4" w:rsidP="00E013C4">
      <w:pPr>
        <w:rPr>
          <w:sz w:val="20"/>
          <w:szCs w:val="20"/>
        </w:rPr>
      </w:pPr>
    </w:p>
    <w:p w14:paraId="3F0C27B7" w14:textId="77777777" w:rsidR="00E013C4" w:rsidRPr="00E013C4" w:rsidRDefault="00E013C4" w:rsidP="00E013C4">
      <w:pPr>
        <w:ind w:left="284"/>
        <w:rPr>
          <w:i/>
          <w:sz w:val="20"/>
          <w:szCs w:val="20"/>
        </w:rPr>
      </w:pPr>
      <w:r w:rsidRPr="00E013C4">
        <w:rPr>
          <w:i/>
          <w:sz w:val="20"/>
          <w:szCs w:val="20"/>
        </w:rPr>
        <w:t>Component 3</w:t>
      </w:r>
    </w:p>
    <w:p w14:paraId="505C7D4F" w14:textId="2F423617" w:rsidR="00E013C4" w:rsidRPr="00E013C4" w:rsidRDefault="00E013C4" w:rsidP="00E013C4">
      <w:pPr>
        <w:ind w:left="284"/>
        <w:rPr>
          <w:sz w:val="20"/>
          <w:szCs w:val="20"/>
        </w:rPr>
      </w:pPr>
      <w:r w:rsidRPr="00E013C4">
        <w:rPr>
          <w:sz w:val="20"/>
          <w:szCs w:val="20"/>
        </w:rPr>
        <w:t xml:space="preserve">It was suggested during the mission by some of the stakeholders interviewed, that the WHyPGen project </w:t>
      </w:r>
      <w:r w:rsidR="00386D42">
        <w:rPr>
          <w:sz w:val="20"/>
          <w:szCs w:val="20"/>
        </w:rPr>
        <w:t xml:space="preserve">could </w:t>
      </w:r>
      <w:r w:rsidRPr="00E013C4">
        <w:rPr>
          <w:sz w:val="20"/>
          <w:szCs w:val="20"/>
        </w:rPr>
        <w:t xml:space="preserve">do an analysis of various sources of (international/national) funding (sustainable energy, climate finance, green funding) that might be tapped into for wind energy development in Indonesia. An indicator (no. 17) has been added for this purpose. </w:t>
      </w:r>
    </w:p>
    <w:p w14:paraId="074013C6" w14:textId="77777777" w:rsidR="00E013C4" w:rsidRPr="00E013C4" w:rsidRDefault="00E013C4" w:rsidP="00E013C4">
      <w:pPr>
        <w:rPr>
          <w:sz w:val="20"/>
          <w:szCs w:val="20"/>
        </w:rPr>
      </w:pPr>
    </w:p>
    <w:p w14:paraId="40433EC3" w14:textId="77777777" w:rsidR="00E013C4" w:rsidRPr="00E013C4" w:rsidRDefault="00E013C4" w:rsidP="00E013C4">
      <w:pPr>
        <w:tabs>
          <w:tab w:val="left" w:pos="284"/>
        </w:tabs>
        <w:ind w:left="284"/>
        <w:rPr>
          <w:i/>
          <w:sz w:val="20"/>
          <w:szCs w:val="20"/>
        </w:rPr>
      </w:pPr>
      <w:r w:rsidRPr="00E013C4">
        <w:rPr>
          <w:i/>
          <w:sz w:val="20"/>
          <w:szCs w:val="20"/>
        </w:rPr>
        <w:t>Component 6</w:t>
      </w:r>
    </w:p>
    <w:p w14:paraId="6ECBA2A4" w14:textId="2D7E2BB7" w:rsidR="00E013C4" w:rsidRPr="00E013C4" w:rsidRDefault="00E013C4" w:rsidP="00E013C4">
      <w:pPr>
        <w:tabs>
          <w:tab w:val="left" w:pos="284"/>
        </w:tabs>
        <w:ind w:left="284"/>
        <w:rPr>
          <w:sz w:val="20"/>
          <w:szCs w:val="20"/>
        </w:rPr>
      </w:pPr>
      <w:r w:rsidRPr="00E013C4">
        <w:rPr>
          <w:sz w:val="20"/>
          <w:szCs w:val="20"/>
        </w:rPr>
        <w:t xml:space="preserve">We think that Component 5 </w:t>
      </w:r>
      <w:r>
        <w:rPr>
          <w:sz w:val="20"/>
          <w:szCs w:val="20"/>
        </w:rPr>
        <w:t>could actually have been</w:t>
      </w:r>
      <w:r w:rsidRPr="00E013C4">
        <w:rPr>
          <w:sz w:val="20"/>
          <w:szCs w:val="20"/>
        </w:rPr>
        <w:t xml:space="preserve"> merged with Component 6 (</w:t>
      </w:r>
      <w:r w:rsidR="008C4EE3">
        <w:rPr>
          <w:sz w:val="20"/>
          <w:szCs w:val="20"/>
        </w:rPr>
        <w:t xml:space="preserve">both seem to be a hotchpotch of 3 types of activities; a) promotion and info sharing; b) technical training and capacity building and c) rural electrification. We </w:t>
      </w:r>
      <w:r w:rsidRPr="00E013C4">
        <w:rPr>
          <w:sz w:val="20"/>
          <w:szCs w:val="20"/>
        </w:rPr>
        <w:t xml:space="preserve">have left the original division </w:t>
      </w:r>
      <w:r w:rsidR="00470E48">
        <w:rPr>
          <w:sz w:val="20"/>
          <w:szCs w:val="20"/>
        </w:rPr>
        <w:t xml:space="preserve">in Components 5 and 6, but propose Component 5 to focus on awareness raising and promotions (website, info, workshops, </w:t>
      </w:r>
      <w:r w:rsidR="00F67AFC">
        <w:rPr>
          <w:sz w:val="20"/>
          <w:szCs w:val="20"/>
        </w:rPr>
        <w:t xml:space="preserve">and </w:t>
      </w:r>
      <w:r w:rsidR="00470E48">
        <w:rPr>
          <w:sz w:val="20"/>
          <w:szCs w:val="20"/>
        </w:rPr>
        <w:t>clearinghouse) and Component 6 to have a stronger focus on t</w:t>
      </w:r>
      <w:r w:rsidR="00F67AFC">
        <w:rPr>
          <w:sz w:val="20"/>
          <w:szCs w:val="20"/>
        </w:rPr>
        <w:t>echnical training and capacity building only</w:t>
      </w:r>
      <w:r w:rsidRPr="00E013C4">
        <w:rPr>
          <w:sz w:val="20"/>
          <w:szCs w:val="20"/>
        </w:rPr>
        <w:t>. The Output 6.2 has been deleted. It was included to a) reflect the participation of one of the co-financiers, Ministry of Disadvantage Region (KPDT) and b) the focus on</w:t>
      </w:r>
      <w:r w:rsidR="002C25D9">
        <w:rPr>
          <w:sz w:val="20"/>
          <w:szCs w:val="20"/>
        </w:rPr>
        <w:t xml:space="preserve"> isolated mini-grid systems</w:t>
      </w:r>
      <w:r w:rsidRPr="00E013C4">
        <w:rPr>
          <w:sz w:val="20"/>
          <w:szCs w:val="20"/>
        </w:rPr>
        <w:t>. However, as KPDT did pull out and more commercial wind project developer have come on board, the focus has shifted</w:t>
      </w:r>
      <w:r w:rsidR="002C25D9">
        <w:rPr>
          <w:sz w:val="20"/>
          <w:szCs w:val="20"/>
        </w:rPr>
        <w:t xml:space="preserve"> as well  towards large-sized </w:t>
      </w:r>
      <w:r w:rsidRPr="00E013C4">
        <w:rPr>
          <w:sz w:val="20"/>
          <w:szCs w:val="20"/>
        </w:rPr>
        <w:t xml:space="preserve">installations </w:t>
      </w:r>
      <w:r w:rsidR="002C25D9">
        <w:rPr>
          <w:sz w:val="20"/>
          <w:szCs w:val="20"/>
        </w:rPr>
        <w:t>(</w:t>
      </w:r>
      <w:r w:rsidRPr="00E013C4">
        <w:rPr>
          <w:sz w:val="20"/>
          <w:szCs w:val="20"/>
        </w:rPr>
        <w:t xml:space="preserve">connected to Java’s main grid </w:t>
      </w:r>
      <w:r w:rsidR="002C25D9">
        <w:rPr>
          <w:sz w:val="20"/>
          <w:szCs w:val="20"/>
        </w:rPr>
        <w:t>mainly)</w:t>
      </w:r>
      <w:r w:rsidRPr="00E013C4">
        <w:rPr>
          <w:sz w:val="20"/>
          <w:szCs w:val="20"/>
        </w:rPr>
        <w:t>.</w:t>
      </w:r>
      <w:r w:rsidR="00F67AFC">
        <w:rPr>
          <w:sz w:val="20"/>
          <w:szCs w:val="20"/>
        </w:rPr>
        <w:t xml:space="preserve"> </w:t>
      </w:r>
      <w:r w:rsidRPr="00E013C4">
        <w:rPr>
          <w:sz w:val="20"/>
          <w:szCs w:val="20"/>
        </w:rPr>
        <w:t xml:space="preserve"> PLN usuall</w:t>
      </w:r>
      <w:r w:rsidR="00F67AFC">
        <w:rPr>
          <w:sz w:val="20"/>
          <w:szCs w:val="20"/>
        </w:rPr>
        <w:t>y compiles</w:t>
      </w:r>
      <w:r w:rsidRPr="00E013C4">
        <w:rPr>
          <w:sz w:val="20"/>
          <w:szCs w:val="20"/>
        </w:rPr>
        <w:t xml:space="preserve"> power demand and supply data and projections</w:t>
      </w:r>
      <w:r w:rsidR="00F67AFC">
        <w:rPr>
          <w:sz w:val="20"/>
          <w:szCs w:val="20"/>
        </w:rPr>
        <w:t xml:space="preserve"> on provincial basis</w:t>
      </w:r>
      <w:r w:rsidRPr="00E013C4">
        <w:rPr>
          <w:sz w:val="20"/>
          <w:szCs w:val="20"/>
        </w:rPr>
        <w:t xml:space="preserve">. Based on these data, a small grid wind-powered system would </w:t>
      </w:r>
      <w:r w:rsidR="00F67AFC">
        <w:rPr>
          <w:sz w:val="20"/>
          <w:szCs w:val="20"/>
        </w:rPr>
        <w:t xml:space="preserve">have to </w:t>
      </w:r>
      <w:r w:rsidRPr="00E013C4">
        <w:rPr>
          <w:sz w:val="20"/>
          <w:szCs w:val="20"/>
        </w:rPr>
        <w:t>include a more fine-tuned analysis of power demand as part of the feasibility study anyhow.</w:t>
      </w:r>
    </w:p>
    <w:p w14:paraId="2AA05BD4" w14:textId="77777777" w:rsidR="004C68D8" w:rsidRDefault="004C68D8" w:rsidP="004C68D8">
      <w:pPr>
        <w:sectPr w:rsidR="004C68D8" w:rsidSect="004C68D8">
          <w:pgSz w:w="16838" w:h="11906" w:orient="landscape"/>
          <w:pgMar w:top="1134" w:right="1440" w:bottom="1133" w:left="1276" w:header="709" w:footer="709" w:gutter="0"/>
          <w:cols w:space="708"/>
          <w:titlePg/>
          <w:docGrid w:linePitch="360"/>
        </w:sectPr>
      </w:pPr>
    </w:p>
    <w:p w14:paraId="67CF50EB" w14:textId="77777777" w:rsidR="00456B00" w:rsidRDefault="00456B00" w:rsidP="00456B00"/>
    <w:p w14:paraId="17603358" w14:textId="3868F46D" w:rsidR="00456B00" w:rsidRDefault="00456B00" w:rsidP="00456B00">
      <w:pPr>
        <w:pStyle w:val="ListParagraph"/>
        <w:numPr>
          <w:ilvl w:val="0"/>
          <w:numId w:val="78"/>
        </w:numPr>
        <w:tabs>
          <w:tab w:val="left" w:pos="426"/>
        </w:tabs>
        <w:spacing w:after="0" w:line="240" w:lineRule="auto"/>
        <w:ind w:left="426" w:hanging="426"/>
        <w:rPr>
          <w:rFonts w:ascii="Times New Roman" w:hAnsi="Times New Roman"/>
          <w:i/>
        </w:rPr>
      </w:pPr>
      <w:r w:rsidRPr="00405EBC">
        <w:rPr>
          <w:rFonts w:ascii="Times New Roman" w:hAnsi="Times New Roman"/>
          <w:i/>
        </w:rPr>
        <w:t xml:space="preserve">Extension of project period until </w:t>
      </w:r>
      <w:r w:rsidR="00AF00C1">
        <w:rPr>
          <w:rFonts w:ascii="Times New Roman" w:hAnsi="Times New Roman"/>
          <w:i/>
        </w:rPr>
        <w:t xml:space="preserve">June </w:t>
      </w:r>
      <w:r w:rsidR="00AF00C1" w:rsidRPr="00405EBC">
        <w:rPr>
          <w:rFonts w:ascii="Times New Roman" w:hAnsi="Times New Roman"/>
          <w:i/>
        </w:rPr>
        <w:t xml:space="preserve"> </w:t>
      </w:r>
      <w:r w:rsidRPr="00405EBC">
        <w:rPr>
          <w:rFonts w:ascii="Times New Roman" w:hAnsi="Times New Roman"/>
          <w:i/>
        </w:rPr>
        <w:t>2016</w:t>
      </w:r>
    </w:p>
    <w:p w14:paraId="609E86FE" w14:textId="77777777" w:rsidR="00456B00" w:rsidRPr="00405EBC" w:rsidRDefault="00456B00" w:rsidP="00456B00">
      <w:pPr>
        <w:pStyle w:val="ListParagraph"/>
        <w:tabs>
          <w:tab w:val="left" w:pos="426"/>
        </w:tabs>
        <w:spacing w:after="0" w:line="240" w:lineRule="auto"/>
        <w:ind w:left="426"/>
        <w:rPr>
          <w:rFonts w:ascii="Times New Roman" w:hAnsi="Times New Roman"/>
          <w:i/>
        </w:rPr>
      </w:pPr>
    </w:p>
    <w:p w14:paraId="3CAD97D0" w14:textId="2D75CC78" w:rsidR="00456B00" w:rsidRPr="00A04B8A" w:rsidRDefault="00456B00" w:rsidP="00456B00">
      <w:pPr>
        <w:tabs>
          <w:tab w:val="left" w:pos="426"/>
        </w:tabs>
        <w:spacing w:line="240" w:lineRule="auto"/>
        <w:ind w:left="426"/>
        <w:contextualSpacing/>
        <w:jc w:val="left"/>
      </w:pPr>
      <w:r w:rsidRPr="00A04B8A">
        <w:t xml:space="preserve">The MTR team recommends extending the project’s closing date </w:t>
      </w:r>
      <w:r>
        <w:t>to</w:t>
      </w:r>
      <w:r w:rsidR="004959A6">
        <w:t xml:space="preserve"> </w:t>
      </w:r>
      <w:r w:rsidR="00AF00C1">
        <w:t xml:space="preserve">June </w:t>
      </w:r>
      <w:r w:rsidR="004959A6">
        <w:t>2016 without any budget increase</w:t>
      </w:r>
      <w:r w:rsidRPr="00A04B8A">
        <w:t xml:space="preserve">. The reasons </w:t>
      </w:r>
      <w:r>
        <w:t xml:space="preserve">for this recommendation </w:t>
      </w:r>
      <w:r w:rsidRPr="00A04B8A">
        <w:t>are:</w:t>
      </w:r>
    </w:p>
    <w:p w14:paraId="6AA5E2B9" w14:textId="3CCA35BE" w:rsidR="00456B00" w:rsidRPr="00A04B8A" w:rsidRDefault="00456B00" w:rsidP="00590573">
      <w:pPr>
        <w:numPr>
          <w:ilvl w:val="0"/>
          <w:numId w:val="96"/>
        </w:numPr>
        <w:tabs>
          <w:tab w:val="left" w:pos="709"/>
        </w:tabs>
        <w:spacing w:line="240" w:lineRule="auto"/>
        <w:ind w:left="709" w:hanging="294"/>
        <w:contextualSpacing/>
        <w:jc w:val="left"/>
      </w:pPr>
      <w:r w:rsidRPr="00A04B8A">
        <w:t>The project’s operations started only in  October 2012, half a year after the envisaged start (April 2012);</w:t>
      </w:r>
      <w:r w:rsidR="00590573" w:rsidRPr="00590573">
        <w:t xml:space="preserve"> </w:t>
      </w:r>
      <w:r w:rsidR="00590573" w:rsidRPr="00A04B8A">
        <w:t>Half of the GEF budget is still unspent and, if used wisely, can sustain project activities until mid-2016</w:t>
      </w:r>
      <w:r w:rsidR="00590573">
        <w:t>;</w:t>
      </w:r>
    </w:p>
    <w:p w14:paraId="78F7BD14" w14:textId="77777777" w:rsidR="00456B00" w:rsidRPr="00A04B8A" w:rsidRDefault="00456B00" w:rsidP="00DD576E">
      <w:pPr>
        <w:numPr>
          <w:ilvl w:val="0"/>
          <w:numId w:val="96"/>
        </w:numPr>
        <w:tabs>
          <w:tab w:val="left" w:pos="709"/>
        </w:tabs>
        <w:spacing w:line="240" w:lineRule="auto"/>
        <w:ind w:left="709" w:hanging="283"/>
        <w:contextualSpacing/>
        <w:jc w:val="left"/>
      </w:pPr>
      <w:r w:rsidRPr="00A04B8A">
        <w:t>The timeframe of the project (3 years) is not sufficient to lower all the barriers (informational, policy-regulatory, capacity</w:t>
      </w:r>
      <w:r>
        <w:t xml:space="preserve"> and financial) in a substantial</w:t>
      </w:r>
      <w:r w:rsidRPr="00A04B8A">
        <w:t xml:space="preserve"> manner;</w:t>
      </w:r>
    </w:p>
    <w:p w14:paraId="531D9B5B" w14:textId="57222DB9" w:rsidR="00456B00" w:rsidRDefault="00590573" w:rsidP="00DD576E">
      <w:pPr>
        <w:numPr>
          <w:ilvl w:val="0"/>
          <w:numId w:val="96"/>
        </w:numPr>
        <w:tabs>
          <w:tab w:val="left" w:pos="709"/>
        </w:tabs>
        <w:spacing w:line="240" w:lineRule="auto"/>
        <w:ind w:hanging="294"/>
        <w:contextualSpacing/>
        <w:jc w:val="left"/>
      </w:pPr>
      <w:r>
        <w:t xml:space="preserve">For the demo projects, associated with WHyPGen, the development and preparation period can be lengthy; the time </w:t>
      </w:r>
      <w:r w:rsidR="00456B00" w:rsidRPr="00A04B8A">
        <w:t xml:space="preserve">needed from site assessment, feasibility analysis, negotiation, financial closure and construction and commissioning can easily take 3-4 years or more. The project duration should be </w:t>
      </w:r>
      <w:r>
        <w:t>re-defined such that it fully covers</w:t>
      </w:r>
      <w:r w:rsidR="00456B00" w:rsidRPr="00A04B8A">
        <w:t xml:space="preserve"> the preparation cycle of at least </w:t>
      </w:r>
      <w:r>
        <w:t xml:space="preserve">one commercial </w:t>
      </w:r>
      <w:r w:rsidR="00456B00" w:rsidRPr="00A04B8A">
        <w:t>wind farm to be able to show results in terms of installed capacity. Apart from the Nuda Penida rehabilitation, it should be noted that the first commercial wind farm (Samas, 50 MW) is not likely to</w:t>
      </w:r>
      <w:r w:rsidR="00456B00">
        <w:t xml:space="preserve"> be operational until the end of 2015 and its commissioning should fall within the period of the WhyPgen project to be able to showcase the results;</w:t>
      </w:r>
    </w:p>
    <w:p w14:paraId="31DDCBE6" w14:textId="5540F0EA" w:rsidR="00456B00" w:rsidRPr="00A04B8A" w:rsidRDefault="00590573" w:rsidP="00DD576E">
      <w:pPr>
        <w:numPr>
          <w:ilvl w:val="0"/>
          <w:numId w:val="96"/>
        </w:numPr>
        <w:tabs>
          <w:tab w:val="left" w:pos="709"/>
        </w:tabs>
        <w:spacing w:line="240" w:lineRule="auto"/>
        <w:ind w:hanging="294"/>
        <w:contextualSpacing/>
        <w:jc w:val="left"/>
      </w:pPr>
      <w:r>
        <w:t xml:space="preserve">Other projects are still in planning stage. </w:t>
      </w:r>
      <w:r w:rsidR="00456B00">
        <w:t>The project is supporting measurements at some sites.</w:t>
      </w:r>
      <w:r w:rsidR="00456B00" w:rsidRPr="00336C29">
        <w:t xml:space="preserve"> It will take minimum 1 year to have a valid data to develop a </w:t>
      </w:r>
      <w:r w:rsidR="00456B00">
        <w:t>commercial wind power project and another year for feasibility analysis and starting PPA negotiations. In this regard</w:t>
      </w:r>
      <w:r w:rsidR="00456B00" w:rsidRPr="00336C29">
        <w:t>, it can be argu</w:t>
      </w:r>
      <w:r w:rsidR="00456B00">
        <w:t>ed to extend the project to be able to monitor the process from measurement to bankable proposal formulation;</w:t>
      </w:r>
    </w:p>
    <w:p w14:paraId="5B1C7275" w14:textId="77777777" w:rsidR="00456B00" w:rsidRPr="00A04B8A" w:rsidRDefault="00456B00" w:rsidP="00456B00">
      <w:pPr>
        <w:spacing w:line="240" w:lineRule="auto"/>
      </w:pPr>
    </w:p>
    <w:p w14:paraId="6D5FE717" w14:textId="77777777" w:rsidR="00456B00" w:rsidRPr="00A04B8A" w:rsidRDefault="00456B00" w:rsidP="00456B00">
      <w:pPr>
        <w:numPr>
          <w:ilvl w:val="0"/>
          <w:numId w:val="78"/>
        </w:numPr>
        <w:tabs>
          <w:tab w:val="left" w:pos="426"/>
        </w:tabs>
        <w:spacing w:line="240" w:lineRule="auto"/>
        <w:ind w:left="426" w:hanging="426"/>
        <w:contextualSpacing/>
        <w:jc w:val="left"/>
        <w:rPr>
          <w:i/>
        </w:rPr>
      </w:pPr>
      <w:r w:rsidRPr="00A04B8A">
        <w:rPr>
          <w:i/>
        </w:rPr>
        <w:t>Suggested actions for the monitoring and adaptive management:</w:t>
      </w:r>
    </w:p>
    <w:p w14:paraId="13314F79" w14:textId="77777777" w:rsidR="00456B00" w:rsidRPr="00A04B8A" w:rsidRDefault="00456B00" w:rsidP="00456B00">
      <w:pPr>
        <w:spacing w:line="240" w:lineRule="auto"/>
      </w:pPr>
    </w:p>
    <w:p w14:paraId="65C2A102" w14:textId="0ADD01A1" w:rsidR="00456B00" w:rsidRPr="00A04B8A" w:rsidRDefault="00456B00" w:rsidP="00456B00">
      <w:pPr>
        <w:tabs>
          <w:tab w:val="left" w:pos="1418"/>
        </w:tabs>
        <w:spacing w:line="240" w:lineRule="auto"/>
        <w:ind w:left="426"/>
        <w:contextualSpacing/>
      </w:pPr>
      <w:r>
        <w:rPr>
          <w:i/>
        </w:rPr>
        <w:t>3</w:t>
      </w:r>
      <w:r w:rsidRPr="00A04B8A">
        <w:rPr>
          <w:i/>
        </w:rPr>
        <w:t xml:space="preserve">a. Develop a strategic plan to cover barrier-removal activities </w:t>
      </w:r>
    </w:p>
    <w:p w14:paraId="76A7B193" w14:textId="3C7F0573" w:rsidR="00456B00" w:rsidRPr="00A04B8A" w:rsidRDefault="00456B00" w:rsidP="00456B00">
      <w:pPr>
        <w:spacing w:line="240" w:lineRule="auto"/>
        <w:ind w:left="426"/>
      </w:pPr>
      <w:r w:rsidRPr="00A04B8A">
        <w:t xml:space="preserve">A budgeted strategic plan 2014-2016 would serve to fine-tune the various outputs and activities to the needs of the </w:t>
      </w:r>
      <w:r>
        <w:t xml:space="preserve">actors in the </w:t>
      </w:r>
      <w:r w:rsidRPr="00A04B8A">
        <w:t xml:space="preserve">various market clusters groups (see Box </w:t>
      </w:r>
      <w:r>
        <w:t>12</w:t>
      </w:r>
      <w:r w:rsidRPr="00A04B8A">
        <w:t xml:space="preserve">), </w:t>
      </w:r>
      <w:r>
        <w:t>particularly</w:t>
      </w:r>
      <w:r w:rsidRPr="00A04B8A">
        <w:t xml:space="preserve"> in the Components that so far has shown less results, i.e. the Components 3 (financial) and 6 (technical </w:t>
      </w:r>
      <w:r>
        <w:t xml:space="preserve">training and capacity building). It should include a description of the </w:t>
      </w:r>
      <w:r w:rsidRPr="00A04B8A">
        <w:t>project exit strategy (e.g. transfer of information and database</w:t>
      </w:r>
      <w:r>
        <w:t xml:space="preserve"> after the project’s end</w:t>
      </w:r>
      <w:r w:rsidRPr="00A04B8A">
        <w:t xml:space="preserve">). The strategic plan should also reveal </w:t>
      </w:r>
      <w:r>
        <w:t xml:space="preserve">how </w:t>
      </w:r>
      <w:r w:rsidRPr="00A04B8A">
        <w:t xml:space="preserve">the focus on market clusters </w:t>
      </w:r>
      <w:r>
        <w:t xml:space="preserve">will develop </w:t>
      </w:r>
      <w:r w:rsidRPr="00A04B8A">
        <w:t>over time</w:t>
      </w:r>
      <w:r>
        <w:t xml:space="preserve">. For example, we can imagine the year </w:t>
      </w:r>
      <w:r w:rsidR="00B32283">
        <w:t>2</w:t>
      </w:r>
      <w:r w:rsidRPr="00337F31">
        <w:t>014 continuing with a focus on information provision to PLN and large investors</w:t>
      </w:r>
      <w:r>
        <w:t xml:space="preserve"> and developers</w:t>
      </w:r>
      <w:r w:rsidRPr="00337F31">
        <w:t xml:space="preserve">, </w:t>
      </w:r>
      <w:r>
        <w:t xml:space="preserve">with  the focus shifting in the succeeding </w:t>
      </w:r>
      <w:r w:rsidRPr="00337F31">
        <w:t xml:space="preserve"> year 2015 </w:t>
      </w:r>
      <w:r>
        <w:t>towards the needs of smaller developers (5-20 MW)</w:t>
      </w:r>
      <w:r w:rsidRPr="00337F31">
        <w:t xml:space="preserve"> on financial mechanism</w:t>
      </w:r>
      <w:r>
        <w:t>s</w:t>
      </w:r>
      <w:r w:rsidRPr="00337F31">
        <w:t xml:space="preserve"> and technical capacity building, while 2016 could </w:t>
      </w:r>
      <w:r w:rsidR="00B32283">
        <w:t xml:space="preserve">(if budget still allows) </w:t>
      </w:r>
      <w:r w:rsidRPr="00337F31">
        <w:t xml:space="preserve">see </w:t>
      </w:r>
      <w:r>
        <w:t xml:space="preserve">added a renewed attention to the issues and options of small island or village power </w:t>
      </w:r>
      <w:r w:rsidRPr="00337F31">
        <w:t xml:space="preserve">grids (the latter could </w:t>
      </w:r>
      <w:r>
        <w:t>even produce</w:t>
      </w:r>
      <w:r w:rsidRPr="00337F31">
        <w:t xml:space="preserve"> a spin-off project proposal for </w:t>
      </w:r>
      <w:r w:rsidR="00B32283">
        <w:t>rural &amp; island</w:t>
      </w:r>
      <w:r>
        <w:t xml:space="preserve"> grid electrification for </w:t>
      </w:r>
      <w:r w:rsidRPr="00337F31">
        <w:t>UNDP/GEF).</w:t>
      </w:r>
    </w:p>
    <w:p w14:paraId="1A544B2B" w14:textId="77777777" w:rsidR="00456B00" w:rsidRPr="00A04B8A" w:rsidRDefault="00456B00" w:rsidP="00456B00">
      <w:pPr>
        <w:ind w:left="709"/>
        <w:contextualSpacing/>
      </w:pPr>
    </w:p>
    <w:p w14:paraId="2ED4605A" w14:textId="5B9422BA" w:rsidR="00456B00" w:rsidRPr="00A04B8A" w:rsidRDefault="00456B00" w:rsidP="00456B00">
      <w:pPr>
        <w:ind w:left="426"/>
      </w:pPr>
      <w:r>
        <w:rPr>
          <w:i/>
        </w:rPr>
        <w:t>3</w:t>
      </w:r>
      <w:r w:rsidRPr="00A04B8A">
        <w:rPr>
          <w:i/>
        </w:rPr>
        <w:t>b. End-of-project status report on wind power development</w:t>
      </w:r>
      <w:r w:rsidRPr="00A04B8A">
        <w:t xml:space="preserve"> </w:t>
      </w:r>
    </w:p>
    <w:p w14:paraId="24812B39" w14:textId="77777777" w:rsidR="00456B00" w:rsidRPr="00A04B8A" w:rsidRDefault="00456B00" w:rsidP="00456B00">
      <w:pPr>
        <w:ind w:left="426"/>
      </w:pPr>
      <w:r w:rsidRPr="00A04B8A">
        <w:t xml:space="preserve">Towards the end of the project, it might be worthwhile to undertake a </w:t>
      </w:r>
      <w:r>
        <w:t xml:space="preserve">qualitative </w:t>
      </w:r>
      <w:r w:rsidRPr="00A04B8A">
        <w:t>stocktaking on remaining barriers and issues and suggestions for BPPT, MEMR and other stakeholder on actions needed to address these gaps.</w:t>
      </w:r>
    </w:p>
    <w:p w14:paraId="0A63EAF9" w14:textId="77777777" w:rsidR="00456B00" w:rsidRDefault="00456B00" w:rsidP="00456B00">
      <w:pPr>
        <w:ind w:left="567"/>
      </w:pPr>
    </w:p>
    <w:p w14:paraId="03F08BC5" w14:textId="77777777" w:rsidR="00006D11" w:rsidRDefault="00006D11" w:rsidP="00456B00">
      <w:pPr>
        <w:ind w:left="567"/>
      </w:pPr>
    </w:p>
    <w:p w14:paraId="3E2EBB90" w14:textId="77777777" w:rsidR="00006D11" w:rsidRDefault="00006D11" w:rsidP="00456B00">
      <w:pPr>
        <w:ind w:left="567"/>
      </w:pPr>
    </w:p>
    <w:p w14:paraId="21DE6997" w14:textId="77777777" w:rsidR="00006D11" w:rsidRDefault="00006D11" w:rsidP="00456B00">
      <w:pPr>
        <w:ind w:left="567"/>
      </w:pPr>
    </w:p>
    <w:p w14:paraId="6C859D5F" w14:textId="77777777" w:rsidR="00006D11" w:rsidRDefault="00006D11" w:rsidP="00456B00">
      <w:pPr>
        <w:ind w:left="567"/>
      </w:pPr>
    </w:p>
    <w:p w14:paraId="5CF32558" w14:textId="77777777" w:rsidR="00006D11" w:rsidRDefault="00006D11" w:rsidP="00456B00">
      <w:pPr>
        <w:ind w:left="567"/>
      </w:pPr>
    </w:p>
    <w:p w14:paraId="76EC8718" w14:textId="77777777" w:rsidR="00006D11" w:rsidRDefault="00006D11" w:rsidP="00456B00">
      <w:pPr>
        <w:ind w:left="567"/>
      </w:pPr>
    </w:p>
    <w:p w14:paraId="6B0793A9" w14:textId="77777777" w:rsidR="00006D11" w:rsidRDefault="00006D11" w:rsidP="00456B00">
      <w:pPr>
        <w:ind w:left="567"/>
      </w:pPr>
    </w:p>
    <w:p w14:paraId="1CB8A29F" w14:textId="77777777" w:rsidR="00006D11" w:rsidRDefault="00006D11" w:rsidP="00456B00">
      <w:pPr>
        <w:ind w:left="567"/>
      </w:pPr>
    </w:p>
    <w:p w14:paraId="72437AB6" w14:textId="77777777" w:rsidR="00006D11" w:rsidRDefault="00006D11" w:rsidP="00456B00">
      <w:pPr>
        <w:ind w:left="567"/>
      </w:pPr>
    </w:p>
    <w:p w14:paraId="5B7A27CB" w14:textId="380F7FE2" w:rsidR="0037029C" w:rsidRPr="004C68D8" w:rsidRDefault="0037029C" w:rsidP="0037029C">
      <w:pPr>
        <w:rPr>
          <w:rFonts w:ascii="Times New Roman Bold" w:hAnsi="Times New Roman Bold"/>
          <w:b/>
          <w:smallCaps/>
        </w:rPr>
      </w:pPr>
      <w:r>
        <w:rPr>
          <w:rFonts w:ascii="Times New Roman Bold" w:hAnsi="Times New Roman Bold"/>
          <w:b/>
          <w:smallCaps/>
        </w:rPr>
        <w:lastRenderedPageBreak/>
        <w:t>Actions to follow up or reinforce initial benefits</w:t>
      </w:r>
    </w:p>
    <w:p w14:paraId="3730EA86" w14:textId="77777777" w:rsidR="0037029C" w:rsidRDefault="0037029C" w:rsidP="0037029C"/>
    <w:p w14:paraId="363A0DF3" w14:textId="77BC5FFB" w:rsidR="00456B00" w:rsidRPr="00A04B8A" w:rsidRDefault="00456B00" w:rsidP="00456B00">
      <w:pPr>
        <w:tabs>
          <w:tab w:val="left" w:pos="426"/>
        </w:tabs>
        <w:rPr>
          <w:i/>
        </w:rPr>
      </w:pPr>
      <w:r w:rsidRPr="00A04B8A">
        <w:rPr>
          <w:i/>
        </w:rPr>
        <w:t>4)</w:t>
      </w:r>
      <w:r w:rsidRPr="00A04B8A">
        <w:rPr>
          <w:i/>
        </w:rPr>
        <w:tab/>
        <w:t>Acti</w:t>
      </w:r>
      <w:r w:rsidR="004959A6">
        <w:rPr>
          <w:i/>
        </w:rPr>
        <w:t>vities needed to strengthen project impacts</w:t>
      </w:r>
    </w:p>
    <w:p w14:paraId="6C3605A8" w14:textId="77777777" w:rsidR="00456B00" w:rsidRPr="00A04B8A" w:rsidRDefault="00456B00" w:rsidP="00456B00">
      <w:pPr>
        <w:tabs>
          <w:tab w:val="left" w:pos="567"/>
        </w:tabs>
      </w:pPr>
      <w:r w:rsidRPr="00A04B8A">
        <w:tab/>
      </w:r>
    </w:p>
    <w:p w14:paraId="6F83EAD3" w14:textId="77777777" w:rsidR="00456B00" w:rsidRPr="00A04B8A" w:rsidRDefault="00456B00" w:rsidP="00456B00">
      <w:pPr>
        <w:tabs>
          <w:tab w:val="left" w:pos="426"/>
        </w:tabs>
        <w:rPr>
          <w:u w:val="single"/>
        </w:rPr>
      </w:pPr>
      <w:r w:rsidRPr="00A04B8A">
        <w:tab/>
      </w:r>
      <w:r w:rsidRPr="00A04B8A">
        <w:rPr>
          <w:u w:val="single"/>
        </w:rPr>
        <w:t>Component 2</w:t>
      </w:r>
    </w:p>
    <w:p w14:paraId="32D496F7" w14:textId="77777777" w:rsidR="00456B00" w:rsidRPr="00A04B8A" w:rsidRDefault="00456B00" w:rsidP="00456B00">
      <w:pPr>
        <w:tabs>
          <w:tab w:val="left" w:pos="567"/>
        </w:tabs>
      </w:pPr>
    </w:p>
    <w:p w14:paraId="20B05461" w14:textId="77777777" w:rsidR="00456B00" w:rsidRPr="00A04B8A" w:rsidRDefault="00456B00" w:rsidP="00456B00">
      <w:pPr>
        <w:tabs>
          <w:tab w:val="left" w:pos="851"/>
        </w:tabs>
        <w:ind w:left="426" w:hanging="426"/>
        <w:rPr>
          <w:i/>
        </w:rPr>
      </w:pPr>
      <w:r w:rsidRPr="00A04B8A">
        <w:tab/>
      </w:r>
      <w:r w:rsidRPr="00A04B8A">
        <w:rPr>
          <w:i/>
        </w:rPr>
        <w:t>4a.</w:t>
      </w:r>
      <w:r w:rsidRPr="00A04B8A">
        <w:rPr>
          <w:i/>
        </w:rPr>
        <w:tab/>
        <w:t>Support to rehabilitation of Nusa Penida.</w:t>
      </w:r>
    </w:p>
    <w:p w14:paraId="27A1CE21" w14:textId="11FB4921" w:rsidR="00456B00" w:rsidRPr="00A04B8A" w:rsidRDefault="00006D11" w:rsidP="00456B00">
      <w:pPr>
        <w:tabs>
          <w:tab w:val="left" w:pos="426"/>
        </w:tabs>
        <w:ind w:left="426"/>
      </w:pPr>
      <w:r>
        <w:rPr>
          <w:noProof/>
          <w:lang w:val="en-US" w:eastAsia="en-US"/>
        </w:rPr>
        <mc:AlternateContent>
          <mc:Choice Requires="wps">
            <w:drawing>
              <wp:anchor distT="45720" distB="45720" distL="114300" distR="114300" simplePos="0" relativeHeight="251740160" behindDoc="0" locked="0" layoutInCell="1" allowOverlap="1" wp14:anchorId="4D6EE2CD" wp14:editId="5A58EAFC">
                <wp:simplePos x="0" y="0"/>
                <wp:positionH relativeFrom="page">
                  <wp:posOffset>812800</wp:posOffset>
                </wp:positionH>
                <wp:positionV relativeFrom="page">
                  <wp:posOffset>3340100</wp:posOffset>
                </wp:positionV>
                <wp:extent cx="6108700" cy="3670300"/>
                <wp:effectExtent l="0" t="0" r="25400" b="2540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670300"/>
                        </a:xfrm>
                        <a:prstGeom prst="rect">
                          <a:avLst/>
                        </a:prstGeom>
                        <a:solidFill>
                          <a:srgbClr val="FFFFFF"/>
                        </a:solidFill>
                        <a:ln w="9525">
                          <a:solidFill>
                            <a:srgbClr val="000000"/>
                          </a:solidFill>
                          <a:miter lim="800000"/>
                          <a:headEnd/>
                          <a:tailEnd/>
                        </a:ln>
                      </wps:spPr>
                      <wps:txbx>
                        <w:txbxContent>
                          <w:p w14:paraId="78666523" w14:textId="1663A288" w:rsidR="00AF00C1" w:rsidRDefault="00AF00C1" w:rsidP="00EF5E06">
                            <w:pPr>
                              <w:pStyle w:val="Caption"/>
                              <w:rPr>
                                <w:sz w:val="22"/>
                                <w:szCs w:val="22"/>
                              </w:rPr>
                            </w:pPr>
                            <w:bookmarkStart w:id="98" w:name="_Toc399268208"/>
                            <w:r w:rsidRPr="00EF5E06">
                              <w:rPr>
                                <w:sz w:val="22"/>
                                <w:szCs w:val="22"/>
                              </w:rPr>
                              <w:t xml:space="preserve">Box </w:t>
                            </w:r>
                            <w:r w:rsidRPr="00EF5E06">
                              <w:rPr>
                                <w:sz w:val="22"/>
                                <w:szCs w:val="22"/>
                              </w:rPr>
                              <w:fldChar w:fldCharType="begin"/>
                            </w:r>
                            <w:r w:rsidRPr="00EF5E06">
                              <w:rPr>
                                <w:sz w:val="22"/>
                                <w:szCs w:val="22"/>
                              </w:rPr>
                              <w:instrText xml:space="preserve"> SEQ Box \* ARABIC </w:instrText>
                            </w:r>
                            <w:r w:rsidRPr="00EF5E06">
                              <w:rPr>
                                <w:sz w:val="22"/>
                                <w:szCs w:val="22"/>
                              </w:rPr>
                              <w:fldChar w:fldCharType="separate"/>
                            </w:r>
                            <w:r w:rsidR="00571865">
                              <w:rPr>
                                <w:noProof/>
                                <w:sz w:val="22"/>
                                <w:szCs w:val="22"/>
                              </w:rPr>
                              <w:t>14</w:t>
                            </w:r>
                            <w:r w:rsidRPr="00EF5E06">
                              <w:rPr>
                                <w:sz w:val="22"/>
                                <w:szCs w:val="22"/>
                              </w:rPr>
                              <w:fldChar w:fldCharType="end"/>
                            </w:r>
                            <w:r w:rsidRPr="00EF5E06">
                              <w:rPr>
                                <w:sz w:val="22"/>
                                <w:szCs w:val="22"/>
                              </w:rPr>
                              <w:tab/>
                            </w:r>
                            <w:r>
                              <w:rPr>
                                <w:sz w:val="22"/>
                                <w:szCs w:val="22"/>
                              </w:rPr>
                              <w:t>Recommendations for the rehabilitation of the Nusa Penida wind hybrid system</w:t>
                            </w:r>
                            <w:bookmarkEnd w:id="98"/>
                          </w:p>
                          <w:p w14:paraId="4617B410" w14:textId="77777777" w:rsidR="00AF00C1" w:rsidRDefault="00AF00C1" w:rsidP="00EF5E06"/>
                          <w:p w14:paraId="37175C73" w14:textId="3B098976" w:rsidR="00AF00C1" w:rsidRDefault="00AF00C1">
                            <w:pPr>
                              <w:rPr>
                                <w:sz w:val="20"/>
                                <w:szCs w:val="20"/>
                              </w:rPr>
                            </w:pPr>
                            <w:r w:rsidRPr="005A2325">
                              <w:rPr>
                                <w:sz w:val="20"/>
                                <w:szCs w:val="20"/>
                              </w:rPr>
                              <w:t xml:space="preserve">The </w:t>
                            </w:r>
                            <w:r>
                              <w:rPr>
                                <w:sz w:val="20"/>
                                <w:szCs w:val="20"/>
                              </w:rPr>
                              <w:t xml:space="preserve">WHyPGen </w:t>
                            </w:r>
                            <w:r w:rsidRPr="005A2325">
                              <w:rPr>
                                <w:sz w:val="20"/>
                                <w:szCs w:val="20"/>
                              </w:rPr>
                              <w:t xml:space="preserve">project is undertaking a task of </w:t>
                            </w:r>
                            <w:r>
                              <w:rPr>
                                <w:sz w:val="20"/>
                                <w:szCs w:val="20"/>
                              </w:rPr>
                              <w:t xml:space="preserve">assisting in refurbishing the </w:t>
                            </w:r>
                            <w:r w:rsidRPr="005A2325">
                              <w:rPr>
                                <w:sz w:val="20"/>
                                <w:szCs w:val="20"/>
                              </w:rPr>
                              <w:t>existing wi</w:t>
                            </w:r>
                            <w:r>
                              <w:rPr>
                                <w:sz w:val="20"/>
                                <w:szCs w:val="20"/>
                              </w:rPr>
                              <w:t xml:space="preserve">nd hybrid system at Nusa Penida (see Box 7). </w:t>
                            </w:r>
                            <w:r w:rsidRPr="005A2325">
                              <w:rPr>
                                <w:sz w:val="20"/>
                                <w:szCs w:val="20"/>
                              </w:rPr>
                              <w:t xml:space="preserve">Nusa Penida </w:t>
                            </w:r>
                            <w:r>
                              <w:rPr>
                                <w:sz w:val="20"/>
                                <w:szCs w:val="20"/>
                              </w:rPr>
                              <w:t xml:space="preserve">has had a </w:t>
                            </w:r>
                            <w:r w:rsidRPr="005A2325">
                              <w:rPr>
                                <w:sz w:val="20"/>
                                <w:szCs w:val="20"/>
                              </w:rPr>
                              <w:t xml:space="preserve">manual synchronization of renewables grid at its substation with </w:t>
                            </w:r>
                            <w:r>
                              <w:rPr>
                                <w:sz w:val="20"/>
                                <w:szCs w:val="20"/>
                              </w:rPr>
                              <w:t xml:space="preserve">the </w:t>
                            </w:r>
                            <w:r w:rsidRPr="005A2325">
                              <w:rPr>
                                <w:sz w:val="20"/>
                                <w:szCs w:val="20"/>
                              </w:rPr>
                              <w:t>Island gri</w:t>
                            </w:r>
                            <w:r>
                              <w:rPr>
                                <w:sz w:val="20"/>
                                <w:szCs w:val="20"/>
                              </w:rPr>
                              <w:t>d and does not appear to have had the r</w:t>
                            </w:r>
                            <w:r w:rsidRPr="005A2325">
                              <w:rPr>
                                <w:sz w:val="20"/>
                                <w:szCs w:val="20"/>
                              </w:rPr>
                              <w:t xml:space="preserve">equired safety, equipment protection, and system controls. </w:t>
                            </w:r>
                            <w:r>
                              <w:rPr>
                                <w:sz w:val="20"/>
                                <w:szCs w:val="20"/>
                              </w:rPr>
                              <w:t>I</w:t>
                            </w:r>
                            <w:r w:rsidRPr="005A2325">
                              <w:rPr>
                                <w:sz w:val="20"/>
                                <w:szCs w:val="20"/>
                              </w:rPr>
                              <w:t xml:space="preserve">t is important to upgrade to an automatic synchronization system. </w:t>
                            </w:r>
                            <w:r>
                              <w:rPr>
                                <w:sz w:val="20"/>
                                <w:szCs w:val="20"/>
                              </w:rPr>
                              <w:t xml:space="preserve"> Furthermore, when connected via the submarine cable to Bali to the wider grid system, it is </w:t>
                            </w:r>
                            <w:r w:rsidRPr="005A2325">
                              <w:rPr>
                                <w:sz w:val="20"/>
                                <w:szCs w:val="20"/>
                              </w:rPr>
                              <w:t>important to have protective devices to switch automatically when transitioning between Islanded and grid-connected mode</w:t>
                            </w:r>
                            <w:r>
                              <w:rPr>
                                <w:sz w:val="20"/>
                                <w:szCs w:val="20"/>
                              </w:rPr>
                              <w:t>.</w:t>
                            </w:r>
                          </w:p>
                          <w:p w14:paraId="0F62485C" w14:textId="77777777" w:rsidR="00AF00C1" w:rsidRDefault="00AF00C1">
                            <w:pPr>
                              <w:rPr>
                                <w:sz w:val="20"/>
                                <w:szCs w:val="20"/>
                              </w:rPr>
                            </w:pPr>
                          </w:p>
                          <w:p w14:paraId="3EA5706C" w14:textId="669D4E5E" w:rsidR="00AF00C1" w:rsidRDefault="00AF00C1" w:rsidP="002A3307">
                            <w:pPr>
                              <w:spacing w:line="240" w:lineRule="auto"/>
                              <w:rPr>
                                <w:sz w:val="20"/>
                                <w:szCs w:val="20"/>
                              </w:rPr>
                            </w:pPr>
                            <w:r>
                              <w:rPr>
                                <w:sz w:val="20"/>
                                <w:szCs w:val="20"/>
                              </w:rPr>
                              <w:t>WHyPgen can support Nusa Penida rehabilitation with the following interventions:</w:t>
                            </w:r>
                          </w:p>
                          <w:p w14:paraId="5984C93F" w14:textId="7DCFC696" w:rsidR="00AF00C1" w:rsidRDefault="00AF00C1" w:rsidP="00DD576E">
                            <w:pPr>
                              <w:pStyle w:val="ListParagraph"/>
                              <w:numPr>
                                <w:ilvl w:val="0"/>
                                <w:numId w:val="97"/>
                              </w:numPr>
                              <w:spacing w:after="0" w:line="240" w:lineRule="auto"/>
                              <w:ind w:left="284" w:hanging="284"/>
                              <w:rPr>
                                <w:rFonts w:ascii="Times New Roman" w:hAnsi="Times New Roman"/>
                                <w:sz w:val="20"/>
                                <w:szCs w:val="20"/>
                              </w:rPr>
                            </w:pPr>
                            <w:r>
                              <w:rPr>
                                <w:rFonts w:ascii="Times New Roman" w:hAnsi="Times New Roman"/>
                                <w:sz w:val="20"/>
                                <w:szCs w:val="20"/>
                              </w:rPr>
                              <w:t>R</w:t>
                            </w:r>
                            <w:r w:rsidRPr="005A2325">
                              <w:rPr>
                                <w:rFonts w:ascii="Times New Roman" w:hAnsi="Times New Roman"/>
                                <w:sz w:val="20"/>
                                <w:szCs w:val="20"/>
                              </w:rPr>
                              <w:t>eassessment</w:t>
                            </w:r>
                            <w:r>
                              <w:rPr>
                                <w:rFonts w:ascii="Times New Roman" w:hAnsi="Times New Roman"/>
                                <w:sz w:val="20"/>
                                <w:szCs w:val="20"/>
                              </w:rPr>
                              <w:t xml:space="preserve"> and proposal for upgrading of the control systems. Such upgrading is a must</w:t>
                            </w:r>
                            <w:r w:rsidRPr="002A3307">
                              <w:rPr>
                                <w:rFonts w:ascii="Times New Roman" w:hAnsi="Times New Roman"/>
                                <w:sz w:val="20"/>
                                <w:szCs w:val="20"/>
                              </w:rPr>
                              <w:t>, and all the more necessary</w:t>
                            </w:r>
                            <w:r>
                              <w:rPr>
                                <w:rFonts w:ascii="Times New Roman" w:hAnsi="Times New Roman"/>
                                <w:sz w:val="20"/>
                                <w:szCs w:val="20"/>
                              </w:rPr>
                              <w:t xml:space="preserve"> when connected to the submarine cable.</w:t>
                            </w:r>
                            <w:r w:rsidRPr="00F81265">
                              <w:t xml:space="preserve"> </w:t>
                            </w:r>
                            <w:r>
                              <w:rPr>
                                <w:rFonts w:ascii="Times New Roman" w:hAnsi="Times New Roman"/>
                                <w:sz w:val="20"/>
                                <w:szCs w:val="20"/>
                              </w:rPr>
                              <w:t xml:space="preserve">It is suggested to hire (on an expedited basis) a </w:t>
                            </w:r>
                            <w:r w:rsidRPr="00F81265">
                              <w:rPr>
                                <w:rFonts w:ascii="Times New Roman" w:hAnsi="Times New Roman"/>
                                <w:sz w:val="20"/>
                                <w:szCs w:val="20"/>
                              </w:rPr>
                              <w:t>consulting firm to properly assess the total system including individual controls that existing at renewable energy systems, mini-grid and substation.</w:t>
                            </w:r>
                          </w:p>
                          <w:p w14:paraId="6DCE882D" w14:textId="74367CAA" w:rsidR="00AF00C1" w:rsidRDefault="00AF00C1" w:rsidP="00DD576E">
                            <w:pPr>
                              <w:pStyle w:val="ListParagraph"/>
                              <w:numPr>
                                <w:ilvl w:val="0"/>
                                <w:numId w:val="97"/>
                              </w:numPr>
                              <w:tabs>
                                <w:tab w:val="left" w:pos="284"/>
                              </w:tabs>
                              <w:spacing w:after="0" w:line="240" w:lineRule="auto"/>
                              <w:ind w:left="284" w:hanging="284"/>
                              <w:rPr>
                                <w:rFonts w:ascii="Times New Roman" w:hAnsi="Times New Roman"/>
                                <w:sz w:val="20"/>
                                <w:szCs w:val="20"/>
                              </w:rPr>
                            </w:pPr>
                            <w:r w:rsidRPr="002A3307">
                              <w:rPr>
                                <w:rFonts w:ascii="Times New Roman" w:hAnsi="Times New Roman"/>
                                <w:sz w:val="20"/>
                                <w:szCs w:val="20"/>
                              </w:rPr>
                              <w:t xml:space="preserve">The project </w:t>
                            </w:r>
                            <w:r>
                              <w:rPr>
                                <w:rFonts w:ascii="Times New Roman" w:hAnsi="Times New Roman"/>
                                <w:sz w:val="20"/>
                                <w:szCs w:val="20"/>
                              </w:rPr>
                              <w:t>can formulate a proposal for a</w:t>
                            </w:r>
                            <w:r w:rsidRPr="002A3307">
                              <w:rPr>
                                <w:rFonts w:ascii="Times New Roman" w:hAnsi="Times New Roman"/>
                                <w:sz w:val="20"/>
                                <w:szCs w:val="20"/>
                              </w:rPr>
                              <w:t xml:space="preserve"> long</w:t>
                            </w:r>
                            <w:r>
                              <w:rPr>
                                <w:rFonts w:ascii="Times New Roman" w:hAnsi="Times New Roman"/>
                                <w:sz w:val="20"/>
                                <w:szCs w:val="20"/>
                              </w:rPr>
                              <w:t>-</w:t>
                            </w:r>
                            <w:r w:rsidRPr="002A3307">
                              <w:rPr>
                                <w:rFonts w:ascii="Times New Roman" w:hAnsi="Times New Roman"/>
                                <w:sz w:val="20"/>
                                <w:szCs w:val="20"/>
                              </w:rPr>
                              <w:t xml:space="preserve">term operation and maintenance plan </w:t>
                            </w:r>
                            <w:r>
                              <w:rPr>
                                <w:rFonts w:ascii="Times New Roman" w:hAnsi="Times New Roman"/>
                                <w:sz w:val="20"/>
                                <w:szCs w:val="20"/>
                              </w:rPr>
                              <w:t xml:space="preserve">in coordination with the </w:t>
                            </w:r>
                            <w:r w:rsidRPr="002A3307">
                              <w:rPr>
                                <w:rFonts w:ascii="Times New Roman" w:hAnsi="Times New Roman"/>
                                <w:sz w:val="20"/>
                                <w:szCs w:val="20"/>
                              </w:rPr>
                              <w:t xml:space="preserve">key stakeholders i.e. PLN, PLN Bali, MEMR and </w:t>
                            </w:r>
                            <w:r>
                              <w:rPr>
                                <w:rFonts w:ascii="Times New Roman" w:hAnsi="Times New Roman"/>
                                <w:sz w:val="20"/>
                                <w:szCs w:val="20"/>
                              </w:rPr>
                              <w:t xml:space="preserve">the local cooperative to </w:t>
                            </w:r>
                            <w:r w:rsidRPr="002A3307">
                              <w:rPr>
                                <w:rFonts w:ascii="Times New Roman" w:hAnsi="Times New Roman"/>
                                <w:sz w:val="20"/>
                                <w:szCs w:val="20"/>
                              </w:rPr>
                              <w:t xml:space="preserve">ensure PLN and MEMR invest the needed funds to bring </w:t>
                            </w:r>
                            <w:r>
                              <w:rPr>
                                <w:rFonts w:ascii="Times New Roman" w:hAnsi="Times New Roman"/>
                                <w:sz w:val="20"/>
                                <w:szCs w:val="20"/>
                              </w:rPr>
                              <w:t>these systems back in operation. The plan should include issues as ownership, responsibility and funds availability in case of future system breakdown. It is further suggested for an agency to be selected that would establish an office at Nusa Penida to support operation and maintenance.</w:t>
                            </w:r>
                          </w:p>
                          <w:p w14:paraId="19F71715" w14:textId="53BEB976" w:rsidR="00AF00C1" w:rsidRDefault="00AF00C1" w:rsidP="00DD576E">
                            <w:pPr>
                              <w:pStyle w:val="ListParagraph"/>
                              <w:numPr>
                                <w:ilvl w:val="0"/>
                                <w:numId w:val="97"/>
                              </w:numPr>
                              <w:tabs>
                                <w:tab w:val="left" w:pos="284"/>
                              </w:tabs>
                              <w:spacing w:after="0" w:line="240" w:lineRule="auto"/>
                              <w:ind w:left="284" w:hanging="284"/>
                              <w:rPr>
                                <w:rFonts w:ascii="Times New Roman" w:hAnsi="Times New Roman"/>
                                <w:sz w:val="20"/>
                                <w:szCs w:val="20"/>
                              </w:rPr>
                            </w:pPr>
                            <w:r>
                              <w:rPr>
                                <w:rFonts w:ascii="Times New Roman" w:hAnsi="Times New Roman"/>
                                <w:sz w:val="20"/>
                                <w:szCs w:val="20"/>
                              </w:rPr>
                              <w:t>In terms of GEF, grant assistance, the recommendations is to support the installation of a new upgraded control systems, with PLN or MEMR taking care of repairs on existing electro-mechanical equipment</w:t>
                            </w:r>
                          </w:p>
                          <w:p w14:paraId="4CE6F7D6" w14:textId="77777777" w:rsidR="00AF00C1" w:rsidRPr="00177964" w:rsidRDefault="00AF00C1" w:rsidP="00177964">
                            <w:pPr>
                              <w:tabs>
                                <w:tab w:val="left" w:pos="284"/>
                              </w:tabs>
                              <w:spacing w:line="240" w:lineRule="auto"/>
                              <w:rPr>
                                <w:sz w:val="20"/>
                                <w:szCs w:val="20"/>
                              </w:rPr>
                            </w:pPr>
                          </w:p>
                          <w:p w14:paraId="180D5D94" w14:textId="1A477C78" w:rsidR="00AF00C1" w:rsidRDefault="00AF00C1" w:rsidP="002A3307">
                            <w:pPr>
                              <w:spacing w:line="240" w:lineRule="auto"/>
                            </w:pPr>
                            <w:r>
                              <w:rPr>
                                <w:sz w:val="20"/>
                                <w:szCs w:val="20"/>
                              </w:rPr>
                              <w:t>Note: Based on the BTOR report by the UNDP RTA, B. Gadde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EE2CD" id="_x0000_s1030" type="#_x0000_t202" style="position:absolute;left:0;text-align:left;margin-left:64pt;margin-top:263pt;width:481pt;height:289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YRJQIAAE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1NKDNPY&#10;o0fRB/IWejKJ9HTWF+j1YNEv9HiNrqlUb++Bf/PEwKZlZidunYOuFazG9MbxZXbxdMDxEaTqPkKN&#10;Ydg+QALqG6cjd8gGQXRs0/HcmpgKx8v5OF8ucjRxtF3NF/kVKjEGK56fW+fDewGaRKGkDnuf4Nnh&#10;3ofB9dklRvOgZL2VSiXF7aqNcuTAcE626Tuh/+SmDOlKej2bzAYG/gqRp+9PEFoGHHgldUmXZydW&#10;RN7emRrTZEVgUg0yVqfMicjI3cBi6Ks+tWwWA0SSK6iPyKyDYb5xH1Fowf2gpMPZLqn/vmdOUKI+&#10;GOzO9Xg6jcuQlOlsMUHFXVqqSwszHKFKGigZxE1ICxRTNXCLXWxk4vclk1PKOLOpQ6f9iktxqSev&#10;l7/A+gkAAP//AwBQSwMEFAAGAAgAAAAhANAaC+bgAAAADQEAAA8AAABkcnMvZG93bnJldi54bWxM&#10;j81OwzAQhO9IvIO1SFwQtRtKSEOcCiGB4AZtBVc33iYR/gm2m4a3Z3uC2zfa0exMtZqsYSOG2Hsn&#10;YT4TwNA1XveulbDdPF0XwGJSTivjHUr4wQir+vysUqX2R/eO4zq1jEJcLJWELqWh5Dw2HVoVZ35A&#10;R7e9D1YlkqHlOqgjhVvDMyFyblXv6EOnBnzssPlaH6yEYvEyfsbXm7ePJt+bZbq6G5+/g5SXF9PD&#10;PbCEU/ozw6k+VYeaOu38wenIDOmsoC1Jwm2WE5wcYimIdkRzsRDA64r/X1H/AgAA//8DAFBLAQIt&#10;ABQABgAIAAAAIQC2gziS/gAAAOEBAAATAAAAAAAAAAAAAAAAAAAAAABbQ29udGVudF9UeXBlc10u&#10;eG1sUEsBAi0AFAAGAAgAAAAhADj9If/WAAAAlAEAAAsAAAAAAAAAAAAAAAAALwEAAF9yZWxzLy5y&#10;ZWxzUEsBAi0AFAAGAAgAAAAhAB3ahhElAgAATQQAAA4AAAAAAAAAAAAAAAAALgIAAGRycy9lMm9E&#10;b2MueG1sUEsBAi0AFAAGAAgAAAAhANAaC+bgAAAADQEAAA8AAAAAAAAAAAAAAAAAfwQAAGRycy9k&#10;b3ducmV2LnhtbFBLBQYAAAAABAAEAPMAAACMBQAAAAA=&#10;">
                <v:textbox>
                  <w:txbxContent>
                    <w:p w14:paraId="78666523" w14:textId="1663A288" w:rsidR="00AF00C1" w:rsidRDefault="00AF00C1" w:rsidP="00EF5E06">
                      <w:pPr>
                        <w:pStyle w:val="Caption"/>
                        <w:rPr>
                          <w:sz w:val="22"/>
                          <w:szCs w:val="22"/>
                        </w:rPr>
                      </w:pPr>
                      <w:bookmarkStart w:id="101" w:name="_Toc399268208"/>
                      <w:r w:rsidRPr="00EF5E06">
                        <w:rPr>
                          <w:sz w:val="22"/>
                          <w:szCs w:val="22"/>
                        </w:rPr>
                        <w:t xml:space="preserve">Box </w:t>
                      </w:r>
                      <w:r w:rsidRPr="00EF5E06">
                        <w:rPr>
                          <w:sz w:val="22"/>
                          <w:szCs w:val="22"/>
                        </w:rPr>
                        <w:fldChar w:fldCharType="begin"/>
                      </w:r>
                      <w:r w:rsidRPr="00EF5E06">
                        <w:rPr>
                          <w:sz w:val="22"/>
                          <w:szCs w:val="22"/>
                        </w:rPr>
                        <w:instrText xml:space="preserve"> SEQ Box \* ARABIC </w:instrText>
                      </w:r>
                      <w:r w:rsidRPr="00EF5E06">
                        <w:rPr>
                          <w:sz w:val="22"/>
                          <w:szCs w:val="22"/>
                        </w:rPr>
                        <w:fldChar w:fldCharType="separate"/>
                      </w:r>
                      <w:r w:rsidR="00571865">
                        <w:rPr>
                          <w:noProof/>
                          <w:sz w:val="22"/>
                          <w:szCs w:val="22"/>
                        </w:rPr>
                        <w:t>14</w:t>
                      </w:r>
                      <w:r w:rsidRPr="00EF5E06">
                        <w:rPr>
                          <w:sz w:val="22"/>
                          <w:szCs w:val="22"/>
                        </w:rPr>
                        <w:fldChar w:fldCharType="end"/>
                      </w:r>
                      <w:r w:rsidRPr="00EF5E06">
                        <w:rPr>
                          <w:sz w:val="22"/>
                          <w:szCs w:val="22"/>
                        </w:rPr>
                        <w:tab/>
                      </w:r>
                      <w:r>
                        <w:rPr>
                          <w:sz w:val="22"/>
                          <w:szCs w:val="22"/>
                        </w:rPr>
                        <w:t>Recommendations for the rehabilitation of the Nusa Penida wind hybrid system</w:t>
                      </w:r>
                      <w:bookmarkEnd w:id="101"/>
                    </w:p>
                    <w:p w14:paraId="4617B410" w14:textId="77777777" w:rsidR="00AF00C1" w:rsidRDefault="00AF00C1" w:rsidP="00EF5E06"/>
                    <w:p w14:paraId="37175C73" w14:textId="3B098976" w:rsidR="00AF00C1" w:rsidRDefault="00AF00C1">
                      <w:pPr>
                        <w:rPr>
                          <w:sz w:val="20"/>
                          <w:szCs w:val="20"/>
                        </w:rPr>
                      </w:pPr>
                      <w:r w:rsidRPr="005A2325">
                        <w:rPr>
                          <w:sz w:val="20"/>
                          <w:szCs w:val="20"/>
                        </w:rPr>
                        <w:t xml:space="preserve">The </w:t>
                      </w:r>
                      <w:r>
                        <w:rPr>
                          <w:sz w:val="20"/>
                          <w:szCs w:val="20"/>
                        </w:rPr>
                        <w:t xml:space="preserve">WHyPGen </w:t>
                      </w:r>
                      <w:r w:rsidRPr="005A2325">
                        <w:rPr>
                          <w:sz w:val="20"/>
                          <w:szCs w:val="20"/>
                        </w:rPr>
                        <w:t xml:space="preserve">project is undertaking a task of </w:t>
                      </w:r>
                      <w:r>
                        <w:rPr>
                          <w:sz w:val="20"/>
                          <w:szCs w:val="20"/>
                        </w:rPr>
                        <w:t xml:space="preserve">assisting in refurbishing the </w:t>
                      </w:r>
                      <w:r w:rsidRPr="005A2325">
                        <w:rPr>
                          <w:sz w:val="20"/>
                          <w:szCs w:val="20"/>
                        </w:rPr>
                        <w:t>existing wi</w:t>
                      </w:r>
                      <w:r>
                        <w:rPr>
                          <w:sz w:val="20"/>
                          <w:szCs w:val="20"/>
                        </w:rPr>
                        <w:t xml:space="preserve">nd hybrid system at Nusa Penida (see Box 7). </w:t>
                      </w:r>
                      <w:r w:rsidRPr="005A2325">
                        <w:rPr>
                          <w:sz w:val="20"/>
                          <w:szCs w:val="20"/>
                        </w:rPr>
                        <w:t xml:space="preserve">Nusa Penida </w:t>
                      </w:r>
                      <w:r>
                        <w:rPr>
                          <w:sz w:val="20"/>
                          <w:szCs w:val="20"/>
                        </w:rPr>
                        <w:t xml:space="preserve">has had a </w:t>
                      </w:r>
                      <w:r w:rsidRPr="005A2325">
                        <w:rPr>
                          <w:sz w:val="20"/>
                          <w:szCs w:val="20"/>
                        </w:rPr>
                        <w:t xml:space="preserve">manual synchronization of renewables grid at its substation with </w:t>
                      </w:r>
                      <w:r>
                        <w:rPr>
                          <w:sz w:val="20"/>
                          <w:szCs w:val="20"/>
                        </w:rPr>
                        <w:t xml:space="preserve">the </w:t>
                      </w:r>
                      <w:r w:rsidRPr="005A2325">
                        <w:rPr>
                          <w:sz w:val="20"/>
                          <w:szCs w:val="20"/>
                        </w:rPr>
                        <w:t>Island gri</w:t>
                      </w:r>
                      <w:r>
                        <w:rPr>
                          <w:sz w:val="20"/>
                          <w:szCs w:val="20"/>
                        </w:rPr>
                        <w:t>d and does not appear to have had the r</w:t>
                      </w:r>
                      <w:r w:rsidRPr="005A2325">
                        <w:rPr>
                          <w:sz w:val="20"/>
                          <w:szCs w:val="20"/>
                        </w:rPr>
                        <w:t xml:space="preserve">equired safety, equipment protection, and system controls. </w:t>
                      </w:r>
                      <w:r>
                        <w:rPr>
                          <w:sz w:val="20"/>
                          <w:szCs w:val="20"/>
                        </w:rPr>
                        <w:t>I</w:t>
                      </w:r>
                      <w:r w:rsidRPr="005A2325">
                        <w:rPr>
                          <w:sz w:val="20"/>
                          <w:szCs w:val="20"/>
                        </w:rPr>
                        <w:t xml:space="preserve">t is important to upgrade to an automatic synchronization system. </w:t>
                      </w:r>
                      <w:r>
                        <w:rPr>
                          <w:sz w:val="20"/>
                          <w:szCs w:val="20"/>
                        </w:rPr>
                        <w:t xml:space="preserve"> Furthermore, when connected via the submarine cable to Bali to the wider grid system, it is </w:t>
                      </w:r>
                      <w:r w:rsidRPr="005A2325">
                        <w:rPr>
                          <w:sz w:val="20"/>
                          <w:szCs w:val="20"/>
                        </w:rPr>
                        <w:t>important to have protective devices to switch automatically when transitioning between Islanded and grid-connected mode</w:t>
                      </w:r>
                      <w:r>
                        <w:rPr>
                          <w:sz w:val="20"/>
                          <w:szCs w:val="20"/>
                        </w:rPr>
                        <w:t>.</w:t>
                      </w:r>
                    </w:p>
                    <w:p w14:paraId="0F62485C" w14:textId="77777777" w:rsidR="00AF00C1" w:rsidRDefault="00AF00C1">
                      <w:pPr>
                        <w:rPr>
                          <w:sz w:val="20"/>
                          <w:szCs w:val="20"/>
                        </w:rPr>
                      </w:pPr>
                    </w:p>
                    <w:p w14:paraId="3EA5706C" w14:textId="669D4E5E" w:rsidR="00AF00C1" w:rsidRDefault="00AF00C1" w:rsidP="002A3307">
                      <w:pPr>
                        <w:spacing w:line="240" w:lineRule="auto"/>
                        <w:rPr>
                          <w:sz w:val="20"/>
                          <w:szCs w:val="20"/>
                        </w:rPr>
                      </w:pPr>
                      <w:r>
                        <w:rPr>
                          <w:sz w:val="20"/>
                          <w:szCs w:val="20"/>
                        </w:rPr>
                        <w:t>WHyPgen can support Nusa Penida rehabilitation with the following interventions:</w:t>
                      </w:r>
                    </w:p>
                    <w:p w14:paraId="5984C93F" w14:textId="7DCFC696" w:rsidR="00AF00C1" w:rsidRDefault="00AF00C1" w:rsidP="00DD576E">
                      <w:pPr>
                        <w:pStyle w:val="ListParagraph"/>
                        <w:numPr>
                          <w:ilvl w:val="0"/>
                          <w:numId w:val="97"/>
                        </w:numPr>
                        <w:spacing w:after="0" w:line="240" w:lineRule="auto"/>
                        <w:ind w:left="284" w:hanging="284"/>
                        <w:rPr>
                          <w:rFonts w:ascii="Times New Roman" w:hAnsi="Times New Roman"/>
                          <w:sz w:val="20"/>
                          <w:szCs w:val="20"/>
                        </w:rPr>
                      </w:pPr>
                      <w:r>
                        <w:rPr>
                          <w:rFonts w:ascii="Times New Roman" w:hAnsi="Times New Roman"/>
                          <w:sz w:val="20"/>
                          <w:szCs w:val="20"/>
                        </w:rPr>
                        <w:t>R</w:t>
                      </w:r>
                      <w:r w:rsidRPr="005A2325">
                        <w:rPr>
                          <w:rFonts w:ascii="Times New Roman" w:hAnsi="Times New Roman"/>
                          <w:sz w:val="20"/>
                          <w:szCs w:val="20"/>
                        </w:rPr>
                        <w:t>eassessment</w:t>
                      </w:r>
                      <w:r>
                        <w:rPr>
                          <w:rFonts w:ascii="Times New Roman" w:hAnsi="Times New Roman"/>
                          <w:sz w:val="20"/>
                          <w:szCs w:val="20"/>
                        </w:rPr>
                        <w:t xml:space="preserve"> and proposal for upgrading of the control systems. Such upgrading is a must</w:t>
                      </w:r>
                      <w:r w:rsidRPr="002A3307">
                        <w:rPr>
                          <w:rFonts w:ascii="Times New Roman" w:hAnsi="Times New Roman"/>
                          <w:sz w:val="20"/>
                          <w:szCs w:val="20"/>
                        </w:rPr>
                        <w:t>, and all the more necessary</w:t>
                      </w:r>
                      <w:r>
                        <w:rPr>
                          <w:rFonts w:ascii="Times New Roman" w:hAnsi="Times New Roman"/>
                          <w:sz w:val="20"/>
                          <w:szCs w:val="20"/>
                        </w:rPr>
                        <w:t xml:space="preserve"> when connected to the submarine cable.</w:t>
                      </w:r>
                      <w:r w:rsidRPr="00F81265">
                        <w:t xml:space="preserve"> </w:t>
                      </w:r>
                      <w:r>
                        <w:rPr>
                          <w:rFonts w:ascii="Times New Roman" w:hAnsi="Times New Roman"/>
                          <w:sz w:val="20"/>
                          <w:szCs w:val="20"/>
                        </w:rPr>
                        <w:t xml:space="preserve">It is suggested to hire (on an expedited basis) a </w:t>
                      </w:r>
                      <w:r w:rsidRPr="00F81265">
                        <w:rPr>
                          <w:rFonts w:ascii="Times New Roman" w:hAnsi="Times New Roman"/>
                          <w:sz w:val="20"/>
                          <w:szCs w:val="20"/>
                        </w:rPr>
                        <w:t>consulting firm to properly assess the total system including individual controls that existing at renewable energy systems, mini-grid and substation.</w:t>
                      </w:r>
                    </w:p>
                    <w:p w14:paraId="6DCE882D" w14:textId="74367CAA" w:rsidR="00AF00C1" w:rsidRDefault="00AF00C1" w:rsidP="00DD576E">
                      <w:pPr>
                        <w:pStyle w:val="ListParagraph"/>
                        <w:numPr>
                          <w:ilvl w:val="0"/>
                          <w:numId w:val="97"/>
                        </w:numPr>
                        <w:tabs>
                          <w:tab w:val="left" w:pos="284"/>
                        </w:tabs>
                        <w:spacing w:after="0" w:line="240" w:lineRule="auto"/>
                        <w:ind w:left="284" w:hanging="284"/>
                        <w:rPr>
                          <w:rFonts w:ascii="Times New Roman" w:hAnsi="Times New Roman"/>
                          <w:sz w:val="20"/>
                          <w:szCs w:val="20"/>
                        </w:rPr>
                      </w:pPr>
                      <w:r w:rsidRPr="002A3307">
                        <w:rPr>
                          <w:rFonts w:ascii="Times New Roman" w:hAnsi="Times New Roman"/>
                          <w:sz w:val="20"/>
                          <w:szCs w:val="20"/>
                        </w:rPr>
                        <w:t xml:space="preserve">The project </w:t>
                      </w:r>
                      <w:r>
                        <w:rPr>
                          <w:rFonts w:ascii="Times New Roman" w:hAnsi="Times New Roman"/>
                          <w:sz w:val="20"/>
                          <w:szCs w:val="20"/>
                        </w:rPr>
                        <w:t>can formulate a proposal for a</w:t>
                      </w:r>
                      <w:r w:rsidRPr="002A3307">
                        <w:rPr>
                          <w:rFonts w:ascii="Times New Roman" w:hAnsi="Times New Roman"/>
                          <w:sz w:val="20"/>
                          <w:szCs w:val="20"/>
                        </w:rPr>
                        <w:t xml:space="preserve"> long</w:t>
                      </w:r>
                      <w:r>
                        <w:rPr>
                          <w:rFonts w:ascii="Times New Roman" w:hAnsi="Times New Roman"/>
                          <w:sz w:val="20"/>
                          <w:szCs w:val="20"/>
                        </w:rPr>
                        <w:t>-</w:t>
                      </w:r>
                      <w:r w:rsidRPr="002A3307">
                        <w:rPr>
                          <w:rFonts w:ascii="Times New Roman" w:hAnsi="Times New Roman"/>
                          <w:sz w:val="20"/>
                          <w:szCs w:val="20"/>
                        </w:rPr>
                        <w:t xml:space="preserve">term operation and maintenance plan </w:t>
                      </w:r>
                      <w:r>
                        <w:rPr>
                          <w:rFonts w:ascii="Times New Roman" w:hAnsi="Times New Roman"/>
                          <w:sz w:val="20"/>
                          <w:szCs w:val="20"/>
                        </w:rPr>
                        <w:t xml:space="preserve">in coordination with the </w:t>
                      </w:r>
                      <w:r w:rsidRPr="002A3307">
                        <w:rPr>
                          <w:rFonts w:ascii="Times New Roman" w:hAnsi="Times New Roman"/>
                          <w:sz w:val="20"/>
                          <w:szCs w:val="20"/>
                        </w:rPr>
                        <w:t xml:space="preserve">key stakeholders i.e. PLN, PLN Bali, MEMR and </w:t>
                      </w:r>
                      <w:r>
                        <w:rPr>
                          <w:rFonts w:ascii="Times New Roman" w:hAnsi="Times New Roman"/>
                          <w:sz w:val="20"/>
                          <w:szCs w:val="20"/>
                        </w:rPr>
                        <w:t xml:space="preserve">the local cooperative to </w:t>
                      </w:r>
                      <w:r w:rsidRPr="002A3307">
                        <w:rPr>
                          <w:rFonts w:ascii="Times New Roman" w:hAnsi="Times New Roman"/>
                          <w:sz w:val="20"/>
                          <w:szCs w:val="20"/>
                        </w:rPr>
                        <w:t xml:space="preserve">ensure PLN and MEMR invest the needed funds to bring </w:t>
                      </w:r>
                      <w:r>
                        <w:rPr>
                          <w:rFonts w:ascii="Times New Roman" w:hAnsi="Times New Roman"/>
                          <w:sz w:val="20"/>
                          <w:szCs w:val="20"/>
                        </w:rPr>
                        <w:t>these systems back in operation. The plan should include issues as ownership, responsibility and funds availability in case of future system breakdown. It is further suggested for an agency to be selected that would establish an office at Nusa Penida to support operation and maintenance.</w:t>
                      </w:r>
                    </w:p>
                    <w:p w14:paraId="19F71715" w14:textId="53BEB976" w:rsidR="00AF00C1" w:rsidRDefault="00AF00C1" w:rsidP="00DD576E">
                      <w:pPr>
                        <w:pStyle w:val="ListParagraph"/>
                        <w:numPr>
                          <w:ilvl w:val="0"/>
                          <w:numId w:val="97"/>
                        </w:numPr>
                        <w:tabs>
                          <w:tab w:val="left" w:pos="284"/>
                        </w:tabs>
                        <w:spacing w:after="0" w:line="240" w:lineRule="auto"/>
                        <w:ind w:left="284" w:hanging="284"/>
                        <w:rPr>
                          <w:rFonts w:ascii="Times New Roman" w:hAnsi="Times New Roman"/>
                          <w:sz w:val="20"/>
                          <w:szCs w:val="20"/>
                        </w:rPr>
                      </w:pPr>
                      <w:r>
                        <w:rPr>
                          <w:rFonts w:ascii="Times New Roman" w:hAnsi="Times New Roman"/>
                          <w:sz w:val="20"/>
                          <w:szCs w:val="20"/>
                        </w:rPr>
                        <w:t>In terms of GEF, grant assistance, the recommendations is to support the installation of a new upgraded control systems, with PLN or MEMR taking care of repairs on existing electro-mechanical equipment</w:t>
                      </w:r>
                    </w:p>
                    <w:p w14:paraId="4CE6F7D6" w14:textId="77777777" w:rsidR="00AF00C1" w:rsidRPr="00177964" w:rsidRDefault="00AF00C1" w:rsidP="00177964">
                      <w:pPr>
                        <w:tabs>
                          <w:tab w:val="left" w:pos="284"/>
                        </w:tabs>
                        <w:spacing w:line="240" w:lineRule="auto"/>
                        <w:rPr>
                          <w:sz w:val="20"/>
                          <w:szCs w:val="20"/>
                        </w:rPr>
                      </w:pPr>
                    </w:p>
                    <w:p w14:paraId="180D5D94" w14:textId="1A477C78" w:rsidR="00AF00C1" w:rsidRDefault="00AF00C1" w:rsidP="002A3307">
                      <w:pPr>
                        <w:spacing w:line="240" w:lineRule="auto"/>
                      </w:pPr>
                      <w:r>
                        <w:rPr>
                          <w:sz w:val="20"/>
                          <w:szCs w:val="20"/>
                        </w:rPr>
                        <w:t>Note: Based on the BTOR report by the UNDP RTA, B. Gadde (2014)</w:t>
                      </w:r>
                    </w:p>
                  </w:txbxContent>
                </v:textbox>
                <w10:wrap type="topAndBottom" anchorx="page" anchory="page"/>
              </v:shape>
            </w:pict>
          </mc:Fallback>
        </mc:AlternateContent>
      </w:r>
      <w:r w:rsidR="00456B00" w:rsidRPr="00A04B8A">
        <w:t>The biggest capacity installed of wind turbine in Indonesia currently is in Nusa Penida with the total capacity of 735kW.While PLN and MEMR should take responsibi</w:t>
      </w:r>
      <w:r w:rsidR="00456B00">
        <w:t>lities for the repairs needed on</w:t>
      </w:r>
      <w:r w:rsidR="00456B00" w:rsidRPr="00A04B8A">
        <w:t xml:space="preserve"> the wind turbines, </w:t>
      </w:r>
      <w:r w:rsidR="00F81265">
        <w:t xml:space="preserve">we concur the suggestions made </w:t>
      </w:r>
      <w:r>
        <w:t xml:space="preserve">(see Box 14) </w:t>
      </w:r>
      <w:r w:rsidR="00456B00">
        <w:t>that the Project</w:t>
      </w:r>
      <w:r w:rsidR="00456B00" w:rsidRPr="00A04B8A">
        <w:t xml:space="preserve"> make available some funds from to provide a state-of-the-art control system for connection to the local grid and connection</w:t>
      </w:r>
      <w:r w:rsidR="00F81265">
        <w:t xml:space="preserve"> to the larger main grid system</w:t>
      </w:r>
      <w:r>
        <w:t xml:space="preserve">. This could come out of the </w:t>
      </w:r>
      <w:r w:rsidRPr="00A04B8A">
        <w:t>budget line ‘equipment’ (in which about USD 260,000 is still left, see Box 1</w:t>
      </w:r>
      <w:r>
        <w:t>0).</w:t>
      </w:r>
      <w:r w:rsidR="00177964">
        <w:t xml:space="preserve"> The WHyPgen project should formulate a detailed plan, assessing the </w:t>
      </w:r>
      <w:r w:rsidR="00177964" w:rsidRPr="00177964">
        <w:t xml:space="preserve">interventions </w:t>
      </w:r>
      <w:r w:rsidR="00177964">
        <w:t>needed with a clear timeline, so that the island hybrid power grid can be brought back as a smart system.</w:t>
      </w:r>
    </w:p>
    <w:p w14:paraId="056D8702" w14:textId="1A03770F" w:rsidR="00456B00" w:rsidRDefault="00456B00" w:rsidP="00456B00">
      <w:pPr>
        <w:tabs>
          <w:tab w:val="left" w:pos="426"/>
        </w:tabs>
        <w:ind w:left="426"/>
      </w:pPr>
    </w:p>
    <w:p w14:paraId="55E101FC" w14:textId="738B6668" w:rsidR="00456B00" w:rsidRPr="00A04B8A" w:rsidRDefault="00456B00" w:rsidP="00456B00">
      <w:pPr>
        <w:ind w:left="426"/>
        <w:rPr>
          <w:u w:val="single"/>
        </w:rPr>
      </w:pPr>
      <w:r w:rsidRPr="00A04B8A">
        <w:rPr>
          <w:u w:val="single"/>
        </w:rPr>
        <w:t>Component 3</w:t>
      </w:r>
    </w:p>
    <w:p w14:paraId="34160B78" w14:textId="66C1EC67" w:rsidR="00456B00" w:rsidRPr="00A04B8A" w:rsidRDefault="00456B00" w:rsidP="00456B00"/>
    <w:p w14:paraId="4CC2DC26" w14:textId="185EB272" w:rsidR="00456B00" w:rsidRPr="00A04B8A" w:rsidRDefault="00456B00" w:rsidP="00456B00">
      <w:pPr>
        <w:tabs>
          <w:tab w:val="left" w:pos="426"/>
        </w:tabs>
        <w:ind w:left="709" w:hanging="709"/>
      </w:pPr>
      <w:r w:rsidRPr="00A04B8A">
        <w:tab/>
      </w:r>
      <w:r w:rsidRPr="00A04B8A">
        <w:rPr>
          <w:i/>
        </w:rPr>
        <w:t xml:space="preserve">4b. Study on green funding and financing sources available for wind in Indonesia </w:t>
      </w:r>
    </w:p>
    <w:p w14:paraId="6A848AAC" w14:textId="71F778C2" w:rsidR="00456B00" w:rsidRPr="00A04B8A" w:rsidRDefault="00456B00" w:rsidP="00456B00">
      <w:pPr>
        <w:tabs>
          <w:tab w:val="left" w:pos="426"/>
        </w:tabs>
        <w:ind w:left="426"/>
      </w:pPr>
      <w:r w:rsidRPr="00A04B8A">
        <w:t xml:space="preserve">A new activity is proposed which would map the need for financial support and instruments per various </w:t>
      </w:r>
      <w:r w:rsidR="00177964">
        <w:t xml:space="preserve">wind power </w:t>
      </w:r>
      <w:r w:rsidRPr="00A04B8A">
        <w:t xml:space="preserve">market cluster (large investors/developers), analyse readiness of banks and institutions to provide loans for medium-scale </w:t>
      </w:r>
      <w:r w:rsidR="00177964">
        <w:t xml:space="preserve">wind </w:t>
      </w:r>
      <w:r w:rsidRPr="00A04B8A">
        <w:t xml:space="preserve">power generation and the availability </w:t>
      </w:r>
      <w:r>
        <w:t xml:space="preserve">and applicability </w:t>
      </w:r>
      <w:r w:rsidRPr="00A04B8A">
        <w:t>of international and local source of green funding</w:t>
      </w:r>
      <w:r>
        <w:t>.</w:t>
      </w:r>
      <w:r w:rsidRPr="00A04B8A">
        <w:t xml:space="preserve"> </w:t>
      </w:r>
      <w:r w:rsidR="00177964">
        <w:t xml:space="preserve">To avoid duplication and save on budget, it is suggested to be undertaken </w:t>
      </w:r>
      <w:r w:rsidR="00177964" w:rsidRPr="00177964">
        <w:t xml:space="preserve">jointly with the </w:t>
      </w:r>
      <w:r w:rsidR="00177964">
        <w:t xml:space="preserve">Danish-funded </w:t>
      </w:r>
      <w:r w:rsidR="00177964" w:rsidRPr="00177964">
        <w:t>ESP3 project as part of support to the MEMR Clearinghouse on sustainable energy.</w:t>
      </w:r>
    </w:p>
    <w:p w14:paraId="79C8E5C3" w14:textId="77777777" w:rsidR="00456B00" w:rsidRPr="00A04B8A" w:rsidRDefault="00456B00" w:rsidP="00456B00"/>
    <w:p w14:paraId="2B235EA8" w14:textId="2EE4D685" w:rsidR="00456B00" w:rsidRPr="00A04B8A" w:rsidRDefault="00456B00" w:rsidP="00456B00">
      <w:pPr>
        <w:ind w:left="426"/>
      </w:pPr>
      <w:r w:rsidRPr="00A04B8A">
        <w:rPr>
          <w:i/>
        </w:rPr>
        <w:t>4c. Discussion on SMI financing scheme</w:t>
      </w:r>
    </w:p>
    <w:p w14:paraId="06F30D67" w14:textId="3F97F240" w:rsidR="00456B00" w:rsidRPr="00A04B8A" w:rsidRDefault="00456B00" w:rsidP="00456B00">
      <w:pPr>
        <w:ind w:left="426"/>
      </w:pPr>
      <w:r w:rsidRPr="00A04B8A">
        <w:t>The project had successfully engaged one financial institution, PT. SMI, to deliver the micro-capital grant</w:t>
      </w:r>
      <w:r>
        <w:t xml:space="preserve"> that is part of its budget. I</w:t>
      </w:r>
      <w:r w:rsidRPr="00A04B8A">
        <w:t>nitially planned at USD 200,000, the amount was raised up to USD 300,000 by re-allocating some of the budget of Component 2</w:t>
      </w:r>
      <w:r w:rsidR="00006D11">
        <w:t xml:space="preserve">. The grant was meant as a seed </w:t>
      </w:r>
      <w:r w:rsidRPr="00A04B8A">
        <w:t>fund for wind energy</w:t>
      </w:r>
      <w:r>
        <w:t xml:space="preserve"> </w:t>
      </w:r>
      <w:r>
        <w:lastRenderedPageBreak/>
        <w:t>project financing. PT. SMI would</w:t>
      </w:r>
      <w:r w:rsidRPr="00A04B8A">
        <w:t xml:space="preserve"> leverage the grant up to 10 times to finance a wind power project. However, given the size of wind power investments, the amount could possible only be used in one project. The project has been supporting SMI and Viron Energy to have a 10 MW project at Sukabumi. Apparently, finance does not seem to be a big barrier for Viron Energy </w:t>
      </w:r>
      <w:r>
        <w:t xml:space="preserve">anymore, and is in fact </w:t>
      </w:r>
      <w:r w:rsidRPr="00A04B8A">
        <w:t xml:space="preserve">planning to upscale Sukabumi to 50 MW or more. Rather than using the USD 300,000 as seed money for a fund which by the nature of its size would be too small, it is being mooted </w:t>
      </w:r>
      <w:r>
        <w:t xml:space="preserve">now </w:t>
      </w:r>
      <w:r w:rsidRPr="00A04B8A">
        <w:t>by SMI to use the amount for providing financial and project preparation services</w:t>
      </w:r>
      <w:r w:rsidR="00217D4F">
        <w:t>, which we feel should be discussed further.</w:t>
      </w:r>
    </w:p>
    <w:p w14:paraId="3555EF00" w14:textId="77777777" w:rsidR="00456B00" w:rsidRPr="00A04B8A" w:rsidRDefault="00456B00" w:rsidP="00456B00"/>
    <w:p w14:paraId="3CBEB0E3" w14:textId="77777777" w:rsidR="00456B00" w:rsidRPr="00A04B8A" w:rsidRDefault="00456B00" w:rsidP="00456B00">
      <w:pPr>
        <w:tabs>
          <w:tab w:val="left" w:pos="426"/>
        </w:tabs>
        <w:rPr>
          <w:u w:val="single"/>
        </w:rPr>
      </w:pPr>
      <w:r w:rsidRPr="00A04B8A">
        <w:tab/>
      </w:r>
      <w:r w:rsidRPr="00A04B8A">
        <w:rPr>
          <w:u w:val="single"/>
        </w:rPr>
        <w:t>Component 4</w:t>
      </w:r>
    </w:p>
    <w:p w14:paraId="7A94BECA" w14:textId="77777777" w:rsidR="00456B00" w:rsidRPr="00A04B8A" w:rsidRDefault="00456B00" w:rsidP="00456B00"/>
    <w:p w14:paraId="376852C7" w14:textId="1051654B" w:rsidR="00456B00" w:rsidRPr="00A04B8A" w:rsidRDefault="00456B00" w:rsidP="00456B00">
      <w:pPr>
        <w:tabs>
          <w:tab w:val="left" w:pos="426"/>
        </w:tabs>
      </w:pPr>
      <w:r w:rsidRPr="00A04B8A">
        <w:tab/>
      </w:r>
      <w:r w:rsidRPr="00A04B8A">
        <w:rPr>
          <w:i/>
        </w:rPr>
        <w:t>4d</w:t>
      </w:r>
      <w:r w:rsidRPr="00A04B8A">
        <w:t>.</w:t>
      </w:r>
      <w:r w:rsidRPr="00A04B8A">
        <w:tab/>
      </w:r>
      <w:r w:rsidRPr="00A04B8A">
        <w:rPr>
          <w:i/>
        </w:rPr>
        <w:t>Review on the impact of policies and regulations</w:t>
      </w:r>
      <w:r w:rsidRPr="00A04B8A">
        <w:t xml:space="preserve"> </w:t>
      </w:r>
    </w:p>
    <w:p w14:paraId="383C7ED3" w14:textId="295F3BCC" w:rsidR="00456B00" w:rsidRPr="00A04B8A" w:rsidRDefault="00456B00" w:rsidP="00456B00">
      <w:pPr>
        <w:tabs>
          <w:tab w:val="left" w:pos="426"/>
        </w:tabs>
        <w:ind w:left="426"/>
      </w:pPr>
      <w:r w:rsidRPr="00A04B8A">
        <w:t xml:space="preserve">Hopefully, the </w:t>
      </w:r>
      <w:r>
        <w:t xml:space="preserve">WHyPGen-supported </w:t>
      </w:r>
      <w:r w:rsidRPr="00A04B8A">
        <w:t>feed-in tariff proposal will be accepted by MEMR by the e</w:t>
      </w:r>
      <w:r>
        <w:t>nd of 2014. I</w:t>
      </w:r>
      <w:r w:rsidR="00217D4F">
        <w:t xml:space="preserve">t might be useful in 2016 </w:t>
      </w:r>
      <w:r w:rsidRPr="00A04B8A">
        <w:t>to review impact of the feed-in tariff policy in te</w:t>
      </w:r>
      <w:r>
        <w:t xml:space="preserve">rms attracting investors as well as to </w:t>
      </w:r>
      <w:r w:rsidRPr="00A04B8A">
        <w:t xml:space="preserve">assess </w:t>
      </w:r>
      <w:r>
        <w:t xml:space="preserve">the impact of </w:t>
      </w:r>
      <w:r w:rsidRPr="00A04B8A">
        <w:t>policy, regulations and incentives (tax policy, grid-related issues, permitting and licensing)</w:t>
      </w:r>
      <w:r>
        <w:t xml:space="preserve"> on wind energy development in the various market clusters (large, medium, small wind farms).</w:t>
      </w:r>
    </w:p>
    <w:p w14:paraId="03DA3907" w14:textId="77777777" w:rsidR="00456B00" w:rsidRPr="00A04B8A" w:rsidRDefault="00456B00" w:rsidP="00456B00">
      <w:pPr>
        <w:tabs>
          <w:tab w:val="left" w:pos="709"/>
        </w:tabs>
        <w:ind w:left="709" w:hanging="709"/>
      </w:pPr>
    </w:p>
    <w:p w14:paraId="65CA62E2" w14:textId="77777777" w:rsidR="00456B00" w:rsidRPr="00A04B8A" w:rsidRDefault="00456B00" w:rsidP="00456B00">
      <w:pPr>
        <w:tabs>
          <w:tab w:val="left" w:pos="709"/>
        </w:tabs>
        <w:ind w:left="709" w:hanging="283"/>
        <w:rPr>
          <w:u w:val="single"/>
        </w:rPr>
      </w:pPr>
      <w:r w:rsidRPr="00A04B8A">
        <w:rPr>
          <w:u w:val="single"/>
        </w:rPr>
        <w:t>Component 5</w:t>
      </w:r>
    </w:p>
    <w:p w14:paraId="204071CA" w14:textId="77777777" w:rsidR="00456B00" w:rsidRPr="00A04B8A" w:rsidRDefault="00456B00" w:rsidP="00456B00">
      <w:pPr>
        <w:tabs>
          <w:tab w:val="left" w:pos="709"/>
        </w:tabs>
        <w:ind w:left="709" w:hanging="709"/>
      </w:pPr>
      <w:r w:rsidRPr="00A04B8A">
        <w:tab/>
      </w:r>
    </w:p>
    <w:p w14:paraId="635A0542" w14:textId="4AFFC0EB" w:rsidR="00456B00" w:rsidRPr="00A04B8A" w:rsidRDefault="00456B00" w:rsidP="00456B00">
      <w:pPr>
        <w:tabs>
          <w:tab w:val="left" w:pos="709"/>
        </w:tabs>
        <w:ind w:left="709" w:hanging="283"/>
      </w:pPr>
      <w:r w:rsidRPr="00A04B8A">
        <w:rPr>
          <w:i/>
        </w:rPr>
        <w:t>4e.</w:t>
      </w:r>
      <w:r w:rsidRPr="00A04B8A">
        <w:rPr>
          <w:i/>
        </w:rPr>
        <w:tab/>
        <w:t>Guide for investors in grid-connected wind power development</w:t>
      </w:r>
    </w:p>
    <w:p w14:paraId="0F889BA2" w14:textId="77777777" w:rsidR="00456B00" w:rsidRPr="00A04B8A" w:rsidRDefault="00456B00" w:rsidP="00456B00">
      <w:pPr>
        <w:tabs>
          <w:tab w:val="left" w:pos="426"/>
        </w:tabs>
        <w:ind w:left="426"/>
      </w:pPr>
      <w:r>
        <w:t>T</w:t>
      </w:r>
      <w:r w:rsidRPr="00A04B8A">
        <w:t>his guide would provide information on wind resources, potential sites and potential, linked with data available on the WhyPGen website, relevant policies and regulations, case studies, investment opportunities.</w:t>
      </w:r>
      <w:r>
        <w:t xml:space="preserve"> It could be elaborated jointly with the ESP3 project as part of support to the MEMR Clearinghouse on sustainable energy.</w:t>
      </w:r>
    </w:p>
    <w:p w14:paraId="06C7437D" w14:textId="77777777" w:rsidR="00456B00" w:rsidRPr="00A04B8A" w:rsidRDefault="00456B00" w:rsidP="00456B00">
      <w:pPr>
        <w:tabs>
          <w:tab w:val="left" w:pos="709"/>
        </w:tabs>
        <w:ind w:left="709" w:hanging="709"/>
      </w:pPr>
    </w:p>
    <w:p w14:paraId="2574B747" w14:textId="5098C885" w:rsidR="00456B00" w:rsidRPr="00A04B8A" w:rsidRDefault="00456B00" w:rsidP="00456B00">
      <w:pPr>
        <w:tabs>
          <w:tab w:val="left" w:pos="709"/>
        </w:tabs>
        <w:ind w:left="709" w:hanging="283"/>
      </w:pPr>
      <w:r w:rsidRPr="00A04B8A">
        <w:rPr>
          <w:i/>
        </w:rPr>
        <w:t>4f.</w:t>
      </w:r>
      <w:r w:rsidRPr="00A04B8A">
        <w:rPr>
          <w:i/>
        </w:rPr>
        <w:tab/>
        <w:t>Annual wind energy promotional event</w:t>
      </w:r>
      <w:r w:rsidRPr="00A04B8A">
        <w:t xml:space="preserve"> </w:t>
      </w:r>
    </w:p>
    <w:p w14:paraId="09A7E05C" w14:textId="77777777" w:rsidR="00456B00" w:rsidRPr="00A04B8A" w:rsidRDefault="00456B00" w:rsidP="00456B00">
      <w:pPr>
        <w:tabs>
          <w:tab w:val="left" w:pos="709"/>
        </w:tabs>
        <w:ind w:left="426"/>
      </w:pPr>
      <w:r w:rsidRPr="00A04B8A">
        <w:t>One suggestion made by one of the stakeholders interviewed is to organize a ‘wind energy’ forum and exhibition on an annual basis, in cooperation with MEMR and the wind energy associations (IWES, IWA) among wind power investors, developers, support providers and project implementers.</w:t>
      </w:r>
    </w:p>
    <w:p w14:paraId="0856DA6E" w14:textId="77777777" w:rsidR="00456B00" w:rsidRPr="00A04B8A" w:rsidRDefault="00456B00" w:rsidP="00456B00"/>
    <w:p w14:paraId="07065980" w14:textId="77777777" w:rsidR="00456B00" w:rsidRPr="00A04B8A" w:rsidRDefault="00456B00" w:rsidP="00456B00">
      <w:pPr>
        <w:ind w:left="426"/>
        <w:rPr>
          <w:u w:val="single"/>
        </w:rPr>
      </w:pPr>
      <w:r w:rsidRPr="00A04B8A">
        <w:rPr>
          <w:u w:val="single"/>
        </w:rPr>
        <w:t>Component 6</w:t>
      </w:r>
    </w:p>
    <w:p w14:paraId="19A42512" w14:textId="77777777" w:rsidR="00456B00" w:rsidRPr="00A04B8A" w:rsidRDefault="00456B00" w:rsidP="00456B00"/>
    <w:p w14:paraId="492EE567" w14:textId="77777777" w:rsidR="00456B00" w:rsidRPr="00A04B8A" w:rsidRDefault="00456B00" w:rsidP="00456B00">
      <w:pPr>
        <w:ind w:left="426"/>
        <w:rPr>
          <w:i/>
        </w:rPr>
      </w:pPr>
      <w:r w:rsidRPr="00A04B8A">
        <w:rPr>
          <w:i/>
        </w:rPr>
        <w:t>4g.</w:t>
      </w:r>
      <w:r w:rsidRPr="00A04B8A">
        <w:rPr>
          <w:i/>
        </w:rPr>
        <w:tab/>
        <w:t>Cooperation with ESP3 on strengthening RE and EE Clearinghouse at MEMR</w:t>
      </w:r>
    </w:p>
    <w:p w14:paraId="27236D4C" w14:textId="391B3D8C" w:rsidR="00456B00" w:rsidRPr="00A04B8A" w:rsidRDefault="00456B00" w:rsidP="00456B00">
      <w:pPr>
        <w:tabs>
          <w:tab w:val="left" w:pos="426"/>
        </w:tabs>
        <w:ind w:left="426"/>
      </w:pPr>
      <w:r w:rsidRPr="00A04B8A">
        <w:t xml:space="preserve">The project has been exchanging data on wind resources with the </w:t>
      </w:r>
      <w:r w:rsidR="00177964">
        <w:t xml:space="preserve">Danish-funded </w:t>
      </w:r>
      <w:r w:rsidRPr="00A04B8A">
        <w:t xml:space="preserve">ESP3 </w:t>
      </w:r>
      <w:r>
        <w:t>project at MEMR (</w:t>
      </w:r>
      <w:r w:rsidRPr="00A04B8A">
        <w:t>that has supported the development of a meso-scale wind map for Central Java</w:t>
      </w:r>
      <w:r>
        <w:t>)</w:t>
      </w:r>
      <w:r w:rsidRPr="00A04B8A">
        <w:t xml:space="preserve">. Apart from data and info exchange, the two projects could work together for examples in jointly commissioning the </w:t>
      </w:r>
      <w:r w:rsidR="00006D11">
        <w:t>review</w:t>
      </w:r>
      <w:r w:rsidRPr="00A04B8A">
        <w:t xml:space="preserve"> studies on policy and regulations (</w:t>
      </w:r>
      <w:r w:rsidR="00006D11">
        <w:t>recommendation 4d</w:t>
      </w:r>
      <w:r w:rsidRPr="00A04B8A">
        <w:t>), guide for investors in wind energy (</w:t>
      </w:r>
      <w:r w:rsidR="00006D11">
        <w:t>recommendation 4e</w:t>
      </w:r>
      <w:r w:rsidRPr="00A04B8A">
        <w:t xml:space="preserve">) and grid connection impact study </w:t>
      </w:r>
      <w:r w:rsidR="00006D11">
        <w:t>(recommendation 4j</w:t>
      </w:r>
      <w:r w:rsidRPr="00A04B8A">
        <w:t>). As part of the project’s exit strategy (</w:t>
      </w:r>
      <w:r w:rsidR="00006D11">
        <w:t>recommendation 3b</w:t>
      </w:r>
      <w:r w:rsidRPr="00A04B8A">
        <w:t>), it should also be looked into with BPPT and MEMR how the Clearinghouse could be a depository of information, database, reports and documents after the proposed end of the project in 2016.</w:t>
      </w:r>
    </w:p>
    <w:p w14:paraId="1524BE06" w14:textId="77777777" w:rsidR="00456B00" w:rsidRPr="00A04B8A" w:rsidRDefault="00456B00" w:rsidP="00456B00">
      <w:pPr>
        <w:tabs>
          <w:tab w:val="left" w:pos="426"/>
        </w:tabs>
        <w:ind w:left="709"/>
      </w:pPr>
    </w:p>
    <w:p w14:paraId="3D9AB59C" w14:textId="77777777" w:rsidR="00456B00" w:rsidRPr="00A04B8A" w:rsidRDefault="00456B00" w:rsidP="00456B00">
      <w:pPr>
        <w:tabs>
          <w:tab w:val="left" w:pos="709"/>
        </w:tabs>
        <w:ind w:left="709" w:hanging="283"/>
        <w:rPr>
          <w:i/>
        </w:rPr>
      </w:pPr>
      <w:r w:rsidRPr="00A04B8A">
        <w:rPr>
          <w:i/>
        </w:rPr>
        <w:t>4h.</w:t>
      </w:r>
      <w:r w:rsidRPr="00A04B8A">
        <w:rPr>
          <w:i/>
        </w:rPr>
        <w:tab/>
        <w:t>Assessment of (technical) capacity building and training needs and plan for project-supported capacity strengthening and training activities</w:t>
      </w:r>
    </w:p>
    <w:p w14:paraId="099CBB1C" w14:textId="0578C615" w:rsidR="000D1882" w:rsidRDefault="000D1882" w:rsidP="000D1882">
      <w:pPr>
        <w:tabs>
          <w:tab w:val="left" w:pos="709"/>
        </w:tabs>
        <w:ind w:left="426"/>
      </w:pPr>
      <w:r>
        <w:t xml:space="preserve">The MTR Team proposes this as a sub-study of the before-mentioned strategic plan (2014-2016) focussing on assessment of the technical capacity building needs (in additional to the financial capacity strengthening of Outcome 3) of various types of beneficiaries (government and utility staff, large developers, investors and financiers, small developers, equipment providers, individual engineers and maintenance experts and subsequently presenting a plan of capacity strengthening (courses, workshops, seminars) within the budget availability of the WHyPgen project. The assessment should build on existing expertise (such as the curricula of existing engineering and vocational training institutes; incorporate the results of the local equipment manufacturers’ capacity assessment and needs (output 1.3; Indictor 9 and </w:t>
      </w:r>
      <w:r>
        <w:lastRenderedPageBreak/>
        <w:t>10). It should distinguish between the three main capacity needs areas (noting that business and financial planning training is covered in Outcome 3.1)</w:t>
      </w:r>
    </w:p>
    <w:p w14:paraId="5CC2DB8A" w14:textId="567C90E5" w:rsidR="000D1882" w:rsidRPr="000D1882" w:rsidRDefault="000D1882" w:rsidP="000D1882">
      <w:pPr>
        <w:pStyle w:val="ListParagraph"/>
        <w:numPr>
          <w:ilvl w:val="0"/>
          <w:numId w:val="110"/>
        </w:numPr>
        <w:tabs>
          <w:tab w:val="left" w:pos="709"/>
        </w:tabs>
        <w:spacing w:after="0" w:line="240" w:lineRule="auto"/>
        <w:ind w:left="1145" w:hanging="719"/>
        <w:rPr>
          <w:rFonts w:ascii="Times New Roman" w:hAnsi="Times New Roman"/>
        </w:rPr>
      </w:pPr>
      <w:r w:rsidRPr="000D1882">
        <w:rPr>
          <w:rFonts w:ascii="Times New Roman" w:hAnsi="Times New Roman"/>
        </w:rPr>
        <w:t>Local manufacturing of wind power generation system components (building on Outcome 1.3);</w:t>
      </w:r>
    </w:p>
    <w:p w14:paraId="3A6D2A14" w14:textId="3ADCAB07" w:rsidR="000D1882" w:rsidRPr="000D1882" w:rsidRDefault="000D1882" w:rsidP="000D1882">
      <w:pPr>
        <w:pStyle w:val="ListParagraph"/>
        <w:numPr>
          <w:ilvl w:val="0"/>
          <w:numId w:val="110"/>
        </w:numPr>
        <w:tabs>
          <w:tab w:val="left" w:pos="709"/>
        </w:tabs>
        <w:spacing w:after="0" w:line="240" w:lineRule="auto"/>
        <w:ind w:left="1145" w:hanging="719"/>
        <w:rPr>
          <w:rFonts w:ascii="Times New Roman" w:hAnsi="Times New Roman"/>
        </w:rPr>
      </w:pPr>
      <w:r w:rsidRPr="000D1882">
        <w:rPr>
          <w:rFonts w:ascii="Times New Roman" w:hAnsi="Times New Roman"/>
        </w:rPr>
        <w:t>Design &amp; engineering of wind power generation projects; and</w:t>
      </w:r>
    </w:p>
    <w:p w14:paraId="7335FBCF" w14:textId="13E423CC" w:rsidR="00456B00" w:rsidRPr="00A04B8A" w:rsidRDefault="000D1882" w:rsidP="000D1882">
      <w:pPr>
        <w:pStyle w:val="ListParagraph"/>
        <w:numPr>
          <w:ilvl w:val="0"/>
          <w:numId w:val="110"/>
        </w:numPr>
        <w:tabs>
          <w:tab w:val="left" w:pos="709"/>
        </w:tabs>
        <w:spacing w:after="0" w:line="240" w:lineRule="auto"/>
        <w:ind w:left="1145" w:hanging="719"/>
      </w:pPr>
      <w:r w:rsidRPr="000D1882">
        <w:rPr>
          <w:rFonts w:ascii="Times New Roman" w:hAnsi="Times New Roman"/>
        </w:rPr>
        <w:t>Installation, operation and maintenance of wind power generation facilities</w:t>
      </w:r>
      <w:r w:rsidR="00EC0830">
        <w:t xml:space="preserve"> </w:t>
      </w:r>
    </w:p>
    <w:p w14:paraId="790A21BE" w14:textId="77777777" w:rsidR="00456B00" w:rsidRPr="00A04B8A" w:rsidRDefault="00456B00" w:rsidP="00456B00">
      <w:pPr>
        <w:tabs>
          <w:tab w:val="left" w:pos="709"/>
        </w:tabs>
        <w:ind w:left="709" w:hanging="283"/>
      </w:pPr>
    </w:p>
    <w:p w14:paraId="14BD6572" w14:textId="77777777" w:rsidR="00456B00" w:rsidRPr="00A04B8A" w:rsidRDefault="00456B00" w:rsidP="00456B00">
      <w:pPr>
        <w:tabs>
          <w:tab w:val="left" w:pos="709"/>
        </w:tabs>
        <w:ind w:left="709" w:hanging="283"/>
        <w:rPr>
          <w:i/>
        </w:rPr>
      </w:pPr>
      <w:r w:rsidRPr="00A04B8A">
        <w:rPr>
          <w:i/>
        </w:rPr>
        <w:t>4j.</w:t>
      </w:r>
      <w:r w:rsidRPr="00A04B8A">
        <w:rPr>
          <w:i/>
        </w:rPr>
        <w:tab/>
        <w:t>Study on grid-related issues</w:t>
      </w:r>
    </w:p>
    <w:p w14:paraId="40E97DC9" w14:textId="05BEF0BE" w:rsidR="00456B00" w:rsidRDefault="00456B00" w:rsidP="00456B00">
      <w:pPr>
        <w:tabs>
          <w:tab w:val="left" w:pos="709"/>
        </w:tabs>
        <w:ind w:left="426"/>
      </w:pPr>
      <w:r w:rsidRPr="00A04B8A">
        <w:t>This assessment would deal with wind power transmission and grid connection issues, develop technical parameters and modelling for the grid connected wind farms to check grid stability and reliability of power supplies. Often grid stability risks are overestimated by utilities and the potential contribution of intermittent sources of power underestimated. As the study concerns other source</w:t>
      </w:r>
      <w:r>
        <w:t xml:space="preserve">s of renewable energy too, </w:t>
      </w:r>
      <w:r w:rsidRPr="00A04B8A">
        <w:t xml:space="preserve">the study could be jointly undertaken with the </w:t>
      </w:r>
      <w:r w:rsidR="00EC0830">
        <w:t xml:space="preserve">before-mentioned </w:t>
      </w:r>
      <w:r w:rsidR="000D1882">
        <w:t xml:space="preserve">Danish-funded </w:t>
      </w:r>
      <w:r w:rsidRPr="00A04B8A">
        <w:t>ESP3 project.</w:t>
      </w:r>
    </w:p>
    <w:p w14:paraId="615C29B5" w14:textId="77777777" w:rsidR="00EC0830" w:rsidRDefault="00EC0830" w:rsidP="00EC0830"/>
    <w:p w14:paraId="27B90243" w14:textId="77777777" w:rsidR="00EC0830" w:rsidRDefault="00EC0830" w:rsidP="00EC0830">
      <w:pPr>
        <w:pStyle w:val="Heading2"/>
        <w:numPr>
          <w:ilvl w:val="1"/>
          <w:numId w:val="18"/>
        </w:numPr>
        <w:tabs>
          <w:tab w:val="clear" w:pos="2949"/>
          <w:tab w:val="num" w:pos="709"/>
        </w:tabs>
        <w:ind w:left="709" w:hanging="709"/>
      </w:pPr>
      <w:bookmarkStart w:id="99" w:name="_Toc399243834"/>
      <w:bookmarkStart w:id="100" w:name="_Toc399268173"/>
      <w:r>
        <w:t>Lessons learned</w:t>
      </w:r>
      <w:bookmarkEnd w:id="99"/>
      <w:bookmarkEnd w:id="100"/>
    </w:p>
    <w:p w14:paraId="7F988154" w14:textId="77777777" w:rsidR="00EC0830" w:rsidRDefault="00EC0830" w:rsidP="00EC0830"/>
    <w:p w14:paraId="18A66E2D" w14:textId="73A391AA" w:rsidR="00EC0830" w:rsidRPr="0062492F" w:rsidRDefault="00EC0830" w:rsidP="00EC0830">
      <w:pPr>
        <w:rPr>
          <w:b/>
        </w:rPr>
      </w:pPr>
      <w:r w:rsidRPr="007B2A91">
        <w:rPr>
          <w:b/>
        </w:rPr>
        <w:t xml:space="preserve">Mid-term review questions (see </w:t>
      </w:r>
      <w:r w:rsidR="003D149A">
        <w:rPr>
          <w:b/>
        </w:rPr>
        <w:t>Annex E</w:t>
      </w:r>
      <w:r w:rsidRPr="007B2A91">
        <w:rPr>
          <w:b/>
        </w:rPr>
        <w:t>)</w:t>
      </w:r>
    </w:p>
    <w:tbl>
      <w:tblPr>
        <w:tblStyle w:val="TableGrid"/>
        <w:tblW w:w="0" w:type="auto"/>
        <w:tblLook w:val="04A0" w:firstRow="1" w:lastRow="0" w:firstColumn="1" w:lastColumn="0" w:noHBand="0" w:noVBand="1"/>
      </w:tblPr>
      <w:tblGrid>
        <w:gridCol w:w="9629"/>
      </w:tblGrid>
      <w:tr w:rsidR="00EC0830" w14:paraId="21E4844E" w14:textId="77777777" w:rsidTr="00803FDA">
        <w:tc>
          <w:tcPr>
            <w:tcW w:w="9629" w:type="dxa"/>
          </w:tcPr>
          <w:p w14:paraId="43DD7529" w14:textId="77777777" w:rsidR="00EC0830" w:rsidRPr="0062492F" w:rsidRDefault="00EC0830" w:rsidP="00DD576E">
            <w:pPr>
              <w:pStyle w:val="ListParagraph"/>
              <w:numPr>
                <w:ilvl w:val="0"/>
                <w:numId w:val="98"/>
              </w:numPr>
              <w:tabs>
                <w:tab w:val="left" w:pos="313"/>
              </w:tabs>
              <w:spacing w:line="240" w:lineRule="auto"/>
              <w:ind w:left="313" w:hanging="284"/>
              <w:rPr>
                <w:rFonts w:ascii="Times New Roman" w:hAnsi="Times New Roman"/>
                <w:sz w:val="20"/>
                <w:szCs w:val="20"/>
              </w:rPr>
            </w:pPr>
            <w:r w:rsidRPr="0062492F">
              <w:rPr>
                <w:rFonts w:ascii="Times New Roman" w:hAnsi="Times New Roman"/>
                <w:sz w:val="20"/>
                <w:szCs w:val="20"/>
              </w:rPr>
              <w:t>Lessons learned, if any, in addressing issues relating to relevance, performance and success</w:t>
            </w:r>
          </w:p>
        </w:tc>
      </w:tr>
    </w:tbl>
    <w:p w14:paraId="56B47914" w14:textId="77777777" w:rsidR="00EC0830" w:rsidRDefault="00EC0830" w:rsidP="00EC0830">
      <w:pPr>
        <w:spacing w:line="240" w:lineRule="auto"/>
      </w:pPr>
    </w:p>
    <w:p w14:paraId="79D907EA" w14:textId="2B06EA3C" w:rsidR="00EC0830" w:rsidRPr="00EC0830" w:rsidRDefault="00EC0830" w:rsidP="00EC0830">
      <w:pPr>
        <w:spacing w:line="240" w:lineRule="auto"/>
        <w:rPr>
          <w:b/>
        </w:rPr>
      </w:pPr>
      <w:r w:rsidRPr="00EC0830">
        <w:rPr>
          <w:b/>
        </w:rPr>
        <w:t>Project-specific lessons learned</w:t>
      </w:r>
    </w:p>
    <w:p w14:paraId="1611953F" w14:textId="77777777" w:rsidR="00EC0830" w:rsidRDefault="00EC0830" w:rsidP="00EC0830">
      <w:pPr>
        <w:spacing w:line="240" w:lineRule="auto"/>
      </w:pPr>
    </w:p>
    <w:p w14:paraId="739A333E" w14:textId="77777777" w:rsidR="00A54ECE" w:rsidRDefault="00A54ECE" w:rsidP="00A54ECE">
      <w:pPr>
        <w:spacing w:line="240" w:lineRule="auto"/>
      </w:pPr>
      <w:r>
        <w:t>Despite being considered as having low wind speeds, nonetheless commercial wind project developers are getting interested in Indonesia for the following reasons:</w:t>
      </w:r>
    </w:p>
    <w:p w14:paraId="7DACBE64" w14:textId="77777777" w:rsidR="00A54ECE" w:rsidRPr="00A54ECE" w:rsidRDefault="00A54ECE" w:rsidP="00DD576E">
      <w:pPr>
        <w:pStyle w:val="ListParagraph"/>
        <w:numPr>
          <w:ilvl w:val="0"/>
          <w:numId w:val="99"/>
        </w:numPr>
        <w:spacing w:line="240" w:lineRule="auto"/>
        <w:ind w:left="284" w:hanging="284"/>
        <w:rPr>
          <w:rFonts w:ascii="Times New Roman" w:hAnsi="Times New Roman"/>
        </w:rPr>
      </w:pPr>
      <w:r w:rsidRPr="00A54ECE">
        <w:rPr>
          <w:rFonts w:ascii="Times New Roman" w:hAnsi="Times New Roman"/>
        </w:rPr>
        <w:t>Internationally there is trend towards exploring lower-speed wind areas for wind farms, as fewer higher-speed wind areas are available, while wind technology is being developed to target this market;</w:t>
      </w:r>
    </w:p>
    <w:p w14:paraId="6710FFAE" w14:textId="77777777" w:rsidR="00A54ECE" w:rsidRPr="00A54ECE" w:rsidRDefault="00A54ECE" w:rsidP="00DD576E">
      <w:pPr>
        <w:pStyle w:val="ListParagraph"/>
        <w:numPr>
          <w:ilvl w:val="0"/>
          <w:numId w:val="99"/>
        </w:numPr>
        <w:spacing w:line="240" w:lineRule="auto"/>
        <w:ind w:left="284" w:hanging="284"/>
        <w:rPr>
          <w:rFonts w:ascii="Times New Roman" w:hAnsi="Times New Roman"/>
        </w:rPr>
      </w:pPr>
      <w:r w:rsidRPr="00A54ECE">
        <w:rPr>
          <w:rFonts w:ascii="Times New Roman" w:hAnsi="Times New Roman"/>
        </w:rPr>
        <w:t>Indonesia is a vast country with a large enough wind energy potential in selected areas;</w:t>
      </w:r>
    </w:p>
    <w:p w14:paraId="122DB212" w14:textId="31D175E9" w:rsidR="00A54ECE" w:rsidRPr="00A54ECE" w:rsidRDefault="00A54ECE" w:rsidP="00DD576E">
      <w:pPr>
        <w:pStyle w:val="ListParagraph"/>
        <w:numPr>
          <w:ilvl w:val="0"/>
          <w:numId w:val="99"/>
        </w:numPr>
        <w:spacing w:line="240" w:lineRule="auto"/>
        <w:ind w:left="284" w:hanging="284"/>
        <w:rPr>
          <w:rFonts w:ascii="Times New Roman" w:hAnsi="Times New Roman"/>
        </w:rPr>
      </w:pPr>
      <w:r w:rsidRPr="00A54ECE">
        <w:rPr>
          <w:rFonts w:ascii="Times New Roman" w:hAnsi="Times New Roman"/>
        </w:rPr>
        <w:t>New policies have been introduced over the past decade that encourage wind power developers and investors, including a commitment by policy makers (by means of national wind power target), experience with dealing with IPP</w:t>
      </w:r>
      <w:r w:rsidR="00140A86">
        <w:rPr>
          <w:rFonts w:ascii="Times New Roman" w:hAnsi="Times New Roman"/>
        </w:rPr>
        <w:t>s</w:t>
      </w:r>
      <w:r w:rsidRPr="00A54ECE">
        <w:rPr>
          <w:rFonts w:ascii="Times New Roman" w:hAnsi="Times New Roman"/>
        </w:rPr>
        <w:t xml:space="preserve"> (independent power producers) and regulations that allow offering long-term contracts with secure payment mechanisms and an acceptable rate of return. Feed-in tariffs are one example, but the design and adequacy to local conditions and regular revisions will be critical to their success.</w:t>
      </w:r>
    </w:p>
    <w:p w14:paraId="1F4E5A77" w14:textId="12CD6B17" w:rsidR="00A54ECE" w:rsidRDefault="00803FDA" w:rsidP="00A54ECE">
      <w:pPr>
        <w:spacing w:line="240" w:lineRule="auto"/>
      </w:pPr>
      <w:r>
        <w:t>The project has been most successful in its Component 1 in terms of site identification, wind power potential asses</w:t>
      </w:r>
      <w:r w:rsidR="00235852">
        <w:t xml:space="preserve">sment and feasibility analysis. Commercial wind power is at crucial point right now following two tracks, </w:t>
      </w:r>
      <w:r w:rsidR="00A54ECE">
        <w:t xml:space="preserve">smaller </w:t>
      </w:r>
      <w:r w:rsidR="00235852">
        <w:t>government-supported wind f</w:t>
      </w:r>
      <w:r w:rsidR="00A54ECE">
        <w:t>acility</w:t>
      </w:r>
      <w:r w:rsidR="00235852">
        <w:t xml:space="preserve">, such as the </w:t>
      </w:r>
      <w:r w:rsidR="00A54ECE">
        <w:t xml:space="preserve">first </w:t>
      </w:r>
      <w:r w:rsidR="00235852">
        <w:t>demonstration wind hybrid at Nusa Penida</w:t>
      </w:r>
      <w:r w:rsidR="00A54ECE">
        <w:t xml:space="preserve"> (0.75 MW wind) and larger commercial wind farms (50 MW or above), such as the first wind farms currently under ne</w:t>
      </w:r>
      <w:r w:rsidR="00140A86">
        <w:t>gotiation by UPC-    with PLN. Many potential developers are looking at these first project to be successfully installed and in operation to take away their doubts that wind power development may not be economic in Indonesia. For this reason it has been important that Nusa Penida gets rehabilitated again soon and that the PPA negotiations of UPC with PLN will end with an agreement. Although these specific wind power project have not explicitly been mentioned in the Project Document, WHyPgen has taken the laudable initiative to support these activities with advice and data.</w:t>
      </w:r>
    </w:p>
    <w:p w14:paraId="6C8CEDE3" w14:textId="77777777" w:rsidR="00140A86" w:rsidRDefault="00140A86" w:rsidP="00A54ECE">
      <w:pPr>
        <w:spacing w:line="240" w:lineRule="auto"/>
      </w:pPr>
    </w:p>
    <w:p w14:paraId="28D51D58" w14:textId="77777777" w:rsidR="006B3CA2" w:rsidRPr="00D31702" w:rsidRDefault="006B3CA2" w:rsidP="006B3CA2">
      <w:pPr>
        <w:tabs>
          <w:tab w:val="left" w:pos="426"/>
        </w:tabs>
        <w:spacing w:line="240" w:lineRule="auto"/>
        <w:ind w:left="426" w:hanging="426"/>
        <w:rPr>
          <w:rFonts w:eastAsia="Calibri"/>
        </w:rPr>
      </w:pPr>
      <w:r w:rsidRPr="00D31702">
        <w:rPr>
          <w:rFonts w:eastAsia="Calibri"/>
        </w:rPr>
        <w:t>Some lessons learned from the WhyPGen project are:</w:t>
      </w:r>
    </w:p>
    <w:p w14:paraId="12D39416" w14:textId="77777777" w:rsidR="006B3CA2" w:rsidRPr="00D31702" w:rsidRDefault="006B3CA2" w:rsidP="006B3CA2">
      <w:pPr>
        <w:numPr>
          <w:ilvl w:val="0"/>
          <w:numId w:val="100"/>
        </w:numPr>
        <w:tabs>
          <w:tab w:val="left" w:pos="284"/>
        </w:tabs>
        <w:spacing w:after="200" w:line="240" w:lineRule="auto"/>
        <w:ind w:left="284" w:hanging="284"/>
        <w:contextualSpacing/>
        <w:rPr>
          <w:rFonts w:eastAsia="Calibri"/>
        </w:rPr>
      </w:pPr>
      <w:r w:rsidRPr="00D31702">
        <w:rPr>
          <w:rFonts w:eastAsia="Calibri"/>
        </w:rPr>
        <w:t>The project implementation period has been overly optimistic, only 3 years; not enough to cover the lengthy preparation time to bring a typical wind power facility from identification, concept, feasibility to negotiation, financial closure and construction;</w:t>
      </w:r>
    </w:p>
    <w:p w14:paraId="59E4BEAC" w14:textId="77777777" w:rsidR="006B3CA2" w:rsidRPr="00D31702" w:rsidRDefault="006B3CA2" w:rsidP="006B3CA2">
      <w:pPr>
        <w:numPr>
          <w:ilvl w:val="0"/>
          <w:numId w:val="100"/>
        </w:numPr>
        <w:tabs>
          <w:tab w:val="left" w:pos="284"/>
        </w:tabs>
        <w:spacing w:after="200" w:line="240" w:lineRule="auto"/>
        <w:ind w:left="284" w:hanging="284"/>
        <w:contextualSpacing/>
        <w:rPr>
          <w:rFonts w:eastAsia="Calibri"/>
        </w:rPr>
      </w:pPr>
      <w:r w:rsidRPr="00D31702">
        <w:rPr>
          <w:rFonts w:eastAsia="Calibri"/>
        </w:rPr>
        <w:t xml:space="preserve">Not all barriers are equally important and may need different timeframe to be lowered, while removal of one barrier may be a precondition for other barriers to be removed or lowered. For example, wind resource assessments (info barriers) and education &amp; training (capacity barrier) will not lead to effective wind farms, </w:t>
      </w:r>
      <w:r w:rsidRPr="00D31702">
        <w:rPr>
          <w:rFonts w:eastAsia="Calibri"/>
        </w:rPr>
        <w:lastRenderedPageBreak/>
        <w:t>if there is no conducive supportive wind energy policy (policy barrier) and a profitable economic model for developers (financial barrier);</w:t>
      </w:r>
    </w:p>
    <w:p w14:paraId="3773AC8B" w14:textId="77777777" w:rsidR="006B3CA2" w:rsidRPr="00D31702" w:rsidRDefault="006B3CA2" w:rsidP="006B3CA2">
      <w:pPr>
        <w:numPr>
          <w:ilvl w:val="0"/>
          <w:numId w:val="100"/>
        </w:numPr>
        <w:tabs>
          <w:tab w:val="left" w:pos="284"/>
        </w:tabs>
        <w:spacing w:after="200" w:line="240" w:lineRule="auto"/>
        <w:ind w:left="284" w:hanging="284"/>
        <w:contextualSpacing/>
        <w:rPr>
          <w:rFonts w:eastAsia="Calibri"/>
        </w:rPr>
      </w:pPr>
      <w:r w:rsidRPr="00D31702">
        <w:rPr>
          <w:rFonts w:eastAsia="Calibri"/>
        </w:rPr>
        <w:t xml:space="preserve">Different beneficiaries (the above-mentioned market clusters) face different barrier or in different magnitude. For example, large project developers will be able to mobilise their own finance and negotiate a PPA as business-to-business with PLN. Smaller developers will face less economic s of scale resulting in higher production price in terms of USD/kWh. This market segment will need a favourable feed-in tariff (as is under discussion in Indonesia). With banks typically interested in the large projects (&gt; 50 MW), this market segment may face barriers in organising the right financial package of equity and loans. A financial mechanism may help banks in lowering their demand for a large share of equity that this market segment may be unable or unwilling to risk; </w:t>
      </w:r>
    </w:p>
    <w:p w14:paraId="6BAF2516" w14:textId="77777777" w:rsidR="006B3CA2" w:rsidRPr="00D31702" w:rsidRDefault="006B3CA2" w:rsidP="006B3CA2">
      <w:pPr>
        <w:numPr>
          <w:ilvl w:val="0"/>
          <w:numId w:val="100"/>
        </w:numPr>
        <w:tabs>
          <w:tab w:val="left" w:pos="284"/>
        </w:tabs>
        <w:spacing w:after="200" w:line="240" w:lineRule="auto"/>
        <w:ind w:left="284" w:hanging="284"/>
        <w:contextualSpacing/>
        <w:rPr>
          <w:rFonts w:eastAsia="Calibri"/>
        </w:rPr>
      </w:pPr>
      <w:r w:rsidRPr="00D31702">
        <w:rPr>
          <w:rFonts w:eastAsia="Calibri"/>
        </w:rPr>
        <w:t xml:space="preserve">The project has shifted focus in terms of target beneficiaries. Going from conceptualization, project document formulation to the current implementation, WHyPGen’s attention has moved from small and small-medium projects to the developers of large and medium-sized wind power projects. There has been good reasons for this shift in focus, but should have been accompanied by a thorough re-assessment of barriers that the various market clusters face and of their need of WHyPGen-supported activities; </w:t>
      </w:r>
    </w:p>
    <w:p w14:paraId="392EBFF8" w14:textId="4FB05116" w:rsidR="006B3CA2" w:rsidRPr="00D31702" w:rsidRDefault="006B3CA2" w:rsidP="006B3CA2">
      <w:pPr>
        <w:numPr>
          <w:ilvl w:val="0"/>
          <w:numId w:val="100"/>
        </w:numPr>
        <w:tabs>
          <w:tab w:val="left" w:pos="284"/>
        </w:tabs>
        <w:spacing w:line="240" w:lineRule="auto"/>
        <w:ind w:left="284" w:hanging="284"/>
        <w:contextualSpacing/>
        <w:rPr>
          <w:rFonts w:eastAsia="Calibri"/>
        </w:rPr>
      </w:pPr>
      <w:r w:rsidRPr="00D31702">
        <w:rPr>
          <w:rFonts w:eastAsia="Calibri"/>
        </w:rPr>
        <w:t>Ownership, operation and maintenance in particular becomes an issue when the project is transferred during its course (e.g. by developer in a BOOT setup to the utility; or a government-supported wind facility that is transferred to a local authority or organization) and it should be clear how O&amp;M as w</w:t>
      </w:r>
      <w:r>
        <w:rPr>
          <w:rFonts w:eastAsia="Calibri"/>
        </w:rPr>
        <w:t xml:space="preserve">ell as major overhaul </w:t>
      </w:r>
      <w:r w:rsidRPr="00D31702">
        <w:rPr>
          <w:rFonts w:eastAsia="Calibri"/>
        </w:rPr>
        <w:t>will financed and who will bear responsibility;</w:t>
      </w:r>
    </w:p>
    <w:p w14:paraId="4E57C9A7" w14:textId="68B31CE7" w:rsidR="00F41505" w:rsidRDefault="00F41505" w:rsidP="00DD576E">
      <w:pPr>
        <w:pStyle w:val="ListParagraph"/>
        <w:numPr>
          <w:ilvl w:val="0"/>
          <w:numId w:val="100"/>
        </w:numPr>
        <w:tabs>
          <w:tab w:val="left" w:pos="284"/>
        </w:tabs>
        <w:spacing w:line="240" w:lineRule="auto"/>
        <w:ind w:left="284" w:hanging="284"/>
        <w:rPr>
          <w:rFonts w:ascii="Times New Roman" w:hAnsi="Times New Roman"/>
        </w:rPr>
      </w:pPr>
      <w:r>
        <w:rPr>
          <w:rFonts w:ascii="Times New Roman" w:hAnsi="Times New Roman"/>
        </w:rPr>
        <w:t xml:space="preserve">Rural electrification (in Indonesia often remote island electrification) is another segment who faces a set of barriers that are quite different from commercial project development and we think should be dealt with in separate projects. We noticed during the MTR mission in discussion with some smaller developers that they might be interested in not only building hybrid island grid systems, but also in owning and operating it. </w:t>
      </w:r>
      <w:r w:rsidR="00A75715">
        <w:rPr>
          <w:rFonts w:ascii="Times New Roman" w:hAnsi="Times New Roman"/>
        </w:rPr>
        <w:t>However, until recently regulations only allowed PLN to distribute power in villages over 50 households and a clear legal-regulatory framework is still lacking. The interest show by Indonesian private sector shows there is scope for IPPs also on rural electrification. However, financial barrier are of a different nature. Investment cost of small grid system are often prohibitive, requiring a large grant portion in the finance mix that could come from central government, local government, private sector or donors. When in operation, it is again important that ownership, responsibility and finance availability is clearly settled to ensure a long-term operation, maintenance, administration and possible need for overhaul.</w:t>
      </w:r>
    </w:p>
    <w:p w14:paraId="24A4B0B2" w14:textId="50B00BC9" w:rsidR="00803FDA" w:rsidRPr="003533AD" w:rsidRDefault="003533AD" w:rsidP="00EC0830">
      <w:pPr>
        <w:spacing w:line="240" w:lineRule="auto"/>
        <w:rPr>
          <w:b/>
        </w:rPr>
      </w:pPr>
      <w:r w:rsidRPr="003533AD">
        <w:rPr>
          <w:b/>
        </w:rPr>
        <w:t>General lessons learned in wind power project design</w:t>
      </w:r>
    </w:p>
    <w:p w14:paraId="5D1B6C9C" w14:textId="77777777" w:rsidR="00803FDA" w:rsidRDefault="00803FDA" w:rsidP="00EC0830">
      <w:pPr>
        <w:spacing w:line="240" w:lineRule="auto"/>
      </w:pPr>
    </w:p>
    <w:p w14:paraId="0600D5CD" w14:textId="7021F030" w:rsidR="00B95ED9" w:rsidRDefault="00B95ED9" w:rsidP="00EC0830">
      <w:pPr>
        <w:spacing w:line="240" w:lineRule="auto"/>
      </w:pPr>
      <w:r>
        <w:t xml:space="preserve">Annex D.4 provides a number of lessons learned from UNDP-GED supported wind power projects in other countries.  </w:t>
      </w:r>
      <w:r w:rsidR="00EC0830" w:rsidRPr="00460819">
        <w:t xml:space="preserve">WHyPGen is an example of a  UNDP/GEF </w:t>
      </w:r>
      <w:r>
        <w:t xml:space="preserve">(on-grid) </w:t>
      </w:r>
      <w:r w:rsidR="00EC0830" w:rsidRPr="00460819">
        <w:t>wind power development project that tries to tackle a number of barriers</w:t>
      </w:r>
      <w:r w:rsidR="00EC0830" w:rsidRPr="00460819">
        <w:rPr>
          <w:rFonts w:ascii="Calibri" w:eastAsia="Calibri" w:hAnsi="Calibri"/>
          <w:lang w:val="en-US" w:eastAsia="en-US"/>
        </w:rPr>
        <w:t xml:space="preserve"> </w:t>
      </w:r>
      <w:r w:rsidR="00EC0830" w:rsidRPr="00460819">
        <w:t>(policy, institutional-regulatory, economic-financial and informational-technology-capacity) and aiming at c</w:t>
      </w:r>
      <w:r w:rsidR="006B3CA2">
        <w:t xml:space="preserve">apacity strengthening of a </w:t>
      </w:r>
      <w:r w:rsidR="00EC0830" w:rsidRPr="00460819">
        <w:t xml:space="preserve">range of actors, from utilities, large project developers and investors, developers of medium-sized projects, NGOs, in various market clusters (large wind farms, small and medium-size wind developments, national grids and local grids).  This has the danger of lumping barrier removal activities into a ‘one size fits all’, while in reality the various players encounter different barriers in the different market segments and activities should have been more tailored to that end. </w:t>
      </w:r>
      <w:r>
        <w:t>Also, removal of some barriers is dependent on lower major barriers first.</w:t>
      </w:r>
    </w:p>
    <w:p w14:paraId="2A205F31" w14:textId="77777777" w:rsidR="00B95ED9" w:rsidRDefault="00B95ED9" w:rsidP="00EC0830">
      <w:pPr>
        <w:spacing w:line="240" w:lineRule="auto"/>
      </w:pPr>
    </w:p>
    <w:p w14:paraId="45188CB1" w14:textId="3EB9559D" w:rsidR="00EC0830" w:rsidRDefault="00EC0830" w:rsidP="00EC0830">
      <w:pPr>
        <w:spacing w:line="240" w:lineRule="auto"/>
      </w:pPr>
      <w:r w:rsidRPr="00460819">
        <w:t xml:space="preserve">The timeframe </w:t>
      </w:r>
      <w:r w:rsidR="00B95ED9">
        <w:t>in the projects is often optimistic. Also, in the Indonesia WhyPgen the project duration has been really short, 3 years only, not even enough to cover the t</w:t>
      </w:r>
      <w:r w:rsidRPr="00460819">
        <w:t>ime needed</w:t>
      </w:r>
      <w:r w:rsidR="00B95ED9">
        <w:t xml:space="preserve"> to </w:t>
      </w:r>
      <w:r w:rsidR="006B3CA2">
        <w:t>fully develop a demonstration project (</w:t>
      </w:r>
      <w:r w:rsidRPr="00460819">
        <w:t>from site identification</w:t>
      </w:r>
      <w:r w:rsidR="006B3CA2">
        <w:t>, feasibility assessment, design, procurement and installation</w:t>
      </w:r>
      <w:r w:rsidRPr="00460819">
        <w:t xml:space="preserve"> to commissioning</w:t>
      </w:r>
      <w:r w:rsidR="00B95ED9">
        <w:t>, to develop a wind farm</w:t>
      </w:r>
      <w:r w:rsidR="006B3CA2">
        <w:t xml:space="preserve">). </w:t>
      </w:r>
      <w:r w:rsidR="00B95ED9">
        <w:t xml:space="preserve"> </w:t>
      </w:r>
      <w:r w:rsidRPr="00460819">
        <w:t xml:space="preserve">A larger timeframe could be more </w:t>
      </w:r>
      <w:r w:rsidR="00B95062">
        <w:t>fruitful</w:t>
      </w:r>
      <w:r w:rsidRPr="00460819">
        <w:t>, for example by employing a phased structure, in which the most important barriers are lowered as a pre-condition for committing more reso</w:t>
      </w:r>
      <w:r w:rsidR="00B95062">
        <w:t>urces to financing investment of</w:t>
      </w:r>
      <w:r w:rsidRPr="00460819">
        <w:t xml:space="preserve"> other barrier-removal activities. However, spreading projects over a larger timeframe would obviously gene</w:t>
      </w:r>
      <w:r w:rsidR="00B95062">
        <w:t>rate higher administrative cost, so a balance would need to be found.</w:t>
      </w:r>
    </w:p>
    <w:p w14:paraId="2CC7E0F8" w14:textId="77777777" w:rsidR="00EC0830" w:rsidRDefault="00EC0830" w:rsidP="00EC0830">
      <w:pPr>
        <w:spacing w:line="240" w:lineRule="auto"/>
      </w:pPr>
    </w:p>
    <w:p w14:paraId="3D62AA76" w14:textId="77777777" w:rsidR="00B95ED9" w:rsidRDefault="00B95ED9" w:rsidP="00EC0830">
      <w:pPr>
        <w:spacing w:line="240" w:lineRule="auto"/>
      </w:pPr>
    </w:p>
    <w:p w14:paraId="4615A6FA" w14:textId="21FF14B1" w:rsidR="004C68D8" w:rsidRPr="00DB0B16" w:rsidRDefault="004C68D8" w:rsidP="004C68D8">
      <w:pPr>
        <w:spacing w:line="240" w:lineRule="auto"/>
        <w:jc w:val="left"/>
      </w:pPr>
    </w:p>
    <w:p w14:paraId="48E81D80" w14:textId="438844DA" w:rsidR="008A0CF0" w:rsidRPr="00DB0B16" w:rsidRDefault="008A0CF0" w:rsidP="00D67AA9">
      <w:pPr>
        <w:pStyle w:val="HeadingA"/>
      </w:pPr>
      <w:bookmarkStart w:id="101" w:name="_Toc391191204"/>
      <w:bookmarkStart w:id="102" w:name="_Toc399268174"/>
      <w:r w:rsidRPr="00DB0B16">
        <w:t>Terms of reference</w:t>
      </w:r>
      <w:bookmarkEnd w:id="101"/>
      <w:bookmarkEnd w:id="102"/>
    </w:p>
    <w:p w14:paraId="464D3886" w14:textId="77777777" w:rsidR="008A0CF0" w:rsidRDefault="008A0CF0" w:rsidP="008A0CF0"/>
    <w:p w14:paraId="1926C520" w14:textId="71C5313C" w:rsidR="0062492F" w:rsidRPr="00107804" w:rsidRDefault="0062492F" w:rsidP="008A0CF0">
      <w:pPr>
        <w:spacing w:line="240" w:lineRule="auto"/>
        <w:jc w:val="left"/>
        <w:rPr>
          <w:sz w:val="20"/>
          <w:szCs w:val="20"/>
        </w:rPr>
      </w:pPr>
    </w:p>
    <w:p w14:paraId="5C57C44C" w14:textId="77777777" w:rsidR="00CC1BF2" w:rsidRPr="00107804" w:rsidRDefault="00CC1BF2" w:rsidP="00CC1BF2">
      <w:pPr>
        <w:tabs>
          <w:tab w:val="left" w:pos="567"/>
        </w:tabs>
        <w:spacing w:line="240" w:lineRule="auto"/>
        <w:jc w:val="left"/>
        <w:rPr>
          <w:rFonts w:asciiTheme="minorHAnsi" w:hAnsiTheme="minorHAnsi"/>
          <w:b/>
          <w:sz w:val="20"/>
          <w:szCs w:val="20"/>
        </w:rPr>
      </w:pPr>
      <w:r w:rsidRPr="00107804">
        <w:rPr>
          <w:rFonts w:asciiTheme="minorHAnsi" w:hAnsiTheme="minorHAnsi"/>
          <w:b/>
          <w:sz w:val="20"/>
          <w:szCs w:val="20"/>
        </w:rPr>
        <w:t>I.</w:t>
      </w:r>
      <w:r w:rsidRPr="00107804">
        <w:rPr>
          <w:rFonts w:asciiTheme="minorHAnsi" w:hAnsiTheme="minorHAnsi"/>
          <w:b/>
          <w:sz w:val="20"/>
          <w:szCs w:val="20"/>
        </w:rPr>
        <w:tab/>
        <w:t>BACKGROUND</w:t>
      </w:r>
    </w:p>
    <w:p w14:paraId="1429DF5E" w14:textId="77777777" w:rsidR="00CC1BF2" w:rsidRPr="00107804" w:rsidRDefault="00CC1BF2">
      <w:pPr>
        <w:spacing w:line="240" w:lineRule="auto"/>
        <w:jc w:val="left"/>
        <w:rPr>
          <w:b/>
          <w:sz w:val="20"/>
          <w:szCs w:val="20"/>
        </w:rPr>
      </w:pPr>
    </w:p>
    <w:p w14:paraId="33B6CB28" w14:textId="3419345A" w:rsidR="00CC1BF2" w:rsidRPr="00107804" w:rsidRDefault="00CC1BF2" w:rsidP="00CC1BF2">
      <w:pPr>
        <w:spacing w:line="240" w:lineRule="auto"/>
        <w:jc w:val="left"/>
        <w:rPr>
          <w:sz w:val="20"/>
          <w:szCs w:val="20"/>
        </w:rPr>
      </w:pPr>
      <w:r w:rsidRPr="00107804">
        <w:rPr>
          <w:sz w:val="20"/>
          <w:szCs w:val="20"/>
        </w:rPr>
        <w:t>The country’s Ministry of Energy &amp; Mineral Resources estimates a total potential of 448 MW of wind power generation in areas with best wind conditions such as in the south coastal areas of South Sulawesi and Nusa Tenggara. Previous studies by the US National Renewable Energy Laboratory (NREL) shows excellent potential for wind power generation in the country at areas near 9o to 10o S latitude. Wind speeds in these areas range from 6.3 – 10.1 m/s and a stand-alone wind power density of 300 – 1,000 W/m2 at 30 m altitude. Prevailing wind direction is from the east at 90o. The ASEAN Center for Energy estimates this at 480 MW for 3 – 5 m/s wind speeds. In 2008, the total installed power generation capacity in the grid systems of PLN that are located in the wind rich areas of East Nusa Tenggara, South and West Sulawesi, Maluku and Papua, was 285.7 MW. During the same year, the net effective power generation capacity (net dependable capacity) was 246.0 MW; total power generation was 936.1 GWh; average peak demand was 182.2 MW; and average load factor was 54.6% of installed capacity. This situation shows there is still a lot of unexplored wind potential in Indonesia for power generation.</w:t>
      </w:r>
    </w:p>
    <w:p w14:paraId="069C9161" w14:textId="77777777" w:rsidR="00CC1BF2" w:rsidRPr="00107804" w:rsidRDefault="00CC1BF2" w:rsidP="00CC1BF2">
      <w:pPr>
        <w:spacing w:line="240" w:lineRule="auto"/>
        <w:jc w:val="left"/>
        <w:rPr>
          <w:sz w:val="20"/>
          <w:szCs w:val="20"/>
        </w:rPr>
      </w:pPr>
    </w:p>
    <w:p w14:paraId="3F81F388" w14:textId="77777777" w:rsidR="00CC1BF2" w:rsidRPr="00107804" w:rsidRDefault="00CC1BF2" w:rsidP="00CC1BF2">
      <w:pPr>
        <w:spacing w:line="240" w:lineRule="auto"/>
        <w:jc w:val="left"/>
        <w:rPr>
          <w:sz w:val="20"/>
          <w:szCs w:val="20"/>
        </w:rPr>
      </w:pPr>
      <w:r w:rsidRPr="00107804">
        <w:rPr>
          <w:sz w:val="20"/>
          <w:szCs w:val="20"/>
        </w:rPr>
        <w:t>In order to remove the barriers to the sustainable investment of wind power generation, the WHyPGen project (2012-2015) wass initiated with funding support from the Global Environment Facility (GEF) and UNDP; and implemented by the Center for Energy Technology (B2TE) at the Agency for the Assessment and Application of Technology (BPPT). The project aims to promote the adoption of Wind Hybrid Power Generation (WHyPGen) technology through the facilitation of commercial on-grid WHyPGen systems for on-grid power supply within the Indonesian market, and when and where possible pass on the replication to the electricity markets in other countries such as those in the ASEAN region.</w:t>
      </w:r>
    </w:p>
    <w:p w14:paraId="77687235" w14:textId="77777777" w:rsidR="00CC1BF2" w:rsidRPr="00107804" w:rsidRDefault="00CC1BF2" w:rsidP="00CC1BF2">
      <w:pPr>
        <w:spacing w:line="240" w:lineRule="auto"/>
        <w:jc w:val="left"/>
        <w:rPr>
          <w:sz w:val="20"/>
          <w:szCs w:val="20"/>
        </w:rPr>
      </w:pPr>
      <w:r w:rsidRPr="00107804">
        <w:rPr>
          <w:sz w:val="20"/>
          <w:szCs w:val="20"/>
        </w:rPr>
        <w:t>The project is on the promotion, development, application and facilitation of the commercialization of a cost-effective system of utilizing Indonesia’s wind energy resource. It focuses on cost-effective and potentially commercially viable grid-connected wind-diesel hybrid power generation. The project is comprised of several barrier removal activities which would substantially reduce any risk in the adoption of WHyPGen technology. It is designed to facilitate close coordination and consultation of the relevant stakeholders in each of the project activities. The activities include those aimed at enhancing the local technical capacity to improve understanding and implementation of all aspects of WHyPGen designs, financing, installations and operations; building effective awareness programs targeted to optimize technology diffusion; enhancing the confidence of financing institutions to reduce risks of loans to finance WHyPGen projects; and enforcing developed policies and regulations to reduce the regulatory efforts of WHyPGen project implementations. During the implementation, in addition to GEF fund and UNDP fund; the project will be supported by in-kind contribution from the government implementing partner (BPPT) and parallel funding from private sector.</w:t>
      </w:r>
    </w:p>
    <w:p w14:paraId="45FA2E3F" w14:textId="77777777" w:rsidR="00CC1BF2" w:rsidRPr="00107804" w:rsidRDefault="00CC1BF2" w:rsidP="00CC1BF2">
      <w:pPr>
        <w:spacing w:line="240" w:lineRule="auto"/>
        <w:jc w:val="left"/>
        <w:rPr>
          <w:sz w:val="20"/>
          <w:szCs w:val="20"/>
        </w:rPr>
      </w:pPr>
    </w:p>
    <w:p w14:paraId="1955696E" w14:textId="77777777" w:rsidR="00D1716C" w:rsidRDefault="00CC1BF2" w:rsidP="00CC1BF2">
      <w:pPr>
        <w:spacing w:line="240" w:lineRule="auto"/>
        <w:jc w:val="left"/>
        <w:rPr>
          <w:sz w:val="20"/>
          <w:szCs w:val="20"/>
        </w:rPr>
      </w:pPr>
      <w:r w:rsidRPr="00107804">
        <w:rPr>
          <w:sz w:val="20"/>
          <w:szCs w:val="20"/>
        </w:rPr>
        <w:t>In accordance with UNDP/GEF monitoring and evaluation</w:t>
      </w:r>
    </w:p>
    <w:p w14:paraId="5D1AF383" w14:textId="7CBA661E" w:rsidR="00CC1BF2" w:rsidRPr="00107804" w:rsidRDefault="00CC1BF2" w:rsidP="00CC1BF2">
      <w:pPr>
        <w:spacing w:line="240" w:lineRule="auto"/>
        <w:jc w:val="left"/>
        <w:rPr>
          <w:sz w:val="20"/>
          <w:szCs w:val="20"/>
        </w:rPr>
      </w:pPr>
      <w:r w:rsidRPr="00107804">
        <w:rPr>
          <w:sz w:val="20"/>
          <w:szCs w:val="20"/>
        </w:rPr>
        <w:t xml:space="preserve"> (M&amp;E) policies and procedures, all regular projects supported by the GEF should undergo a mid-term review (MTR) and final evaluation (FE). MTR is an important activity, given the current context of WHyPGen project, to get an update of the project relevance, performance, early signs of potential impacts and sustainability of results, including contribution to the capacity development and achievement of global environmental goals. MTR will also identify and document lessons learnt and provide recommendations that might improve implementation of this project to achieve project objective, outcomes and outputs as stated in the WHyPGen log frame. The review team will comprise of an international and a local consultant.</w:t>
      </w:r>
    </w:p>
    <w:p w14:paraId="199BE52F" w14:textId="77777777" w:rsidR="00CC1BF2" w:rsidRPr="00107804" w:rsidRDefault="00CC1BF2" w:rsidP="00CC1BF2">
      <w:pPr>
        <w:spacing w:line="240" w:lineRule="auto"/>
        <w:jc w:val="left"/>
        <w:rPr>
          <w:sz w:val="20"/>
          <w:szCs w:val="20"/>
        </w:rPr>
      </w:pPr>
    </w:p>
    <w:p w14:paraId="6DFCD41C" w14:textId="0CB3F64C" w:rsidR="00CC1BF2" w:rsidRPr="00107804" w:rsidRDefault="00CC1BF2" w:rsidP="00CC1BF2">
      <w:pPr>
        <w:spacing w:line="240" w:lineRule="auto"/>
        <w:jc w:val="left"/>
        <w:rPr>
          <w:sz w:val="20"/>
          <w:szCs w:val="20"/>
        </w:rPr>
      </w:pPr>
      <w:r w:rsidRPr="00107804">
        <w:rPr>
          <w:sz w:val="20"/>
          <w:szCs w:val="20"/>
        </w:rPr>
        <w:t>The objectives of the MTR are as follows:</w:t>
      </w:r>
    </w:p>
    <w:p w14:paraId="1762291D" w14:textId="77777777" w:rsidR="00CC1BF2" w:rsidRPr="00107804" w:rsidRDefault="00CC1BF2" w:rsidP="00CC1BF2">
      <w:pPr>
        <w:tabs>
          <w:tab w:val="left" w:pos="284"/>
        </w:tabs>
        <w:spacing w:line="240" w:lineRule="auto"/>
        <w:ind w:left="284" w:hanging="284"/>
        <w:jc w:val="left"/>
        <w:rPr>
          <w:sz w:val="20"/>
          <w:szCs w:val="20"/>
        </w:rPr>
      </w:pPr>
      <w:r w:rsidRPr="00107804">
        <w:rPr>
          <w:sz w:val="20"/>
          <w:szCs w:val="20"/>
        </w:rPr>
        <w:t>a.</w:t>
      </w:r>
      <w:r w:rsidRPr="00107804">
        <w:rPr>
          <w:sz w:val="20"/>
          <w:szCs w:val="20"/>
        </w:rPr>
        <w:tab/>
        <w:t>Promote accountability for the achievement of GEF objectives through the assessment of results, effectiveness, processes and performance of the partners involved in GEF activities. GEF results will be monitored and evaluated for their contribution to global environmental benefits;</w:t>
      </w:r>
    </w:p>
    <w:p w14:paraId="2BD00997" w14:textId="77777777" w:rsidR="00CC1BF2" w:rsidRPr="00107804" w:rsidRDefault="00CC1BF2" w:rsidP="00CC1BF2">
      <w:pPr>
        <w:tabs>
          <w:tab w:val="left" w:pos="284"/>
        </w:tabs>
        <w:spacing w:line="240" w:lineRule="auto"/>
        <w:ind w:left="284" w:hanging="284"/>
        <w:jc w:val="left"/>
        <w:rPr>
          <w:sz w:val="20"/>
          <w:szCs w:val="20"/>
        </w:rPr>
      </w:pPr>
      <w:r w:rsidRPr="00107804">
        <w:rPr>
          <w:sz w:val="20"/>
          <w:szCs w:val="20"/>
        </w:rPr>
        <w:t>b.</w:t>
      </w:r>
      <w:r w:rsidRPr="00107804">
        <w:rPr>
          <w:sz w:val="20"/>
          <w:szCs w:val="20"/>
        </w:rPr>
        <w:tab/>
        <w:t>Promote learning, feedback and knowledge sharing on results and lessons learned among the GEF and its partners, as basis for decision-making on policies, strategies, program management, and projects and to improve knowledge and performance.</w:t>
      </w:r>
    </w:p>
    <w:p w14:paraId="670CA757" w14:textId="77777777" w:rsidR="00CC1BF2" w:rsidRPr="00107804" w:rsidRDefault="00CC1BF2" w:rsidP="00CC1BF2">
      <w:pPr>
        <w:tabs>
          <w:tab w:val="left" w:pos="284"/>
        </w:tabs>
        <w:spacing w:line="240" w:lineRule="auto"/>
        <w:ind w:left="284" w:hanging="284"/>
        <w:jc w:val="left"/>
        <w:rPr>
          <w:sz w:val="20"/>
          <w:szCs w:val="20"/>
        </w:rPr>
      </w:pPr>
      <w:r w:rsidRPr="00107804">
        <w:rPr>
          <w:sz w:val="20"/>
          <w:szCs w:val="20"/>
        </w:rPr>
        <w:t>c.</w:t>
      </w:r>
      <w:r w:rsidRPr="00107804">
        <w:rPr>
          <w:sz w:val="20"/>
          <w:szCs w:val="20"/>
        </w:rPr>
        <w:tab/>
        <w:t>Identify problems that have been encountered as on date of the project implementation period, and provide recommendations of how to address these problems to ensure project is on track during rest of the project implementation period or as per adjusted schedule as applicable.</w:t>
      </w:r>
    </w:p>
    <w:p w14:paraId="6B7CAB5D" w14:textId="77777777" w:rsidR="00CC1BF2" w:rsidRPr="00107804" w:rsidRDefault="00CC1BF2" w:rsidP="00CC1BF2">
      <w:pPr>
        <w:spacing w:line="240" w:lineRule="auto"/>
        <w:jc w:val="left"/>
        <w:rPr>
          <w:sz w:val="20"/>
          <w:szCs w:val="20"/>
        </w:rPr>
      </w:pPr>
    </w:p>
    <w:p w14:paraId="75D0A866" w14:textId="77777777" w:rsidR="00CC1BF2" w:rsidRPr="00107804" w:rsidRDefault="00CC1BF2" w:rsidP="00CC1BF2">
      <w:pPr>
        <w:spacing w:line="240" w:lineRule="auto"/>
        <w:jc w:val="left"/>
        <w:rPr>
          <w:b/>
          <w:sz w:val="20"/>
          <w:szCs w:val="20"/>
        </w:rPr>
      </w:pPr>
      <w:r w:rsidRPr="00107804">
        <w:rPr>
          <w:sz w:val="20"/>
          <w:szCs w:val="20"/>
        </w:rPr>
        <w:lastRenderedPageBreak/>
        <w:t>As defined in the GEF Monitoring and Evaluation (M&amp;E) Policy, an evaluation is a systematic and impartial assessment of an activity, project, program, strategy, policy, sector, focal area or other topics. It aims at determining the relevance, impact, effectiveness, efficiency and sustainability of the interventions and contributions of the involved partners. An evaluation should provide evidence-based information that is credible, reliable and useful, enabling the timely incorporation of findings, recommendations and lessons into the decision- making processes</w:t>
      </w:r>
      <w:r w:rsidRPr="00107804">
        <w:rPr>
          <w:b/>
          <w:sz w:val="20"/>
          <w:szCs w:val="20"/>
        </w:rPr>
        <w:t>.</w:t>
      </w:r>
    </w:p>
    <w:p w14:paraId="0CD579BA" w14:textId="77777777" w:rsidR="00CC1BF2" w:rsidRPr="00107804" w:rsidRDefault="00CC1BF2" w:rsidP="00CC1BF2">
      <w:pPr>
        <w:spacing w:line="240" w:lineRule="auto"/>
        <w:jc w:val="left"/>
        <w:rPr>
          <w:b/>
          <w:sz w:val="20"/>
          <w:szCs w:val="20"/>
        </w:rPr>
      </w:pPr>
    </w:p>
    <w:p w14:paraId="03212FFA" w14:textId="1F4DE6AC" w:rsidR="00CC1BF2" w:rsidRPr="00107804" w:rsidRDefault="00CC1BF2" w:rsidP="00CC1BF2">
      <w:pPr>
        <w:widowControl w:val="0"/>
        <w:tabs>
          <w:tab w:val="left" w:pos="426"/>
        </w:tabs>
        <w:spacing w:before="56" w:line="240" w:lineRule="auto"/>
        <w:jc w:val="left"/>
        <w:rPr>
          <w:rFonts w:ascii="Calibri" w:eastAsiaTheme="minorHAnsi" w:hAnsiTheme="minorHAnsi" w:cstheme="minorBidi"/>
          <w:b/>
          <w:spacing w:val="-1"/>
          <w:sz w:val="20"/>
          <w:szCs w:val="20"/>
          <w:lang w:val="en-US" w:eastAsia="en-US"/>
        </w:rPr>
      </w:pPr>
      <w:r w:rsidRPr="00107804">
        <w:rPr>
          <w:rFonts w:ascii="Calibri" w:eastAsiaTheme="minorHAnsi" w:hAnsiTheme="minorHAnsi" w:cstheme="minorBidi"/>
          <w:b/>
          <w:spacing w:val="-1"/>
          <w:sz w:val="20"/>
          <w:szCs w:val="20"/>
          <w:lang w:eastAsia="en-US"/>
        </w:rPr>
        <w:t xml:space="preserve">II. </w:t>
      </w:r>
      <w:r w:rsidRPr="00107804">
        <w:rPr>
          <w:rFonts w:ascii="Calibri" w:eastAsiaTheme="minorHAnsi" w:hAnsiTheme="minorHAnsi" w:cstheme="minorBidi"/>
          <w:b/>
          <w:spacing w:val="-1"/>
          <w:sz w:val="20"/>
          <w:szCs w:val="20"/>
          <w:lang w:eastAsia="en-US"/>
        </w:rPr>
        <w:tab/>
        <w:t>S</w:t>
      </w:r>
      <w:r w:rsidRPr="00107804">
        <w:rPr>
          <w:rFonts w:ascii="Calibri" w:eastAsiaTheme="minorHAnsi" w:hAnsiTheme="minorHAnsi" w:cstheme="minorBidi"/>
          <w:b/>
          <w:spacing w:val="-1"/>
          <w:sz w:val="20"/>
          <w:szCs w:val="20"/>
          <w:lang w:val="en-US" w:eastAsia="en-US"/>
        </w:rPr>
        <w:t>COPE</w:t>
      </w:r>
      <w:r w:rsidRPr="00107804">
        <w:rPr>
          <w:rFonts w:ascii="Calibri" w:eastAsiaTheme="minorHAnsi" w:hAnsiTheme="minorHAnsi" w:cstheme="minorBidi"/>
          <w:b/>
          <w:sz w:val="20"/>
          <w:szCs w:val="20"/>
          <w:lang w:val="en-US" w:eastAsia="en-US"/>
        </w:rPr>
        <w:t xml:space="preserve"> </w:t>
      </w:r>
      <w:r w:rsidRPr="00107804">
        <w:rPr>
          <w:rFonts w:ascii="Calibri" w:eastAsiaTheme="minorHAnsi" w:hAnsiTheme="minorHAnsi" w:cstheme="minorBidi"/>
          <w:b/>
          <w:spacing w:val="-1"/>
          <w:sz w:val="20"/>
          <w:szCs w:val="20"/>
          <w:lang w:val="en-US" w:eastAsia="en-US"/>
        </w:rPr>
        <w:t>OF</w:t>
      </w:r>
      <w:r w:rsidRPr="00107804">
        <w:rPr>
          <w:rFonts w:ascii="Calibri" w:eastAsiaTheme="minorHAnsi" w:hAnsiTheme="minorHAnsi" w:cstheme="minorBidi"/>
          <w:b/>
          <w:sz w:val="20"/>
          <w:szCs w:val="20"/>
          <w:lang w:val="en-US" w:eastAsia="en-US"/>
        </w:rPr>
        <w:t xml:space="preserve"> </w:t>
      </w:r>
      <w:r w:rsidRPr="00107804">
        <w:rPr>
          <w:rFonts w:ascii="Calibri" w:eastAsiaTheme="minorHAnsi" w:hAnsiTheme="minorHAnsi" w:cstheme="minorBidi"/>
          <w:b/>
          <w:spacing w:val="-2"/>
          <w:sz w:val="20"/>
          <w:szCs w:val="20"/>
          <w:lang w:val="en-US" w:eastAsia="en-US"/>
        </w:rPr>
        <w:t>WORK,</w:t>
      </w:r>
      <w:r w:rsidRPr="00107804">
        <w:rPr>
          <w:rFonts w:ascii="Calibri" w:eastAsiaTheme="minorHAnsi" w:hAnsiTheme="minorHAnsi" w:cstheme="minorBidi"/>
          <w:b/>
          <w:spacing w:val="1"/>
          <w:sz w:val="20"/>
          <w:szCs w:val="20"/>
          <w:lang w:val="en-US" w:eastAsia="en-US"/>
        </w:rPr>
        <w:t xml:space="preserve"> </w:t>
      </w:r>
      <w:r w:rsidRPr="00107804">
        <w:rPr>
          <w:rFonts w:ascii="Calibri" w:eastAsiaTheme="minorHAnsi" w:hAnsiTheme="minorHAnsi" w:cstheme="minorBidi"/>
          <w:b/>
          <w:spacing w:val="-1"/>
          <w:sz w:val="20"/>
          <w:szCs w:val="20"/>
          <w:lang w:val="en-US" w:eastAsia="en-US"/>
        </w:rPr>
        <w:t>RESPONSIBILITIES AND</w:t>
      </w:r>
      <w:r w:rsidRPr="00107804">
        <w:rPr>
          <w:rFonts w:ascii="Calibri" w:eastAsiaTheme="minorHAnsi" w:hAnsiTheme="minorHAnsi" w:cstheme="minorBidi"/>
          <w:b/>
          <w:sz w:val="20"/>
          <w:szCs w:val="20"/>
          <w:lang w:val="en-US" w:eastAsia="en-US"/>
        </w:rPr>
        <w:t xml:space="preserve"> </w:t>
      </w:r>
      <w:r w:rsidRPr="00107804">
        <w:rPr>
          <w:rFonts w:ascii="Calibri" w:eastAsiaTheme="minorHAnsi" w:hAnsiTheme="minorHAnsi" w:cstheme="minorBidi"/>
          <w:b/>
          <w:spacing w:val="-1"/>
          <w:sz w:val="20"/>
          <w:szCs w:val="20"/>
          <w:lang w:val="en-US" w:eastAsia="en-US"/>
        </w:rPr>
        <w:t>DESCRIPTION</w:t>
      </w:r>
      <w:r w:rsidRPr="00107804">
        <w:rPr>
          <w:rFonts w:ascii="Calibri" w:eastAsiaTheme="minorHAnsi" w:hAnsiTheme="minorHAnsi" w:cstheme="minorBidi"/>
          <w:b/>
          <w:sz w:val="20"/>
          <w:szCs w:val="20"/>
          <w:lang w:val="en-US" w:eastAsia="en-US"/>
        </w:rPr>
        <w:t xml:space="preserve"> </w:t>
      </w:r>
      <w:r w:rsidRPr="00107804">
        <w:rPr>
          <w:rFonts w:ascii="Calibri" w:eastAsiaTheme="minorHAnsi" w:hAnsiTheme="minorHAnsi" w:cstheme="minorBidi"/>
          <w:b/>
          <w:spacing w:val="-1"/>
          <w:sz w:val="20"/>
          <w:szCs w:val="20"/>
          <w:lang w:val="en-US" w:eastAsia="en-US"/>
        </w:rPr>
        <w:t>OF</w:t>
      </w:r>
      <w:r w:rsidRPr="00107804">
        <w:rPr>
          <w:rFonts w:ascii="Calibri" w:eastAsiaTheme="minorHAnsi" w:hAnsiTheme="minorHAnsi" w:cstheme="minorBidi"/>
          <w:b/>
          <w:spacing w:val="-3"/>
          <w:sz w:val="20"/>
          <w:szCs w:val="20"/>
          <w:lang w:val="en-US" w:eastAsia="en-US"/>
        </w:rPr>
        <w:t xml:space="preserve"> </w:t>
      </w:r>
      <w:r w:rsidRPr="00107804">
        <w:rPr>
          <w:rFonts w:ascii="Calibri" w:eastAsiaTheme="minorHAnsi" w:hAnsiTheme="minorHAnsi" w:cstheme="minorBidi"/>
          <w:b/>
          <w:sz w:val="20"/>
          <w:szCs w:val="20"/>
          <w:lang w:val="en-US" w:eastAsia="en-US"/>
        </w:rPr>
        <w:t>THE</w:t>
      </w:r>
      <w:r w:rsidRPr="00107804">
        <w:rPr>
          <w:rFonts w:ascii="Calibri" w:eastAsiaTheme="minorHAnsi" w:hAnsiTheme="minorHAnsi" w:cstheme="minorBidi"/>
          <w:b/>
          <w:spacing w:val="-2"/>
          <w:sz w:val="20"/>
          <w:szCs w:val="20"/>
          <w:lang w:val="en-US" w:eastAsia="en-US"/>
        </w:rPr>
        <w:t xml:space="preserve"> </w:t>
      </w:r>
      <w:r w:rsidRPr="00107804">
        <w:rPr>
          <w:rFonts w:ascii="Calibri" w:eastAsiaTheme="minorHAnsi" w:hAnsiTheme="minorHAnsi" w:cstheme="minorBidi"/>
          <w:b/>
          <w:spacing w:val="-1"/>
          <w:sz w:val="20"/>
          <w:szCs w:val="20"/>
          <w:lang w:val="en-US" w:eastAsia="en-US"/>
        </w:rPr>
        <w:t>PROPOSED</w:t>
      </w:r>
      <w:r w:rsidRPr="00107804">
        <w:rPr>
          <w:rFonts w:ascii="Calibri" w:eastAsiaTheme="minorHAnsi" w:hAnsiTheme="minorHAnsi" w:cstheme="minorBidi"/>
          <w:b/>
          <w:spacing w:val="-2"/>
          <w:sz w:val="20"/>
          <w:szCs w:val="20"/>
          <w:lang w:val="en-US" w:eastAsia="en-US"/>
        </w:rPr>
        <w:t xml:space="preserve"> </w:t>
      </w:r>
      <w:r w:rsidRPr="00107804">
        <w:rPr>
          <w:rFonts w:ascii="Calibri" w:eastAsiaTheme="minorHAnsi" w:hAnsiTheme="minorHAnsi" w:cstheme="minorBidi"/>
          <w:b/>
          <w:spacing w:val="-1"/>
          <w:sz w:val="20"/>
          <w:szCs w:val="20"/>
          <w:lang w:val="en-US" w:eastAsia="en-US"/>
        </w:rPr>
        <w:t>ANALYTICAL</w:t>
      </w:r>
      <w:r w:rsidRPr="00107804">
        <w:rPr>
          <w:rFonts w:ascii="Calibri" w:eastAsiaTheme="minorHAnsi" w:hAnsiTheme="minorHAnsi" w:cstheme="minorBidi"/>
          <w:b/>
          <w:spacing w:val="-2"/>
          <w:sz w:val="20"/>
          <w:szCs w:val="20"/>
          <w:lang w:val="en-US" w:eastAsia="en-US"/>
        </w:rPr>
        <w:t xml:space="preserve"> </w:t>
      </w:r>
      <w:r w:rsidRPr="00107804">
        <w:rPr>
          <w:rFonts w:ascii="Calibri" w:eastAsiaTheme="minorHAnsi" w:hAnsiTheme="minorHAnsi" w:cstheme="minorBidi"/>
          <w:b/>
          <w:spacing w:val="-1"/>
          <w:sz w:val="20"/>
          <w:szCs w:val="20"/>
          <w:lang w:val="en-US" w:eastAsia="en-US"/>
        </w:rPr>
        <w:t>WORK</w:t>
      </w:r>
    </w:p>
    <w:p w14:paraId="0E5B7E78" w14:textId="77777777" w:rsidR="00CC1BF2" w:rsidRPr="00107804" w:rsidRDefault="00CC1BF2" w:rsidP="00CC1BF2">
      <w:pPr>
        <w:widowControl w:val="0"/>
        <w:tabs>
          <w:tab w:val="left" w:pos="426"/>
        </w:tabs>
        <w:spacing w:before="56" w:line="240" w:lineRule="auto"/>
        <w:jc w:val="left"/>
        <w:rPr>
          <w:rFonts w:ascii="Calibri" w:eastAsiaTheme="minorHAnsi" w:hAnsiTheme="minorHAnsi" w:cstheme="minorBidi"/>
          <w:b/>
          <w:spacing w:val="-1"/>
          <w:sz w:val="20"/>
          <w:szCs w:val="20"/>
          <w:lang w:val="en-US" w:eastAsia="en-US"/>
        </w:rPr>
      </w:pPr>
    </w:p>
    <w:p w14:paraId="51D200C2" w14:textId="77777777" w:rsidR="00CC1BF2" w:rsidRPr="00107804" w:rsidRDefault="00CC1BF2" w:rsidP="0081227D">
      <w:pPr>
        <w:widowControl w:val="0"/>
        <w:numPr>
          <w:ilvl w:val="0"/>
          <w:numId w:val="60"/>
        </w:numPr>
        <w:tabs>
          <w:tab w:val="left" w:pos="426"/>
        </w:tabs>
        <w:spacing w:line="240" w:lineRule="auto"/>
        <w:jc w:val="left"/>
        <w:rPr>
          <w:rFonts w:eastAsia="Calibri"/>
          <w:sz w:val="20"/>
          <w:szCs w:val="20"/>
          <w:lang w:val="en-US" w:eastAsia="en-US"/>
        </w:rPr>
      </w:pPr>
      <w:r w:rsidRPr="00107804">
        <w:rPr>
          <w:rFonts w:eastAsia="Calibri"/>
          <w:b/>
          <w:bCs/>
          <w:sz w:val="20"/>
          <w:szCs w:val="20"/>
          <w:lang w:val="en-US" w:eastAsia="en-US"/>
        </w:rPr>
        <w:t>Scope of Review</w:t>
      </w:r>
    </w:p>
    <w:p w14:paraId="0073EC8B"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The scope of the MTR covers the entire UNDP/GEF-funded project and its components as well as the co-financed components of the project.</w:t>
      </w:r>
    </w:p>
    <w:p w14:paraId="09C08D0F"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p>
    <w:p w14:paraId="7A4650B5"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The MTR will assess the Project implementation taking into account the status of the project activities and outputs and the resource disbursements made up to December 31, 2013.</w:t>
      </w:r>
    </w:p>
    <w:p w14:paraId="76932324"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The review will involve analysis at two levels: component level and project level.</w:t>
      </w:r>
    </w:p>
    <w:p w14:paraId="05B81D55"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p>
    <w:p w14:paraId="034A0619"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r w:rsidRPr="00107804">
        <w:rPr>
          <w:rFonts w:eastAsia="Calibri"/>
          <w:b/>
          <w:sz w:val="20"/>
          <w:szCs w:val="20"/>
          <w:u w:val="thick"/>
          <w:lang w:val="en-US" w:eastAsia="en-US"/>
        </w:rPr>
        <w:t xml:space="preserve">Component level: </w:t>
      </w:r>
      <w:r w:rsidRPr="00107804">
        <w:rPr>
          <w:rFonts w:eastAsia="Calibri"/>
          <w:sz w:val="20"/>
          <w:szCs w:val="20"/>
          <w:lang w:val="en-US" w:eastAsia="en-US"/>
        </w:rPr>
        <w:t>progress against each outcome, output, activity (including sub-activities) and impact indicators listed in the project document along with the following shall be assessed:</w:t>
      </w:r>
    </w:p>
    <w:p w14:paraId="49D893BF"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Whether there is an effective relationship and communication between/among components so that data, information, lessons learned, best practices and outputs are shared efficiently, including cross-cutting issues?</w:t>
      </w:r>
    </w:p>
    <w:p w14:paraId="14A8D5BE" w14:textId="77777777" w:rsidR="00CC1BF2" w:rsidRPr="00107804" w:rsidRDefault="00CC1BF2" w:rsidP="00CC1BF2">
      <w:pPr>
        <w:widowControl w:val="0"/>
        <w:tabs>
          <w:tab w:val="left" w:pos="426"/>
        </w:tabs>
        <w:spacing w:line="240" w:lineRule="auto"/>
        <w:jc w:val="left"/>
        <w:rPr>
          <w:rFonts w:eastAsia="Calibri"/>
          <w:sz w:val="20"/>
          <w:szCs w:val="20"/>
          <w:lang w:val="en-US" w:eastAsia="en-US"/>
        </w:rPr>
      </w:pPr>
    </w:p>
    <w:p w14:paraId="2C1C8BDA" w14:textId="4B33DEC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How about ach</w:t>
      </w:r>
      <w:r w:rsidR="00107804" w:rsidRPr="00107804">
        <w:rPr>
          <w:rFonts w:eastAsia="Calibri"/>
          <w:sz w:val="20"/>
          <w:szCs w:val="20"/>
          <w:lang w:val="en-US" w:eastAsia="en-US"/>
        </w:rPr>
        <w:t xml:space="preserve">ieving a total capacity of 9.4 </w:t>
      </w:r>
      <w:r w:rsidRPr="00107804">
        <w:rPr>
          <w:rFonts w:eastAsia="Calibri"/>
          <w:sz w:val="20"/>
          <w:szCs w:val="20"/>
          <w:lang w:val="en-US" w:eastAsia="en-US"/>
        </w:rPr>
        <w:t>MW WHyPGen demonstration projects implemented and operational by end of the project?</w:t>
      </w:r>
    </w:p>
    <w:p w14:paraId="5E2DFC04"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How about achieving a total capacity of 100 MW of planned installation of WHyPGen at the end of the project?</w:t>
      </w:r>
    </w:p>
    <w:p w14:paraId="37A4E36C" w14:textId="77777777" w:rsidR="00CC1BF2" w:rsidRPr="00107804" w:rsidRDefault="00CC1BF2" w:rsidP="0081227D">
      <w:pPr>
        <w:widowControl w:val="0"/>
        <w:numPr>
          <w:ilvl w:val="0"/>
          <w:numId w:val="59"/>
        </w:numPr>
        <w:tabs>
          <w:tab w:val="left" w:pos="426"/>
        </w:tabs>
        <w:jc w:val="left"/>
        <w:rPr>
          <w:rFonts w:eastAsia="Calibri"/>
          <w:sz w:val="20"/>
          <w:szCs w:val="20"/>
        </w:rPr>
      </w:pPr>
      <w:r w:rsidRPr="00107804">
        <w:rPr>
          <w:rFonts w:eastAsia="Calibri"/>
          <w:sz w:val="20"/>
          <w:szCs w:val="20"/>
          <w:lang w:val="en-US" w:eastAsia="en-US"/>
        </w:rPr>
        <w:t xml:space="preserve">Whether  the  performance  measurement  indicators  and  targets  used  in  the  project monitoring </w:t>
      </w:r>
      <w:r w:rsidRPr="00107804">
        <w:rPr>
          <w:rFonts w:eastAsia="Calibri"/>
          <w:sz w:val="20"/>
          <w:szCs w:val="20"/>
        </w:rPr>
        <w:t>system are specific, measurable, achievable, reasonable and time-bounded to achieve desired project outcomes?</w:t>
      </w:r>
    </w:p>
    <w:p w14:paraId="4BB57C7A"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Whether the use of consultants has been successful in achieving component outputs?</w:t>
      </w:r>
    </w:p>
    <w:p w14:paraId="0C7530C9"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The review will include such aspects appropriateness and relevance with work plan, compliance with the work and financial plan with budget allocation, timeliness of disbursements, procurement, coordination among project team members and committees, and the UNDP country office support. Any issue or factor that has impeded or accelerated the implementation of the project or any of its components, including actions taken and resolutions made should be highlighted.</w:t>
      </w:r>
    </w:p>
    <w:p w14:paraId="0BC12180" w14:textId="77777777" w:rsidR="00CC1BF2" w:rsidRPr="00107804" w:rsidRDefault="00CC1BF2" w:rsidP="00CC1BF2">
      <w:pPr>
        <w:widowControl w:val="0"/>
        <w:tabs>
          <w:tab w:val="left" w:pos="426"/>
        </w:tabs>
        <w:spacing w:line="240" w:lineRule="auto"/>
        <w:ind w:left="460"/>
        <w:jc w:val="left"/>
        <w:rPr>
          <w:rFonts w:eastAsia="Calibri"/>
          <w:sz w:val="20"/>
          <w:szCs w:val="20"/>
          <w:lang w:val="en-US" w:eastAsia="en-US"/>
        </w:rPr>
      </w:pPr>
    </w:p>
    <w:p w14:paraId="0B2EEF2A"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b/>
          <w:sz w:val="20"/>
          <w:szCs w:val="20"/>
          <w:u w:val="thick"/>
          <w:lang w:val="en-US" w:eastAsia="en-US"/>
        </w:rPr>
        <w:t xml:space="preserve">Project level: </w:t>
      </w:r>
      <w:r w:rsidRPr="00107804">
        <w:rPr>
          <w:rFonts w:eastAsia="Calibri"/>
          <w:sz w:val="20"/>
          <w:szCs w:val="20"/>
          <w:lang w:val="en-US" w:eastAsia="en-US"/>
        </w:rPr>
        <w:t>it will assess the project performance in terms of: (a) Progress towards achievement of results, (b) Factors affecting successful implementation and achievement of results, (c) Project Management framework, and (d) Strategic partnerships.</w:t>
      </w:r>
    </w:p>
    <w:p w14:paraId="2299D28F"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i/>
          <w:sz w:val="20"/>
          <w:szCs w:val="20"/>
          <w:lang w:val="en-US" w:eastAsia="en-US"/>
        </w:rPr>
        <w:t xml:space="preserve">Progress towards achievement of results </w:t>
      </w:r>
      <w:r w:rsidRPr="00107804">
        <w:rPr>
          <w:rFonts w:eastAsia="Calibri"/>
          <w:sz w:val="20"/>
          <w:szCs w:val="20"/>
          <w:lang w:val="en-US" w:eastAsia="en-US"/>
        </w:rPr>
        <w:t>(internal and within project’s control)</w:t>
      </w:r>
    </w:p>
    <w:p w14:paraId="022F898D"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With regards to WHyPGen technology, is the existing technology provider in the country strengthened enough to support the project? Is the capacity building and skill enhancement of the technical personnel sufficient to support the project implementation?</w:t>
      </w:r>
    </w:p>
    <w:p w14:paraId="74BC9247"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Are there issues with the WHyPGen adoption, operation and maintenance?</w:t>
      </w:r>
    </w:p>
    <w:p w14:paraId="0144A682"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So far, how effective is this project in helping or facilitating towards the following:</w:t>
      </w:r>
    </w:p>
    <w:p w14:paraId="41B4853F" w14:textId="77777777" w:rsidR="00CC1BF2" w:rsidRPr="00107804" w:rsidRDefault="00CC1BF2" w:rsidP="0081227D">
      <w:pPr>
        <w:widowControl w:val="0"/>
        <w:numPr>
          <w:ilvl w:val="1"/>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introduction and promotion of WHyPGen investment</w:t>
      </w:r>
    </w:p>
    <w:p w14:paraId="45688852" w14:textId="77777777" w:rsidR="00CC1BF2" w:rsidRPr="00107804" w:rsidRDefault="00CC1BF2" w:rsidP="0081227D">
      <w:pPr>
        <w:widowControl w:val="0"/>
        <w:numPr>
          <w:ilvl w:val="1"/>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establishment of financing mechanism for WHyPGen</w:t>
      </w:r>
    </w:p>
    <w:p w14:paraId="56428D33" w14:textId="77777777" w:rsidR="00CC1BF2" w:rsidRPr="00107804" w:rsidRDefault="00CC1BF2" w:rsidP="0081227D">
      <w:pPr>
        <w:widowControl w:val="0"/>
        <w:numPr>
          <w:ilvl w:val="1"/>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strengthening local capabilities in the design and implementation of WHyPGen technology, specifically in terms of:</w:t>
      </w:r>
    </w:p>
    <w:p w14:paraId="522FCE72" w14:textId="77777777" w:rsidR="00CC1BF2" w:rsidRPr="00107804" w:rsidRDefault="00CC1BF2" w:rsidP="0081227D">
      <w:pPr>
        <w:widowControl w:val="0"/>
        <w:numPr>
          <w:ilvl w:val="2"/>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production  of  components  locally  in  terms  of  part/module  can  be substituted from its origin supplier</w:t>
      </w:r>
    </w:p>
    <w:p w14:paraId="0F0FBAFE" w14:textId="77777777" w:rsidR="00CC1BF2" w:rsidRPr="00107804" w:rsidRDefault="00CC1BF2" w:rsidP="0081227D">
      <w:pPr>
        <w:widowControl w:val="0"/>
        <w:numPr>
          <w:ilvl w:val="2"/>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what is the best way for the project to address this issue during rest of the project implementation period?</w:t>
      </w:r>
    </w:p>
    <w:p w14:paraId="69855200" w14:textId="77777777" w:rsidR="00CC1BF2" w:rsidRPr="00107804" w:rsidRDefault="00CC1BF2" w:rsidP="0081227D">
      <w:pPr>
        <w:widowControl w:val="0"/>
        <w:numPr>
          <w:ilvl w:val="1"/>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development  and  approval  of  policies  and  regulatory  frameworks  that  are supportive of WhyPGen applications in the country</w:t>
      </w:r>
    </w:p>
    <w:p w14:paraId="3AA7BEE4"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As part of wind hybrid power project financing, is there any issue with the financial support from banks, financial institutions, and private investments?</w:t>
      </w:r>
    </w:p>
    <w:p w14:paraId="5052F217"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lastRenderedPageBreak/>
        <w:t>How does overall implementation of the project activities contribute to the achievement of the targeted outputs and outcomes of WHyPGen?</w:t>
      </w:r>
    </w:p>
    <w:p w14:paraId="191E3E37"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Is the Project making satisfactory progress in achieving project outputs vis-à-vis the targets and related delivery of inputs and activities?</w:t>
      </w:r>
    </w:p>
    <w:p w14:paraId="38458000"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Are the direct partners and project consultants able to provide necessary inputs or achieve results?</w:t>
      </w:r>
    </w:p>
    <w:p w14:paraId="5D4C466E"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Given the level of achievement of outputs and related inputs and activities to date, is the Project likely to achieve its Immediate Purpose and Development Objectives?</w:t>
      </w:r>
    </w:p>
    <w:p w14:paraId="5236E046"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Are there critical issues relating to achievement of project results that have been pending as on date and need immediate attention immediately after MTR?</w:t>
      </w:r>
    </w:p>
    <w:p w14:paraId="1E46B001" w14:textId="77777777" w:rsidR="00CC1BF2"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 commentary is required on the “Expected Situation at the end of the Project” as envisioned at the MTR and recommendations, if any required, for accelerating the pace of work.</w:t>
      </w:r>
    </w:p>
    <w:p w14:paraId="1D7543A8" w14:textId="77777777" w:rsidR="00CC1BF2" w:rsidRPr="00107804" w:rsidRDefault="00CC1BF2" w:rsidP="00107804">
      <w:pPr>
        <w:widowControl w:val="0"/>
        <w:tabs>
          <w:tab w:val="left" w:pos="426"/>
        </w:tabs>
        <w:spacing w:line="240" w:lineRule="auto"/>
        <w:ind w:left="460"/>
        <w:jc w:val="left"/>
        <w:rPr>
          <w:rFonts w:eastAsia="Calibri"/>
          <w:sz w:val="20"/>
          <w:szCs w:val="20"/>
          <w:lang w:val="en-US" w:eastAsia="en-US"/>
        </w:rPr>
      </w:pPr>
    </w:p>
    <w:p w14:paraId="36B15448" w14:textId="76266403" w:rsidR="00CC1BF2" w:rsidRPr="00107804" w:rsidRDefault="00107804" w:rsidP="00107804">
      <w:pPr>
        <w:widowControl w:val="0"/>
        <w:tabs>
          <w:tab w:val="left" w:pos="426"/>
        </w:tabs>
        <w:spacing w:line="240" w:lineRule="auto"/>
        <w:ind w:left="426" w:hanging="284"/>
        <w:jc w:val="left"/>
        <w:rPr>
          <w:rFonts w:eastAsia="Calibri"/>
          <w:sz w:val="20"/>
          <w:szCs w:val="20"/>
          <w:lang w:val="en-US" w:eastAsia="en-US"/>
        </w:rPr>
      </w:pPr>
      <w:r w:rsidRPr="00107804">
        <w:rPr>
          <w:rFonts w:eastAsia="Calibri"/>
          <w:i/>
          <w:sz w:val="20"/>
          <w:szCs w:val="20"/>
          <w:lang w:val="en-US" w:eastAsia="en-US"/>
        </w:rPr>
        <w:t xml:space="preserve">(b) </w:t>
      </w:r>
      <w:r w:rsidR="00CC1BF2" w:rsidRPr="00107804">
        <w:rPr>
          <w:rFonts w:eastAsia="Calibri"/>
          <w:i/>
          <w:sz w:val="20"/>
          <w:szCs w:val="20"/>
          <w:lang w:val="en-US" w:eastAsia="en-US"/>
        </w:rPr>
        <w:t xml:space="preserve">Factors  affecting successful  implementation  and achievement of results  </w:t>
      </w:r>
      <w:r w:rsidR="00CC1BF2" w:rsidRPr="00107804">
        <w:rPr>
          <w:rFonts w:eastAsia="Calibri"/>
          <w:sz w:val="20"/>
          <w:szCs w:val="20"/>
          <w:lang w:val="en-US" w:eastAsia="en-US"/>
        </w:rPr>
        <w:t>(beyond the Project’s immediate control or project-design factors that influence outcomes and results)</w:t>
      </w:r>
    </w:p>
    <w:p w14:paraId="7D98B057" w14:textId="3F7CDE35" w:rsidR="00107804" w:rsidRPr="00107804" w:rsidRDefault="00CC1BF2"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To what extent does the broader policy environment remain conducive to achieving</w:t>
      </w:r>
      <w:r w:rsidR="00107804" w:rsidRPr="00107804">
        <w:rPr>
          <w:rFonts w:eastAsia="Calibri"/>
          <w:sz w:val="20"/>
          <w:szCs w:val="20"/>
          <w:lang w:val="en-US" w:eastAsia="en-US"/>
        </w:rPr>
        <w:t xml:space="preserve"> expected</w:t>
      </w:r>
      <w:r w:rsidR="00107804" w:rsidRPr="00107804">
        <w:rPr>
          <w:rFonts w:eastAsia="Calibri"/>
          <w:sz w:val="20"/>
          <w:szCs w:val="20"/>
          <w:lang w:val="en-US" w:eastAsia="en-US"/>
        </w:rPr>
        <w:tab/>
        <w:t xml:space="preserve"> project results, including</w:t>
      </w:r>
      <w:r w:rsidR="00107804" w:rsidRPr="00107804">
        <w:rPr>
          <w:rFonts w:eastAsia="Calibri"/>
          <w:sz w:val="20"/>
          <w:szCs w:val="20"/>
          <w:lang w:val="en-US" w:eastAsia="en-US"/>
        </w:rPr>
        <w:tab/>
        <w:t>existing</w:t>
      </w:r>
      <w:r w:rsidR="00107804" w:rsidRPr="00107804">
        <w:rPr>
          <w:rFonts w:eastAsia="Calibri"/>
          <w:sz w:val="20"/>
          <w:szCs w:val="20"/>
          <w:lang w:val="en-US" w:eastAsia="en-US"/>
        </w:rPr>
        <w:tab/>
        <w:t>and planned legislations, rules, regulations, policy guidelines and government priorities?</w:t>
      </w:r>
    </w:p>
    <w:p w14:paraId="65B1FE14"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Is the project well-placed and integrated within the national government development strategies, such as promotion of low carbon technologies, decentralized power generation using relatively clean energy resource such as natural gas resources etc., and related global development programs to which the project implementation should align?</w:t>
      </w:r>
    </w:p>
    <w:p w14:paraId="786D247F"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Does the Project’s purpose and objectives remain valid and relevant, or are there items or components in the project design that need to be reviewed and updated?</w:t>
      </w:r>
    </w:p>
    <w:p w14:paraId="0E1E172C"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Is the project logical framework and design still relevant in the light of project experience to date? If not, suggest an approach to propose changes from the project implementation perspective than propose changes to log frame in achieving the anticipated outputs.</w:t>
      </w:r>
    </w:p>
    <w:p w14:paraId="336BB05A"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Is the project implementation and achievement of results proceeding well and according to plan, or are there any outstanding issues, obstacles, bottlenecks, etc. on the implementation of demonstration projects, government or private sector or the captive power industry as a whole affecting the successful implementation and achievement of project results?</w:t>
      </w:r>
    </w:p>
    <w:p w14:paraId="45593D78"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Do the demonstration projects have secured sustainable fuel supply i.e. natural gas as anticipated in ProDoc? Has this issue been addressed well by the Project? If the availability of natural gas for these demonstrations is an issue, what are the plans for using alternative fuels and securing enough fuel for sustained operation of MCT demonstrations?</w:t>
      </w:r>
    </w:p>
    <w:p w14:paraId="670F86C0" w14:textId="77777777" w:rsidR="00CC1BF2" w:rsidRPr="00107804" w:rsidRDefault="00CC1BF2" w:rsidP="00107804">
      <w:pPr>
        <w:widowControl w:val="0"/>
        <w:tabs>
          <w:tab w:val="left" w:pos="426"/>
        </w:tabs>
        <w:spacing w:line="240" w:lineRule="auto"/>
        <w:ind w:left="460"/>
        <w:jc w:val="left"/>
        <w:rPr>
          <w:rFonts w:eastAsia="Calibri"/>
          <w:sz w:val="20"/>
          <w:szCs w:val="20"/>
          <w:lang w:val="en-US" w:eastAsia="en-US"/>
        </w:rPr>
      </w:pPr>
    </w:p>
    <w:p w14:paraId="59C998A3" w14:textId="77777777" w:rsidR="00107804" w:rsidRPr="00107804" w:rsidRDefault="00107804" w:rsidP="0081227D">
      <w:pPr>
        <w:widowControl w:val="0"/>
        <w:numPr>
          <w:ilvl w:val="0"/>
          <w:numId w:val="62"/>
        </w:numPr>
        <w:tabs>
          <w:tab w:val="left" w:pos="528"/>
        </w:tabs>
        <w:spacing w:line="240" w:lineRule="auto"/>
        <w:jc w:val="left"/>
        <w:rPr>
          <w:sz w:val="20"/>
          <w:szCs w:val="20"/>
          <w:lang w:val="en-US" w:eastAsia="en-US"/>
        </w:rPr>
      </w:pPr>
      <w:r w:rsidRPr="00107804">
        <w:rPr>
          <w:rFonts w:eastAsiaTheme="minorHAnsi" w:hAnsiTheme="minorHAnsi" w:cstheme="minorBidi"/>
          <w:spacing w:val="-1"/>
          <w:sz w:val="20"/>
          <w:szCs w:val="20"/>
          <w:lang w:val="en-US" w:eastAsia="en-US"/>
        </w:rPr>
        <w:t>Project</w:t>
      </w:r>
      <w:r w:rsidRPr="00107804">
        <w:rPr>
          <w:rFonts w:eastAsiaTheme="minorHAnsi" w:hAnsiTheme="minorHAnsi" w:cstheme="minorBidi"/>
          <w:sz w:val="20"/>
          <w:szCs w:val="20"/>
          <w:lang w:val="en-US" w:eastAsia="en-US"/>
        </w:rPr>
        <w:t xml:space="preserve"> </w:t>
      </w:r>
      <w:r w:rsidRPr="00107804">
        <w:rPr>
          <w:rFonts w:eastAsiaTheme="minorHAnsi" w:hAnsiTheme="minorHAnsi" w:cstheme="minorBidi"/>
          <w:spacing w:val="-1"/>
          <w:sz w:val="20"/>
          <w:szCs w:val="20"/>
          <w:lang w:val="en-US" w:eastAsia="en-US"/>
        </w:rPr>
        <w:t>management</w:t>
      </w:r>
      <w:r w:rsidRPr="00107804">
        <w:rPr>
          <w:rFonts w:eastAsiaTheme="minorHAnsi" w:hAnsiTheme="minorHAnsi" w:cstheme="minorBidi"/>
          <w:spacing w:val="3"/>
          <w:sz w:val="20"/>
          <w:szCs w:val="20"/>
          <w:lang w:val="en-US" w:eastAsia="en-US"/>
        </w:rPr>
        <w:t xml:space="preserve"> </w:t>
      </w:r>
      <w:r w:rsidRPr="00107804">
        <w:rPr>
          <w:rFonts w:eastAsiaTheme="minorHAnsi" w:hAnsiTheme="minorHAnsi" w:cstheme="minorBidi"/>
          <w:i/>
          <w:sz w:val="20"/>
          <w:szCs w:val="20"/>
          <w:lang w:val="en-US" w:eastAsia="en-US"/>
        </w:rPr>
        <w:t>(adaptive</w:t>
      </w:r>
      <w:r w:rsidRPr="00107804">
        <w:rPr>
          <w:rFonts w:eastAsiaTheme="minorHAnsi" w:hAnsiTheme="minorHAnsi" w:cstheme="minorBidi"/>
          <w:i/>
          <w:spacing w:val="-1"/>
          <w:sz w:val="20"/>
          <w:szCs w:val="20"/>
          <w:lang w:val="en-US" w:eastAsia="en-US"/>
        </w:rPr>
        <w:t xml:space="preserve"> management</w:t>
      </w:r>
      <w:r w:rsidRPr="00107804">
        <w:rPr>
          <w:rFonts w:eastAsiaTheme="minorHAnsi" w:hAnsiTheme="minorHAnsi" w:cstheme="minorBidi"/>
          <w:i/>
          <w:sz w:val="20"/>
          <w:szCs w:val="20"/>
          <w:lang w:val="en-US" w:eastAsia="en-US"/>
        </w:rPr>
        <w:t xml:space="preserve"> </w:t>
      </w:r>
      <w:r w:rsidRPr="00107804">
        <w:rPr>
          <w:rFonts w:eastAsiaTheme="minorHAnsi" w:hAnsiTheme="minorHAnsi" w:cstheme="minorBidi"/>
          <w:i/>
          <w:spacing w:val="-1"/>
          <w:sz w:val="20"/>
          <w:szCs w:val="20"/>
          <w:lang w:val="en-US" w:eastAsia="en-US"/>
        </w:rPr>
        <w:t>framework)</w:t>
      </w:r>
    </w:p>
    <w:p w14:paraId="25F18F8B" w14:textId="77777777" w:rsidR="00107804" w:rsidRPr="00107804" w:rsidRDefault="00107804" w:rsidP="0081227D">
      <w:pPr>
        <w:widowControl w:val="0"/>
        <w:numPr>
          <w:ilvl w:val="0"/>
          <w:numId w:val="63"/>
        </w:numPr>
        <w:tabs>
          <w:tab w:val="left" w:pos="821"/>
        </w:tabs>
        <w:spacing w:line="240" w:lineRule="auto"/>
        <w:jc w:val="left"/>
        <w:rPr>
          <w:rFonts w:cstheme="minorBidi"/>
          <w:sz w:val="20"/>
          <w:szCs w:val="20"/>
          <w:lang w:val="en-US" w:eastAsia="en-US"/>
        </w:rPr>
      </w:pPr>
      <w:r w:rsidRPr="00107804">
        <w:rPr>
          <w:rFonts w:cstheme="minorBidi"/>
          <w:spacing w:val="-1"/>
          <w:sz w:val="20"/>
          <w:szCs w:val="20"/>
          <w:lang w:val="en-US" w:eastAsia="en-US"/>
        </w:rPr>
        <w:t xml:space="preserve">Are </w:t>
      </w:r>
      <w:r w:rsidRPr="00107804">
        <w:rPr>
          <w:rFonts w:cstheme="minorBidi"/>
          <w:sz w:val="20"/>
          <w:szCs w:val="20"/>
          <w:lang w:val="en-US" w:eastAsia="en-US"/>
        </w:rPr>
        <w:t xml:space="preserve">the </w:t>
      </w:r>
      <w:r w:rsidRPr="00107804">
        <w:rPr>
          <w:rFonts w:cstheme="minorBidi"/>
          <w:spacing w:val="-1"/>
          <w:sz w:val="20"/>
          <w:szCs w:val="20"/>
          <w:lang w:val="en-US" w:eastAsia="en-US"/>
        </w:rPr>
        <w:t>project</w:t>
      </w:r>
      <w:r w:rsidRPr="00107804">
        <w:rPr>
          <w:rFonts w:cstheme="minorBidi"/>
          <w:sz w:val="20"/>
          <w:szCs w:val="20"/>
          <w:lang w:val="en-US" w:eastAsia="en-US"/>
        </w:rPr>
        <w:t xml:space="preserve"> management </w:t>
      </w:r>
      <w:r w:rsidRPr="00107804">
        <w:rPr>
          <w:rFonts w:cstheme="minorBidi"/>
          <w:spacing w:val="-1"/>
          <w:sz w:val="20"/>
          <w:szCs w:val="20"/>
          <w:lang w:val="en-US" w:eastAsia="en-US"/>
        </w:rPr>
        <w:t>arrangements</w:t>
      </w:r>
      <w:r w:rsidRPr="00107804">
        <w:rPr>
          <w:rFonts w:cstheme="minorBidi"/>
          <w:sz w:val="20"/>
          <w:szCs w:val="20"/>
          <w:lang w:val="en-US" w:eastAsia="en-US"/>
        </w:rPr>
        <w:t xml:space="preserve"> adequate</w:t>
      </w:r>
      <w:r w:rsidRPr="00107804">
        <w:rPr>
          <w:rFonts w:cstheme="minorBidi"/>
          <w:spacing w:val="-1"/>
          <w:sz w:val="20"/>
          <w:szCs w:val="20"/>
          <w:lang w:val="en-US" w:eastAsia="en-US"/>
        </w:rPr>
        <w:t xml:space="preserve"> and</w:t>
      </w:r>
      <w:r w:rsidRPr="00107804">
        <w:rPr>
          <w:rFonts w:cstheme="minorBidi"/>
          <w:sz w:val="20"/>
          <w:szCs w:val="20"/>
          <w:lang w:val="en-US" w:eastAsia="en-US"/>
        </w:rPr>
        <w:t xml:space="preserve"> </w:t>
      </w:r>
      <w:r w:rsidRPr="00107804">
        <w:rPr>
          <w:rFonts w:cstheme="minorBidi"/>
          <w:spacing w:val="-1"/>
          <w:sz w:val="20"/>
          <w:szCs w:val="20"/>
          <w:lang w:val="en-US" w:eastAsia="en-US"/>
        </w:rPr>
        <w:t>appropriate?</w:t>
      </w:r>
    </w:p>
    <w:p w14:paraId="3F1C7CC5" w14:textId="77777777" w:rsidR="00107804" w:rsidRPr="00107804" w:rsidRDefault="00107804" w:rsidP="0081227D">
      <w:pPr>
        <w:widowControl w:val="0"/>
        <w:numPr>
          <w:ilvl w:val="0"/>
          <w:numId w:val="63"/>
        </w:numPr>
        <w:tabs>
          <w:tab w:val="left" w:pos="821"/>
        </w:tabs>
        <w:spacing w:line="240" w:lineRule="auto"/>
        <w:ind w:right="120"/>
        <w:jc w:val="left"/>
        <w:rPr>
          <w:rFonts w:cstheme="minorBidi"/>
          <w:sz w:val="20"/>
          <w:szCs w:val="20"/>
          <w:lang w:val="en-US" w:eastAsia="en-US"/>
        </w:rPr>
      </w:pPr>
      <w:r w:rsidRPr="00107804">
        <w:rPr>
          <w:rFonts w:cstheme="minorBidi"/>
          <w:sz w:val="20"/>
          <w:szCs w:val="20"/>
          <w:lang w:val="en-US" w:eastAsia="en-US"/>
        </w:rPr>
        <w:t>How</w:t>
      </w:r>
      <w:r w:rsidRPr="00107804">
        <w:rPr>
          <w:rFonts w:cstheme="minorBidi"/>
          <w:spacing w:val="32"/>
          <w:sz w:val="20"/>
          <w:szCs w:val="20"/>
          <w:lang w:val="en-US" w:eastAsia="en-US"/>
        </w:rPr>
        <w:t xml:space="preserve"> </w:t>
      </w:r>
      <w:r w:rsidRPr="00107804">
        <w:rPr>
          <w:rFonts w:cstheme="minorBidi"/>
          <w:sz w:val="20"/>
          <w:szCs w:val="20"/>
          <w:lang w:val="en-US" w:eastAsia="en-US"/>
        </w:rPr>
        <w:t>effectively</w:t>
      </w:r>
      <w:r w:rsidRPr="00107804">
        <w:rPr>
          <w:rFonts w:cstheme="minorBidi"/>
          <w:spacing w:val="28"/>
          <w:sz w:val="20"/>
          <w:szCs w:val="20"/>
          <w:lang w:val="en-US" w:eastAsia="en-US"/>
        </w:rPr>
        <w:t xml:space="preserve"> </w:t>
      </w:r>
      <w:r w:rsidRPr="00107804">
        <w:rPr>
          <w:rFonts w:cstheme="minorBidi"/>
          <w:sz w:val="20"/>
          <w:szCs w:val="20"/>
          <w:lang w:val="en-US" w:eastAsia="en-US"/>
        </w:rPr>
        <w:t>is</w:t>
      </w:r>
      <w:r w:rsidRPr="00107804">
        <w:rPr>
          <w:rFonts w:cstheme="minorBidi"/>
          <w:spacing w:val="34"/>
          <w:sz w:val="20"/>
          <w:szCs w:val="20"/>
          <w:lang w:val="en-US" w:eastAsia="en-US"/>
        </w:rPr>
        <w:t xml:space="preserve"> </w:t>
      </w:r>
      <w:r w:rsidRPr="00107804">
        <w:rPr>
          <w:rFonts w:cstheme="minorBidi"/>
          <w:sz w:val="20"/>
          <w:szCs w:val="20"/>
          <w:lang w:val="en-US" w:eastAsia="en-US"/>
        </w:rPr>
        <w:t>the</w:t>
      </w:r>
      <w:r w:rsidRPr="00107804">
        <w:rPr>
          <w:rFonts w:cstheme="minorBidi"/>
          <w:spacing w:val="35"/>
          <w:sz w:val="20"/>
          <w:szCs w:val="20"/>
          <w:lang w:val="en-US" w:eastAsia="en-US"/>
        </w:rPr>
        <w:t xml:space="preserve"> </w:t>
      </w:r>
      <w:r w:rsidRPr="00107804">
        <w:rPr>
          <w:rFonts w:cstheme="minorBidi"/>
          <w:spacing w:val="-1"/>
          <w:sz w:val="20"/>
          <w:szCs w:val="20"/>
          <w:lang w:val="en-US" w:eastAsia="en-US"/>
        </w:rPr>
        <w:t>project</w:t>
      </w:r>
      <w:r w:rsidRPr="00107804">
        <w:rPr>
          <w:rFonts w:cstheme="minorBidi"/>
          <w:spacing w:val="33"/>
          <w:sz w:val="20"/>
          <w:szCs w:val="20"/>
          <w:lang w:val="en-US" w:eastAsia="en-US"/>
        </w:rPr>
        <w:t xml:space="preserve"> </w:t>
      </w:r>
      <w:r w:rsidRPr="00107804">
        <w:rPr>
          <w:rFonts w:cstheme="minorBidi"/>
          <w:spacing w:val="-1"/>
          <w:sz w:val="20"/>
          <w:szCs w:val="20"/>
          <w:lang w:val="en-US" w:eastAsia="en-US"/>
        </w:rPr>
        <w:t>managed</w:t>
      </w:r>
      <w:r w:rsidRPr="00107804">
        <w:rPr>
          <w:rFonts w:cstheme="minorBidi"/>
          <w:spacing w:val="33"/>
          <w:sz w:val="20"/>
          <w:szCs w:val="20"/>
          <w:lang w:val="en-US" w:eastAsia="en-US"/>
        </w:rPr>
        <w:t xml:space="preserve"> </w:t>
      </w:r>
      <w:r w:rsidRPr="00107804">
        <w:rPr>
          <w:rFonts w:cstheme="minorBidi"/>
          <w:spacing w:val="-1"/>
          <w:sz w:val="20"/>
          <w:szCs w:val="20"/>
          <w:lang w:val="en-US" w:eastAsia="en-US"/>
        </w:rPr>
        <w:t>at</w:t>
      </w:r>
      <w:r w:rsidRPr="00107804">
        <w:rPr>
          <w:rFonts w:cstheme="minorBidi"/>
          <w:spacing w:val="33"/>
          <w:sz w:val="20"/>
          <w:szCs w:val="20"/>
          <w:lang w:val="en-US" w:eastAsia="en-US"/>
        </w:rPr>
        <w:t xml:space="preserve"> </w:t>
      </w:r>
      <w:r w:rsidRPr="00107804">
        <w:rPr>
          <w:rFonts w:cstheme="minorBidi"/>
          <w:sz w:val="20"/>
          <w:szCs w:val="20"/>
          <w:lang w:val="en-US" w:eastAsia="en-US"/>
        </w:rPr>
        <w:t>all</w:t>
      </w:r>
      <w:r w:rsidRPr="00107804">
        <w:rPr>
          <w:rFonts w:cstheme="minorBidi"/>
          <w:spacing w:val="34"/>
          <w:sz w:val="20"/>
          <w:szCs w:val="20"/>
          <w:lang w:val="en-US" w:eastAsia="en-US"/>
        </w:rPr>
        <w:t xml:space="preserve"> </w:t>
      </w:r>
      <w:r w:rsidRPr="00107804">
        <w:rPr>
          <w:rFonts w:cstheme="minorBidi"/>
          <w:spacing w:val="-1"/>
          <w:sz w:val="20"/>
          <w:szCs w:val="20"/>
          <w:lang w:val="en-US" w:eastAsia="en-US"/>
        </w:rPr>
        <w:t>levels?</w:t>
      </w:r>
      <w:r w:rsidRPr="00107804">
        <w:rPr>
          <w:rFonts w:cstheme="minorBidi"/>
          <w:spacing w:val="36"/>
          <w:sz w:val="20"/>
          <w:szCs w:val="20"/>
          <w:lang w:val="en-US" w:eastAsia="en-US"/>
        </w:rPr>
        <w:t xml:space="preserve"> </w:t>
      </w:r>
      <w:r w:rsidRPr="00107804">
        <w:rPr>
          <w:rFonts w:cstheme="minorBidi"/>
          <w:spacing w:val="-3"/>
          <w:sz w:val="20"/>
          <w:szCs w:val="20"/>
          <w:lang w:val="en-US" w:eastAsia="en-US"/>
        </w:rPr>
        <w:t>Is</w:t>
      </w:r>
      <w:r w:rsidRPr="00107804">
        <w:rPr>
          <w:rFonts w:cstheme="minorBidi"/>
          <w:spacing w:val="33"/>
          <w:sz w:val="20"/>
          <w:szCs w:val="20"/>
          <w:lang w:val="en-US" w:eastAsia="en-US"/>
        </w:rPr>
        <w:t xml:space="preserve"> </w:t>
      </w:r>
      <w:r w:rsidRPr="00107804">
        <w:rPr>
          <w:rFonts w:cstheme="minorBidi"/>
          <w:sz w:val="20"/>
          <w:szCs w:val="20"/>
          <w:lang w:val="en-US" w:eastAsia="en-US"/>
        </w:rPr>
        <w:t>it</w:t>
      </w:r>
      <w:r w:rsidRPr="00107804">
        <w:rPr>
          <w:rFonts w:cstheme="minorBidi"/>
          <w:spacing w:val="40"/>
          <w:sz w:val="20"/>
          <w:szCs w:val="20"/>
          <w:lang w:val="en-US" w:eastAsia="en-US"/>
        </w:rPr>
        <w:t xml:space="preserve"> </w:t>
      </w:r>
      <w:r w:rsidRPr="00107804">
        <w:rPr>
          <w:rFonts w:cstheme="minorBidi"/>
          <w:spacing w:val="-1"/>
          <w:sz w:val="20"/>
          <w:szCs w:val="20"/>
          <w:lang w:val="en-US" w:eastAsia="en-US"/>
        </w:rPr>
        <w:t>results-based</w:t>
      </w:r>
      <w:r w:rsidRPr="00107804">
        <w:rPr>
          <w:rFonts w:cstheme="minorBidi"/>
          <w:spacing w:val="33"/>
          <w:sz w:val="20"/>
          <w:szCs w:val="20"/>
          <w:lang w:val="en-US" w:eastAsia="en-US"/>
        </w:rPr>
        <w:t xml:space="preserve"> </w:t>
      </w:r>
      <w:r w:rsidRPr="00107804">
        <w:rPr>
          <w:rFonts w:cstheme="minorBidi"/>
          <w:spacing w:val="-1"/>
          <w:sz w:val="20"/>
          <w:szCs w:val="20"/>
          <w:lang w:val="en-US" w:eastAsia="en-US"/>
        </w:rPr>
        <w:t>and</w:t>
      </w:r>
      <w:r w:rsidRPr="00107804">
        <w:rPr>
          <w:rFonts w:cstheme="minorBidi"/>
          <w:spacing w:val="57"/>
          <w:sz w:val="20"/>
          <w:szCs w:val="20"/>
          <w:lang w:val="en-US" w:eastAsia="en-US"/>
        </w:rPr>
        <w:t xml:space="preserve"> </w:t>
      </w:r>
      <w:r w:rsidRPr="00107804">
        <w:rPr>
          <w:rFonts w:cstheme="minorBidi"/>
          <w:sz w:val="20"/>
          <w:szCs w:val="20"/>
          <w:lang w:val="en-US" w:eastAsia="en-US"/>
        </w:rPr>
        <w:t>innovative?</w:t>
      </w:r>
    </w:p>
    <w:p w14:paraId="42EB7106" w14:textId="77777777" w:rsidR="00107804" w:rsidRPr="00107804" w:rsidRDefault="00107804" w:rsidP="0081227D">
      <w:pPr>
        <w:widowControl w:val="0"/>
        <w:numPr>
          <w:ilvl w:val="0"/>
          <w:numId w:val="63"/>
        </w:numPr>
        <w:tabs>
          <w:tab w:val="left" w:pos="821"/>
        </w:tabs>
        <w:spacing w:line="240" w:lineRule="auto"/>
        <w:ind w:right="120"/>
        <w:jc w:val="left"/>
        <w:rPr>
          <w:rFonts w:cstheme="minorBidi"/>
          <w:sz w:val="20"/>
          <w:szCs w:val="20"/>
          <w:lang w:val="en-US" w:eastAsia="en-US"/>
        </w:rPr>
      </w:pPr>
      <w:r w:rsidRPr="00107804">
        <w:rPr>
          <w:rFonts w:cstheme="minorBidi"/>
          <w:sz w:val="20"/>
          <w:szCs w:val="20"/>
          <w:lang w:val="en-US" w:eastAsia="en-US"/>
        </w:rPr>
        <w:t>How</w:t>
      </w:r>
      <w:r w:rsidRPr="00107804">
        <w:rPr>
          <w:rFonts w:cstheme="minorBidi"/>
          <w:spacing w:val="3"/>
          <w:sz w:val="20"/>
          <w:szCs w:val="20"/>
          <w:lang w:val="en-US" w:eastAsia="en-US"/>
        </w:rPr>
        <w:t xml:space="preserve"> </w:t>
      </w:r>
      <w:r w:rsidRPr="00107804">
        <w:rPr>
          <w:rFonts w:cstheme="minorBidi"/>
          <w:spacing w:val="-1"/>
          <w:sz w:val="20"/>
          <w:szCs w:val="20"/>
          <w:lang w:val="en-US" w:eastAsia="en-US"/>
        </w:rPr>
        <w:t>about</w:t>
      </w:r>
      <w:r w:rsidRPr="00107804">
        <w:rPr>
          <w:rFonts w:cstheme="minorBidi"/>
          <w:spacing w:val="5"/>
          <w:sz w:val="20"/>
          <w:szCs w:val="20"/>
          <w:lang w:val="en-US" w:eastAsia="en-US"/>
        </w:rPr>
        <w:t xml:space="preserve"> </w:t>
      </w:r>
      <w:r w:rsidRPr="00107804">
        <w:rPr>
          <w:rFonts w:cstheme="minorBidi"/>
          <w:sz w:val="20"/>
          <w:szCs w:val="20"/>
          <w:lang w:val="en-US" w:eastAsia="en-US"/>
        </w:rPr>
        <w:t>the</w:t>
      </w:r>
      <w:r w:rsidRPr="00107804">
        <w:rPr>
          <w:rFonts w:cstheme="minorBidi"/>
          <w:spacing w:val="4"/>
          <w:sz w:val="20"/>
          <w:szCs w:val="20"/>
          <w:lang w:val="en-US" w:eastAsia="en-US"/>
        </w:rPr>
        <w:t xml:space="preserve"> </w:t>
      </w:r>
      <w:r w:rsidRPr="00107804">
        <w:rPr>
          <w:rFonts w:cstheme="minorBidi"/>
          <w:spacing w:val="-1"/>
          <w:sz w:val="20"/>
          <w:szCs w:val="20"/>
          <w:lang w:val="en-US" w:eastAsia="en-US"/>
        </w:rPr>
        <w:t>changes</w:t>
      </w:r>
      <w:r w:rsidRPr="00107804">
        <w:rPr>
          <w:rFonts w:cstheme="minorBidi"/>
          <w:spacing w:val="6"/>
          <w:sz w:val="20"/>
          <w:szCs w:val="20"/>
          <w:lang w:val="en-US" w:eastAsia="en-US"/>
        </w:rPr>
        <w:t xml:space="preserve"> </w:t>
      </w:r>
      <w:r w:rsidRPr="00107804">
        <w:rPr>
          <w:rFonts w:cstheme="minorBidi"/>
          <w:sz w:val="20"/>
          <w:szCs w:val="20"/>
          <w:lang w:val="en-US" w:eastAsia="en-US"/>
        </w:rPr>
        <w:t>made</w:t>
      </w:r>
      <w:r w:rsidRPr="00107804">
        <w:rPr>
          <w:rFonts w:cstheme="minorBidi"/>
          <w:spacing w:val="3"/>
          <w:sz w:val="20"/>
          <w:szCs w:val="20"/>
          <w:lang w:val="en-US" w:eastAsia="en-US"/>
        </w:rPr>
        <w:t xml:space="preserve"> </w:t>
      </w:r>
      <w:r w:rsidRPr="00107804">
        <w:rPr>
          <w:rFonts w:cstheme="minorBidi"/>
          <w:sz w:val="20"/>
          <w:szCs w:val="20"/>
          <w:lang w:val="en-US" w:eastAsia="en-US"/>
        </w:rPr>
        <w:t>to</w:t>
      </w:r>
      <w:r w:rsidRPr="00107804">
        <w:rPr>
          <w:rFonts w:cstheme="minorBidi"/>
          <w:spacing w:val="5"/>
          <w:sz w:val="20"/>
          <w:szCs w:val="20"/>
          <w:lang w:val="en-US" w:eastAsia="en-US"/>
        </w:rPr>
        <w:t xml:space="preserve"> </w:t>
      </w:r>
      <w:r w:rsidRPr="00107804">
        <w:rPr>
          <w:rFonts w:cstheme="minorBidi"/>
          <w:spacing w:val="-1"/>
          <w:sz w:val="20"/>
          <w:szCs w:val="20"/>
          <w:lang w:val="en-US" w:eastAsia="en-US"/>
        </w:rPr>
        <w:t>project</w:t>
      </w:r>
      <w:r w:rsidRPr="00107804">
        <w:rPr>
          <w:rFonts w:cstheme="minorBidi"/>
          <w:spacing w:val="5"/>
          <w:sz w:val="20"/>
          <w:szCs w:val="20"/>
          <w:lang w:val="en-US" w:eastAsia="en-US"/>
        </w:rPr>
        <w:t xml:space="preserve"> </w:t>
      </w:r>
      <w:r w:rsidRPr="00107804">
        <w:rPr>
          <w:rFonts w:cstheme="minorBidi"/>
          <w:spacing w:val="-1"/>
          <w:sz w:val="20"/>
          <w:szCs w:val="20"/>
          <w:lang w:val="en-US" w:eastAsia="en-US"/>
        </w:rPr>
        <w:t>implementation</w:t>
      </w:r>
      <w:r w:rsidRPr="00107804">
        <w:rPr>
          <w:rFonts w:cstheme="minorBidi"/>
          <w:spacing w:val="5"/>
          <w:sz w:val="20"/>
          <w:szCs w:val="20"/>
          <w:lang w:val="en-US" w:eastAsia="en-US"/>
        </w:rPr>
        <w:t xml:space="preserve"> </w:t>
      </w:r>
      <w:r w:rsidRPr="00107804">
        <w:rPr>
          <w:rFonts w:cstheme="minorBidi"/>
          <w:spacing w:val="-1"/>
          <w:sz w:val="20"/>
          <w:szCs w:val="20"/>
          <w:lang w:val="en-US" w:eastAsia="en-US"/>
        </w:rPr>
        <w:t>arrangement</w:t>
      </w:r>
      <w:r w:rsidRPr="00107804">
        <w:rPr>
          <w:rFonts w:cstheme="minorBidi"/>
          <w:spacing w:val="5"/>
          <w:sz w:val="20"/>
          <w:szCs w:val="20"/>
          <w:lang w:val="en-US" w:eastAsia="en-US"/>
        </w:rPr>
        <w:t xml:space="preserve"> </w:t>
      </w:r>
      <w:r w:rsidRPr="00107804">
        <w:rPr>
          <w:rFonts w:cstheme="minorBidi"/>
          <w:sz w:val="20"/>
          <w:szCs w:val="20"/>
          <w:lang w:val="en-US" w:eastAsia="en-US"/>
        </w:rPr>
        <w:t>during</w:t>
      </w:r>
      <w:r w:rsidRPr="00107804">
        <w:rPr>
          <w:rFonts w:cstheme="minorBidi"/>
          <w:spacing w:val="1"/>
          <w:sz w:val="20"/>
          <w:szCs w:val="20"/>
          <w:lang w:val="en-US" w:eastAsia="en-US"/>
        </w:rPr>
        <w:t xml:space="preserve"> </w:t>
      </w:r>
      <w:r w:rsidRPr="00107804">
        <w:rPr>
          <w:rFonts w:cstheme="minorBidi"/>
          <w:sz w:val="20"/>
          <w:szCs w:val="20"/>
          <w:lang w:val="en-US" w:eastAsia="en-US"/>
        </w:rPr>
        <w:t>the</w:t>
      </w:r>
      <w:r w:rsidRPr="00107804">
        <w:rPr>
          <w:rFonts w:cstheme="minorBidi"/>
          <w:spacing w:val="61"/>
          <w:sz w:val="20"/>
          <w:szCs w:val="20"/>
          <w:lang w:val="en-US" w:eastAsia="en-US"/>
        </w:rPr>
        <w:t xml:space="preserve"> </w:t>
      </w:r>
      <w:r w:rsidRPr="00107804">
        <w:rPr>
          <w:rFonts w:cstheme="minorBidi"/>
          <w:spacing w:val="-1"/>
          <w:sz w:val="20"/>
          <w:szCs w:val="20"/>
          <w:lang w:val="en-US" w:eastAsia="en-US"/>
        </w:rPr>
        <w:t>project</w:t>
      </w:r>
      <w:r w:rsidRPr="00107804">
        <w:rPr>
          <w:rFonts w:cstheme="minorBidi"/>
          <w:spacing w:val="33"/>
          <w:sz w:val="20"/>
          <w:szCs w:val="20"/>
          <w:lang w:val="en-US" w:eastAsia="en-US"/>
        </w:rPr>
        <w:t xml:space="preserve"> </w:t>
      </w:r>
      <w:r w:rsidRPr="00107804">
        <w:rPr>
          <w:rFonts w:cstheme="minorBidi"/>
          <w:spacing w:val="-1"/>
          <w:sz w:val="20"/>
          <w:szCs w:val="20"/>
          <w:lang w:val="en-US" w:eastAsia="en-US"/>
        </w:rPr>
        <w:t>implementation,</w:t>
      </w:r>
      <w:r w:rsidRPr="00107804">
        <w:rPr>
          <w:rFonts w:cstheme="minorBidi"/>
          <w:spacing w:val="33"/>
          <w:sz w:val="20"/>
          <w:szCs w:val="20"/>
          <w:lang w:val="en-US" w:eastAsia="en-US"/>
        </w:rPr>
        <w:t xml:space="preserve"> </w:t>
      </w:r>
      <w:r w:rsidRPr="00107804">
        <w:rPr>
          <w:rFonts w:cstheme="minorBidi"/>
          <w:sz w:val="20"/>
          <w:szCs w:val="20"/>
          <w:lang w:val="en-US" w:eastAsia="en-US"/>
        </w:rPr>
        <w:t>if</w:t>
      </w:r>
      <w:r w:rsidRPr="00107804">
        <w:rPr>
          <w:rFonts w:cstheme="minorBidi"/>
          <w:spacing w:val="33"/>
          <w:sz w:val="20"/>
          <w:szCs w:val="20"/>
          <w:lang w:val="en-US" w:eastAsia="en-US"/>
        </w:rPr>
        <w:t xml:space="preserve"> </w:t>
      </w:r>
      <w:r w:rsidRPr="00107804">
        <w:rPr>
          <w:rFonts w:cstheme="minorBidi"/>
          <w:spacing w:val="-1"/>
          <w:sz w:val="20"/>
          <w:szCs w:val="20"/>
          <w:lang w:val="en-US" w:eastAsia="en-US"/>
        </w:rPr>
        <w:t>applicable?</w:t>
      </w:r>
      <w:r w:rsidRPr="00107804">
        <w:rPr>
          <w:rFonts w:cstheme="minorBidi"/>
          <w:spacing w:val="36"/>
          <w:sz w:val="20"/>
          <w:szCs w:val="20"/>
          <w:lang w:val="en-US" w:eastAsia="en-US"/>
        </w:rPr>
        <w:t xml:space="preserve"> </w:t>
      </w:r>
      <w:r w:rsidRPr="00107804">
        <w:rPr>
          <w:rFonts w:cstheme="minorBidi"/>
          <w:spacing w:val="-1"/>
          <w:sz w:val="20"/>
          <w:szCs w:val="20"/>
          <w:lang w:val="en-US" w:eastAsia="en-US"/>
        </w:rPr>
        <w:t>Have</w:t>
      </w:r>
      <w:r w:rsidRPr="00107804">
        <w:rPr>
          <w:rFonts w:cstheme="minorBidi"/>
          <w:spacing w:val="32"/>
          <w:sz w:val="20"/>
          <w:szCs w:val="20"/>
          <w:lang w:val="en-US" w:eastAsia="en-US"/>
        </w:rPr>
        <w:t xml:space="preserve"> </w:t>
      </w:r>
      <w:r w:rsidRPr="00107804">
        <w:rPr>
          <w:rFonts w:cstheme="minorBidi"/>
          <w:sz w:val="20"/>
          <w:szCs w:val="20"/>
          <w:lang w:val="en-US" w:eastAsia="en-US"/>
        </w:rPr>
        <w:t>they</w:t>
      </w:r>
      <w:r w:rsidRPr="00107804">
        <w:rPr>
          <w:rFonts w:cstheme="minorBidi"/>
          <w:spacing w:val="30"/>
          <w:sz w:val="20"/>
          <w:szCs w:val="20"/>
          <w:lang w:val="en-US" w:eastAsia="en-US"/>
        </w:rPr>
        <w:t xml:space="preserve"> </w:t>
      </w:r>
      <w:r w:rsidRPr="00107804">
        <w:rPr>
          <w:rFonts w:cstheme="minorBidi"/>
          <w:spacing w:val="-1"/>
          <w:sz w:val="20"/>
          <w:szCs w:val="20"/>
          <w:lang w:val="en-US" w:eastAsia="en-US"/>
        </w:rPr>
        <w:t>impacted</w:t>
      </w:r>
      <w:r w:rsidRPr="00107804">
        <w:rPr>
          <w:rFonts w:cstheme="minorBidi"/>
          <w:spacing w:val="32"/>
          <w:sz w:val="20"/>
          <w:szCs w:val="20"/>
          <w:lang w:val="en-US" w:eastAsia="en-US"/>
        </w:rPr>
        <w:t xml:space="preserve"> </w:t>
      </w:r>
      <w:r w:rsidRPr="00107804">
        <w:rPr>
          <w:rFonts w:cstheme="minorBidi"/>
          <w:sz w:val="20"/>
          <w:szCs w:val="20"/>
          <w:lang w:val="en-US" w:eastAsia="en-US"/>
        </w:rPr>
        <w:t>the</w:t>
      </w:r>
      <w:r w:rsidRPr="00107804">
        <w:rPr>
          <w:rFonts w:cstheme="minorBidi"/>
          <w:spacing w:val="32"/>
          <w:sz w:val="20"/>
          <w:szCs w:val="20"/>
          <w:lang w:val="en-US" w:eastAsia="en-US"/>
        </w:rPr>
        <w:t xml:space="preserve"> </w:t>
      </w:r>
      <w:r w:rsidRPr="00107804">
        <w:rPr>
          <w:rFonts w:cstheme="minorBidi"/>
          <w:spacing w:val="-1"/>
          <w:sz w:val="20"/>
          <w:szCs w:val="20"/>
          <w:lang w:val="en-US" w:eastAsia="en-US"/>
        </w:rPr>
        <w:t>project</w:t>
      </w:r>
      <w:r w:rsidRPr="00107804">
        <w:rPr>
          <w:rFonts w:cstheme="minorBidi"/>
          <w:spacing w:val="33"/>
          <w:sz w:val="20"/>
          <w:szCs w:val="20"/>
          <w:lang w:val="en-US" w:eastAsia="en-US"/>
        </w:rPr>
        <w:t xml:space="preserve"> </w:t>
      </w:r>
      <w:r w:rsidRPr="00107804">
        <w:rPr>
          <w:rFonts w:cstheme="minorBidi"/>
          <w:sz w:val="20"/>
          <w:szCs w:val="20"/>
          <w:lang w:val="en-US" w:eastAsia="en-US"/>
        </w:rPr>
        <w:t>in</w:t>
      </w:r>
      <w:r w:rsidRPr="00107804">
        <w:rPr>
          <w:rFonts w:cstheme="minorBidi"/>
          <w:spacing w:val="33"/>
          <w:sz w:val="20"/>
          <w:szCs w:val="20"/>
          <w:lang w:val="en-US" w:eastAsia="en-US"/>
        </w:rPr>
        <w:t xml:space="preserve"> </w:t>
      </w:r>
      <w:r w:rsidRPr="00107804">
        <w:rPr>
          <w:rFonts w:cstheme="minorBidi"/>
          <w:sz w:val="20"/>
          <w:szCs w:val="20"/>
          <w:lang w:val="en-US" w:eastAsia="en-US"/>
        </w:rPr>
        <w:t>a</w:t>
      </w:r>
      <w:r w:rsidRPr="00107804">
        <w:rPr>
          <w:rFonts w:cstheme="minorBidi"/>
          <w:spacing w:val="32"/>
          <w:sz w:val="20"/>
          <w:szCs w:val="20"/>
          <w:lang w:val="en-US" w:eastAsia="en-US"/>
        </w:rPr>
        <w:t xml:space="preserve"> </w:t>
      </w:r>
      <w:r w:rsidRPr="00107804">
        <w:rPr>
          <w:rFonts w:cstheme="minorBidi"/>
          <w:sz w:val="20"/>
          <w:szCs w:val="20"/>
          <w:lang w:val="en-US" w:eastAsia="en-US"/>
        </w:rPr>
        <w:t>positive</w:t>
      </w:r>
      <w:r w:rsidRPr="00107804">
        <w:rPr>
          <w:rFonts w:cstheme="minorBidi"/>
          <w:spacing w:val="79"/>
          <w:sz w:val="20"/>
          <w:szCs w:val="20"/>
          <w:lang w:val="en-US" w:eastAsia="en-US"/>
        </w:rPr>
        <w:t xml:space="preserve"> </w:t>
      </w:r>
      <w:r w:rsidRPr="00107804">
        <w:rPr>
          <w:rFonts w:cstheme="minorBidi"/>
          <w:spacing w:val="-2"/>
          <w:sz w:val="20"/>
          <w:szCs w:val="20"/>
          <w:lang w:val="en-US" w:eastAsia="en-US"/>
        </w:rPr>
        <w:t>way?</w:t>
      </w:r>
    </w:p>
    <w:p w14:paraId="5D5BDCC1" w14:textId="77777777" w:rsidR="00107804" w:rsidRPr="00107804" w:rsidRDefault="00107804" w:rsidP="0081227D">
      <w:pPr>
        <w:widowControl w:val="0"/>
        <w:numPr>
          <w:ilvl w:val="0"/>
          <w:numId w:val="63"/>
        </w:numPr>
        <w:tabs>
          <w:tab w:val="left" w:pos="821"/>
        </w:tabs>
        <w:spacing w:line="240" w:lineRule="auto"/>
        <w:ind w:right="115"/>
        <w:jc w:val="left"/>
        <w:rPr>
          <w:rFonts w:cstheme="minorBidi"/>
          <w:sz w:val="20"/>
          <w:szCs w:val="20"/>
          <w:lang w:val="en-US" w:eastAsia="en-US"/>
        </w:rPr>
      </w:pPr>
      <w:r w:rsidRPr="00107804">
        <w:rPr>
          <w:rFonts w:cstheme="minorBidi"/>
          <w:sz w:val="20"/>
          <w:szCs w:val="20"/>
          <w:lang w:val="en-US" w:eastAsia="en-US"/>
        </w:rPr>
        <w:t>How</w:t>
      </w:r>
      <w:r w:rsidRPr="00107804">
        <w:rPr>
          <w:rFonts w:cstheme="minorBidi"/>
          <w:spacing w:val="42"/>
          <w:sz w:val="20"/>
          <w:szCs w:val="20"/>
          <w:lang w:val="en-US" w:eastAsia="en-US"/>
        </w:rPr>
        <w:t xml:space="preserve"> </w:t>
      </w:r>
      <w:r w:rsidRPr="00107804">
        <w:rPr>
          <w:rFonts w:cstheme="minorBidi"/>
          <w:spacing w:val="-1"/>
          <w:sz w:val="20"/>
          <w:szCs w:val="20"/>
          <w:lang w:val="en-US" w:eastAsia="en-US"/>
        </w:rPr>
        <w:t>does</w:t>
      </w:r>
      <w:r w:rsidRPr="00107804">
        <w:rPr>
          <w:rFonts w:cstheme="minorBidi"/>
          <w:spacing w:val="43"/>
          <w:sz w:val="20"/>
          <w:szCs w:val="20"/>
          <w:lang w:val="en-US" w:eastAsia="en-US"/>
        </w:rPr>
        <w:t xml:space="preserve"> </w:t>
      </w:r>
      <w:r w:rsidRPr="00107804">
        <w:rPr>
          <w:rFonts w:cstheme="minorBidi"/>
          <w:sz w:val="20"/>
          <w:szCs w:val="20"/>
          <w:lang w:val="en-US" w:eastAsia="en-US"/>
        </w:rPr>
        <w:t>the</w:t>
      </w:r>
      <w:r w:rsidRPr="00107804">
        <w:rPr>
          <w:rFonts w:cstheme="minorBidi"/>
          <w:spacing w:val="42"/>
          <w:sz w:val="20"/>
          <w:szCs w:val="20"/>
          <w:lang w:val="en-US" w:eastAsia="en-US"/>
        </w:rPr>
        <w:t xml:space="preserve"> </w:t>
      </w:r>
      <w:r w:rsidRPr="00107804">
        <w:rPr>
          <w:rFonts w:cstheme="minorBidi"/>
          <w:spacing w:val="-1"/>
          <w:sz w:val="20"/>
          <w:szCs w:val="20"/>
          <w:lang w:val="en-US" w:eastAsia="en-US"/>
        </w:rPr>
        <w:t>Project</w:t>
      </w:r>
      <w:r w:rsidRPr="00107804">
        <w:rPr>
          <w:rFonts w:cstheme="minorBidi"/>
          <w:spacing w:val="43"/>
          <w:sz w:val="20"/>
          <w:szCs w:val="20"/>
          <w:lang w:val="en-US" w:eastAsia="en-US"/>
        </w:rPr>
        <w:t xml:space="preserve"> </w:t>
      </w:r>
      <w:r w:rsidRPr="00107804">
        <w:rPr>
          <w:rFonts w:cstheme="minorBidi"/>
          <w:spacing w:val="-1"/>
          <w:sz w:val="20"/>
          <w:szCs w:val="20"/>
          <w:lang w:val="en-US" w:eastAsia="en-US"/>
        </w:rPr>
        <w:t>Management</w:t>
      </w:r>
      <w:r w:rsidRPr="00107804">
        <w:rPr>
          <w:rFonts w:cstheme="minorBidi"/>
          <w:spacing w:val="45"/>
          <w:sz w:val="20"/>
          <w:szCs w:val="20"/>
          <w:lang w:val="en-US" w:eastAsia="en-US"/>
        </w:rPr>
        <w:t xml:space="preserve"> </w:t>
      </w:r>
      <w:r w:rsidRPr="00107804">
        <w:rPr>
          <w:rFonts w:cstheme="minorBidi"/>
          <w:sz w:val="20"/>
          <w:szCs w:val="20"/>
          <w:lang w:val="en-US" w:eastAsia="en-US"/>
        </w:rPr>
        <w:t>Unit</w:t>
      </w:r>
      <w:r w:rsidRPr="00107804">
        <w:rPr>
          <w:rFonts w:cstheme="minorBidi"/>
          <w:spacing w:val="43"/>
          <w:sz w:val="20"/>
          <w:szCs w:val="20"/>
          <w:lang w:val="en-US" w:eastAsia="en-US"/>
        </w:rPr>
        <w:t xml:space="preserve"> </w:t>
      </w:r>
      <w:r w:rsidRPr="00107804">
        <w:rPr>
          <w:rFonts w:cstheme="minorBidi"/>
          <w:sz w:val="20"/>
          <w:szCs w:val="20"/>
          <w:lang w:val="en-US" w:eastAsia="en-US"/>
        </w:rPr>
        <w:t>(PMU)</w:t>
      </w:r>
      <w:r w:rsidRPr="00107804">
        <w:rPr>
          <w:rFonts w:cstheme="minorBidi"/>
          <w:spacing w:val="42"/>
          <w:sz w:val="20"/>
          <w:szCs w:val="20"/>
          <w:lang w:val="en-US" w:eastAsia="en-US"/>
        </w:rPr>
        <w:t xml:space="preserve"> </w:t>
      </w:r>
      <w:r w:rsidRPr="00107804">
        <w:rPr>
          <w:rFonts w:cstheme="minorBidi"/>
          <w:spacing w:val="-1"/>
          <w:sz w:val="20"/>
          <w:szCs w:val="20"/>
          <w:lang w:val="en-US" w:eastAsia="en-US"/>
        </w:rPr>
        <w:t>and</w:t>
      </w:r>
      <w:r w:rsidRPr="00107804">
        <w:rPr>
          <w:rFonts w:cstheme="minorBidi"/>
          <w:spacing w:val="42"/>
          <w:sz w:val="20"/>
          <w:szCs w:val="20"/>
          <w:lang w:val="en-US" w:eastAsia="en-US"/>
        </w:rPr>
        <w:t xml:space="preserve"> </w:t>
      </w:r>
      <w:r w:rsidRPr="00107804">
        <w:rPr>
          <w:rFonts w:cstheme="minorBidi"/>
          <w:spacing w:val="-1"/>
          <w:sz w:val="20"/>
          <w:szCs w:val="20"/>
          <w:lang w:val="en-US" w:eastAsia="en-US"/>
        </w:rPr>
        <w:t>BPPT</w:t>
      </w:r>
      <w:r w:rsidRPr="00107804">
        <w:rPr>
          <w:rFonts w:cstheme="minorBidi"/>
          <w:spacing w:val="42"/>
          <w:sz w:val="20"/>
          <w:szCs w:val="20"/>
          <w:lang w:val="en-US" w:eastAsia="en-US"/>
        </w:rPr>
        <w:t xml:space="preserve"> </w:t>
      </w:r>
      <w:r w:rsidRPr="00107804">
        <w:rPr>
          <w:rFonts w:cstheme="minorBidi"/>
          <w:spacing w:val="-1"/>
          <w:sz w:val="20"/>
          <w:szCs w:val="20"/>
          <w:lang w:val="en-US" w:eastAsia="en-US"/>
        </w:rPr>
        <w:t>work</w:t>
      </w:r>
      <w:r w:rsidRPr="00107804">
        <w:rPr>
          <w:rFonts w:cstheme="minorBidi"/>
          <w:spacing w:val="42"/>
          <w:sz w:val="20"/>
          <w:szCs w:val="20"/>
          <w:lang w:val="en-US" w:eastAsia="en-US"/>
        </w:rPr>
        <w:t xml:space="preserve"> </w:t>
      </w:r>
      <w:r w:rsidRPr="00107804">
        <w:rPr>
          <w:rFonts w:cstheme="minorBidi"/>
          <w:sz w:val="20"/>
          <w:szCs w:val="20"/>
          <w:lang w:val="en-US" w:eastAsia="en-US"/>
        </w:rPr>
        <w:t>with</w:t>
      </w:r>
      <w:r w:rsidRPr="00107804">
        <w:rPr>
          <w:rFonts w:cstheme="minorBidi"/>
          <w:spacing w:val="45"/>
          <w:sz w:val="20"/>
          <w:szCs w:val="20"/>
          <w:lang w:val="en-US" w:eastAsia="en-US"/>
        </w:rPr>
        <w:t xml:space="preserve"> </w:t>
      </w:r>
      <w:r w:rsidRPr="00107804">
        <w:rPr>
          <w:rFonts w:cstheme="minorBidi"/>
          <w:sz w:val="20"/>
          <w:szCs w:val="20"/>
          <w:lang w:val="en-US" w:eastAsia="en-US"/>
        </w:rPr>
        <w:t>its</w:t>
      </w:r>
      <w:r w:rsidRPr="00107804">
        <w:rPr>
          <w:rFonts w:cstheme="minorBidi"/>
          <w:spacing w:val="43"/>
          <w:sz w:val="20"/>
          <w:szCs w:val="20"/>
          <w:lang w:val="en-US" w:eastAsia="en-US"/>
        </w:rPr>
        <w:t xml:space="preserve"> </w:t>
      </w:r>
      <w:r w:rsidRPr="00107804">
        <w:rPr>
          <w:rFonts w:cstheme="minorBidi"/>
          <w:spacing w:val="-1"/>
          <w:sz w:val="20"/>
          <w:szCs w:val="20"/>
          <w:lang w:val="en-US" w:eastAsia="en-US"/>
        </w:rPr>
        <w:t>partners</w:t>
      </w:r>
      <w:r w:rsidRPr="00107804">
        <w:rPr>
          <w:rFonts w:cstheme="minorBidi"/>
          <w:spacing w:val="49"/>
          <w:sz w:val="20"/>
          <w:szCs w:val="20"/>
          <w:lang w:val="en-US" w:eastAsia="en-US"/>
        </w:rPr>
        <w:t xml:space="preserve"> </w:t>
      </w:r>
      <w:r w:rsidRPr="00107804">
        <w:rPr>
          <w:rFonts w:cstheme="minorBidi"/>
          <w:sz w:val="20"/>
          <w:szCs w:val="20"/>
          <w:lang w:val="en-US" w:eastAsia="en-US"/>
        </w:rPr>
        <w:t>especially</w:t>
      </w:r>
      <w:r w:rsidRPr="00107804">
        <w:rPr>
          <w:rFonts w:cstheme="minorBidi"/>
          <w:spacing w:val="-5"/>
          <w:sz w:val="20"/>
          <w:szCs w:val="20"/>
          <w:lang w:val="en-US" w:eastAsia="en-US"/>
        </w:rPr>
        <w:t xml:space="preserve"> </w:t>
      </w:r>
      <w:r w:rsidRPr="00107804">
        <w:rPr>
          <w:rFonts w:cstheme="minorBidi"/>
          <w:spacing w:val="-1"/>
          <w:sz w:val="20"/>
          <w:szCs w:val="20"/>
          <w:lang w:val="en-US" w:eastAsia="en-US"/>
        </w:rPr>
        <w:t>stakeholders</w:t>
      </w:r>
      <w:r w:rsidRPr="00107804">
        <w:rPr>
          <w:rFonts w:cstheme="minorBidi"/>
          <w:sz w:val="20"/>
          <w:szCs w:val="20"/>
          <w:lang w:val="en-US" w:eastAsia="en-US"/>
        </w:rPr>
        <w:t xml:space="preserve"> </w:t>
      </w:r>
      <w:r w:rsidRPr="00107804">
        <w:rPr>
          <w:rFonts w:cstheme="minorBidi"/>
          <w:spacing w:val="1"/>
          <w:sz w:val="20"/>
          <w:szCs w:val="20"/>
          <w:lang w:val="en-US" w:eastAsia="en-US"/>
        </w:rPr>
        <w:t>in</w:t>
      </w:r>
      <w:r w:rsidRPr="00107804">
        <w:rPr>
          <w:rFonts w:cstheme="minorBidi"/>
          <w:sz w:val="20"/>
          <w:szCs w:val="20"/>
          <w:lang w:val="en-US" w:eastAsia="en-US"/>
        </w:rPr>
        <w:t xml:space="preserve"> the </w:t>
      </w:r>
      <w:r w:rsidRPr="00107804">
        <w:rPr>
          <w:rFonts w:cstheme="minorBidi"/>
          <w:spacing w:val="-1"/>
          <w:sz w:val="20"/>
          <w:szCs w:val="20"/>
          <w:lang w:val="en-US" w:eastAsia="en-US"/>
        </w:rPr>
        <w:t>country?</w:t>
      </w:r>
      <w:r w:rsidRPr="00107804">
        <w:rPr>
          <w:rFonts w:cstheme="minorBidi"/>
          <w:spacing w:val="5"/>
          <w:sz w:val="20"/>
          <w:szCs w:val="20"/>
          <w:lang w:val="en-US" w:eastAsia="en-US"/>
        </w:rPr>
        <w:t xml:space="preserve"> </w:t>
      </w:r>
      <w:r w:rsidRPr="00107804">
        <w:rPr>
          <w:rFonts w:cstheme="minorBidi"/>
          <w:spacing w:val="-2"/>
          <w:sz w:val="20"/>
          <w:szCs w:val="20"/>
          <w:lang w:val="en-US" w:eastAsia="en-US"/>
        </w:rPr>
        <w:t>If</w:t>
      </w:r>
      <w:r w:rsidRPr="00107804">
        <w:rPr>
          <w:rFonts w:cstheme="minorBidi"/>
          <w:sz w:val="20"/>
          <w:szCs w:val="20"/>
          <w:lang w:val="en-US" w:eastAsia="en-US"/>
        </w:rPr>
        <w:t xml:space="preserve"> </w:t>
      </w:r>
      <w:r w:rsidRPr="00107804">
        <w:rPr>
          <w:rFonts w:cstheme="minorBidi"/>
          <w:spacing w:val="-1"/>
          <w:sz w:val="20"/>
          <w:szCs w:val="20"/>
          <w:lang w:val="en-US" w:eastAsia="en-US"/>
        </w:rPr>
        <w:t xml:space="preserve">there </w:t>
      </w:r>
      <w:r w:rsidRPr="00107804">
        <w:rPr>
          <w:rFonts w:cstheme="minorBidi"/>
          <w:sz w:val="20"/>
          <w:szCs w:val="20"/>
          <w:lang w:val="en-US" w:eastAsia="en-US"/>
        </w:rPr>
        <w:t>were</w:t>
      </w:r>
      <w:r w:rsidRPr="00107804">
        <w:rPr>
          <w:rFonts w:cstheme="minorBidi"/>
          <w:spacing w:val="-2"/>
          <w:sz w:val="20"/>
          <w:szCs w:val="20"/>
          <w:lang w:val="en-US" w:eastAsia="en-US"/>
        </w:rPr>
        <w:t xml:space="preserve"> </w:t>
      </w:r>
      <w:r w:rsidRPr="00107804">
        <w:rPr>
          <w:rFonts w:cstheme="minorBidi"/>
          <w:sz w:val="20"/>
          <w:szCs w:val="20"/>
          <w:lang w:val="en-US" w:eastAsia="en-US"/>
        </w:rPr>
        <w:t>problems:</w:t>
      </w:r>
    </w:p>
    <w:p w14:paraId="2830AF55" w14:textId="77777777" w:rsidR="00107804" w:rsidRPr="00107804" w:rsidRDefault="00107804" w:rsidP="0081227D">
      <w:pPr>
        <w:widowControl w:val="0"/>
        <w:numPr>
          <w:ilvl w:val="1"/>
          <w:numId w:val="63"/>
        </w:numPr>
        <w:tabs>
          <w:tab w:val="left" w:pos="1541"/>
        </w:tabs>
        <w:spacing w:line="240" w:lineRule="auto"/>
        <w:jc w:val="left"/>
        <w:rPr>
          <w:rFonts w:cstheme="minorBidi"/>
          <w:sz w:val="20"/>
          <w:szCs w:val="20"/>
          <w:lang w:val="en-US" w:eastAsia="en-US"/>
        </w:rPr>
      </w:pPr>
      <w:r w:rsidRPr="00107804">
        <w:rPr>
          <w:rFonts w:cstheme="minorBidi"/>
          <w:sz w:val="20"/>
          <w:szCs w:val="20"/>
          <w:lang w:val="en-US" w:eastAsia="en-US"/>
        </w:rPr>
        <w:t>identify</w:t>
      </w:r>
      <w:r w:rsidRPr="00107804">
        <w:rPr>
          <w:rFonts w:cstheme="minorBidi"/>
          <w:spacing w:val="-5"/>
          <w:sz w:val="20"/>
          <w:szCs w:val="20"/>
          <w:lang w:val="en-US" w:eastAsia="en-US"/>
        </w:rPr>
        <w:t xml:space="preserve"> </w:t>
      </w:r>
      <w:r w:rsidRPr="00107804">
        <w:rPr>
          <w:rFonts w:cstheme="minorBidi"/>
          <w:sz w:val="20"/>
          <w:szCs w:val="20"/>
          <w:lang w:val="en-US" w:eastAsia="en-US"/>
        </w:rPr>
        <w:t>those</w:t>
      </w:r>
      <w:r w:rsidRPr="00107804">
        <w:rPr>
          <w:rFonts w:cstheme="minorBidi"/>
          <w:spacing w:val="1"/>
          <w:sz w:val="20"/>
          <w:szCs w:val="20"/>
          <w:lang w:val="en-US" w:eastAsia="en-US"/>
        </w:rPr>
        <w:t xml:space="preserve"> </w:t>
      </w:r>
      <w:r w:rsidRPr="00107804">
        <w:rPr>
          <w:rFonts w:cstheme="minorBidi"/>
          <w:spacing w:val="-1"/>
          <w:sz w:val="20"/>
          <w:szCs w:val="20"/>
          <w:lang w:val="en-US" w:eastAsia="en-US"/>
        </w:rPr>
        <w:t>along</w:t>
      </w:r>
      <w:r w:rsidRPr="00107804">
        <w:rPr>
          <w:rFonts w:cstheme="minorBidi"/>
          <w:sz w:val="20"/>
          <w:szCs w:val="20"/>
          <w:lang w:val="en-US" w:eastAsia="en-US"/>
        </w:rPr>
        <w:t xml:space="preserve"> with </w:t>
      </w:r>
      <w:r w:rsidRPr="00107804">
        <w:rPr>
          <w:rFonts w:cstheme="minorBidi"/>
          <w:spacing w:val="-1"/>
          <w:sz w:val="20"/>
          <w:szCs w:val="20"/>
          <w:lang w:val="en-US" w:eastAsia="en-US"/>
        </w:rPr>
        <w:t>their</w:t>
      </w:r>
      <w:r w:rsidRPr="00107804">
        <w:rPr>
          <w:rFonts w:cstheme="minorBidi"/>
          <w:sz w:val="20"/>
          <w:szCs w:val="20"/>
          <w:lang w:val="en-US" w:eastAsia="en-US"/>
        </w:rPr>
        <w:t xml:space="preserve"> </w:t>
      </w:r>
      <w:r w:rsidRPr="00107804">
        <w:rPr>
          <w:rFonts w:cstheme="minorBidi"/>
          <w:spacing w:val="-1"/>
          <w:sz w:val="20"/>
          <w:szCs w:val="20"/>
          <w:lang w:val="en-US" w:eastAsia="en-US"/>
        </w:rPr>
        <w:t>causes</w:t>
      </w:r>
    </w:p>
    <w:p w14:paraId="6EC313D6" w14:textId="77777777" w:rsidR="00107804" w:rsidRPr="00107804" w:rsidRDefault="00107804" w:rsidP="0081227D">
      <w:pPr>
        <w:widowControl w:val="0"/>
        <w:numPr>
          <w:ilvl w:val="1"/>
          <w:numId w:val="63"/>
        </w:numPr>
        <w:tabs>
          <w:tab w:val="left" w:pos="1541"/>
        </w:tabs>
        <w:spacing w:line="240" w:lineRule="auto"/>
        <w:ind w:right="123"/>
        <w:jc w:val="left"/>
        <w:rPr>
          <w:rFonts w:cstheme="minorBidi"/>
          <w:sz w:val="20"/>
          <w:szCs w:val="20"/>
          <w:lang w:val="en-US" w:eastAsia="en-US"/>
        </w:rPr>
      </w:pPr>
      <w:r w:rsidRPr="00107804">
        <w:rPr>
          <w:rFonts w:cstheme="minorBidi"/>
          <w:sz w:val="20"/>
          <w:szCs w:val="20"/>
          <w:lang w:val="en-US" w:eastAsia="en-US"/>
        </w:rPr>
        <w:t>how</w:t>
      </w:r>
      <w:r w:rsidRPr="00107804">
        <w:rPr>
          <w:rFonts w:cstheme="minorBidi"/>
          <w:spacing w:val="16"/>
          <w:sz w:val="20"/>
          <w:szCs w:val="20"/>
          <w:lang w:val="en-US" w:eastAsia="en-US"/>
        </w:rPr>
        <w:t xml:space="preserve"> </w:t>
      </w:r>
      <w:r w:rsidRPr="00107804">
        <w:rPr>
          <w:rFonts w:cstheme="minorBidi"/>
          <w:sz w:val="20"/>
          <w:szCs w:val="20"/>
          <w:lang w:val="en-US" w:eastAsia="en-US"/>
        </w:rPr>
        <w:t>do</w:t>
      </w:r>
      <w:r w:rsidRPr="00107804">
        <w:rPr>
          <w:rFonts w:cstheme="minorBidi"/>
          <w:spacing w:val="16"/>
          <w:sz w:val="20"/>
          <w:szCs w:val="20"/>
          <w:lang w:val="en-US" w:eastAsia="en-US"/>
        </w:rPr>
        <w:t xml:space="preserve"> </w:t>
      </w:r>
      <w:r w:rsidRPr="00107804">
        <w:rPr>
          <w:rFonts w:cstheme="minorBidi"/>
          <w:sz w:val="20"/>
          <w:szCs w:val="20"/>
          <w:lang w:val="en-US" w:eastAsia="en-US"/>
        </w:rPr>
        <w:t>those</w:t>
      </w:r>
      <w:r w:rsidRPr="00107804">
        <w:rPr>
          <w:rFonts w:cstheme="minorBidi"/>
          <w:spacing w:val="16"/>
          <w:sz w:val="20"/>
          <w:szCs w:val="20"/>
          <w:lang w:val="en-US" w:eastAsia="en-US"/>
        </w:rPr>
        <w:t xml:space="preserve"> </w:t>
      </w:r>
      <w:r w:rsidRPr="00107804">
        <w:rPr>
          <w:rFonts w:cstheme="minorBidi"/>
          <w:spacing w:val="-1"/>
          <w:sz w:val="20"/>
          <w:szCs w:val="20"/>
          <w:lang w:val="en-US" w:eastAsia="en-US"/>
        </w:rPr>
        <w:t>affect</w:t>
      </w:r>
      <w:r w:rsidRPr="00107804">
        <w:rPr>
          <w:rFonts w:cstheme="minorBidi"/>
          <w:spacing w:val="17"/>
          <w:sz w:val="20"/>
          <w:szCs w:val="20"/>
          <w:lang w:val="en-US" w:eastAsia="en-US"/>
        </w:rPr>
        <w:t xml:space="preserve"> </w:t>
      </w:r>
      <w:r w:rsidRPr="00107804">
        <w:rPr>
          <w:rFonts w:cstheme="minorBidi"/>
          <w:sz w:val="20"/>
          <w:szCs w:val="20"/>
          <w:lang w:val="en-US" w:eastAsia="en-US"/>
        </w:rPr>
        <w:t>the</w:t>
      </w:r>
      <w:r w:rsidRPr="00107804">
        <w:rPr>
          <w:rFonts w:cstheme="minorBidi"/>
          <w:spacing w:val="18"/>
          <w:sz w:val="20"/>
          <w:szCs w:val="20"/>
          <w:lang w:val="en-US" w:eastAsia="en-US"/>
        </w:rPr>
        <w:t xml:space="preserve"> </w:t>
      </w:r>
      <w:r w:rsidRPr="00107804">
        <w:rPr>
          <w:rFonts w:cstheme="minorBidi"/>
          <w:spacing w:val="-1"/>
          <w:sz w:val="20"/>
          <w:szCs w:val="20"/>
          <w:lang w:val="en-US" w:eastAsia="en-US"/>
        </w:rPr>
        <w:t>performance</w:t>
      </w:r>
      <w:r w:rsidRPr="00107804">
        <w:rPr>
          <w:rFonts w:cstheme="minorBidi"/>
          <w:spacing w:val="15"/>
          <w:sz w:val="20"/>
          <w:szCs w:val="20"/>
          <w:lang w:val="en-US" w:eastAsia="en-US"/>
        </w:rPr>
        <w:t xml:space="preserve"> </w:t>
      </w:r>
      <w:r w:rsidRPr="00107804">
        <w:rPr>
          <w:rFonts w:cstheme="minorBidi"/>
          <w:spacing w:val="1"/>
          <w:sz w:val="20"/>
          <w:szCs w:val="20"/>
          <w:lang w:val="en-US" w:eastAsia="en-US"/>
        </w:rPr>
        <w:t>of</w:t>
      </w:r>
      <w:r w:rsidRPr="00107804">
        <w:rPr>
          <w:rFonts w:cstheme="minorBidi"/>
          <w:spacing w:val="15"/>
          <w:sz w:val="20"/>
          <w:szCs w:val="20"/>
          <w:lang w:val="en-US" w:eastAsia="en-US"/>
        </w:rPr>
        <w:t xml:space="preserve"> </w:t>
      </w:r>
      <w:r w:rsidRPr="00107804">
        <w:rPr>
          <w:rFonts w:cstheme="minorBidi"/>
          <w:spacing w:val="-1"/>
          <w:sz w:val="20"/>
          <w:szCs w:val="20"/>
          <w:lang w:val="en-US" w:eastAsia="en-US"/>
        </w:rPr>
        <w:t>activities</w:t>
      </w:r>
      <w:r w:rsidRPr="00107804">
        <w:rPr>
          <w:rFonts w:cstheme="minorBidi"/>
          <w:spacing w:val="18"/>
          <w:sz w:val="20"/>
          <w:szCs w:val="20"/>
          <w:lang w:val="en-US" w:eastAsia="en-US"/>
        </w:rPr>
        <w:t xml:space="preserve"> </w:t>
      </w:r>
      <w:r w:rsidRPr="00107804">
        <w:rPr>
          <w:rFonts w:cstheme="minorBidi"/>
          <w:spacing w:val="-1"/>
          <w:sz w:val="20"/>
          <w:szCs w:val="20"/>
          <w:lang w:val="en-US" w:eastAsia="en-US"/>
        </w:rPr>
        <w:t>at</w:t>
      </w:r>
      <w:r w:rsidRPr="00107804">
        <w:rPr>
          <w:rFonts w:cstheme="minorBidi"/>
          <w:spacing w:val="17"/>
          <w:sz w:val="20"/>
          <w:szCs w:val="20"/>
          <w:lang w:val="en-US" w:eastAsia="en-US"/>
        </w:rPr>
        <w:t xml:space="preserve"> </w:t>
      </w:r>
      <w:r w:rsidRPr="00107804">
        <w:rPr>
          <w:rFonts w:cstheme="minorBidi"/>
          <w:sz w:val="20"/>
          <w:szCs w:val="20"/>
          <w:lang w:val="en-US" w:eastAsia="en-US"/>
        </w:rPr>
        <w:t>the</w:t>
      </w:r>
      <w:r w:rsidRPr="00107804">
        <w:rPr>
          <w:rFonts w:cstheme="minorBidi"/>
          <w:spacing w:val="16"/>
          <w:sz w:val="20"/>
          <w:szCs w:val="20"/>
          <w:lang w:val="en-US" w:eastAsia="en-US"/>
        </w:rPr>
        <w:t xml:space="preserve"> </w:t>
      </w:r>
      <w:r w:rsidRPr="00107804">
        <w:rPr>
          <w:rFonts w:cstheme="minorBidi"/>
          <w:spacing w:val="-1"/>
          <w:sz w:val="20"/>
          <w:szCs w:val="20"/>
          <w:lang w:val="en-US" w:eastAsia="en-US"/>
        </w:rPr>
        <w:t>national</w:t>
      </w:r>
      <w:r w:rsidRPr="00107804">
        <w:rPr>
          <w:rFonts w:cstheme="minorBidi"/>
          <w:spacing w:val="17"/>
          <w:sz w:val="20"/>
          <w:szCs w:val="20"/>
          <w:lang w:val="en-US" w:eastAsia="en-US"/>
        </w:rPr>
        <w:t xml:space="preserve"> </w:t>
      </w:r>
      <w:r w:rsidRPr="00107804">
        <w:rPr>
          <w:rFonts w:cstheme="minorBidi"/>
          <w:spacing w:val="-1"/>
          <w:sz w:val="20"/>
          <w:szCs w:val="20"/>
          <w:lang w:val="en-US" w:eastAsia="en-US"/>
        </w:rPr>
        <w:t>level</w:t>
      </w:r>
      <w:r w:rsidRPr="00107804">
        <w:rPr>
          <w:rFonts w:cstheme="minorBidi"/>
          <w:spacing w:val="17"/>
          <w:sz w:val="20"/>
          <w:szCs w:val="20"/>
          <w:lang w:val="en-US" w:eastAsia="en-US"/>
        </w:rPr>
        <w:t xml:space="preserve"> </w:t>
      </w:r>
      <w:r w:rsidRPr="00107804">
        <w:rPr>
          <w:rFonts w:cstheme="minorBidi"/>
          <w:sz w:val="20"/>
          <w:szCs w:val="20"/>
          <w:lang w:val="en-US" w:eastAsia="en-US"/>
        </w:rPr>
        <w:t>against</w:t>
      </w:r>
      <w:r w:rsidRPr="00107804">
        <w:rPr>
          <w:rFonts w:cstheme="minorBidi"/>
          <w:spacing w:val="61"/>
          <w:sz w:val="20"/>
          <w:szCs w:val="20"/>
          <w:lang w:val="en-US" w:eastAsia="en-US"/>
        </w:rPr>
        <w:t xml:space="preserve"> </w:t>
      </w:r>
      <w:r w:rsidRPr="00107804">
        <w:rPr>
          <w:rFonts w:cstheme="minorBidi"/>
          <w:sz w:val="20"/>
          <w:szCs w:val="20"/>
          <w:lang w:val="en-US" w:eastAsia="en-US"/>
        </w:rPr>
        <w:t>the delivery</w:t>
      </w:r>
      <w:r w:rsidRPr="00107804">
        <w:rPr>
          <w:rFonts w:cstheme="minorBidi"/>
          <w:spacing w:val="-5"/>
          <w:sz w:val="20"/>
          <w:szCs w:val="20"/>
          <w:lang w:val="en-US" w:eastAsia="en-US"/>
        </w:rPr>
        <w:t xml:space="preserve"> </w:t>
      </w:r>
      <w:r w:rsidRPr="00107804">
        <w:rPr>
          <w:rFonts w:cstheme="minorBidi"/>
          <w:sz w:val="20"/>
          <w:szCs w:val="20"/>
          <w:lang w:val="en-US" w:eastAsia="en-US"/>
        </w:rPr>
        <w:t xml:space="preserve">of </w:t>
      </w:r>
      <w:r w:rsidRPr="00107804">
        <w:rPr>
          <w:rFonts w:cstheme="minorBidi"/>
          <w:spacing w:val="-1"/>
          <w:sz w:val="20"/>
          <w:szCs w:val="20"/>
          <w:lang w:val="en-US" w:eastAsia="en-US"/>
        </w:rPr>
        <w:t>target</w:t>
      </w:r>
      <w:r w:rsidRPr="00107804">
        <w:rPr>
          <w:rFonts w:cstheme="minorBidi"/>
          <w:sz w:val="20"/>
          <w:szCs w:val="20"/>
          <w:lang w:val="en-US" w:eastAsia="en-US"/>
        </w:rPr>
        <w:t xml:space="preserve"> outputs?</w:t>
      </w:r>
    </w:p>
    <w:p w14:paraId="4CDCEF47" w14:textId="77777777" w:rsidR="00107804" w:rsidRPr="00107804" w:rsidRDefault="00107804" w:rsidP="0081227D">
      <w:pPr>
        <w:widowControl w:val="0"/>
        <w:numPr>
          <w:ilvl w:val="1"/>
          <w:numId w:val="63"/>
        </w:numPr>
        <w:tabs>
          <w:tab w:val="left" w:pos="1541"/>
        </w:tabs>
        <w:spacing w:line="240" w:lineRule="auto"/>
        <w:ind w:right="120"/>
        <w:jc w:val="left"/>
        <w:rPr>
          <w:rFonts w:cstheme="minorBidi"/>
          <w:sz w:val="20"/>
          <w:szCs w:val="20"/>
          <w:lang w:val="en-US" w:eastAsia="en-US"/>
        </w:rPr>
      </w:pPr>
      <w:r w:rsidRPr="00107804">
        <w:rPr>
          <w:rFonts w:cstheme="minorBidi"/>
          <w:spacing w:val="-1"/>
          <w:sz w:val="20"/>
          <w:szCs w:val="20"/>
          <w:lang w:val="en-US" w:eastAsia="en-US"/>
        </w:rPr>
        <w:t>what</w:t>
      </w:r>
      <w:r w:rsidRPr="00107804">
        <w:rPr>
          <w:rFonts w:cstheme="minorBidi"/>
          <w:sz w:val="20"/>
          <w:szCs w:val="20"/>
          <w:lang w:val="en-US" w:eastAsia="en-US"/>
        </w:rPr>
        <w:t xml:space="preserve"> are</w:t>
      </w:r>
      <w:r w:rsidRPr="00107804">
        <w:rPr>
          <w:rFonts w:cstheme="minorBidi"/>
          <w:spacing w:val="-1"/>
          <w:sz w:val="20"/>
          <w:szCs w:val="20"/>
          <w:lang w:val="en-US" w:eastAsia="en-US"/>
        </w:rPr>
        <w:t xml:space="preserve"> </w:t>
      </w:r>
      <w:r w:rsidRPr="00107804">
        <w:rPr>
          <w:rFonts w:cstheme="minorBidi"/>
          <w:sz w:val="20"/>
          <w:szCs w:val="20"/>
          <w:lang w:val="en-US" w:eastAsia="en-US"/>
        </w:rPr>
        <w:t xml:space="preserve">the </w:t>
      </w:r>
      <w:r w:rsidRPr="00107804">
        <w:rPr>
          <w:rFonts w:cstheme="minorBidi"/>
          <w:spacing w:val="-1"/>
          <w:sz w:val="20"/>
          <w:szCs w:val="20"/>
          <w:lang w:val="en-US" w:eastAsia="en-US"/>
        </w:rPr>
        <w:t>plans</w:t>
      </w:r>
      <w:r w:rsidRPr="00107804">
        <w:rPr>
          <w:rFonts w:cstheme="minorBidi"/>
          <w:sz w:val="20"/>
          <w:szCs w:val="20"/>
          <w:lang w:val="en-US" w:eastAsia="en-US"/>
        </w:rPr>
        <w:t xml:space="preserve"> of the</w:t>
      </w:r>
      <w:r w:rsidRPr="00107804">
        <w:rPr>
          <w:rFonts w:cstheme="minorBidi"/>
          <w:spacing w:val="1"/>
          <w:sz w:val="20"/>
          <w:szCs w:val="20"/>
          <w:lang w:val="en-US" w:eastAsia="en-US"/>
        </w:rPr>
        <w:t xml:space="preserve"> </w:t>
      </w:r>
      <w:r w:rsidRPr="00107804">
        <w:rPr>
          <w:rFonts w:cstheme="minorBidi"/>
          <w:sz w:val="20"/>
          <w:szCs w:val="20"/>
          <w:lang w:val="en-US" w:eastAsia="en-US"/>
        </w:rPr>
        <w:t>PMU</w:t>
      </w:r>
      <w:r w:rsidRPr="00107804">
        <w:rPr>
          <w:rFonts w:cstheme="minorBidi"/>
          <w:spacing w:val="-1"/>
          <w:sz w:val="20"/>
          <w:szCs w:val="20"/>
          <w:lang w:val="en-US" w:eastAsia="en-US"/>
        </w:rPr>
        <w:t xml:space="preserve"> </w:t>
      </w:r>
      <w:r w:rsidRPr="00107804">
        <w:rPr>
          <w:rFonts w:cstheme="minorBidi"/>
          <w:sz w:val="20"/>
          <w:szCs w:val="20"/>
          <w:lang w:val="en-US" w:eastAsia="en-US"/>
        </w:rPr>
        <w:t>in stimulating</w:t>
      </w:r>
      <w:r w:rsidRPr="00107804">
        <w:rPr>
          <w:rFonts w:cstheme="minorBidi"/>
          <w:spacing w:val="-2"/>
          <w:sz w:val="20"/>
          <w:szCs w:val="20"/>
          <w:lang w:val="en-US" w:eastAsia="en-US"/>
        </w:rPr>
        <w:t xml:space="preserve"> </w:t>
      </w:r>
      <w:r w:rsidRPr="00107804">
        <w:rPr>
          <w:rFonts w:cstheme="minorBidi"/>
          <w:sz w:val="20"/>
          <w:szCs w:val="20"/>
          <w:lang w:val="en-US" w:eastAsia="en-US"/>
        </w:rPr>
        <w:t xml:space="preserve">the </w:t>
      </w:r>
      <w:r w:rsidRPr="00107804">
        <w:rPr>
          <w:rFonts w:cstheme="minorBidi"/>
          <w:spacing w:val="-1"/>
          <w:sz w:val="20"/>
          <w:szCs w:val="20"/>
          <w:lang w:val="en-US" w:eastAsia="en-US"/>
        </w:rPr>
        <w:t>interest</w:t>
      </w:r>
      <w:r w:rsidRPr="00107804">
        <w:rPr>
          <w:rFonts w:cstheme="minorBidi"/>
          <w:sz w:val="20"/>
          <w:szCs w:val="20"/>
          <w:lang w:val="en-US" w:eastAsia="en-US"/>
        </w:rPr>
        <w:t xml:space="preserve"> and </w:t>
      </w:r>
      <w:r w:rsidRPr="00107804">
        <w:rPr>
          <w:rFonts w:cstheme="minorBidi"/>
          <w:spacing w:val="-1"/>
          <w:sz w:val="20"/>
          <w:szCs w:val="20"/>
          <w:lang w:val="en-US" w:eastAsia="en-US"/>
        </w:rPr>
        <w:t>cooperation</w:t>
      </w:r>
      <w:r w:rsidRPr="00107804">
        <w:rPr>
          <w:rFonts w:cstheme="minorBidi"/>
          <w:sz w:val="20"/>
          <w:szCs w:val="20"/>
          <w:lang w:val="en-US" w:eastAsia="en-US"/>
        </w:rPr>
        <w:t xml:space="preserve"> of</w:t>
      </w:r>
      <w:r w:rsidRPr="00107804">
        <w:rPr>
          <w:rFonts w:cstheme="minorBidi"/>
          <w:spacing w:val="-1"/>
          <w:sz w:val="20"/>
          <w:szCs w:val="20"/>
          <w:lang w:val="en-US" w:eastAsia="en-US"/>
        </w:rPr>
        <w:t xml:space="preserve"> </w:t>
      </w:r>
      <w:r w:rsidRPr="00107804">
        <w:rPr>
          <w:rFonts w:cstheme="minorBidi"/>
          <w:sz w:val="20"/>
          <w:szCs w:val="20"/>
          <w:lang w:val="en-US" w:eastAsia="en-US"/>
        </w:rPr>
        <w:t>its</w:t>
      </w:r>
      <w:r w:rsidRPr="00107804">
        <w:rPr>
          <w:rFonts w:cstheme="minorBidi"/>
          <w:spacing w:val="47"/>
          <w:sz w:val="20"/>
          <w:szCs w:val="20"/>
          <w:lang w:val="en-US" w:eastAsia="en-US"/>
        </w:rPr>
        <w:t xml:space="preserve"> </w:t>
      </w:r>
      <w:r w:rsidRPr="00107804">
        <w:rPr>
          <w:rFonts w:cstheme="minorBidi"/>
          <w:spacing w:val="-1"/>
          <w:sz w:val="20"/>
          <w:szCs w:val="20"/>
          <w:lang w:val="en-US" w:eastAsia="en-US"/>
        </w:rPr>
        <w:t>target</w:t>
      </w:r>
      <w:r w:rsidRPr="00107804">
        <w:rPr>
          <w:rFonts w:cstheme="minorBidi"/>
          <w:sz w:val="20"/>
          <w:szCs w:val="20"/>
          <w:lang w:val="en-US" w:eastAsia="en-US"/>
        </w:rPr>
        <w:t xml:space="preserve"> </w:t>
      </w:r>
      <w:r w:rsidRPr="00107804">
        <w:rPr>
          <w:rFonts w:cstheme="minorBidi"/>
          <w:spacing w:val="-1"/>
          <w:sz w:val="20"/>
          <w:szCs w:val="20"/>
          <w:lang w:val="en-US" w:eastAsia="en-US"/>
        </w:rPr>
        <w:t>partners?</w:t>
      </w:r>
    </w:p>
    <w:p w14:paraId="52D45E6B" w14:textId="77777777" w:rsidR="00107804" w:rsidRPr="00107804" w:rsidRDefault="00107804" w:rsidP="0081227D">
      <w:pPr>
        <w:widowControl w:val="0"/>
        <w:numPr>
          <w:ilvl w:val="1"/>
          <w:numId w:val="63"/>
        </w:numPr>
        <w:tabs>
          <w:tab w:val="left" w:pos="1541"/>
        </w:tabs>
        <w:spacing w:line="240" w:lineRule="auto"/>
        <w:ind w:right="125"/>
        <w:jc w:val="left"/>
        <w:rPr>
          <w:rFonts w:cstheme="minorBidi"/>
          <w:sz w:val="20"/>
          <w:szCs w:val="20"/>
          <w:lang w:val="en-US" w:eastAsia="en-US"/>
        </w:rPr>
      </w:pPr>
      <w:r w:rsidRPr="00107804">
        <w:rPr>
          <w:rFonts w:cstheme="minorBidi"/>
          <w:spacing w:val="-1"/>
          <w:sz w:val="20"/>
          <w:szCs w:val="20"/>
          <w:lang w:val="en-US" w:eastAsia="en-US"/>
        </w:rPr>
        <w:t>recommendations</w:t>
      </w:r>
      <w:r w:rsidRPr="00107804">
        <w:rPr>
          <w:rFonts w:cstheme="minorBidi"/>
          <w:spacing w:val="12"/>
          <w:sz w:val="20"/>
          <w:szCs w:val="20"/>
          <w:lang w:val="en-US" w:eastAsia="en-US"/>
        </w:rPr>
        <w:t xml:space="preserve"> </w:t>
      </w:r>
      <w:r w:rsidRPr="00107804">
        <w:rPr>
          <w:rFonts w:cstheme="minorBidi"/>
          <w:spacing w:val="-1"/>
          <w:sz w:val="20"/>
          <w:szCs w:val="20"/>
          <w:lang w:val="en-US" w:eastAsia="en-US"/>
        </w:rPr>
        <w:t>from</w:t>
      </w:r>
      <w:r w:rsidRPr="00107804">
        <w:rPr>
          <w:rFonts w:cstheme="minorBidi"/>
          <w:spacing w:val="12"/>
          <w:sz w:val="20"/>
          <w:szCs w:val="20"/>
          <w:lang w:val="en-US" w:eastAsia="en-US"/>
        </w:rPr>
        <w:t xml:space="preserve"> </w:t>
      </w:r>
      <w:r w:rsidRPr="00107804">
        <w:rPr>
          <w:rFonts w:cstheme="minorBidi"/>
          <w:sz w:val="20"/>
          <w:szCs w:val="20"/>
          <w:lang w:val="en-US" w:eastAsia="en-US"/>
        </w:rPr>
        <w:t>the</w:t>
      </w:r>
      <w:r w:rsidRPr="00107804">
        <w:rPr>
          <w:rFonts w:cstheme="minorBidi"/>
          <w:spacing w:val="11"/>
          <w:sz w:val="20"/>
          <w:szCs w:val="20"/>
          <w:lang w:val="en-US" w:eastAsia="en-US"/>
        </w:rPr>
        <w:t xml:space="preserve"> </w:t>
      </w:r>
      <w:r w:rsidRPr="00107804">
        <w:rPr>
          <w:rFonts w:cstheme="minorBidi"/>
          <w:sz w:val="20"/>
          <w:szCs w:val="20"/>
          <w:lang w:val="en-US" w:eastAsia="en-US"/>
        </w:rPr>
        <w:t>MTR</w:t>
      </w:r>
      <w:r w:rsidRPr="00107804">
        <w:rPr>
          <w:rFonts w:cstheme="minorBidi"/>
          <w:spacing w:val="12"/>
          <w:sz w:val="20"/>
          <w:szCs w:val="20"/>
          <w:lang w:val="en-US" w:eastAsia="en-US"/>
        </w:rPr>
        <w:t xml:space="preserve"> </w:t>
      </w:r>
      <w:r w:rsidRPr="00107804">
        <w:rPr>
          <w:rFonts w:cstheme="minorBidi"/>
          <w:spacing w:val="-1"/>
          <w:sz w:val="20"/>
          <w:szCs w:val="20"/>
          <w:lang w:val="en-US" w:eastAsia="en-US"/>
        </w:rPr>
        <w:t>Team</w:t>
      </w:r>
      <w:r w:rsidRPr="00107804">
        <w:rPr>
          <w:rFonts w:cstheme="minorBidi"/>
          <w:spacing w:val="12"/>
          <w:sz w:val="20"/>
          <w:szCs w:val="20"/>
          <w:lang w:val="en-US" w:eastAsia="en-US"/>
        </w:rPr>
        <w:t xml:space="preserve"> </w:t>
      </w:r>
      <w:r w:rsidRPr="00107804">
        <w:rPr>
          <w:rFonts w:cstheme="minorBidi"/>
          <w:sz w:val="20"/>
          <w:szCs w:val="20"/>
          <w:lang w:val="en-US" w:eastAsia="en-US"/>
        </w:rPr>
        <w:t>of</w:t>
      </w:r>
      <w:r w:rsidRPr="00107804">
        <w:rPr>
          <w:rFonts w:cstheme="minorBidi"/>
          <w:spacing w:val="11"/>
          <w:sz w:val="20"/>
          <w:szCs w:val="20"/>
          <w:lang w:val="en-US" w:eastAsia="en-US"/>
        </w:rPr>
        <w:t xml:space="preserve"> </w:t>
      </w:r>
      <w:r w:rsidRPr="00107804">
        <w:rPr>
          <w:rFonts w:cstheme="minorBidi"/>
          <w:sz w:val="20"/>
          <w:szCs w:val="20"/>
          <w:lang w:val="en-US" w:eastAsia="en-US"/>
        </w:rPr>
        <w:t>how</w:t>
      </w:r>
      <w:r w:rsidRPr="00107804">
        <w:rPr>
          <w:rFonts w:cstheme="minorBidi"/>
          <w:spacing w:val="11"/>
          <w:sz w:val="20"/>
          <w:szCs w:val="20"/>
          <w:lang w:val="en-US" w:eastAsia="en-US"/>
        </w:rPr>
        <w:t xml:space="preserve"> </w:t>
      </w:r>
      <w:r w:rsidRPr="00107804">
        <w:rPr>
          <w:rFonts w:cstheme="minorBidi"/>
          <w:sz w:val="20"/>
          <w:szCs w:val="20"/>
          <w:lang w:val="en-US" w:eastAsia="en-US"/>
        </w:rPr>
        <w:t>to</w:t>
      </w:r>
      <w:r w:rsidRPr="00107804">
        <w:rPr>
          <w:rFonts w:cstheme="minorBidi"/>
          <w:spacing w:val="9"/>
          <w:sz w:val="20"/>
          <w:szCs w:val="20"/>
          <w:lang w:val="en-US" w:eastAsia="en-US"/>
        </w:rPr>
        <w:t xml:space="preserve"> </w:t>
      </w:r>
      <w:r w:rsidRPr="00107804">
        <w:rPr>
          <w:rFonts w:cstheme="minorBidi"/>
          <w:spacing w:val="-1"/>
          <w:sz w:val="20"/>
          <w:szCs w:val="20"/>
          <w:lang w:val="en-US" w:eastAsia="en-US"/>
        </w:rPr>
        <w:t>address</w:t>
      </w:r>
      <w:r w:rsidRPr="00107804">
        <w:rPr>
          <w:rFonts w:cstheme="minorBidi"/>
          <w:spacing w:val="12"/>
          <w:sz w:val="20"/>
          <w:szCs w:val="20"/>
          <w:lang w:val="en-US" w:eastAsia="en-US"/>
        </w:rPr>
        <w:t xml:space="preserve"> </w:t>
      </w:r>
      <w:r w:rsidRPr="00107804">
        <w:rPr>
          <w:rFonts w:cstheme="minorBidi"/>
          <w:sz w:val="20"/>
          <w:szCs w:val="20"/>
          <w:lang w:val="en-US" w:eastAsia="en-US"/>
        </w:rPr>
        <w:t>those</w:t>
      </w:r>
      <w:r w:rsidRPr="00107804">
        <w:rPr>
          <w:rFonts w:cstheme="minorBidi"/>
          <w:spacing w:val="11"/>
          <w:sz w:val="20"/>
          <w:szCs w:val="20"/>
          <w:lang w:val="en-US" w:eastAsia="en-US"/>
        </w:rPr>
        <w:t xml:space="preserve"> </w:t>
      </w:r>
      <w:r w:rsidRPr="00107804">
        <w:rPr>
          <w:rFonts w:cstheme="minorBidi"/>
          <w:sz w:val="20"/>
          <w:szCs w:val="20"/>
          <w:lang w:val="en-US" w:eastAsia="en-US"/>
        </w:rPr>
        <w:t>during</w:t>
      </w:r>
      <w:r w:rsidRPr="00107804">
        <w:rPr>
          <w:rFonts w:cstheme="minorBidi"/>
          <w:spacing w:val="9"/>
          <w:sz w:val="20"/>
          <w:szCs w:val="20"/>
          <w:lang w:val="en-US" w:eastAsia="en-US"/>
        </w:rPr>
        <w:t xml:space="preserve"> </w:t>
      </w:r>
      <w:r w:rsidRPr="00107804">
        <w:rPr>
          <w:rFonts w:cstheme="minorBidi"/>
          <w:sz w:val="20"/>
          <w:szCs w:val="20"/>
          <w:lang w:val="en-US" w:eastAsia="en-US"/>
        </w:rPr>
        <w:t>rest</w:t>
      </w:r>
      <w:r w:rsidRPr="00107804">
        <w:rPr>
          <w:rFonts w:cstheme="minorBidi"/>
          <w:spacing w:val="12"/>
          <w:sz w:val="20"/>
          <w:szCs w:val="20"/>
          <w:lang w:val="en-US" w:eastAsia="en-US"/>
        </w:rPr>
        <w:t xml:space="preserve"> </w:t>
      </w:r>
      <w:r w:rsidRPr="00107804">
        <w:rPr>
          <w:rFonts w:cstheme="minorBidi"/>
          <w:sz w:val="20"/>
          <w:szCs w:val="20"/>
          <w:lang w:val="en-US" w:eastAsia="en-US"/>
        </w:rPr>
        <w:t>of</w:t>
      </w:r>
      <w:r w:rsidRPr="00107804">
        <w:rPr>
          <w:rFonts w:cstheme="minorBidi"/>
          <w:spacing w:val="35"/>
          <w:sz w:val="20"/>
          <w:szCs w:val="20"/>
          <w:lang w:val="en-US" w:eastAsia="en-US"/>
        </w:rPr>
        <w:t xml:space="preserve"> </w:t>
      </w:r>
      <w:r w:rsidRPr="00107804">
        <w:rPr>
          <w:rFonts w:cstheme="minorBidi"/>
          <w:spacing w:val="-1"/>
          <w:sz w:val="20"/>
          <w:szCs w:val="20"/>
          <w:lang w:val="en-US" w:eastAsia="en-US"/>
        </w:rPr>
        <w:t>project</w:t>
      </w:r>
      <w:r w:rsidRPr="00107804">
        <w:rPr>
          <w:rFonts w:cstheme="minorBidi"/>
          <w:sz w:val="20"/>
          <w:szCs w:val="20"/>
          <w:lang w:val="en-US" w:eastAsia="en-US"/>
        </w:rPr>
        <w:t xml:space="preserve"> </w:t>
      </w:r>
      <w:r w:rsidRPr="00107804">
        <w:rPr>
          <w:rFonts w:cstheme="minorBidi"/>
          <w:spacing w:val="-1"/>
          <w:sz w:val="20"/>
          <w:szCs w:val="20"/>
          <w:lang w:val="en-US" w:eastAsia="en-US"/>
        </w:rPr>
        <w:t>implementation</w:t>
      </w:r>
      <w:r w:rsidRPr="00107804">
        <w:rPr>
          <w:rFonts w:cstheme="minorBidi"/>
          <w:sz w:val="20"/>
          <w:szCs w:val="20"/>
          <w:lang w:val="en-US" w:eastAsia="en-US"/>
        </w:rPr>
        <w:t xml:space="preserve"> </w:t>
      </w:r>
      <w:r w:rsidRPr="00107804">
        <w:rPr>
          <w:rFonts w:cstheme="minorBidi"/>
          <w:spacing w:val="-1"/>
          <w:sz w:val="20"/>
          <w:szCs w:val="20"/>
          <w:lang w:val="en-US" w:eastAsia="en-US"/>
        </w:rPr>
        <w:t>period.</w:t>
      </w:r>
    </w:p>
    <w:p w14:paraId="383710BA" w14:textId="77777777" w:rsidR="00107804" w:rsidRPr="00107804" w:rsidRDefault="00107804" w:rsidP="0081227D">
      <w:pPr>
        <w:widowControl w:val="0"/>
        <w:numPr>
          <w:ilvl w:val="0"/>
          <w:numId w:val="63"/>
        </w:numPr>
        <w:tabs>
          <w:tab w:val="left" w:pos="821"/>
        </w:tabs>
        <w:spacing w:line="240" w:lineRule="auto"/>
        <w:ind w:right="120"/>
        <w:jc w:val="left"/>
        <w:rPr>
          <w:rFonts w:cstheme="minorBidi"/>
          <w:sz w:val="20"/>
          <w:szCs w:val="20"/>
          <w:lang w:val="en-US" w:eastAsia="en-US"/>
        </w:rPr>
      </w:pPr>
      <w:r w:rsidRPr="00107804">
        <w:rPr>
          <w:rFonts w:cstheme="minorBidi"/>
          <w:spacing w:val="-2"/>
          <w:sz w:val="20"/>
          <w:szCs w:val="20"/>
          <w:lang w:val="en-US" w:eastAsia="en-US"/>
        </w:rPr>
        <w:t>Is</w:t>
      </w:r>
      <w:r w:rsidRPr="00107804">
        <w:rPr>
          <w:rFonts w:cstheme="minorBidi"/>
          <w:spacing w:val="38"/>
          <w:sz w:val="20"/>
          <w:szCs w:val="20"/>
          <w:lang w:val="en-US" w:eastAsia="en-US"/>
        </w:rPr>
        <w:t xml:space="preserve"> </w:t>
      </w:r>
      <w:r w:rsidRPr="00107804">
        <w:rPr>
          <w:rFonts w:cstheme="minorBidi"/>
          <w:spacing w:val="-1"/>
          <w:sz w:val="20"/>
          <w:szCs w:val="20"/>
          <w:lang w:val="en-US" w:eastAsia="en-US"/>
        </w:rPr>
        <w:t>technical</w:t>
      </w:r>
      <w:r w:rsidRPr="00107804">
        <w:rPr>
          <w:rFonts w:cstheme="minorBidi"/>
          <w:spacing w:val="38"/>
          <w:sz w:val="20"/>
          <w:szCs w:val="20"/>
          <w:lang w:val="en-US" w:eastAsia="en-US"/>
        </w:rPr>
        <w:t xml:space="preserve"> </w:t>
      </w:r>
      <w:r w:rsidRPr="00107804">
        <w:rPr>
          <w:rFonts w:cstheme="minorBidi"/>
          <w:spacing w:val="-1"/>
          <w:sz w:val="20"/>
          <w:szCs w:val="20"/>
          <w:lang w:val="en-US" w:eastAsia="en-US"/>
        </w:rPr>
        <w:t>assistance</w:t>
      </w:r>
      <w:r w:rsidRPr="00107804">
        <w:rPr>
          <w:rFonts w:cstheme="minorBidi"/>
          <w:spacing w:val="37"/>
          <w:sz w:val="20"/>
          <w:szCs w:val="20"/>
          <w:lang w:val="en-US" w:eastAsia="en-US"/>
        </w:rPr>
        <w:t xml:space="preserve"> </w:t>
      </w:r>
      <w:r w:rsidRPr="00107804">
        <w:rPr>
          <w:rFonts w:cstheme="minorBidi"/>
          <w:sz w:val="20"/>
          <w:szCs w:val="20"/>
          <w:lang w:val="en-US" w:eastAsia="en-US"/>
        </w:rPr>
        <w:t>and</w:t>
      </w:r>
      <w:r w:rsidRPr="00107804">
        <w:rPr>
          <w:rFonts w:cstheme="minorBidi"/>
          <w:spacing w:val="38"/>
          <w:sz w:val="20"/>
          <w:szCs w:val="20"/>
          <w:lang w:val="en-US" w:eastAsia="en-US"/>
        </w:rPr>
        <w:t xml:space="preserve"> </w:t>
      </w:r>
      <w:r w:rsidRPr="00107804">
        <w:rPr>
          <w:rFonts w:cstheme="minorBidi"/>
          <w:sz w:val="20"/>
          <w:szCs w:val="20"/>
          <w:lang w:val="en-US" w:eastAsia="en-US"/>
        </w:rPr>
        <w:t>support</w:t>
      </w:r>
      <w:r w:rsidRPr="00107804">
        <w:rPr>
          <w:rFonts w:cstheme="minorBidi"/>
          <w:spacing w:val="38"/>
          <w:sz w:val="20"/>
          <w:szCs w:val="20"/>
          <w:lang w:val="en-US" w:eastAsia="en-US"/>
        </w:rPr>
        <w:t xml:space="preserve"> </w:t>
      </w:r>
      <w:r w:rsidRPr="00107804">
        <w:rPr>
          <w:rFonts w:cstheme="minorBidi"/>
          <w:spacing w:val="-1"/>
          <w:sz w:val="20"/>
          <w:szCs w:val="20"/>
          <w:lang w:val="en-US" w:eastAsia="en-US"/>
        </w:rPr>
        <w:t>received</w:t>
      </w:r>
      <w:r w:rsidRPr="00107804">
        <w:rPr>
          <w:rFonts w:cstheme="minorBidi"/>
          <w:spacing w:val="37"/>
          <w:sz w:val="20"/>
          <w:szCs w:val="20"/>
          <w:lang w:val="en-US" w:eastAsia="en-US"/>
        </w:rPr>
        <w:t xml:space="preserve"> </w:t>
      </w:r>
      <w:r w:rsidRPr="00107804">
        <w:rPr>
          <w:rFonts w:cstheme="minorBidi"/>
          <w:sz w:val="20"/>
          <w:szCs w:val="20"/>
          <w:lang w:val="en-US" w:eastAsia="en-US"/>
        </w:rPr>
        <w:t>from</w:t>
      </w:r>
      <w:r w:rsidRPr="00107804">
        <w:rPr>
          <w:rFonts w:cstheme="minorBidi"/>
          <w:spacing w:val="38"/>
          <w:sz w:val="20"/>
          <w:szCs w:val="20"/>
          <w:lang w:val="en-US" w:eastAsia="en-US"/>
        </w:rPr>
        <w:t xml:space="preserve"> </w:t>
      </w:r>
      <w:r w:rsidRPr="00107804">
        <w:rPr>
          <w:rFonts w:cstheme="minorBidi"/>
          <w:spacing w:val="-1"/>
          <w:sz w:val="20"/>
          <w:szCs w:val="20"/>
          <w:lang w:val="en-US" w:eastAsia="en-US"/>
        </w:rPr>
        <w:t>project</w:t>
      </w:r>
      <w:r w:rsidRPr="00107804">
        <w:rPr>
          <w:rFonts w:cstheme="minorBidi"/>
          <w:spacing w:val="38"/>
          <w:sz w:val="20"/>
          <w:szCs w:val="20"/>
          <w:lang w:val="en-US" w:eastAsia="en-US"/>
        </w:rPr>
        <w:t xml:space="preserve"> </w:t>
      </w:r>
      <w:r w:rsidRPr="00107804">
        <w:rPr>
          <w:rFonts w:cstheme="minorBidi"/>
          <w:spacing w:val="-1"/>
          <w:sz w:val="20"/>
          <w:szCs w:val="20"/>
          <w:lang w:val="en-US" w:eastAsia="en-US"/>
        </w:rPr>
        <w:t>partners</w:t>
      </w:r>
      <w:r w:rsidRPr="00107804">
        <w:rPr>
          <w:rFonts w:cstheme="minorBidi"/>
          <w:spacing w:val="37"/>
          <w:sz w:val="20"/>
          <w:szCs w:val="20"/>
          <w:lang w:val="en-US" w:eastAsia="en-US"/>
        </w:rPr>
        <w:t xml:space="preserve"> </w:t>
      </w:r>
      <w:r w:rsidRPr="00107804">
        <w:rPr>
          <w:rFonts w:cstheme="minorBidi"/>
          <w:spacing w:val="-1"/>
          <w:sz w:val="20"/>
          <w:szCs w:val="20"/>
          <w:lang w:val="en-US" w:eastAsia="en-US"/>
        </w:rPr>
        <w:t>and</w:t>
      </w:r>
      <w:r w:rsidRPr="00107804">
        <w:rPr>
          <w:rFonts w:cstheme="minorBidi"/>
          <w:spacing w:val="38"/>
          <w:sz w:val="20"/>
          <w:szCs w:val="20"/>
          <w:lang w:val="en-US" w:eastAsia="en-US"/>
        </w:rPr>
        <w:t xml:space="preserve"> </w:t>
      </w:r>
      <w:r w:rsidRPr="00107804">
        <w:rPr>
          <w:rFonts w:cstheme="minorBidi"/>
          <w:sz w:val="20"/>
          <w:szCs w:val="20"/>
          <w:lang w:val="en-US" w:eastAsia="en-US"/>
        </w:rPr>
        <w:t>stakeholders</w:t>
      </w:r>
      <w:r w:rsidRPr="00107804">
        <w:rPr>
          <w:rFonts w:cstheme="minorBidi"/>
          <w:spacing w:val="67"/>
          <w:sz w:val="20"/>
          <w:szCs w:val="20"/>
          <w:lang w:val="en-US" w:eastAsia="en-US"/>
        </w:rPr>
        <w:t xml:space="preserve"> </w:t>
      </w:r>
      <w:r w:rsidRPr="00107804">
        <w:rPr>
          <w:rFonts w:cstheme="minorBidi"/>
          <w:spacing w:val="-1"/>
          <w:sz w:val="20"/>
          <w:szCs w:val="20"/>
          <w:lang w:val="en-US" w:eastAsia="en-US"/>
        </w:rPr>
        <w:t>appropriate,</w:t>
      </w:r>
      <w:r w:rsidRPr="00107804">
        <w:rPr>
          <w:rFonts w:cstheme="minorBidi"/>
          <w:spacing w:val="1"/>
          <w:sz w:val="20"/>
          <w:szCs w:val="20"/>
          <w:lang w:val="en-US" w:eastAsia="en-US"/>
        </w:rPr>
        <w:t xml:space="preserve"> </w:t>
      </w:r>
      <w:r w:rsidRPr="00107804">
        <w:rPr>
          <w:rFonts w:cstheme="minorBidi"/>
          <w:spacing w:val="-1"/>
          <w:sz w:val="20"/>
          <w:szCs w:val="20"/>
          <w:lang w:val="en-US" w:eastAsia="en-US"/>
        </w:rPr>
        <w:t>adequate</w:t>
      </w:r>
      <w:r w:rsidRPr="00107804">
        <w:rPr>
          <w:rFonts w:cstheme="minorBidi"/>
          <w:sz w:val="20"/>
          <w:szCs w:val="20"/>
          <w:lang w:val="en-US" w:eastAsia="en-US"/>
        </w:rPr>
        <w:t xml:space="preserve"> and </w:t>
      </w:r>
      <w:r w:rsidRPr="00107804">
        <w:rPr>
          <w:rFonts w:cstheme="minorBidi"/>
          <w:spacing w:val="-1"/>
          <w:sz w:val="20"/>
          <w:szCs w:val="20"/>
          <w:lang w:val="en-US" w:eastAsia="en-US"/>
        </w:rPr>
        <w:t>timely?</w:t>
      </w:r>
    </w:p>
    <w:p w14:paraId="338991F4" w14:textId="77777777" w:rsidR="00107804" w:rsidRPr="00107804" w:rsidRDefault="00107804" w:rsidP="0081227D">
      <w:pPr>
        <w:widowControl w:val="0"/>
        <w:numPr>
          <w:ilvl w:val="0"/>
          <w:numId w:val="63"/>
        </w:numPr>
        <w:tabs>
          <w:tab w:val="left" w:pos="821"/>
        </w:tabs>
        <w:spacing w:line="240" w:lineRule="auto"/>
        <w:ind w:right="120"/>
        <w:jc w:val="left"/>
        <w:rPr>
          <w:sz w:val="20"/>
          <w:szCs w:val="20"/>
          <w:lang w:val="en-US" w:eastAsia="en-US"/>
        </w:rPr>
      </w:pPr>
      <w:r w:rsidRPr="00107804">
        <w:rPr>
          <w:rFonts w:cstheme="minorBidi"/>
          <w:sz w:val="20"/>
          <w:szCs w:val="20"/>
          <w:lang w:val="en-US" w:eastAsia="en-US"/>
        </w:rPr>
        <w:t>How</w:t>
      </w:r>
      <w:r w:rsidRPr="00107804">
        <w:rPr>
          <w:rFonts w:cstheme="minorBidi"/>
          <w:spacing w:val="27"/>
          <w:sz w:val="20"/>
          <w:szCs w:val="20"/>
          <w:lang w:val="en-US" w:eastAsia="en-US"/>
        </w:rPr>
        <w:t xml:space="preserve"> </w:t>
      </w:r>
      <w:r w:rsidRPr="00107804">
        <w:rPr>
          <w:rFonts w:cstheme="minorBidi"/>
          <w:sz w:val="20"/>
          <w:szCs w:val="20"/>
          <w:lang w:val="en-US" w:eastAsia="en-US"/>
        </w:rPr>
        <w:t>is</w:t>
      </w:r>
      <w:r w:rsidRPr="00107804">
        <w:rPr>
          <w:rFonts w:cstheme="minorBidi"/>
          <w:spacing w:val="29"/>
          <w:sz w:val="20"/>
          <w:szCs w:val="20"/>
          <w:lang w:val="en-US" w:eastAsia="en-US"/>
        </w:rPr>
        <w:t xml:space="preserve"> </w:t>
      </w:r>
      <w:r w:rsidRPr="00107804">
        <w:rPr>
          <w:rFonts w:cstheme="minorBidi"/>
          <w:sz w:val="20"/>
          <w:szCs w:val="20"/>
          <w:lang w:val="en-US" w:eastAsia="en-US"/>
        </w:rPr>
        <w:t>the</w:t>
      </w:r>
      <w:r w:rsidRPr="00107804">
        <w:rPr>
          <w:rFonts w:cstheme="minorBidi"/>
          <w:spacing w:val="28"/>
          <w:sz w:val="20"/>
          <w:szCs w:val="20"/>
          <w:lang w:val="en-US" w:eastAsia="en-US"/>
        </w:rPr>
        <w:t xml:space="preserve"> </w:t>
      </w:r>
      <w:r w:rsidRPr="00107804">
        <w:rPr>
          <w:rFonts w:cstheme="minorBidi"/>
          <w:spacing w:val="-1"/>
          <w:sz w:val="20"/>
          <w:szCs w:val="20"/>
          <w:lang w:val="en-US" w:eastAsia="en-US"/>
        </w:rPr>
        <w:t>committed</w:t>
      </w:r>
      <w:r w:rsidRPr="00107804">
        <w:rPr>
          <w:rFonts w:cstheme="minorBidi"/>
          <w:spacing w:val="28"/>
          <w:sz w:val="20"/>
          <w:szCs w:val="20"/>
          <w:lang w:val="en-US" w:eastAsia="en-US"/>
        </w:rPr>
        <w:t xml:space="preserve"> </w:t>
      </w:r>
      <w:r w:rsidRPr="00107804">
        <w:rPr>
          <w:rFonts w:cstheme="minorBidi"/>
          <w:spacing w:val="-1"/>
          <w:sz w:val="20"/>
          <w:szCs w:val="20"/>
          <w:lang w:val="en-US" w:eastAsia="en-US"/>
        </w:rPr>
        <w:t>co-financing</w:t>
      </w:r>
      <w:r w:rsidRPr="00107804">
        <w:rPr>
          <w:rFonts w:cstheme="minorBidi"/>
          <w:spacing w:val="26"/>
          <w:sz w:val="20"/>
          <w:szCs w:val="20"/>
          <w:lang w:val="en-US" w:eastAsia="en-US"/>
        </w:rPr>
        <w:t xml:space="preserve"> </w:t>
      </w:r>
      <w:r w:rsidRPr="00107804">
        <w:rPr>
          <w:rFonts w:cstheme="minorBidi"/>
          <w:sz w:val="20"/>
          <w:szCs w:val="20"/>
          <w:lang w:val="en-US" w:eastAsia="en-US"/>
        </w:rPr>
        <w:t>for</w:t>
      </w:r>
      <w:r w:rsidRPr="00107804">
        <w:rPr>
          <w:rFonts w:cstheme="minorBidi"/>
          <w:spacing w:val="27"/>
          <w:sz w:val="20"/>
          <w:szCs w:val="20"/>
          <w:lang w:val="en-US" w:eastAsia="en-US"/>
        </w:rPr>
        <w:t xml:space="preserve"> </w:t>
      </w:r>
      <w:r w:rsidRPr="00107804">
        <w:rPr>
          <w:rFonts w:cstheme="minorBidi"/>
          <w:sz w:val="20"/>
          <w:szCs w:val="20"/>
          <w:lang w:val="en-US" w:eastAsia="en-US"/>
        </w:rPr>
        <w:t>the</w:t>
      </w:r>
      <w:r w:rsidRPr="00107804">
        <w:rPr>
          <w:rFonts w:cstheme="minorBidi"/>
          <w:spacing w:val="28"/>
          <w:sz w:val="20"/>
          <w:szCs w:val="20"/>
          <w:lang w:val="en-US" w:eastAsia="en-US"/>
        </w:rPr>
        <w:t xml:space="preserve"> </w:t>
      </w:r>
      <w:r w:rsidRPr="00107804">
        <w:rPr>
          <w:rFonts w:cstheme="minorBidi"/>
          <w:sz w:val="20"/>
          <w:szCs w:val="20"/>
          <w:lang w:val="en-US" w:eastAsia="en-US"/>
        </w:rPr>
        <w:t>project</w:t>
      </w:r>
      <w:r w:rsidRPr="00107804">
        <w:rPr>
          <w:rFonts w:cstheme="minorBidi"/>
          <w:spacing w:val="29"/>
          <w:sz w:val="20"/>
          <w:szCs w:val="20"/>
          <w:lang w:val="en-US" w:eastAsia="en-US"/>
        </w:rPr>
        <w:t xml:space="preserve"> </w:t>
      </w:r>
      <w:r w:rsidRPr="00107804">
        <w:rPr>
          <w:rFonts w:cstheme="minorBidi"/>
          <w:spacing w:val="-1"/>
          <w:sz w:val="20"/>
          <w:szCs w:val="20"/>
          <w:lang w:val="en-US" w:eastAsia="en-US"/>
        </w:rPr>
        <w:t>being</w:t>
      </w:r>
      <w:r w:rsidRPr="00107804">
        <w:rPr>
          <w:rFonts w:cstheme="minorBidi"/>
          <w:spacing w:val="26"/>
          <w:sz w:val="20"/>
          <w:szCs w:val="20"/>
          <w:lang w:val="en-US" w:eastAsia="en-US"/>
        </w:rPr>
        <w:t xml:space="preserve"> </w:t>
      </w:r>
      <w:r w:rsidRPr="00107804">
        <w:rPr>
          <w:rFonts w:cstheme="minorBidi"/>
          <w:sz w:val="20"/>
          <w:szCs w:val="20"/>
          <w:lang w:val="en-US" w:eastAsia="en-US"/>
        </w:rPr>
        <w:t>used</w:t>
      </w:r>
      <w:r w:rsidRPr="00107804">
        <w:rPr>
          <w:rFonts w:cstheme="minorBidi"/>
          <w:spacing w:val="27"/>
          <w:sz w:val="20"/>
          <w:szCs w:val="20"/>
          <w:lang w:val="en-US" w:eastAsia="en-US"/>
        </w:rPr>
        <w:t xml:space="preserve"> </w:t>
      </w:r>
      <w:r w:rsidRPr="00107804">
        <w:rPr>
          <w:rFonts w:cstheme="minorBidi"/>
          <w:spacing w:val="2"/>
          <w:sz w:val="20"/>
          <w:szCs w:val="20"/>
          <w:lang w:val="en-US" w:eastAsia="en-US"/>
        </w:rPr>
        <w:t>by</w:t>
      </w:r>
      <w:r w:rsidRPr="00107804">
        <w:rPr>
          <w:rFonts w:cstheme="minorBidi"/>
          <w:spacing w:val="23"/>
          <w:sz w:val="20"/>
          <w:szCs w:val="20"/>
          <w:lang w:val="en-US" w:eastAsia="en-US"/>
        </w:rPr>
        <w:t xml:space="preserve"> </w:t>
      </w:r>
      <w:r w:rsidRPr="00107804">
        <w:rPr>
          <w:rFonts w:cstheme="minorBidi"/>
          <w:spacing w:val="1"/>
          <w:sz w:val="20"/>
          <w:szCs w:val="20"/>
          <w:lang w:val="en-US" w:eastAsia="en-US"/>
        </w:rPr>
        <w:t>PMU</w:t>
      </w:r>
      <w:r w:rsidRPr="00107804">
        <w:rPr>
          <w:rFonts w:cstheme="minorBidi"/>
          <w:spacing w:val="28"/>
          <w:sz w:val="20"/>
          <w:szCs w:val="20"/>
          <w:lang w:val="en-US" w:eastAsia="en-US"/>
        </w:rPr>
        <w:t xml:space="preserve"> </w:t>
      </w:r>
      <w:r w:rsidRPr="00107804">
        <w:rPr>
          <w:rFonts w:cstheme="minorBidi"/>
          <w:sz w:val="20"/>
          <w:szCs w:val="20"/>
          <w:lang w:val="en-US" w:eastAsia="en-US"/>
        </w:rPr>
        <w:t>and</w:t>
      </w:r>
      <w:r w:rsidRPr="00107804">
        <w:rPr>
          <w:rFonts w:cstheme="minorBidi"/>
          <w:spacing w:val="28"/>
          <w:sz w:val="20"/>
          <w:szCs w:val="20"/>
          <w:lang w:val="en-US" w:eastAsia="en-US"/>
        </w:rPr>
        <w:t xml:space="preserve"> </w:t>
      </w:r>
      <w:r w:rsidRPr="00107804">
        <w:rPr>
          <w:rFonts w:cstheme="minorBidi"/>
          <w:spacing w:val="-2"/>
          <w:sz w:val="20"/>
          <w:szCs w:val="20"/>
          <w:lang w:val="en-US" w:eastAsia="en-US"/>
        </w:rPr>
        <w:t>BPPT?</w:t>
      </w:r>
      <w:r w:rsidRPr="00107804">
        <w:rPr>
          <w:rFonts w:cstheme="minorBidi"/>
          <w:spacing w:val="58"/>
          <w:sz w:val="20"/>
          <w:szCs w:val="20"/>
          <w:lang w:val="en-US" w:eastAsia="en-US"/>
        </w:rPr>
        <w:t xml:space="preserve"> </w:t>
      </w:r>
      <w:r w:rsidRPr="00107804">
        <w:rPr>
          <w:rFonts w:cstheme="minorBidi"/>
          <w:spacing w:val="-1"/>
          <w:sz w:val="20"/>
          <w:szCs w:val="20"/>
          <w:lang w:val="en-US" w:eastAsia="en-US"/>
        </w:rPr>
        <w:t>Report</w:t>
      </w:r>
      <w:r w:rsidRPr="00107804">
        <w:rPr>
          <w:rFonts w:cstheme="minorBidi"/>
          <w:spacing w:val="40"/>
          <w:sz w:val="20"/>
          <w:szCs w:val="20"/>
          <w:lang w:val="en-US" w:eastAsia="en-US"/>
        </w:rPr>
        <w:t xml:space="preserve"> </w:t>
      </w:r>
      <w:r w:rsidRPr="00107804">
        <w:rPr>
          <w:rFonts w:cstheme="minorBidi"/>
          <w:sz w:val="20"/>
          <w:szCs w:val="20"/>
          <w:lang w:val="en-US" w:eastAsia="en-US"/>
        </w:rPr>
        <w:t>the</w:t>
      </w:r>
      <w:r w:rsidRPr="00107804">
        <w:rPr>
          <w:rFonts w:cstheme="minorBidi"/>
          <w:spacing w:val="40"/>
          <w:sz w:val="20"/>
          <w:szCs w:val="20"/>
          <w:lang w:val="en-US" w:eastAsia="en-US"/>
        </w:rPr>
        <w:t xml:space="preserve"> </w:t>
      </w:r>
      <w:r w:rsidRPr="00107804">
        <w:rPr>
          <w:rFonts w:cstheme="minorBidi"/>
          <w:spacing w:val="-1"/>
          <w:sz w:val="20"/>
          <w:szCs w:val="20"/>
          <w:lang w:val="en-US" w:eastAsia="en-US"/>
        </w:rPr>
        <w:t>co-</w:t>
      </w:r>
      <w:r w:rsidRPr="00107804">
        <w:rPr>
          <w:spacing w:val="-1"/>
          <w:sz w:val="20"/>
          <w:szCs w:val="20"/>
          <w:lang w:val="en-US" w:eastAsia="en-US"/>
        </w:rPr>
        <w:t>financing</w:t>
      </w:r>
      <w:r w:rsidRPr="00107804">
        <w:rPr>
          <w:spacing w:val="40"/>
          <w:sz w:val="20"/>
          <w:szCs w:val="20"/>
          <w:lang w:val="en-US" w:eastAsia="en-US"/>
        </w:rPr>
        <w:t xml:space="preserve"> </w:t>
      </w:r>
      <w:r w:rsidRPr="00107804">
        <w:rPr>
          <w:spacing w:val="-1"/>
          <w:sz w:val="20"/>
          <w:szCs w:val="20"/>
          <w:lang w:val="en-US" w:eastAsia="en-US"/>
        </w:rPr>
        <w:t>details</w:t>
      </w:r>
      <w:r w:rsidRPr="00107804">
        <w:rPr>
          <w:spacing w:val="41"/>
          <w:sz w:val="20"/>
          <w:szCs w:val="20"/>
          <w:lang w:val="en-US" w:eastAsia="en-US"/>
        </w:rPr>
        <w:t xml:space="preserve"> </w:t>
      </w:r>
      <w:r w:rsidRPr="00107804">
        <w:rPr>
          <w:sz w:val="20"/>
          <w:szCs w:val="20"/>
          <w:lang w:val="en-US" w:eastAsia="en-US"/>
        </w:rPr>
        <w:t>in</w:t>
      </w:r>
      <w:r w:rsidRPr="00107804">
        <w:rPr>
          <w:spacing w:val="38"/>
          <w:sz w:val="20"/>
          <w:szCs w:val="20"/>
          <w:lang w:val="en-US" w:eastAsia="en-US"/>
        </w:rPr>
        <w:t xml:space="preserve"> </w:t>
      </w:r>
      <w:r w:rsidRPr="00107804">
        <w:rPr>
          <w:sz w:val="20"/>
          <w:szCs w:val="20"/>
          <w:lang w:val="en-US" w:eastAsia="en-US"/>
        </w:rPr>
        <w:t>the</w:t>
      </w:r>
      <w:r w:rsidRPr="00107804">
        <w:rPr>
          <w:spacing w:val="40"/>
          <w:sz w:val="20"/>
          <w:szCs w:val="20"/>
          <w:lang w:val="en-US" w:eastAsia="en-US"/>
        </w:rPr>
        <w:t xml:space="preserve"> </w:t>
      </w:r>
      <w:r w:rsidRPr="00107804">
        <w:rPr>
          <w:spacing w:val="-1"/>
          <w:sz w:val="20"/>
          <w:szCs w:val="20"/>
          <w:lang w:val="en-US" w:eastAsia="en-US"/>
        </w:rPr>
        <w:t>format</w:t>
      </w:r>
      <w:r w:rsidRPr="00107804">
        <w:rPr>
          <w:spacing w:val="40"/>
          <w:sz w:val="20"/>
          <w:szCs w:val="20"/>
          <w:lang w:val="en-US" w:eastAsia="en-US"/>
        </w:rPr>
        <w:t xml:space="preserve"> </w:t>
      </w:r>
      <w:r w:rsidRPr="00107804">
        <w:rPr>
          <w:spacing w:val="-1"/>
          <w:sz w:val="20"/>
          <w:szCs w:val="20"/>
          <w:lang w:val="en-US" w:eastAsia="en-US"/>
        </w:rPr>
        <w:t>as</w:t>
      </w:r>
      <w:r w:rsidRPr="00107804">
        <w:rPr>
          <w:spacing w:val="38"/>
          <w:sz w:val="20"/>
          <w:szCs w:val="20"/>
          <w:lang w:val="en-US" w:eastAsia="en-US"/>
        </w:rPr>
        <w:t xml:space="preserve"> </w:t>
      </w:r>
      <w:r w:rsidRPr="00107804">
        <w:rPr>
          <w:spacing w:val="-1"/>
          <w:sz w:val="20"/>
          <w:szCs w:val="20"/>
          <w:lang w:val="en-US" w:eastAsia="en-US"/>
        </w:rPr>
        <w:t>suggested</w:t>
      </w:r>
      <w:r w:rsidRPr="00107804">
        <w:rPr>
          <w:spacing w:val="40"/>
          <w:sz w:val="20"/>
          <w:szCs w:val="20"/>
          <w:lang w:val="en-US" w:eastAsia="en-US"/>
        </w:rPr>
        <w:t xml:space="preserve"> </w:t>
      </w:r>
      <w:r w:rsidRPr="00107804">
        <w:rPr>
          <w:sz w:val="20"/>
          <w:szCs w:val="20"/>
          <w:lang w:val="en-US" w:eastAsia="en-US"/>
        </w:rPr>
        <w:t>in</w:t>
      </w:r>
      <w:r w:rsidRPr="00107804">
        <w:rPr>
          <w:spacing w:val="41"/>
          <w:sz w:val="20"/>
          <w:szCs w:val="20"/>
          <w:lang w:val="en-US" w:eastAsia="en-US"/>
        </w:rPr>
        <w:t xml:space="preserve"> </w:t>
      </w:r>
      <w:r w:rsidRPr="00107804">
        <w:rPr>
          <w:spacing w:val="-1"/>
          <w:sz w:val="20"/>
          <w:szCs w:val="20"/>
          <w:lang w:val="en-US" w:eastAsia="en-US"/>
        </w:rPr>
        <w:t>Annex</w:t>
      </w:r>
      <w:r w:rsidRPr="00107804">
        <w:rPr>
          <w:spacing w:val="42"/>
          <w:sz w:val="20"/>
          <w:szCs w:val="20"/>
          <w:lang w:val="en-US" w:eastAsia="en-US"/>
        </w:rPr>
        <w:t xml:space="preserve"> </w:t>
      </w:r>
      <w:r w:rsidRPr="00107804">
        <w:rPr>
          <w:sz w:val="20"/>
          <w:szCs w:val="20"/>
          <w:lang w:val="en-US" w:eastAsia="en-US"/>
        </w:rPr>
        <w:t>1</w:t>
      </w:r>
      <w:r w:rsidRPr="00107804">
        <w:rPr>
          <w:spacing w:val="35"/>
          <w:sz w:val="20"/>
          <w:szCs w:val="20"/>
          <w:lang w:val="en-US" w:eastAsia="en-US"/>
        </w:rPr>
        <w:t xml:space="preserve"> </w:t>
      </w:r>
      <w:r w:rsidRPr="00107804">
        <w:rPr>
          <w:spacing w:val="-1"/>
          <w:sz w:val="20"/>
          <w:szCs w:val="20"/>
          <w:lang w:val="en-US" w:eastAsia="en-US"/>
        </w:rPr>
        <w:t>“Table</w:t>
      </w:r>
      <w:r w:rsidRPr="00107804">
        <w:rPr>
          <w:spacing w:val="40"/>
          <w:sz w:val="20"/>
          <w:szCs w:val="20"/>
          <w:lang w:val="en-US" w:eastAsia="en-US"/>
        </w:rPr>
        <w:t xml:space="preserve"> </w:t>
      </w:r>
      <w:r w:rsidRPr="00107804">
        <w:rPr>
          <w:sz w:val="20"/>
          <w:szCs w:val="20"/>
          <w:lang w:val="en-US" w:eastAsia="en-US"/>
        </w:rPr>
        <w:t>A1:</w:t>
      </w:r>
      <w:r w:rsidRPr="00107804">
        <w:rPr>
          <w:spacing w:val="75"/>
          <w:sz w:val="20"/>
          <w:szCs w:val="20"/>
          <w:lang w:val="en-US" w:eastAsia="en-US"/>
        </w:rPr>
        <w:t xml:space="preserve"> </w:t>
      </w:r>
      <w:r w:rsidRPr="00107804">
        <w:rPr>
          <w:rFonts w:cstheme="minorBidi"/>
          <w:spacing w:val="-1"/>
          <w:sz w:val="20"/>
          <w:szCs w:val="20"/>
          <w:lang w:val="en-US" w:eastAsia="en-US"/>
        </w:rPr>
        <w:t>Financial</w:t>
      </w:r>
      <w:r w:rsidRPr="00107804">
        <w:rPr>
          <w:rFonts w:cstheme="minorBidi"/>
          <w:sz w:val="20"/>
          <w:szCs w:val="20"/>
          <w:lang w:val="en-US" w:eastAsia="en-US"/>
        </w:rPr>
        <w:t xml:space="preserve"> Planning</w:t>
      </w:r>
      <w:r w:rsidRPr="00107804">
        <w:rPr>
          <w:rFonts w:cstheme="minorBidi"/>
          <w:spacing w:val="-3"/>
          <w:sz w:val="20"/>
          <w:szCs w:val="20"/>
          <w:lang w:val="en-US" w:eastAsia="en-US"/>
        </w:rPr>
        <w:t xml:space="preserve"> </w:t>
      </w:r>
      <w:r w:rsidRPr="00107804">
        <w:rPr>
          <w:rFonts w:cstheme="minorBidi"/>
          <w:spacing w:val="-1"/>
          <w:sz w:val="20"/>
          <w:szCs w:val="20"/>
          <w:lang w:val="en-US" w:eastAsia="en-US"/>
        </w:rPr>
        <w:t>Co-</w:t>
      </w:r>
      <w:r w:rsidRPr="00107804">
        <w:rPr>
          <w:spacing w:val="-1"/>
          <w:sz w:val="20"/>
          <w:szCs w:val="20"/>
          <w:lang w:val="en-US" w:eastAsia="en-US"/>
        </w:rPr>
        <w:t>financing”.</w:t>
      </w:r>
    </w:p>
    <w:p w14:paraId="3FB10413" w14:textId="77777777" w:rsidR="00107804" w:rsidRPr="00107804" w:rsidRDefault="00107804" w:rsidP="0081227D">
      <w:pPr>
        <w:widowControl w:val="0"/>
        <w:numPr>
          <w:ilvl w:val="0"/>
          <w:numId w:val="63"/>
        </w:numPr>
        <w:tabs>
          <w:tab w:val="left" w:pos="821"/>
        </w:tabs>
        <w:spacing w:line="240" w:lineRule="auto"/>
        <w:ind w:right="119"/>
        <w:jc w:val="left"/>
        <w:rPr>
          <w:rFonts w:cstheme="minorBidi"/>
          <w:sz w:val="20"/>
          <w:szCs w:val="20"/>
          <w:lang w:val="en-US" w:eastAsia="en-US"/>
        </w:rPr>
      </w:pPr>
      <w:r w:rsidRPr="00107804">
        <w:rPr>
          <w:rFonts w:cstheme="minorBidi"/>
          <w:sz w:val="20"/>
          <w:szCs w:val="20"/>
          <w:lang w:val="en-US" w:eastAsia="en-US"/>
        </w:rPr>
        <w:t xml:space="preserve">What </w:t>
      </w:r>
      <w:r w:rsidRPr="00107804">
        <w:rPr>
          <w:rFonts w:cstheme="minorBidi"/>
          <w:spacing w:val="-1"/>
          <w:sz w:val="20"/>
          <w:szCs w:val="20"/>
          <w:lang w:val="en-US" w:eastAsia="en-US"/>
        </w:rPr>
        <w:t xml:space="preserve">are </w:t>
      </w:r>
      <w:r w:rsidRPr="00107804">
        <w:rPr>
          <w:rFonts w:cstheme="minorBidi"/>
          <w:sz w:val="20"/>
          <w:szCs w:val="20"/>
          <w:lang w:val="en-US" w:eastAsia="en-US"/>
        </w:rPr>
        <w:t>the</w:t>
      </w:r>
      <w:r w:rsidRPr="00107804">
        <w:rPr>
          <w:rFonts w:cstheme="minorBidi"/>
          <w:spacing w:val="-1"/>
          <w:sz w:val="20"/>
          <w:szCs w:val="20"/>
          <w:lang w:val="en-US" w:eastAsia="en-US"/>
        </w:rPr>
        <w:t xml:space="preserve"> problems</w:t>
      </w:r>
      <w:r w:rsidRPr="00107804">
        <w:rPr>
          <w:rFonts w:cstheme="minorBidi"/>
          <w:spacing w:val="2"/>
          <w:sz w:val="20"/>
          <w:szCs w:val="20"/>
          <w:lang w:val="en-US" w:eastAsia="en-US"/>
        </w:rPr>
        <w:t xml:space="preserve"> </w:t>
      </w:r>
      <w:r w:rsidRPr="00107804">
        <w:rPr>
          <w:rFonts w:cstheme="minorBidi"/>
          <w:spacing w:val="-1"/>
          <w:sz w:val="20"/>
          <w:szCs w:val="20"/>
          <w:lang w:val="en-US" w:eastAsia="en-US"/>
        </w:rPr>
        <w:t>encountered</w:t>
      </w:r>
      <w:r w:rsidRPr="00107804">
        <w:rPr>
          <w:rFonts w:cstheme="minorBidi"/>
          <w:spacing w:val="2"/>
          <w:sz w:val="20"/>
          <w:szCs w:val="20"/>
          <w:lang w:val="en-US" w:eastAsia="en-US"/>
        </w:rPr>
        <w:t xml:space="preserve"> </w:t>
      </w:r>
      <w:r w:rsidRPr="00107804">
        <w:rPr>
          <w:rFonts w:cstheme="minorBidi"/>
          <w:sz w:val="20"/>
          <w:szCs w:val="20"/>
          <w:lang w:val="en-US" w:eastAsia="en-US"/>
        </w:rPr>
        <w:t>in using or</w:t>
      </w:r>
      <w:r w:rsidRPr="00107804">
        <w:rPr>
          <w:rFonts w:cstheme="minorBidi"/>
          <w:spacing w:val="1"/>
          <w:sz w:val="20"/>
          <w:szCs w:val="20"/>
          <w:lang w:val="en-US" w:eastAsia="en-US"/>
        </w:rPr>
        <w:t xml:space="preserve"> </w:t>
      </w:r>
      <w:r w:rsidRPr="00107804">
        <w:rPr>
          <w:rFonts w:cstheme="minorBidi"/>
          <w:spacing w:val="-1"/>
          <w:sz w:val="20"/>
          <w:szCs w:val="20"/>
          <w:lang w:val="en-US" w:eastAsia="en-US"/>
        </w:rPr>
        <w:t>accessing</w:t>
      </w:r>
      <w:r w:rsidRPr="00107804">
        <w:rPr>
          <w:rFonts w:cstheme="minorBidi"/>
          <w:sz w:val="20"/>
          <w:szCs w:val="20"/>
          <w:lang w:val="en-US" w:eastAsia="en-US"/>
        </w:rPr>
        <w:t xml:space="preserve"> the</w:t>
      </w:r>
      <w:r w:rsidRPr="00107804">
        <w:rPr>
          <w:rFonts w:cstheme="minorBidi"/>
          <w:spacing w:val="1"/>
          <w:sz w:val="20"/>
          <w:szCs w:val="20"/>
          <w:lang w:val="en-US" w:eastAsia="en-US"/>
        </w:rPr>
        <w:t xml:space="preserve"> </w:t>
      </w:r>
      <w:r w:rsidRPr="00107804">
        <w:rPr>
          <w:rFonts w:cstheme="minorBidi"/>
          <w:spacing w:val="-1"/>
          <w:sz w:val="20"/>
          <w:szCs w:val="20"/>
          <w:lang w:val="en-US" w:eastAsia="en-US"/>
        </w:rPr>
        <w:t>committed</w:t>
      </w:r>
      <w:r w:rsidRPr="00107804">
        <w:rPr>
          <w:rFonts w:cstheme="minorBidi"/>
          <w:sz w:val="20"/>
          <w:szCs w:val="20"/>
          <w:lang w:val="en-US" w:eastAsia="en-US"/>
        </w:rPr>
        <w:t xml:space="preserve"> </w:t>
      </w:r>
      <w:r w:rsidRPr="00107804">
        <w:rPr>
          <w:rFonts w:cstheme="minorBidi"/>
          <w:spacing w:val="-1"/>
          <w:sz w:val="20"/>
          <w:szCs w:val="20"/>
          <w:lang w:val="en-US" w:eastAsia="en-US"/>
        </w:rPr>
        <w:t>co-financing?</w:t>
      </w:r>
      <w:r w:rsidRPr="00107804">
        <w:rPr>
          <w:rFonts w:cstheme="minorBidi"/>
          <w:spacing w:val="91"/>
          <w:sz w:val="20"/>
          <w:szCs w:val="20"/>
          <w:lang w:val="en-US" w:eastAsia="en-US"/>
        </w:rPr>
        <w:t xml:space="preserve"> </w:t>
      </w:r>
      <w:r w:rsidRPr="00107804">
        <w:rPr>
          <w:rFonts w:cstheme="minorBidi"/>
          <w:spacing w:val="-2"/>
          <w:sz w:val="20"/>
          <w:szCs w:val="20"/>
          <w:lang w:val="en-US" w:eastAsia="en-US"/>
        </w:rPr>
        <w:t>If</w:t>
      </w:r>
      <w:r w:rsidRPr="00107804">
        <w:rPr>
          <w:rFonts w:cstheme="minorBidi"/>
          <w:spacing w:val="1"/>
          <w:sz w:val="20"/>
          <w:szCs w:val="20"/>
          <w:lang w:val="en-US" w:eastAsia="en-US"/>
        </w:rPr>
        <w:t xml:space="preserve"> </w:t>
      </w:r>
      <w:r w:rsidRPr="00107804">
        <w:rPr>
          <w:rFonts w:cstheme="minorBidi"/>
          <w:spacing w:val="-1"/>
          <w:sz w:val="20"/>
          <w:szCs w:val="20"/>
          <w:lang w:val="en-US" w:eastAsia="en-US"/>
        </w:rPr>
        <w:t>there</w:t>
      </w:r>
      <w:r w:rsidRPr="00107804">
        <w:rPr>
          <w:rFonts w:cstheme="minorBidi"/>
          <w:spacing w:val="1"/>
          <w:sz w:val="20"/>
          <w:szCs w:val="20"/>
          <w:lang w:val="en-US" w:eastAsia="en-US"/>
        </w:rPr>
        <w:t xml:space="preserve"> </w:t>
      </w:r>
      <w:r w:rsidRPr="00107804">
        <w:rPr>
          <w:rFonts w:cstheme="minorBidi"/>
          <w:spacing w:val="-1"/>
          <w:sz w:val="20"/>
          <w:szCs w:val="20"/>
          <w:lang w:val="en-US" w:eastAsia="en-US"/>
        </w:rPr>
        <w:t>were problems,</w:t>
      </w:r>
    </w:p>
    <w:p w14:paraId="04F61CDB" w14:textId="77777777" w:rsidR="00107804" w:rsidRPr="00107804" w:rsidRDefault="00107804" w:rsidP="0081227D">
      <w:pPr>
        <w:widowControl w:val="0"/>
        <w:numPr>
          <w:ilvl w:val="1"/>
          <w:numId w:val="63"/>
        </w:numPr>
        <w:tabs>
          <w:tab w:val="left" w:pos="1541"/>
        </w:tabs>
        <w:spacing w:line="240" w:lineRule="auto"/>
        <w:jc w:val="left"/>
        <w:rPr>
          <w:rFonts w:cstheme="minorBidi"/>
          <w:sz w:val="20"/>
          <w:szCs w:val="20"/>
          <w:lang w:val="en-US" w:eastAsia="en-US"/>
        </w:rPr>
      </w:pPr>
      <w:r w:rsidRPr="00107804">
        <w:rPr>
          <w:rFonts w:cstheme="minorBidi"/>
          <w:sz w:val="20"/>
          <w:szCs w:val="20"/>
          <w:lang w:val="en-US" w:eastAsia="en-US"/>
        </w:rPr>
        <w:t>how do those</w:t>
      </w:r>
      <w:r w:rsidRPr="00107804">
        <w:rPr>
          <w:rFonts w:cstheme="minorBidi"/>
          <w:spacing w:val="-1"/>
          <w:sz w:val="20"/>
          <w:szCs w:val="20"/>
          <w:lang w:val="en-US" w:eastAsia="en-US"/>
        </w:rPr>
        <w:t xml:space="preserve"> affect</w:t>
      </w:r>
      <w:r w:rsidRPr="00107804">
        <w:rPr>
          <w:rFonts w:cstheme="minorBidi"/>
          <w:sz w:val="20"/>
          <w:szCs w:val="20"/>
          <w:lang w:val="en-US" w:eastAsia="en-US"/>
        </w:rPr>
        <w:t xml:space="preserve"> the</w:t>
      </w:r>
      <w:r w:rsidRPr="00107804">
        <w:rPr>
          <w:rFonts w:cstheme="minorBidi"/>
          <w:spacing w:val="-1"/>
          <w:sz w:val="20"/>
          <w:szCs w:val="20"/>
          <w:lang w:val="en-US" w:eastAsia="en-US"/>
        </w:rPr>
        <w:t xml:space="preserve"> </w:t>
      </w:r>
      <w:r w:rsidRPr="00107804">
        <w:rPr>
          <w:rFonts w:cstheme="minorBidi"/>
          <w:sz w:val="20"/>
          <w:szCs w:val="20"/>
          <w:lang w:val="en-US" w:eastAsia="en-US"/>
        </w:rPr>
        <w:t>delivery</w:t>
      </w:r>
      <w:r w:rsidRPr="00107804">
        <w:rPr>
          <w:rFonts w:cstheme="minorBidi"/>
          <w:spacing w:val="-5"/>
          <w:sz w:val="20"/>
          <w:szCs w:val="20"/>
          <w:lang w:val="en-US" w:eastAsia="en-US"/>
        </w:rPr>
        <w:t xml:space="preserve"> </w:t>
      </w:r>
      <w:r w:rsidRPr="00107804">
        <w:rPr>
          <w:rFonts w:cstheme="minorBidi"/>
          <w:sz w:val="20"/>
          <w:szCs w:val="20"/>
          <w:lang w:val="en-US" w:eastAsia="en-US"/>
        </w:rPr>
        <w:t>of the</w:t>
      </w:r>
      <w:r w:rsidRPr="00107804">
        <w:rPr>
          <w:rFonts w:cstheme="minorBidi"/>
          <w:spacing w:val="-2"/>
          <w:sz w:val="20"/>
          <w:szCs w:val="20"/>
          <w:lang w:val="en-US" w:eastAsia="en-US"/>
        </w:rPr>
        <w:t xml:space="preserve"> </w:t>
      </w:r>
      <w:r w:rsidRPr="00107804">
        <w:rPr>
          <w:rFonts w:cstheme="minorBidi"/>
          <w:spacing w:val="-1"/>
          <w:sz w:val="20"/>
          <w:szCs w:val="20"/>
          <w:lang w:val="en-US" w:eastAsia="en-US"/>
        </w:rPr>
        <w:t>target</w:t>
      </w:r>
      <w:r w:rsidRPr="00107804">
        <w:rPr>
          <w:rFonts w:cstheme="minorBidi"/>
          <w:sz w:val="20"/>
          <w:szCs w:val="20"/>
          <w:lang w:val="en-US" w:eastAsia="en-US"/>
        </w:rPr>
        <w:t xml:space="preserve"> outputs?</w:t>
      </w:r>
    </w:p>
    <w:p w14:paraId="70BDA9C3" w14:textId="77777777" w:rsidR="00107804" w:rsidRPr="00107804" w:rsidRDefault="00107804" w:rsidP="0081227D">
      <w:pPr>
        <w:widowControl w:val="0"/>
        <w:numPr>
          <w:ilvl w:val="1"/>
          <w:numId w:val="63"/>
        </w:numPr>
        <w:tabs>
          <w:tab w:val="left" w:pos="1541"/>
        </w:tabs>
        <w:spacing w:line="240" w:lineRule="auto"/>
        <w:ind w:right="119"/>
        <w:jc w:val="left"/>
        <w:rPr>
          <w:rFonts w:cstheme="minorBidi"/>
          <w:sz w:val="20"/>
          <w:szCs w:val="20"/>
          <w:lang w:val="en-US" w:eastAsia="en-US"/>
        </w:rPr>
      </w:pPr>
      <w:r w:rsidRPr="00107804">
        <w:rPr>
          <w:rFonts w:cstheme="minorBidi"/>
          <w:spacing w:val="-1"/>
          <w:sz w:val="20"/>
          <w:szCs w:val="20"/>
          <w:lang w:val="en-US" w:eastAsia="en-US"/>
        </w:rPr>
        <w:t>what</w:t>
      </w:r>
      <w:r w:rsidRPr="00107804">
        <w:rPr>
          <w:rFonts w:cstheme="minorBidi"/>
          <w:spacing w:val="9"/>
          <w:sz w:val="20"/>
          <w:szCs w:val="20"/>
          <w:lang w:val="en-US" w:eastAsia="en-US"/>
        </w:rPr>
        <w:t xml:space="preserve"> </w:t>
      </w:r>
      <w:r w:rsidRPr="00107804">
        <w:rPr>
          <w:rFonts w:cstheme="minorBidi"/>
          <w:sz w:val="20"/>
          <w:szCs w:val="20"/>
          <w:lang w:val="en-US" w:eastAsia="en-US"/>
        </w:rPr>
        <w:t>are</w:t>
      </w:r>
      <w:r w:rsidRPr="00107804">
        <w:rPr>
          <w:rFonts w:cstheme="minorBidi"/>
          <w:spacing w:val="8"/>
          <w:sz w:val="20"/>
          <w:szCs w:val="20"/>
          <w:lang w:val="en-US" w:eastAsia="en-US"/>
        </w:rPr>
        <w:t xml:space="preserve"> </w:t>
      </w:r>
      <w:r w:rsidRPr="00107804">
        <w:rPr>
          <w:rFonts w:cstheme="minorBidi"/>
          <w:sz w:val="20"/>
          <w:szCs w:val="20"/>
          <w:lang w:val="en-US" w:eastAsia="en-US"/>
        </w:rPr>
        <w:t>the</w:t>
      </w:r>
      <w:r w:rsidRPr="00107804">
        <w:rPr>
          <w:rFonts w:cstheme="minorBidi"/>
          <w:spacing w:val="11"/>
          <w:sz w:val="20"/>
          <w:szCs w:val="20"/>
          <w:lang w:val="en-US" w:eastAsia="en-US"/>
        </w:rPr>
        <w:t xml:space="preserve"> </w:t>
      </w:r>
      <w:r w:rsidRPr="00107804">
        <w:rPr>
          <w:rFonts w:cstheme="minorBidi"/>
          <w:sz w:val="20"/>
          <w:szCs w:val="20"/>
          <w:lang w:val="en-US" w:eastAsia="en-US"/>
        </w:rPr>
        <w:t>measure</w:t>
      </w:r>
      <w:r w:rsidRPr="00107804">
        <w:rPr>
          <w:rFonts w:cstheme="minorBidi"/>
          <w:spacing w:val="7"/>
          <w:sz w:val="20"/>
          <w:szCs w:val="20"/>
          <w:lang w:val="en-US" w:eastAsia="en-US"/>
        </w:rPr>
        <w:t xml:space="preserve"> </w:t>
      </w:r>
      <w:r w:rsidRPr="00107804">
        <w:rPr>
          <w:rFonts w:cstheme="minorBidi"/>
          <w:sz w:val="20"/>
          <w:szCs w:val="20"/>
          <w:lang w:val="en-US" w:eastAsia="en-US"/>
        </w:rPr>
        <w:t>taken</w:t>
      </w:r>
      <w:r w:rsidRPr="00107804">
        <w:rPr>
          <w:rFonts w:cstheme="minorBidi"/>
          <w:spacing w:val="9"/>
          <w:sz w:val="20"/>
          <w:szCs w:val="20"/>
          <w:lang w:val="en-US" w:eastAsia="en-US"/>
        </w:rPr>
        <w:t xml:space="preserve"> </w:t>
      </w:r>
      <w:r w:rsidRPr="00107804">
        <w:rPr>
          <w:rFonts w:cstheme="minorBidi"/>
          <w:spacing w:val="2"/>
          <w:sz w:val="20"/>
          <w:szCs w:val="20"/>
          <w:lang w:val="en-US" w:eastAsia="en-US"/>
        </w:rPr>
        <w:t>by</w:t>
      </w:r>
      <w:r w:rsidRPr="00107804">
        <w:rPr>
          <w:rFonts w:cstheme="minorBidi"/>
          <w:spacing w:val="6"/>
          <w:sz w:val="20"/>
          <w:szCs w:val="20"/>
          <w:lang w:val="en-US" w:eastAsia="en-US"/>
        </w:rPr>
        <w:t xml:space="preserve"> </w:t>
      </w:r>
      <w:r w:rsidRPr="00107804">
        <w:rPr>
          <w:rFonts w:cstheme="minorBidi"/>
          <w:spacing w:val="-1"/>
          <w:sz w:val="20"/>
          <w:szCs w:val="20"/>
          <w:lang w:val="en-US" w:eastAsia="en-US"/>
        </w:rPr>
        <w:t>BPPT</w:t>
      </w:r>
      <w:r w:rsidRPr="00107804">
        <w:rPr>
          <w:rFonts w:cstheme="minorBidi"/>
          <w:spacing w:val="9"/>
          <w:sz w:val="20"/>
          <w:szCs w:val="20"/>
          <w:lang w:val="en-US" w:eastAsia="en-US"/>
        </w:rPr>
        <w:t xml:space="preserve"> </w:t>
      </w:r>
      <w:r w:rsidRPr="00107804">
        <w:rPr>
          <w:rFonts w:cstheme="minorBidi"/>
          <w:spacing w:val="-1"/>
          <w:sz w:val="20"/>
          <w:szCs w:val="20"/>
          <w:lang w:val="en-US" w:eastAsia="en-US"/>
        </w:rPr>
        <w:t>and</w:t>
      </w:r>
      <w:r w:rsidRPr="00107804">
        <w:rPr>
          <w:rFonts w:cstheme="minorBidi"/>
          <w:spacing w:val="9"/>
          <w:sz w:val="20"/>
          <w:szCs w:val="20"/>
          <w:lang w:val="en-US" w:eastAsia="en-US"/>
        </w:rPr>
        <w:t xml:space="preserve"> </w:t>
      </w:r>
      <w:r w:rsidRPr="00107804">
        <w:rPr>
          <w:rFonts w:cstheme="minorBidi"/>
          <w:spacing w:val="1"/>
          <w:sz w:val="20"/>
          <w:szCs w:val="20"/>
          <w:lang w:val="en-US" w:eastAsia="en-US"/>
        </w:rPr>
        <w:t>PMU</w:t>
      </w:r>
      <w:r w:rsidRPr="00107804">
        <w:rPr>
          <w:rFonts w:cstheme="minorBidi"/>
          <w:spacing w:val="12"/>
          <w:sz w:val="20"/>
          <w:szCs w:val="20"/>
          <w:lang w:val="en-US" w:eastAsia="en-US"/>
        </w:rPr>
        <w:t xml:space="preserve"> </w:t>
      </w:r>
      <w:r w:rsidRPr="00107804">
        <w:rPr>
          <w:rFonts w:cstheme="minorBidi"/>
          <w:sz w:val="20"/>
          <w:szCs w:val="20"/>
          <w:lang w:val="en-US" w:eastAsia="en-US"/>
        </w:rPr>
        <w:t>to</w:t>
      </w:r>
      <w:r w:rsidRPr="00107804">
        <w:rPr>
          <w:rFonts w:cstheme="minorBidi"/>
          <w:spacing w:val="9"/>
          <w:sz w:val="20"/>
          <w:szCs w:val="20"/>
          <w:lang w:val="en-US" w:eastAsia="en-US"/>
        </w:rPr>
        <w:t xml:space="preserve"> </w:t>
      </w:r>
      <w:r w:rsidRPr="00107804">
        <w:rPr>
          <w:rFonts w:cstheme="minorBidi"/>
          <w:sz w:val="20"/>
          <w:szCs w:val="20"/>
          <w:lang w:val="en-US" w:eastAsia="en-US"/>
        </w:rPr>
        <w:t>make</w:t>
      </w:r>
      <w:r w:rsidRPr="00107804">
        <w:rPr>
          <w:rFonts w:cstheme="minorBidi"/>
          <w:spacing w:val="7"/>
          <w:sz w:val="20"/>
          <w:szCs w:val="20"/>
          <w:lang w:val="en-US" w:eastAsia="en-US"/>
        </w:rPr>
        <w:t xml:space="preserve"> </w:t>
      </w:r>
      <w:r w:rsidRPr="00107804">
        <w:rPr>
          <w:rFonts w:cstheme="minorBidi"/>
          <w:sz w:val="20"/>
          <w:szCs w:val="20"/>
          <w:lang w:val="en-US" w:eastAsia="en-US"/>
        </w:rPr>
        <w:t>use</w:t>
      </w:r>
      <w:r w:rsidRPr="00107804">
        <w:rPr>
          <w:rFonts w:cstheme="minorBidi"/>
          <w:spacing w:val="8"/>
          <w:sz w:val="20"/>
          <w:szCs w:val="20"/>
          <w:lang w:val="en-US" w:eastAsia="en-US"/>
        </w:rPr>
        <w:t xml:space="preserve"> </w:t>
      </w:r>
      <w:r w:rsidRPr="00107804">
        <w:rPr>
          <w:rFonts w:cstheme="minorBidi"/>
          <w:sz w:val="20"/>
          <w:szCs w:val="20"/>
          <w:lang w:val="en-US" w:eastAsia="en-US"/>
        </w:rPr>
        <w:t>of</w:t>
      </w:r>
      <w:r w:rsidRPr="00107804">
        <w:rPr>
          <w:rFonts w:cstheme="minorBidi"/>
          <w:spacing w:val="10"/>
          <w:sz w:val="20"/>
          <w:szCs w:val="20"/>
          <w:lang w:val="en-US" w:eastAsia="en-US"/>
        </w:rPr>
        <w:t xml:space="preserve"> </w:t>
      </w:r>
      <w:r w:rsidRPr="00107804">
        <w:rPr>
          <w:rFonts w:cstheme="minorBidi"/>
          <w:sz w:val="20"/>
          <w:szCs w:val="20"/>
          <w:lang w:val="en-US" w:eastAsia="en-US"/>
        </w:rPr>
        <w:t>the</w:t>
      </w:r>
      <w:r w:rsidRPr="00107804">
        <w:rPr>
          <w:rFonts w:cstheme="minorBidi"/>
          <w:spacing w:val="11"/>
          <w:sz w:val="20"/>
          <w:szCs w:val="20"/>
          <w:lang w:val="en-US" w:eastAsia="en-US"/>
        </w:rPr>
        <w:t xml:space="preserve"> </w:t>
      </w:r>
      <w:r w:rsidRPr="00107804">
        <w:rPr>
          <w:rFonts w:cstheme="minorBidi"/>
          <w:spacing w:val="-1"/>
          <w:sz w:val="20"/>
          <w:szCs w:val="20"/>
          <w:lang w:val="en-US" w:eastAsia="en-US"/>
        </w:rPr>
        <w:t>committed</w:t>
      </w:r>
      <w:r w:rsidRPr="00107804">
        <w:rPr>
          <w:rFonts w:cstheme="minorBidi"/>
          <w:spacing w:val="40"/>
          <w:sz w:val="20"/>
          <w:szCs w:val="20"/>
          <w:lang w:val="en-US" w:eastAsia="en-US"/>
        </w:rPr>
        <w:t xml:space="preserve"> </w:t>
      </w:r>
      <w:r w:rsidRPr="00107804">
        <w:rPr>
          <w:rFonts w:cstheme="minorBidi"/>
          <w:spacing w:val="-1"/>
          <w:sz w:val="20"/>
          <w:szCs w:val="20"/>
          <w:lang w:val="en-US" w:eastAsia="en-US"/>
        </w:rPr>
        <w:t>co-financing</w:t>
      </w:r>
      <w:r w:rsidRPr="00107804">
        <w:rPr>
          <w:rFonts w:cstheme="minorBidi"/>
          <w:spacing w:val="-2"/>
          <w:sz w:val="20"/>
          <w:szCs w:val="20"/>
          <w:lang w:val="en-US" w:eastAsia="en-US"/>
        </w:rPr>
        <w:t xml:space="preserve"> </w:t>
      </w:r>
      <w:r w:rsidRPr="00107804">
        <w:rPr>
          <w:rFonts w:cstheme="minorBidi"/>
          <w:spacing w:val="1"/>
          <w:sz w:val="20"/>
          <w:szCs w:val="20"/>
          <w:lang w:val="en-US" w:eastAsia="en-US"/>
        </w:rPr>
        <w:t>or</w:t>
      </w:r>
      <w:r w:rsidRPr="00107804">
        <w:rPr>
          <w:rFonts w:cstheme="minorBidi"/>
          <w:sz w:val="20"/>
          <w:szCs w:val="20"/>
          <w:lang w:val="en-US" w:eastAsia="en-US"/>
        </w:rPr>
        <w:t xml:space="preserve"> </w:t>
      </w:r>
      <w:r w:rsidRPr="00107804">
        <w:rPr>
          <w:rFonts w:cstheme="minorBidi"/>
          <w:spacing w:val="-1"/>
          <w:sz w:val="20"/>
          <w:szCs w:val="20"/>
          <w:lang w:val="en-US" w:eastAsia="en-US"/>
        </w:rPr>
        <w:lastRenderedPageBreak/>
        <w:t>leverage</w:t>
      </w:r>
      <w:r w:rsidRPr="00107804">
        <w:rPr>
          <w:rFonts w:cstheme="minorBidi"/>
          <w:spacing w:val="1"/>
          <w:sz w:val="20"/>
          <w:szCs w:val="20"/>
          <w:lang w:val="en-US" w:eastAsia="en-US"/>
        </w:rPr>
        <w:t xml:space="preserve"> </w:t>
      </w:r>
      <w:r w:rsidRPr="00107804">
        <w:rPr>
          <w:rFonts w:cstheme="minorBidi"/>
          <w:spacing w:val="-1"/>
          <w:sz w:val="20"/>
          <w:szCs w:val="20"/>
          <w:lang w:val="en-US" w:eastAsia="en-US"/>
        </w:rPr>
        <w:t>additional</w:t>
      </w:r>
      <w:r w:rsidRPr="00107804">
        <w:rPr>
          <w:rFonts w:cstheme="minorBidi"/>
          <w:sz w:val="20"/>
          <w:szCs w:val="20"/>
          <w:lang w:val="en-US" w:eastAsia="en-US"/>
        </w:rPr>
        <w:t xml:space="preserve"> </w:t>
      </w:r>
      <w:r w:rsidRPr="00107804">
        <w:rPr>
          <w:rFonts w:cstheme="minorBidi"/>
          <w:spacing w:val="-1"/>
          <w:sz w:val="20"/>
          <w:szCs w:val="20"/>
          <w:lang w:val="en-US" w:eastAsia="en-US"/>
        </w:rPr>
        <w:t>co-financing</w:t>
      </w:r>
      <w:r w:rsidRPr="00107804">
        <w:rPr>
          <w:rFonts w:cstheme="minorBidi"/>
          <w:sz w:val="20"/>
          <w:szCs w:val="20"/>
          <w:lang w:val="en-US" w:eastAsia="en-US"/>
        </w:rPr>
        <w:t xml:space="preserve"> from the</w:t>
      </w:r>
      <w:r w:rsidRPr="00107804">
        <w:rPr>
          <w:rFonts w:cstheme="minorBidi"/>
          <w:spacing w:val="-1"/>
          <w:sz w:val="20"/>
          <w:szCs w:val="20"/>
          <w:lang w:val="en-US" w:eastAsia="en-US"/>
        </w:rPr>
        <w:t xml:space="preserve"> co-financers?</w:t>
      </w:r>
    </w:p>
    <w:p w14:paraId="3726A47D" w14:textId="77777777" w:rsidR="00107804" w:rsidRPr="00107804" w:rsidRDefault="00107804" w:rsidP="0081227D">
      <w:pPr>
        <w:widowControl w:val="0"/>
        <w:numPr>
          <w:ilvl w:val="0"/>
          <w:numId w:val="63"/>
        </w:numPr>
        <w:tabs>
          <w:tab w:val="left" w:pos="821"/>
        </w:tabs>
        <w:spacing w:line="240" w:lineRule="auto"/>
        <w:ind w:right="120"/>
        <w:jc w:val="left"/>
        <w:rPr>
          <w:rFonts w:cstheme="minorBidi"/>
          <w:sz w:val="20"/>
          <w:szCs w:val="20"/>
          <w:lang w:val="en-US" w:eastAsia="en-US"/>
        </w:rPr>
      </w:pPr>
      <w:r w:rsidRPr="00107804">
        <w:rPr>
          <w:rFonts w:cstheme="minorBidi"/>
          <w:spacing w:val="-1"/>
          <w:sz w:val="20"/>
          <w:szCs w:val="20"/>
          <w:lang w:val="en-US" w:eastAsia="en-US"/>
        </w:rPr>
        <w:t>Validate</w:t>
      </w:r>
      <w:r w:rsidRPr="00107804">
        <w:rPr>
          <w:rFonts w:cstheme="minorBidi"/>
          <w:spacing w:val="8"/>
          <w:sz w:val="20"/>
          <w:szCs w:val="20"/>
          <w:lang w:val="en-US" w:eastAsia="en-US"/>
        </w:rPr>
        <w:t xml:space="preserve"> </w:t>
      </w:r>
      <w:r w:rsidRPr="00107804">
        <w:rPr>
          <w:rFonts w:cstheme="minorBidi"/>
          <w:spacing w:val="-1"/>
          <w:sz w:val="20"/>
          <w:szCs w:val="20"/>
          <w:lang w:val="en-US" w:eastAsia="en-US"/>
        </w:rPr>
        <w:t>whether</w:t>
      </w:r>
      <w:r w:rsidRPr="00107804">
        <w:rPr>
          <w:rFonts w:cstheme="minorBidi"/>
          <w:spacing w:val="8"/>
          <w:sz w:val="20"/>
          <w:szCs w:val="20"/>
          <w:lang w:val="en-US" w:eastAsia="en-US"/>
        </w:rPr>
        <w:t xml:space="preserve"> </w:t>
      </w:r>
      <w:r w:rsidRPr="00107804">
        <w:rPr>
          <w:rFonts w:cstheme="minorBidi"/>
          <w:sz w:val="20"/>
          <w:szCs w:val="20"/>
          <w:lang w:val="en-US" w:eastAsia="en-US"/>
        </w:rPr>
        <w:t>the</w:t>
      </w:r>
      <w:r w:rsidRPr="00107804">
        <w:rPr>
          <w:rFonts w:cstheme="minorBidi"/>
          <w:spacing w:val="8"/>
          <w:sz w:val="20"/>
          <w:szCs w:val="20"/>
          <w:lang w:val="en-US" w:eastAsia="en-US"/>
        </w:rPr>
        <w:t xml:space="preserve"> </w:t>
      </w:r>
      <w:r w:rsidRPr="00107804">
        <w:rPr>
          <w:rFonts w:cstheme="minorBidi"/>
          <w:sz w:val="20"/>
          <w:szCs w:val="20"/>
          <w:lang w:val="en-US" w:eastAsia="en-US"/>
        </w:rPr>
        <w:t>risks</w:t>
      </w:r>
      <w:r w:rsidRPr="00107804">
        <w:rPr>
          <w:rFonts w:cstheme="minorBidi"/>
          <w:spacing w:val="9"/>
          <w:sz w:val="20"/>
          <w:szCs w:val="20"/>
          <w:lang w:val="en-US" w:eastAsia="en-US"/>
        </w:rPr>
        <w:t xml:space="preserve"> </w:t>
      </w:r>
      <w:r w:rsidRPr="00107804">
        <w:rPr>
          <w:rFonts w:cstheme="minorBidi"/>
          <w:spacing w:val="-1"/>
          <w:sz w:val="20"/>
          <w:szCs w:val="20"/>
          <w:lang w:val="en-US" w:eastAsia="en-US"/>
        </w:rPr>
        <w:t>originally</w:t>
      </w:r>
      <w:r w:rsidRPr="00107804">
        <w:rPr>
          <w:rFonts w:cstheme="minorBidi"/>
          <w:spacing w:val="4"/>
          <w:sz w:val="20"/>
          <w:szCs w:val="20"/>
          <w:lang w:val="en-US" w:eastAsia="en-US"/>
        </w:rPr>
        <w:t xml:space="preserve"> </w:t>
      </w:r>
      <w:r w:rsidRPr="00107804">
        <w:rPr>
          <w:rFonts w:cstheme="minorBidi"/>
          <w:spacing w:val="-1"/>
          <w:sz w:val="20"/>
          <w:szCs w:val="20"/>
          <w:lang w:val="en-US" w:eastAsia="en-US"/>
        </w:rPr>
        <w:t>identified</w:t>
      </w:r>
      <w:r w:rsidRPr="00107804">
        <w:rPr>
          <w:rFonts w:cstheme="minorBidi"/>
          <w:spacing w:val="9"/>
          <w:sz w:val="20"/>
          <w:szCs w:val="20"/>
          <w:lang w:val="en-US" w:eastAsia="en-US"/>
        </w:rPr>
        <w:t xml:space="preserve"> </w:t>
      </w:r>
      <w:r w:rsidRPr="00107804">
        <w:rPr>
          <w:rFonts w:cstheme="minorBidi"/>
          <w:sz w:val="20"/>
          <w:szCs w:val="20"/>
          <w:lang w:val="en-US" w:eastAsia="en-US"/>
        </w:rPr>
        <w:t>in</w:t>
      </w:r>
      <w:r w:rsidRPr="00107804">
        <w:rPr>
          <w:rFonts w:cstheme="minorBidi"/>
          <w:spacing w:val="9"/>
          <w:sz w:val="20"/>
          <w:szCs w:val="20"/>
          <w:lang w:val="en-US" w:eastAsia="en-US"/>
        </w:rPr>
        <w:t xml:space="preserve"> </w:t>
      </w:r>
      <w:r w:rsidRPr="00107804">
        <w:rPr>
          <w:rFonts w:cstheme="minorBidi"/>
          <w:sz w:val="20"/>
          <w:szCs w:val="20"/>
          <w:lang w:val="en-US" w:eastAsia="en-US"/>
        </w:rPr>
        <w:t>the</w:t>
      </w:r>
      <w:r w:rsidRPr="00107804">
        <w:rPr>
          <w:rFonts w:cstheme="minorBidi"/>
          <w:spacing w:val="8"/>
          <w:sz w:val="20"/>
          <w:szCs w:val="20"/>
          <w:lang w:val="en-US" w:eastAsia="en-US"/>
        </w:rPr>
        <w:t xml:space="preserve"> </w:t>
      </w:r>
      <w:r w:rsidRPr="00107804">
        <w:rPr>
          <w:rFonts w:cstheme="minorBidi"/>
          <w:spacing w:val="-1"/>
          <w:sz w:val="20"/>
          <w:szCs w:val="20"/>
          <w:lang w:val="en-US" w:eastAsia="en-US"/>
        </w:rPr>
        <w:t>project</w:t>
      </w:r>
      <w:r w:rsidRPr="00107804">
        <w:rPr>
          <w:rFonts w:cstheme="minorBidi"/>
          <w:spacing w:val="9"/>
          <w:sz w:val="20"/>
          <w:szCs w:val="20"/>
          <w:lang w:val="en-US" w:eastAsia="en-US"/>
        </w:rPr>
        <w:t xml:space="preserve"> </w:t>
      </w:r>
      <w:r w:rsidRPr="00107804">
        <w:rPr>
          <w:rFonts w:cstheme="minorBidi"/>
          <w:spacing w:val="-1"/>
          <w:sz w:val="20"/>
          <w:szCs w:val="20"/>
          <w:lang w:val="en-US" w:eastAsia="en-US"/>
        </w:rPr>
        <w:t>document</w:t>
      </w:r>
      <w:r w:rsidRPr="00107804">
        <w:rPr>
          <w:rFonts w:cstheme="minorBidi"/>
          <w:spacing w:val="9"/>
          <w:sz w:val="20"/>
          <w:szCs w:val="20"/>
          <w:lang w:val="en-US" w:eastAsia="en-US"/>
        </w:rPr>
        <w:t xml:space="preserve"> </w:t>
      </w:r>
      <w:r w:rsidRPr="00107804">
        <w:rPr>
          <w:rFonts w:cstheme="minorBidi"/>
          <w:spacing w:val="-1"/>
          <w:sz w:val="20"/>
          <w:szCs w:val="20"/>
          <w:lang w:val="en-US" w:eastAsia="en-US"/>
        </w:rPr>
        <w:t>and,</w:t>
      </w:r>
      <w:r w:rsidRPr="00107804">
        <w:rPr>
          <w:rFonts w:cstheme="minorBidi"/>
          <w:spacing w:val="9"/>
          <w:sz w:val="20"/>
          <w:szCs w:val="20"/>
          <w:lang w:val="en-US" w:eastAsia="en-US"/>
        </w:rPr>
        <w:t xml:space="preserve"> </w:t>
      </w:r>
      <w:r w:rsidRPr="00107804">
        <w:rPr>
          <w:rFonts w:cstheme="minorBidi"/>
          <w:sz w:val="20"/>
          <w:szCs w:val="20"/>
          <w:lang w:val="en-US" w:eastAsia="en-US"/>
        </w:rPr>
        <w:t>currently</w:t>
      </w:r>
      <w:r w:rsidRPr="00107804">
        <w:rPr>
          <w:rFonts w:cstheme="minorBidi"/>
          <w:spacing w:val="91"/>
          <w:sz w:val="20"/>
          <w:szCs w:val="20"/>
          <w:lang w:val="en-US" w:eastAsia="en-US"/>
        </w:rPr>
        <w:t xml:space="preserve"> </w:t>
      </w:r>
      <w:r w:rsidRPr="00107804">
        <w:rPr>
          <w:rFonts w:cstheme="minorBidi"/>
          <w:sz w:val="20"/>
          <w:szCs w:val="20"/>
          <w:lang w:val="en-US" w:eastAsia="en-US"/>
        </w:rPr>
        <w:t>in</w:t>
      </w:r>
      <w:r w:rsidRPr="00107804">
        <w:rPr>
          <w:rFonts w:cstheme="minorBidi"/>
          <w:spacing w:val="33"/>
          <w:sz w:val="20"/>
          <w:szCs w:val="20"/>
          <w:lang w:val="en-US" w:eastAsia="en-US"/>
        </w:rPr>
        <w:t xml:space="preserve"> </w:t>
      </w:r>
      <w:r w:rsidRPr="00107804">
        <w:rPr>
          <w:rFonts w:cstheme="minorBidi"/>
          <w:sz w:val="20"/>
          <w:szCs w:val="20"/>
          <w:lang w:val="en-US" w:eastAsia="en-US"/>
        </w:rPr>
        <w:t>the</w:t>
      </w:r>
      <w:r w:rsidRPr="00107804">
        <w:rPr>
          <w:rFonts w:cstheme="minorBidi"/>
          <w:spacing w:val="32"/>
          <w:sz w:val="20"/>
          <w:szCs w:val="20"/>
          <w:lang w:val="en-US" w:eastAsia="en-US"/>
        </w:rPr>
        <w:t xml:space="preserve"> </w:t>
      </w:r>
      <w:r w:rsidRPr="00107804">
        <w:rPr>
          <w:rFonts w:cstheme="minorBidi"/>
          <w:spacing w:val="-1"/>
          <w:sz w:val="20"/>
          <w:szCs w:val="20"/>
          <w:lang w:val="en-US" w:eastAsia="en-US"/>
        </w:rPr>
        <w:t>APR/PIRs</w:t>
      </w:r>
      <w:r w:rsidRPr="00107804">
        <w:rPr>
          <w:rFonts w:cstheme="minorBidi"/>
          <w:spacing w:val="33"/>
          <w:sz w:val="20"/>
          <w:szCs w:val="20"/>
          <w:lang w:val="en-US" w:eastAsia="en-US"/>
        </w:rPr>
        <w:t xml:space="preserve"> </w:t>
      </w:r>
      <w:r w:rsidRPr="00107804">
        <w:rPr>
          <w:rFonts w:cstheme="minorBidi"/>
          <w:sz w:val="20"/>
          <w:szCs w:val="20"/>
          <w:lang w:val="en-US" w:eastAsia="en-US"/>
        </w:rPr>
        <w:t>are</w:t>
      </w:r>
      <w:r w:rsidRPr="00107804">
        <w:rPr>
          <w:rFonts w:cstheme="minorBidi"/>
          <w:spacing w:val="32"/>
          <w:sz w:val="20"/>
          <w:szCs w:val="20"/>
          <w:lang w:val="en-US" w:eastAsia="en-US"/>
        </w:rPr>
        <w:t xml:space="preserve"> </w:t>
      </w:r>
      <w:r w:rsidRPr="00107804">
        <w:rPr>
          <w:rFonts w:cstheme="minorBidi"/>
          <w:sz w:val="20"/>
          <w:szCs w:val="20"/>
          <w:lang w:val="en-US" w:eastAsia="en-US"/>
        </w:rPr>
        <w:t>reasonable?</w:t>
      </w:r>
      <w:r w:rsidRPr="00107804">
        <w:rPr>
          <w:rFonts w:cstheme="minorBidi"/>
          <w:spacing w:val="9"/>
          <w:sz w:val="20"/>
          <w:szCs w:val="20"/>
          <w:lang w:val="en-US" w:eastAsia="en-US"/>
        </w:rPr>
        <w:t xml:space="preserve"> </w:t>
      </w:r>
      <w:r w:rsidRPr="00107804">
        <w:rPr>
          <w:rFonts w:cstheme="minorBidi"/>
          <w:sz w:val="20"/>
          <w:szCs w:val="20"/>
          <w:lang w:val="en-US" w:eastAsia="en-US"/>
        </w:rPr>
        <w:t>And</w:t>
      </w:r>
      <w:r w:rsidRPr="00107804">
        <w:rPr>
          <w:rFonts w:cstheme="minorBidi"/>
          <w:spacing w:val="32"/>
          <w:sz w:val="20"/>
          <w:szCs w:val="20"/>
          <w:lang w:val="en-US" w:eastAsia="en-US"/>
        </w:rPr>
        <w:t xml:space="preserve"> </w:t>
      </w:r>
      <w:r w:rsidRPr="00107804">
        <w:rPr>
          <w:rFonts w:cstheme="minorBidi"/>
          <w:sz w:val="20"/>
          <w:szCs w:val="20"/>
          <w:lang w:val="en-US" w:eastAsia="en-US"/>
        </w:rPr>
        <w:t>their</w:t>
      </w:r>
      <w:r w:rsidRPr="00107804">
        <w:rPr>
          <w:rFonts w:cstheme="minorBidi"/>
          <w:spacing w:val="32"/>
          <w:sz w:val="20"/>
          <w:szCs w:val="20"/>
          <w:lang w:val="en-US" w:eastAsia="en-US"/>
        </w:rPr>
        <w:t xml:space="preserve"> </w:t>
      </w:r>
      <w:r w:rsidRPr="00107804">
        <w:rPr>
          <w:rFonts w:cstheme="minorBidi"/>
          <w:sz w:val="20"/>
          <w:szCs w:val="20"/>
          <w:lang w:val="en-US" w:eastAsia="en-US"/>
        </w:rPr>
        <w:t>risk</w:t>
      </w:r>
      <w:r w:rsidRPr="00107804">
        <w:rPr>
          <w:rFonts w:cstheme="minorBidi"/>
          <w:spacing w:val="35"/>
          <w:sz w:val="20"/>
          <w:szCs w:val="20"/>
          <w:lang w:val="en-US" w:eastAsia="en-US"/>
        </w:rPr>
        <w:t xml:space="preserve"> </w:t>
      </w:r>
      <w:r w:rsidRPr="00107804">
        <w:rPr>
          <w:rFonts w:cstheme="minorBidi"/>
          <w:sz w:val="20"/>
          <w:szCs w:val="20"/>
          <w:lang w:val="en-US" w:eastAsia="en-US"/>
        </w:rPr>
        <w:t>rating</w:t>
      </w:r>
      <w:r w:rsidRPr="00107804">
        <w:rPr>
          <w:rFonts w:cstheme="minorBidi"/>
          <w:spacing w:val="30"/>
          <w:sz w:val="20"/>
          <w:szCs w:val="20"/>
          <w:lang w:val="en-US" w:eastAsia="en-US"/>
        </w:rPr>
        <w:t xml:space="preserve"> </w:t>
      </w:r>
      <w:r w:rsidRPr="00107804">
        <w:rPr>
          <w:rFonts w:cstheme="minorBidi"/>
          <w:sz w:val="20"/>
          <w:szCs w:val="20"/>
          <w:lang w:val="en-US" w:eastAsia="en-US"/>
        </w:rPr>
        <w:t>in</w:t>
      </w:r>
      <w:r w:rsidRPr="00107804">
        <w:rPr>
          <w:rFonts w:cstheme="minorBidi"/>
          <w:spacing w:val="33"/>
          <w:sz w:val="20"/>
          <w:szCs w:val="20"/>
          <w:lang w:val="en-US" w:eastAsia="en-US"/>
        </w:rPr>
        <w:t xml:space="preserve"> </w:t>
      </w:r>
      <w:r w:rsidRPr="00107804">
        <w:rPr>
          <w:rFonts w:cstheme="minorBidi"/>
          <w:spacing w:val="-1"/>
          <w:sz w:val="20"/>
          <w:szCs w:val="20"/>
          <w:lang w:val="en-US" w:eastAsia="en-US"/>
        </w:rPr>
        <w:t>terms</w:t>
      </w:r>
      <w:r w:rsidRPr="00107804">
        <w:rPr>
          <w:rFonts w:cstheme="minorBidi"/>
          <w:spacing w:val="34"/>
          <w:sz w:val="20"/>
          <w:szCs w:val="20"/>
          <w:lang w:val="en-US" w:eastAsia="en-US"/>
        </w:rPr>
        <w:t xml:space="preserve"> </w:t>
      </w:r>
      <w:r w:rsidRPr="00107804">
        <w:rPr>
          <w:rFonts w:cstheme="minorBidi"/>
          <w:spacing w:val="1"/>
          <w:sz w:val="20"/>
          <w:szCs w:val="20"/>
          <w:lang w:val="en-US" w:eastAsia="en-US"/>
        </w:rPr>
        <w:t>of</w:t>
      </w:r>
      <w:r w:rsidRPr="00107804">
        <w:rPr>
          <w:rFonts w:cstheme="minorBidi"/>
          <w:spacing w:val="32"/>
          <w:sz w:val="20"/>
          <w:szCs w:val="20"/>
          <w:lang w:val="en-US" w:eastAsia="en-US"/>
        </w:rPr>
        <w:t xml:space="preserve"> </w:t>
      </w:r>
      <w:r w:rsidRPr="00107804">
        <w:rPr>
          <w:rFonts w:cstheme="minorBidi"/>
          <w:sz w:val="20"/>
          <w:szCs w:val="20"/>
          <w:lang w:val="en-US" w:eastAsia="en-US"/>
        </w:rPr>
        <w:t>most</w:t>
      </w:r>
      <w:r w:rsidRPr="00107804">
        <w:rPr>
          <w:rFonts w:cstheme="minorBidi"/>
          <w:spacing w:val="34"/>
          <w:sz w:val="20"/>
          <w:szCs w:val="20"/>
          <w:lang w:val="en-US" w:eastAsia="en-US"/>
        </w:rPr>
        <w:t xml:space="preserve"> </w:t>
      </w:r>
      <w:r w:rsidRPr="00107804">
        <w:rPr>
          <w:rFonts w:cstheme="minorBidi"/>
          <w:spacing w:val="-1"/>
          <w:sz w:val="20"/>
          <w:szCs w:val="20"/>
          <w:lang w:val="en-US" w:eastAsia="en-US"/>
        </w:rPr>
        <w:t>critical</w:t>
      </w:r>
      <w:r w:rsidRPr="00107804">
        <w:rPr>
          <w:rFonts w:cstheme="minorBidi"/>
          <w:spacing w:val="33"/>
          <w:sz w:val="20"/>
          <w:szCs w:val="20"/>
          <w:lang w:val="en-US" w:eastAsia="en-US"/>
        </w:rPr>
        <w:t xml:space="preserve"> </w:t>
      </w:r>
      <w:r w:rsidRPr="00107804">
        <w:rPr>
          <w:rFonts w:cstheme="minorBidi"/>
          <w:sz w:val="20"/>
          <w:szCs w:val="20"/>
          <w:lang w:val="en-US" w:eastAsia="en-US"/>
        </w:rPr>
        <w:t>is</w:t>
      </w:r>
      <w:r w:rsidRPr="00107804">
        <w:rPr>
          <w:rFonts w:cstheme="minorBidi"/>
          <w:spacing w:val="26"/>
          <w:sz w:val="20"/>
          <w:szCs w:val="20"/>
          <w:lang w:val="en-US" w:eastAsia="en-US"/>
        </w:rPr>
        <w:t xml:space="preserve"> </w:t>
      </w:r>
      <w:r w:rsidRPr="00107804">
        <w:rPr>
          <w:rFonts w:cstheme="minorBidi"/>
          <w:spacing w:val="-1"/>
          <w:sz w:val="20"/>
          <w:szCs w:val="20"/>
          <w:lang w:val="en-US" w:eastAsia="en-US"/>
        </w:rPr>
        <w:t>reasonable?</w:t>
      </w:r>
    </w:p>
    <w:p w14:paraId="3A0AF800" w14:textId="6B59354E"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Describe additional risks identified during the review, if any, and suggest risk ratings and possible risk management strategies to be adopted.</w:t>
      </w:r>
    </w:p>
    <w:p w14:paraId="51D8F2D0"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What are the other barriers/problems being encountered?</w:t>
      </w:r>
    </w:p>
    <w:p w14:paraId="0AE7F51A" w14:textId="77777777" w:rsidR="00107804" w:rsidRPr="00107804" w:rsidRDefault="00107804" w:rsidP="0081227D">
      <w:pPr>
        <w:widowControl w:val="0"/>
        <w:numPr>
          <w:ilvl w:val="2"/>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if possible, identify the causes for the same?</w:t>
      </w:r>
    </w:p>
    <w:p w14:paraId="7FB28A42" w14:textId="77777777" w:rsidR="00107804" w:rsidRPr="00107804" w:rsidRDefault="00107804" w:rsidP="0081227D">
      <w:pPr>
        <w:widowControl w:val="0"/>
        <w:numPr>
          <w:ilvl w:val="2"/>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how the PMU and BPPT have addressed those? If not addressed, explain why?</w:t>
      </w:r>
    </w:p>
    <w:p w14:paraId="7F6EFF6F" w14:textId="77777777" w:rsidR="00107804" w:rsidRPr="00107804" w:rsidRDefault="00107804" w:rsidP="0081227D">
      <w:pPr>
        <w:widowControl w:val="0"/>
        <w:numPr>
          <w:ilvl w:val="2"/>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recommendations from the MTR Team of how to address those during rest of the project implementation period.</w:t>
      </w:r>
    </w:p>
    <w:p w14:paraId="604A3018"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Assess the use of the project logical framework and work plans as management tools and in meeting with UNDP-GEF requirements in planning and reporting.</w:t>
      </w:r>
    </w:p>
    <w:p w14:paraId="192402C8"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How does the APR/PIR process helped in monitoring and evaluating the project implementation and achievement of results?</w:t>
      </w:r>
    </w:p>
    <w:p w14:paraId="158B6204"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How does the project management systems, including progress reporting, administrative and financial systems and monitoring and evaluation system, operating as effective management tools, aid in effective implementation and provide sufficient basis for evaluating performance and decision making?</w:t>
      </w:r>
    </w:p>
    <w:p w14:paraId="1F3BDF23"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Assess the use of electronic information and communication technologies in the implementation and management of the project.</w:t>
      </w:r>
    </w:p>
    <w:p w14:paraId="3A518F1D" w14:textId="77777777" w:rsidR="00107804" w:rsidRPr="00107804" w:rsidRDefault="00107804" w:rsidP="00107804">
      <w:pPr>
        <w:widowControl w:val="0"/>
        <w:tabs>
          <w:tab w:val="left" w:pos="426"/>
        </w:tabs>
        <w:spacing w:line="240" w:lineRule="auto"/>
        <w:ind w:left="460"/>
        <w:jc w:val="left"/>
        <w:rPr>
          <w:rFonts w:eastAsia="Calibri"/>
          <w:sz w:val="20"/>
          <w:szCs w:val="20"/>
          <w:lang w:val="en-US" w:eastAsia="en-US"/>
        </w:rPr>
      </w:pPr>
    </w:p>
    <w:p w14:paraId="65EC1929" w14:textId="77777777" w:rsidR="00107804" w:rsidRPr="00107804" w:rsidRDefault="00107804" w:rsidP="0081227D">
      <w:pPr>
        <w:widowControl w:val="0"/>
        <w:numPr>
          <w:ilvl w:val="0"/>
          <w:numId w:val="61"/>
        </w:numPr>
        <w:tabs>
          <w:tab w:val="left" w:pos="426"/>
        </w:tabs>
        <w:spacing w:line="240" w:lineRule="auto"/>
        <w:jc w:val="left"/>
        <w:rPr>
          <w:rFonts w:eastAsia="Calibri"/>
          <w:sz w:val="20"/>
          <w:szCs w:val="20"/>
          <w:lang w:val="en-US" w:eastAsia="en-US"/>
        </w:rPr>
      </w:pPr>
      <w:r w:rsidRPr="00107804">
        <w:rPr>
          <w:rFonts w:eastAsia="Calibri"/>
          <w:i/>
          <w:sz w:val="20"/>
          <w:szCs w:val="20"/>
          <w:lang w:val="en-US" w:eastAsia="en-US"/>
        </w:rPr>
        <w:t xml:space="preserve">Strategic partnerships </w:t>
      </w:r>
      <w:r w:rsidRPr="00107804">
        <w:rPr>
          <w:rFonts w:eastAsia="Calibri"/>
          <w:sz w:val="20"/>
          <w:szCs w:val="20"/>
          <w:lang w:val="en-US" w:eastAsia="en-US"/>
        </w:rPr>
        <w:t>(project positioning and leveraging)</w:t>
      </w:r>
    </w:p>
    <w:p w14:paraId="2D8E1AA1"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Asses how project partners, stakeholders and co-financing institutions are involved in the Project’s adaptive management framework.</w:t>
      </w:r>
    </w:p>
    <w:p w14:paraId="3FA05912"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Identify opportunities for stronger collaboration and substantive partnerships to enhance the project’s achievement of results and outcomes.</w:t>
      </w:r>
    </w:p>
    <w:p w14:paraId="0585E56E" w14:textId="77777777" w:rsidR="00107804" w:rsidRPr="00107804" w:rsidRDefault="00107804" w:rsidP="0081227D">
      <w:pPr>
        <w:widowControl w:val="0"/>
        <w:numPr>
          <w:ilvl w:val="1"/>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Are the project information and progress of activities disseminated to project partners and stakeholders? Are there areas to improve in the collaboration and partnership mechanisms?</w:t>
      </w:r>
    </w:p>
    <w:p w14:paraId="52907521" w14:textId="77777777" w:rsidR="00107804" w:rsidRPr="00107804" w:rsidRDefault="00107804" w:rsidP="00107804">
      <w:pPr>
        <w:widowControl w:val="0"/>
        <w:tabs>
          <w:tab w:val="left" w:pos="426"/>
        </w:tabs>
        <w:spacing w:line="240" w:lineRule="auto"/>
        <w:ind w:left="460"/>
        <w:jc w:val="left"/>
        <w:rPr>
          <w:rFonts w:eastAsia="Calibri"/>
          <w:sz w:val="20"/>
          <w:szCs w:val="20"/>
          <w:lang w:val="en-US" w:eastAsia="en-US"/>
        </w:rPr>
      </w:pPr>
    </w:p>
    <w:p w14:paraId="0AEA5586" w14:textId="77777777" w:rsidR="00107804" w:rsidRPr="00107804" w:rsidRDefault="00107804" w:rsidP="0081227D">
      <w:pPr>
        <w:widowControl w:val="0"/>
        <w:numPr>
          <w:ilvl w:val="0"/>
          <w:numId w:val="61"/>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In summary, the MTR Team must include the following points in their final report.</w:t>
      </w:r>
    </w:p>
    <w:p w14:paraId="5ADFA3AF"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Conclusions on the findings, observations and results of MTR</w:t>
      </w:r>
    </w:p>
    <w:p w14:paraId="50975EA5"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Lessons learnt and best practices that can be developed from these conclusions</w:t>
      </w:r>
    </w:p>
    <w:p w14:paraId="5A16B343"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Recommendations based on the conclusions on how to improve the implementation of the WHyPGen activities during rest of the project implementation period</w:t>
      </w:r>
    </w:p>
    <w:p w14:paraId="33E7EA95" w14:textId="77777777" w:rsidR="00107804" w:rsidRPr="00107804" w:rsidRDefault="00107804" w:rsidP="0081227D">
      <w:pPr>
        <w:widowControl w:val="0"/>
        <w:numPr>
          <w:ilvl w:val="0"/>
          <w:numId w:val="59"/>
        </w:numPr>
        <w:tabs>
          <w:tab w:val="left" w:pos="426"/>
        </w:tabs>
        <w:spacing w:line="240" w:lineRule="auto"/>
        <w:jc w:val="left"/>
        <w:rPr>
          <w:rFonts w:eastAsia="Calibri"/>
          <w:sz w:val="20"/>
          <w:szCs w:val="20"/>
          <w:lang w:val="en-US" w:eastAsia="en-US"/>
        </w:rPr>
      </w:pPr>
      <w:r w:rsidRPr="00107804">
        <w:rPr>
          <w:rFonts w:eastAsia="Calibri"/>
          <w:sz w:val="20"/>
          <w:szCs w:val="20"/>
          <w:lang w:val="en-US" w:eastAsia="en-US"/>
        </w:rPr>
        <w:t>Specific recommendations on how to expediently mobilize and facilitate the planned activities not completed as on date and activities to be completed during rest of the project implementation period.</w:t>
      </w:r>
    </w:p>
    <w:p w14:paraId="018B585D" w14:textId="77777777" w:rsidR="00107804" w:rsidRPr="00107804" w:rsidRDefault="00107804" w:rsidP="00107804">
      <w:pPr>
        <w:widowControl w:val="0"/>
        <w:tabs>
          <w:tab w:val="left" w:pos="426"/>
        </w:tabs>
        <w:spacing w:line="240" w:lineRule="auto"/>
        <w:ind w:left="460"/>
        <w:jc w:val="left"/>
        <w:rPr>
          <w:rFonts w:eastAsia="Calibri"/>
          <w:sz w:val="20"/>
          <w:szCs w:val="20"/>
          <w:lang w:val="en-US" w:eastAsia="en-US"/>
        </w:rPr>
      </w:pPr>
    </w:p>
    <w:p w14:paraId="767ED98C" w14:textId="77777777" w:rsidR="00107804" w:rsidRPr="00107804" w:rsidRDefault="00107804" w:rsidP="0081227D">
      <w:pPr>
        <w:widowControl w:val="0"/>
        <w:numPr>
          <w:ilvl w:val="0"/>
          <w:numId w:val="60"/>
        </w:numPr>
        <w:tabs>
          <w:tab w:val="left" w:pos="461"/>
        </w:tabs>
        <w:spacing w:line="240" w:lineRule="auto"/>
        <w:jc w:val="left"/>
        <w:outlineLvl w:val="0"/>
        <w:rPr>
          <w:rFonts w:cstheme="minorBidi"/>
          <w:sz w:val="20"/>
          <w:szCs w:val="20"/>
          <w:lang w:val="en-US" w:eastAsia="en-US"/>
        </w:rPr>
      </w:pPr>
      <w:bookmarkStart w:id="103" w:name="_Toc397329562"/>
      <w:r w:rsidRPr="00107804">
        <w:rPr>
          <w:rFonts w:cstheme="minorBidi"/>
          <w:b/>
          <w:bCs/>
          <w:spacing w:val="-1"/>
          <w:sz w:val="20"/>
          <w:szCs w:val="20"/>
          <w:lang w:val="en-US" w:eastAsia="en-US"/>
        </w:rPr>
        <w:t>Review</w:t>
      </w:r>
      <w:r w:rsidRPr="00107804">
        <w:rPr>
          <w:rFonts w:cstheme="minorBidi"/>
          <w:b/>
          <w:bCs/>
          <w:spacing w:val="1"/>
          <w:sz w:val="20"/>
          <w:szCs w:val="20"/>
          <w:lang w:val="en-US" w:eastAsia="en-US"/>
        </w:rPr>
        <w:t xml:space="preserve"> </w:t>
      </w:r>
      <w:r w:rsidRPr="00107804">
        <w:rPr>
          <w:rFonts w:cstheme="minorBidi"/>
          <w:b/>
          <w:bCs/>
          <w:spacing w:val="-1"/>
          <w:sz w:val="20"/>
          <w:szCs w:val="20"/>
          <w:lang w:val="en-US" w:eastAsia="en-US"/>
        </w:rPr>
        <w:t>Methodology</w:t>
      </w:r>
      <w:bookmarkEnd w:id="103"/>
    </w:p>
    <w:p w14:paraId="6C7ACF6B" w14:textId="77777777" w:rsidR="00107804" w:rsidRDefault="00107804" w:rsidP="00107804">
      <w:pPr>
        <w:widowControl w:val="0"/>
        <w:spacing w:line="240" w:lineRule="auto"/>
        <w:ind w:left="100" w:right="118"/>
        <w:rPr>
          <w:sz w:val="20"/>
          <w:szCs w:val="20"/>
          <w:lang w:val="en-US" w:eastAsia="en-US"/>
        </w:rPr>
      </w:pPr>
    </w:p>
    <w:p w14:paraId="7B6CBEE6" w14:textId="3997F565" w:rsidR="00107804" w:rsidRDefault="00107804" w:rsidP="00107804">
      <w:pPr>
        <w:widowControl w:val="0"/>
        <w:spacing w:line="240" w:lineRule="auto"/>
        <w:ind w:left="100" w:right="118"/>
        <w:rPr>
          <w:sz w:val="20"/>
          <w:szCs w:val="20"/>
          <w:lang w:val="en-US" w:eastAsia="en-US"/>
        </w:rPr>
      </w:pPr>
      <w:r w:rsidRPr="00107804">
        <w:rPr>
          <w:sz w:val="20"/>
          <w:szCs w:val="20"/>
          <w:lang w:val="en-US" w:eastAsia="en-US"/>
        </w:rPr>
        <w:t>The</w:t>
      </w:r>
      <w:r w:rsidRPr="00107804">
        <w:rPr>
          <w:spacing w:val="8"/>
          <w:sz w:val="20"/>
          <w:szCs w:val="20"/>
          <w:lang w:val="en-US" w:eastAsia="en-US"/>
        </w:rPr>
        <w:t xml:space="preserve"> </w:t>
      </w:r>
      <w:r w:rsidRPr="00107804">
        <w:rPr>
          <w:spacing w:val="-1"/>
          <w:sz w:val="20"/>
          <w:szCs w:val="20"/>
          <w:lang w:val="en-US" w:eastAsia="en-US"/>
        </w:rPr>
        <w:t>international</w:t>
      </w:r>
      <w:r w:rsidRPr="00107804">
        <w:rPr>
          <w:spacing w:val="9"/>
          <w:sz w:val="20"/>
          <w:szCs w:val="20"/>
          <w:lang w:val="en-US" w:eastAsia="en-US"/>
        </w:rPr>
        <w:t xml:space="preserve"> </w:t>
      </w:r>
      <w:r w:rsidRPr="00107804">
        <w:rPr>
          <w:spacing w:val="-1"/>
          <w:sz w:val="20"/>
          <w:szCs w:val="20"/>
          <w:lang w:val="en-US" w:eastAsia="en-US"/>
        </w:rPr>
        <w:t>consultant</w:t>
      </w:r>
      <w:r w:rsidRPr="00107804">
        <w:rPr>
          <w:spacing w:val="9"/>
          <w:sz w:val="20"/>
          <w:szCs w:val="20"/>
          <w:lang w:val="en-US" w:eastAsia="en-US"/>
        </w:rPr>
        <w:t xml:space="preserve"> </w:t>
      </w:r>
      <w:r w:rsidRPr="00107804">
        <w:rPr>
          <w:sz w:val="20"/>
          <w:szCs w:val="20"/>
          <w:lang w:val="en-US" w:eastAsia="en-US"/>
        </w:rPr>
        <w:t>will</w:t>
      </w:r>
      <w:r w:rsidRPr="00107804">
        <w:rPr>
          <w:spacing w:val="10"/>
          <w:sz w:val="20"/>
          <w:szCs w:val="20"/>
          <w:lang w:val="en-US" w:eastAsia="en-US"/>
        </w:rPr>
        <w:t xml:space="preserve"> </w:t>
      </w:r>
      <w:r w:rsidRPr="00107804">
        <w:rPr>
          <w:sz w:val="20"/>
          <w:szCs w:val="20"/>
          <w:lang w:val="en-US" w:eastAsia="en-US"/>
        </w:rPr>
        <w:t>be</w:t>
      </w:r>
      <w:r w:rsidRPr="00107804">
        <w:rPr>
          <w:spacing w:val="8"/>
          <w:sz w:val="20"/>
          <w:szCs w:val="20"/>
          <w:lang w:val="en-US" w:eastAsia="en-US"/>
        </w:rPr>
        <w:t xml:space="preserve"> </w:t>
      </w:r>
      <w:r w:rsidRPr="00107804">
        <w:rPr>
          <w:sz w:val="20"/>
          <w:szCs w:val="20"/>
          <w:lang w:val="en-US" w:eastAsia="en-US"/>
        </w:rPr>
        <w:t>the</w:t>
      </w:r>
      <w:r w:rsidRPr="00107804">
        <w:rPr>
          <w:spacing w:val="8"/>
          <w:sz w:val="20"/>
          <w:szCs w:val="20"/>
          <w:lang w:val="en-US" w:eastAsia="en-US"/>
        </w:rPr>
        <w:t xml:space="preserve"> </w:t>
      </w:r>
      <w:r w:rsidRPr="00107804">
        <w:rPr>
          <w:spacing w:val="-1"/>
          <w:sz w:val="20"/>
          <w:szCs w:val="20"/>
          <w:lang w:val="en-US" w:eastAsia="en-US"/>
        </w:rPr>
        <w:t>team</w:t>
      </w:r>
      <w:r w:rsidRPr="00107804">
        <w:rPr>
          <w:spacing w:val="9"/>
          <w:sz w:val="20"/>
          <w:szCs w:val="20"/>
          <w:lang w:val="en-US" w:eastAsia="en-US"/>
        </w:rPr>
        <w:t xml:space="preserve"> </w:t>
      </w:r>
      <w:r w:rsidRPr="00107804">
        <w:rPr>
          <w:spacing w:val="-1"/>
          <w:sz w:val="20"/>
          <w:szCs w:val="20"/>
          <w:lang w:val="en-US" w:eastAsia="en-US"/>
        </w:rPr>
        <w:t>leader</w:t>
      </w:r>
      <w:r w:rsidRPr="00107804">
        <w:rPr>
          <w:spacing w:val="8"/>
          <w:sz w:val="20"/>
          <w:szCs w:val="20"/>
          <w:lang w:val="en-US" w:eastAsia="en-US"/>
        </w:rPr>
        <w:t xml:space="preserve"> </w:t>
      </w:r>
      <w:r w:rsidRPr="00107804">
        <w:rPr>
          <w:spacing w:val="-1"/>
          <w:sz w:val="20"/>
          <w:szCs w:val="20"/>
          <w:lang w:val="en-US" w:eastAsia="en-US"/>
        </w:rPr>
        <w:t>and</w:t>
      </w:r>
      <w:r w:rsidRPr="00107804">
        <w:rPr>
          <w:spacing w:val="9"/>
          <w:sz w:val="20"/>
          <w:szCs w:val="20"/>
          <w:lang w:val="en-US" w:eastAsia="en-US"/>
        </w:rPr>
        <w:t xml:space="preserve"> </w:t>
      </w:r>
      <w:r w:rsidRPr="00107804">
        <w:rPr>
          <w:spacing w:val="-1"/>
          <w:sz w:val="20"/>
          <w:szCs w:val="20"/>
          <w:lang w:val="en-US" w:eastAsia="en-US"/>
        </w:rPr>
        <w:t>coordinate</w:t>
      </w:r>
      <w:r w:rsidRPr="00107804">
        <w:rPr>
          <w:spacing w:val="8"/>
          <w:sz w:val="20"/>
          <w:szCs w:val="20"/>
          <w:lang w:val="en-US" w:eastAsia="en-US"/>
        </w:rPr>
        <w:t xml:space="preserve"> </w:t>
      </w:r>
      <w:r w:rsidRPr="00107804">
        <w:rPr>
          <w:sz w:val="20"/>
          <w:szCs w:val="20"/>
          <w:lang w:val="en-US" w:eastAsia="en-US"/>
        </w:rPr>
        <w:t>the</w:t>
      </w:r>
      <w:r w:rsidRPr="00107804">
        <w:rPr>
          <w:spacing w:val="8"/>
          <w:sz w:val="20"/>
          <w:szCs w:val="20"/>
          <w:lang w:val="en-US" w:eastAsia="en-US"/>
        </w:rPr>
        <w:t xml:space="preserve"> </w:t>
      </w:r>
      <w:r w:rsidRPr="00107804">
        <w:rPr>
          <w:sz w:val="20"/>
          <w:szCs w:val="20"/>
          <w:lang w:val="en-US" w:eastAsia="en-US"/>
        </w:rPr>
        <w:t>consultancy</w:t>
      </w:r>
      <w:r w:rsidRPr="00107804">
        <w:rPr>
          <w:spacing w:val="4"/>
          <w:sz w:val="20"/>
          <w:szCs w:val="20"/>
          <w:lang w:val="en-US" w:eastAsia="en-US"/>
        </w:rPr>
        <w:t xml:space="preserve"> </w:t>
      </w:r>
      <w:r w:rsidRPr="00107804">
        <w:rPr>
          <w:sz w:val="20"/>
          <w:szCs w:val="20"/>
          <w:lang w:val="en-US" w:eastAsia="en-US"/>
        </w:rPr>
        <w:t>to</w:t>
      </w:r>
      <w:r w:rsidRPr="00107804">
        <w:rPr>
          <w:spacing w:val="9"/>
          <w:sz w:val="20"/>
          <w:szCs w:val="20"/>
          <w:lang w:val="en-US" w:eastAsia="en-US"/>
        </w:rPr>
        <w:t xml:space="preserve"> </w:t>
      </w:r>
      <w:r w:rsidRPr="00107804">
        <w:rPr>
          <w:sz w:val="20"/>
          <w:szCs w:val="20"/>
          <w:lang w:val="en-US" w:eastAsia="en-US"/>
        </w:rPr>
        <w:t>ensure</w:t>
      </w:r>
      <w:r w:rsidRPr="00107804">
        <w:rPr>
          <w:spacing w:val="71"/>
          <w:sz w:val="20"/>
          <w:szCs w:val="20"/>
          <w:lang w:val="en-US" w:eastAsia="en-US"/>
        </w:rPr>
        <w:t xml:space="preserve"> </w:t>
      </w:r>
      <w:r w:rsidRPr="00107804">
        <w:rPr>
          <w:sz w:val="20"/>
          <w:szCs w:val="20"/>
          <w:lang w:val="en-US" w:eastAsia="en-US"/>
        </w:rPr>
        <w:t>quality</w:t>
      </w:r>
      <w:r w:rsidRPr="00107804">
        <w:rPr>
          <w:spacing w:val="-5"/>
          <w:sz w:val="20"/>
          <w:szCs w:val="20"/>
          <w:lang w:val="en-US" w:eastAsia="en-US"/>
        </w:rPr>
        <w:t xml:space="preserve"> </w:t>
      </w:r>
      <w:r w:rsidRPr="00107804">
        <w:rPr>
          <w:sz w:val="20"/>
          <w:szCs w:val="20"/>
          <w:lang w:val="en-US" w:eastAsia="en-US"/>
        </w:rPr>
        <w:t xml:space="preserve">of the </w:t>
      </w:r>
      <w:r w:rsidRPr="00107804">
        <w:rPr>
          <w:spacing w:val="-1"/>
          <w:sz w:val="20"/>
          <w:szCs w:val="20"/>
          <w:lang w:val="en-US" w:eastAsia="en-US"/>
        </w:rPr>
        <w:t>report</w:t>
      </w:r>
      <w:r w:rsidRPr="00107804">
        <w:rPr>
          <w:spacing w:val="1"/>
          <w:sz w:val="20"/>
          <w:szCs w:val="20"/>
          <w:lang w:val="en-US" w:eastAsia="en-US"/>
        </w:rPr>
        <w:t xml:space="preserve"> </w:t>
      </w:r>
      <w:r w:rsidRPr="00107804">
        <w:rPr>
          <w:spacing w:val="-1"/>
          <w:sz w:val="20"/>
          <w:szCs w:val="20"/>
          <w:lang w:val="en-US" w:eastAsia="en-US"/>
        </w:rPr>
        <w:t>and</w:t>
      </w:r>
      <w:r w:rsidRPr="00107804">
        <w:rPr>
          <w:sz w:val="20"/>
          <w:szCs w:val="20"/>
          <w:lang w:val="en-US" w:eastAsia="en-US"/>
        </w:rPr>
        <w:t xml:space="preserve"> timely</w:t>
      </w:r>
      <w:r w:rsidRPr="00107804">
        <w:rPr>
          <w:spacing w:val="-5"/>
          <w:sz w:val="20"/>
          <w:szCs w:val="20"/>
          <w:lang w:val="en-US" w:eastAsia="en-US"/>
        </w:rPr>
        <w:t xml:space="preserve"> </w:t>
      </w:r>
      <w:r w:rsidRPr="00107804">
        <w:rPr>
          <w:sz w:val="20"/>
          <w:szCs w:val="20"/>
          <w:lang w:val="en-US" w:eastAsia="en-US"/>
        </w:rPr>
        <w:t>submission. The</w:t>
      </w:r>
      <w:r w:rsidRPr="00107804">
        <w:rPr>
          <w:spacing w:val="-1"/>
          <w:sz w:val="20"/>
          <w:szCs w:val="20"/>
          <w:lang w:val="en-US" w:eastAsia="en-US"/>
        </w:rPr>
        <w:t xml:space="preserve"> local</w:t>
      </w:r>
      <w:r w:rsidRPr="00107804">
        <w:rPr>
          <w:sz w:val="20"/>
          <w:szCs w:val="20"/>
          <w:lang w:val="en-US" w:eastAsia="en-US"/>
        </w:rPr>
        <w:t xml:space="preserve"> </w:t>
      </w:r>
      <w:r w:rsidRPr="00107804">
        <w:rPr>
          <w:spacing w:val="-1"/>
          <w:sz w:val="20"/>
          <w:szCs w:val="20"/>
          <w:lang w:val="en-US" w:eastAsia="en-US"/>
        </w:rPr>
        <w:t>consultant</w:t>
      </w:r>
      <w:r w:rsidRPr="00107804">
        <w:rPr>
          <w:sz w:val="20"/>
          <w:szCs w:val="20"/>
          <w:lang w:val="en-US" w:eastAsia="en-US"/>
        </w:rPr>
        <w:t xml:space="preserve"> will provide </w:t>
      </w:r>
      <w:r w:rsidRPr="00107804">
        <w:rPr>
          <w:spacing w:val="-1"/>
          <w:sz w:val="20"/>
          <w:szCs w:val="20"/>
          <w:lang w:val="en-US" w:eastAsia="en-US"/>
        </w:rPr>
        <w:t xml:space="preserve">supportive </w:t>
      </w:r>
      <w:r w:rsidRPr="00107804">
        <w:rPr>
          <w:sz w:val="20"/>
          <w:szCs w:val="20"/>
          <w:lang w:val="en-US" w:eastAsia="en-US"/>
        </w:rPr>
        <w:t>roles</w:t>
      </w:r>
      <w:r w:rsidRPr="00107804">
        <w:rPr>
          <w:spacing w:val="59"/>
          <w:sz w:val="20"/>
          <w:szCs w:val="20"/>
          <w:lang w:val="en-US" w:eastAsia="en-US"/>
        </w:rPr>
        <w:t xml:space="preserve"> </w:t>
      </w:r>
      <w:r w:rsidRPr="00107804">
        <w:rPr>
          <w:sz w:val="20"/>
          <w:szCs w:val="20"/>
          <w:lang w:val="en-US" w:eastAsia="en-US"/>
        </w:rPr>
        <w:t>both</w:t>
      </w:r>
      <w:r w:rsidRPr="00107804">
        <w:rPr>
          <w:spacing w:val="7"/>
          <w:sz w:val="20"/>
          <w:szCs w:val="20"/>
          <w:lang w:val="en-US" w:eastAsia="en-US"/>
        </w:rPr>
        <w:t xml:space="preserve"> </w:t>
      </w:r>
      <w:r w:rsidRPr="00107804">
        <w:rPr>
          <w:sz w:val="20"/>
          <w:szCs w:val="20"/>
          <w:lang w:val="en-US" w:eastAsia="en-US"/>
        </w:rPr>
        <w:t>in</w:t>
      </w:r>
      <w:r w:rsidRPr="00107804">
        <w:rPr>
          <w:spacing w:val="7"/>
          <w:sz w:val="20"/>
          <w:szCs w:val="20"/>
          <w:lang w:val="en-US" w:eastAsia="en-US"/>
        </w:rPr>
        <w:t xml:space="preserve"> </w:t>
      </w:r>
      <w:r w:rsidRPr="00107804">
        <w:rPr>
          <w:spacing w:val="-1"/>
          <w:sz w:val="20"/>
          <w:szCs w:val="20"/>
          <w:lang w:val="en-US" w:eastAsia="en-US"/>
        </w:rPr>
        <w:t>terms</w:t>
      </w:r>
      <w:r w:rsidRPr="00107804">
        <w:rPr>
          <w:spacing w:val="7"/>
          <w:sz w:val="20"/>
          <w:szCs w:val="20"/>
          <w:lang w:val="en-US" w:eastAsia="en-US"/>
        </w:rPr>
        <w:t xml:space="preserve"> </w:t>
      </w:r>
      <w:r w:rsidRPr="00107804">
        <w:rPr>
          <w:sz w:val="20"/>
          <w:szCs w:val="20"/>
          <w:lang w:val="en-US" w:eastAsia="en-US"/>
        </w:rPr>
        <w:t>of</w:t>
      </w:r>
      <w:r w:rsidRPr="00107804">
        <w:rPr>
          <w:spacing w:val="6"/>
          <w:sz w:val="20"/>
          <w:szCs w:val="20"/>
          <w:lang w:val="en-US" w:eastAsia="en-US"/>
        </w:rPr>
        <w:t xml:space="preserve"> </w:t>
      </w:r>
      <w:r w:rsidRPr="00107804">
        <w:rPr>
          <w:sz w:val="20"/>
          <w:szCs w:val="20"/>
          <w:lang w:val="en-US" w:eastAsia="en-US"/>
        </w:rPr>
        <w:t>professional</w:t>
      </w:r>
      <w:r w:rsidRPr="00107804">
        <w:rPr>
          <w:spacing w:val="7"/>
          <w:sz w:val="20"/>
          <w:szCs w:val="20"/>
          <w:lang w:val="en-US" w:eastAsia="en-US"/>
        </w:rPr>
        <w:t xml:space="preserve"> </w:t>
      </w:r>
      <w:r w:rsidRPr="00107804">
        <w:rPr>
          <w:spacing w:val="-1"/>
          <w:sz w:val="20"/>
          <w:szCs w:val="20"/>
          <w:lang w:val="en-US" w:eastAsia="en-US"/>
        </w:rPr>
        <w:t>back</w:t>
      </w:r>
      <w:r w:rsidRPr="00107804">
        <w:rPr>
          <w:spacing w:val="6"/>
          <w:sz w:val="20"/>
          <w:szCs w:val="20"/>
          <w:lang w:val="en-US" w:eastAsia="en-US"/>
        </w:rPr>
        <w:t xml:space="preserve"> </w:t>
      </w:r>
      <w:r w:rsidRPr="00107804">
        <w:rPr>
          <w:sz w:val="20"/>
          <w:szCs w:val="20"/>
          <w:lang w:val="en-US" w:eastAsia="en-US"/>
        </w:rPr>
        <w:t>up,</w:t>
      </w:r>
      <w:r w:rsidRPr="00107804">
        <w:rPr>
          <w:spacing w:val="9"/>
          <w:sz w:val="20"/>
          <w:szCs w:val="20"/>
          <w:lang w:val="en-US" w:eastAsia="en-US"/>
        </w:rPr>
        <w:t xml:space="preserve"> </w:t>
      </w:r>
      <w:r w:rsidRPr="00107804">
        <w:rPr>
          <w:spacing w:val="-1"/>
          <w:sz w:val="20"/>
          <w:szCs w:val="20"/>
          <w:lang w:val="en-US" w:eastAsia="en-US"/>
        </w:rPr>
        <w:t>translation</w:t>
      </w:r>
      <w:r w:rsidRPr="00107804">
        <w:rPr>
          <w:spacing w:val="9"/>
          <w:sz w:val="20"/>
          <w:szCs w:val="20"/>
          <w:lang w:val="en-US" w:eastAsia="en-US"/>
        </w:rPr>
        <w:t xml:space="preserve"> </w:t>
      </w:r>
      <w:r w:rsidRPr="00107804">
        <w:rPr>
          <w:spacing w:val="-1"/>
          <w:sz w:val="20"/>
          <w:szCs w:val="20"/>
          <w:lang w:val="en-US" w:eastAsia="en-US"/>
        </w:rPr>
        <w:t>etc.</w:t>
      </w:r>
      <w:r w:rsidRPr="00107804">
        <w:rPr>
          <w:spacing w:val="6"/>
          <w:sz w:val="20"/>
          <w:szCs w:val="20"/>
          <w:lang w:val="en-US" w:eastAsia="en-US"/>
        </w:rPr>
        <w:t xml:space="preserve"> </w:t>
      </w:r>
      <w:r w:rsidRPr="00107804">
        <w:rPr>
          <w:sz w:val="20"/>
          <w:szCs w:val="20"/>
          <w:lang w:val="en-US" w:eastAsia="en-US"/>
        </w:rPr>
        <w:t>The</w:t>
      </w:r>
      <w:r w:rsidRPr="00107804">
        <w:rPr>
          <w:spacing w:val="5"/>
          <w:sz w:val="20"/>
          <w:szCs w:val="20"/>
          <w:lang w:val="en-US" w:eastAsia="en-US"/>
        </w:rPr>
        <w:t xml:space="preserve"> </w:t>
      </w:r>
      <w:r w:rsidRPr="00107804">
        <w:rPr>
          <w:sz w:val="20"/>
          <w:szCs w:val="20"/>
          <w:lang w:val="en-US" w:eastAsia="en-US"/>
        </w:rPr>
        <w:t>MTR</w:t>
      </w:r>
      <w:r w:rsidRPr="00107804">
        <w:rPr>
          <w:spacing w:val="7"/>
          <w:sz w:val="20"/>
          <w:szCs w:val="20"/>
          <w:lang w:val="en-US" w:eastAsia="en-US"/>
        </w:rPr>
        <w:t xml:space="preserve"> </w:t>
      </w:r>
      <w:r w:rsidRPr="00107804">
        <w:rPr>
          <w:spacing w:val="1"/>
          <w:sz w:val="20"/>
          <w:szCs w:val="20"/>
          <w:lang w:val="en-US" w:eastAsia="en-US"/>
        </w:rPr>
        <w:t>Team</w:t>
      </w:r>
      <w:r w:rsidRPr="00107804">
        <w:rPr>
          <w:spacing w:val="7"/>
          <w:sz w:val="20"/>
          <w:szCs w:val="20"/>
          <w:lang w:val="en-US" w:eastAsia="en-US"/>
        </w:rPr>
        <w:t xml:space="preserve"> </w:t>
      </w:r>
      <w:r w:rsidRPr="00107804">
        <w:rPr>
          <w:sz w:val="20"/>
          <w:szCs w:val="20"/>
          <w:lang w:val="en-US" w:eastAsia="en-US"/>
        </w:rPr>
        <w:t>is</w:t>
      </w:r>
      <w:r w:rsidRPr="00107804">
        <w:rPr>
          <w:spacing w:val="10"/>
          <w:sz w:val="20"/>
          <w:szCs w:val="20"/>
          <w:lang w:val="en-US" w:eastAsia="en-US"/>
        </w:rPr>
        <w:t xml:space="preserve"> </w:t>
      </w:r>
      <w:r w:rsidRPr="00107804">
        <w:rPr>
          <w:sz w:val="20"/>
          <w:szCs w:val="20"/>
          <w:lang w:val="en-US" w:eastAsia="en-US"/>
        </w:rPr>
        <w:t>expected</w:t>
      </w:r>
      <w:r w:rsidRPr="00107804">
        <w:rPr>
          <w:spacing w:val="6"/>
          <w:sz w:val="20"/>
          <w:szCs w:val="20"/>
          <w:lang w:val="en-US" w:eastAsia="en-US"/>
        </w:rPr>
        <w:t xml:space="preserve"> </w:t>
      </w:r>
      <w:r w:rsidRPr="00107804">
        <w:rPr>
          <w:sz w:val="20"/>
          <w:szCs w:val="20"/>
          <w:lang w:val="en-US" w:eastAsia="en-US"/>
        </w:rPr>
        <w:t>to</w:t>
      </w:r>
      <w:r w:rsidRPr="00107804">
        <w:rPr>
          <w:spacing w:val="7"/>
          <w:sz w:val="20"/>
          <w:szCs w:val="20"/>
          <w:lang w:val="en-US" w:eastAsia="en-US"/>
        </w:rPr>
        <w:t xml:space="preserve"> </w:t>
      </w:r>
      <w:r w:rsidRPr="00107804">
        <w:rPr>
          <w:spacing w:val="-1"/>
          <w:sz w:val="20"/>
          <w:szCs w:val="20"/>
          <w:lang w:val="en-US" w:eastAsia="en-US"/>
        </w:rPr>
        <w:t>become</w:t>
      </w:r>
      <w:r w:rsidRPr="00107804">
        <w:rPr>
          <w:spacing w:val="47"/>
          <w:sz w:val="20"/>
          <w:szCs w:val="20"/>
          <w:lang w:val="en-US" w:eastAsia="en-US"/>
        </w:rPr>
        <w:t xml:space="preserve"> </w:t>
      </w:r>
      <w:r w:rsidRPr="00107804">
        <w:rPr>
          <w:spacing w:val="-1"/>
          <w:sz w:val="20"/>
          <w:szCs w:val="20"/>
          <w:lang w:val="en-US" w:eastAsia="en-US"/>
        </w:rPr>
        <w:t>well</w:t>
      </w:r>
      <w:r w:rsidRPr="00107804">
        <w:rPr>
          <w:spacing w:val="2"/>
          <w:sz w:val="20"/>
          <w:szCs w:val="20"/>
          <w:lang w:val="en-US" w:eastAsia="en-US"/>
        </w:rPr>
        <w:t xml:space="preserve"> </w:t>
      </w:r>
      <w:r w:rsidRPr="00107804">
        <w:rPr>
          <w:spacing w:val="-1"/>
          <w:sz w:val="20"/>
          <w:szCs w:val="20"/>
          <w:lang w:val="en-US" w:eastAsia="en-US"/>
        </w:rPr>
        <w:t>versed</w:t>
      </w:r>
      <w:r w:rsidRPr="00107804">
        <w:rPr>
          <w:spacing w:val="4"/>
          <w:sz w:val="20"/>
          <w:szCs w:val="20"/>
          <w:lang w:val="en-US" w:eastAsia="en-US"/>
        </w:rPr>
        <w:t xml:space="preserve"> </w:t>
      </w:r>
      <w:r w:rsidRPr="00107804">
        <w:rPr>
          <w:spacing w:val="-1"/>
          <w:sz w:val="20"/>
          <w:szCs w:val="20"/>
          <w:lang w:val="en-US" w:eastAsia="en-US"/>
        </w:rPr>
        <w:t>as</w:t>
      </w:r>
      <w:r w:rsidRPr="00107804">
        <w:rPr>
          <w:spacing w:val="2"/>
          <w:sz w:val="20"/>
          <w:szCs w:val="20"/>
          <w:lang w:val="en-US" w:eastAsia="en-US"/>
        </w:rPr>
        <w:t xml:space="preserve"> </w:t>
      </w:r>
      <w:r w:rsidRPr="00107804">
        <w:rPr>
          <w:sz w:val="20"/>
          <w:szCs w:val="20"/>
          <w:lang w:val="en-US" w:eastAsia="en-US"/>
        </w:rPr>
        <w:t>to</w:t>
      </w:r>
      <w:r w:rsidRPr="00107804">
        <w:rPr>
          <w:spacing w:val="2"/>
          <w:sz w:val="20"/>
          <w:szCs w:val="20"/>
          <w:lang w:val="en-US" w:eastAsia="en-US"/>
        </w:rPr>
        <w:t xml:space="preserve"> </w:t>
      </w:r>
      <w:r w:rsidRPr="00107804">
        <w:rPr>
          <w:sz w:val="20"/>
          <w:szCs w:val="20"/>
          <w:lang w:val="en-US" w:eastAsia="en-US"/>
        </w:rPr>
        <w:t>the</w:t>
      </w:r>
      <w:r w:rsidRPr="00107804">
        <w:rPr>
          <w:spacing w:val="3"/>
          <w:sz w:val="20"/>
          <w:szCs w:val="20"/>
          <w:lang w:val="en-US" w:eastAsia="en-US"/>
        </w:rPr>
        <w:t xml:space="preserve"> </w:t>
      </w:r>
      <w:r w:rsidRPr="00107804">
        <w:rPr>
          <w:spacing w:val="-1"/>
          <w:sz w:val="20"/>
          <w:szCs w:val="20"/>
          <w:lang w:val="en-US" w:eastAsia="en-US"/>
        </w:rPr>
        <w:t>project</w:t>
      </w:r>
      <w:r w:rsidRPr="00107804">
        <w:rPr>
          <w:spacing w:val="2"/>
          <w:sz w:val="20"/>
          <w:szCs w:val="20"/>
          <w:lang w:val="en-US" w:eastAsia="en-US"/>
        </w:rPr>
        <w:t xml:space="preserve"> </w:t>
      </w:r>
      <w:r w:rsidRPr="00107804">
        <w:rPr>
          <w:spacing w:val="-1"/>
          <w:sz w:val="20"/>
          <w:szCs w:val="20"/>
          <w:lang w:val="en-US" w:eastAsia="en-US"/>
        </w:rPr>
        <w:t>objectives,</w:t>
      </w:r>
      <w:r w:rsidRPr="00107804">
        <w:rPr>
          <w:spacing w:val="2"/>
          <w:sz w:val="20"/>
          <w:szCs w:val="20"/>
          <w:lang w:val="en-US" w:eastAsia="en-US"/>
        </w:rPr>
        <w:t xml:space="preserve"> </w:t>
      </w:r>
      <w:r w:rsidRPr="00107804">
        <w:rPr>
          <w:spacing w:val="-1"/>
          <w:sz w:val="20"/>
          <w:szCs w:val="20"/>
          <w:lang w:val="en-US" w:eastAsia="en-US"/>
        </w:rPr>
        <w:t>historical</w:t>
      </w:r>
      <w:r w:rsidRPr="00107804">
        <w:rPr>
          <w:spacing w:val="2"/>
          <w:sz w:val="20"/>
          <w:szCs w:val="20"/>
          <w:lang w:val="en-US" w:eastAsia="en-US"/>
        </w:rPr>
        <w:t xml:space="preserve"> </w:t>
      </w:r>
      <w:r w:rsidRPr="00107804">
        <w:rPr>
          <w:spacing w:val="-1"/>
          <w:sz w:val="20"/>
          <w:szCs w:val="20"/>
          <w:lang w:val="en-US" w:eastAsia="en-US"/>
        </w:rPr>
        <w:t>developments,</w:t>
      </w:r>
      <w:r w:rsidRPr="00107804">
        <w:rPr>
          <w:spacing w:val="5"/>
          <w:sz w:val="20"/>
          <w:szCs w:val="20"/>
          <w:lang w:val="en-US" w:eastAsia="en-US"/>
        </w:rPr>
        <w:t xml:space="preserve"> </w:t>
      </w:r>
      <w:r w:rsidRPr="00107804">
        <w:rPr>
          <w:spacing w:val="-1"/>
          <w:sz w:val="20"/>
          <w:szCs w:val="20"/>
          <w:lang w:val="en-US" w:eastAsia="en-US"/>
        </w:rPr>
        <w:t>institutional</w:t>
      </w:r>
      <w:r w:rsidRPr="00107804">
        <w:rPr>
          <w:sz w:val="20"/>
          <w:szCs w:val="20"/>
          <w:lang w:val="en-US" w:eastAsia="en-US"/>
        </w:rPr>
        <w:t xml:space="preserve"> </w:t>
      </w:r>
      <w:r w:rsidRPr="00107804">
        <w:rPr>
          <w:spacing w:val="2"/>
          <w:sz w:val="20"/>
          <w:szCs w:val="20"/>
          <w:lang w:val="en-US" w:eastAsia="en-US"/>
        </w:rPr>
        <w:t>and</w:t>
      </w:r>
      <w:r w:rsidRPr="00107804">
        <w:rPr>
          <w:spacing w:val="103"/>
          <w:sz w:val="20"/>
          <w:szCs w:val="20"/>
          <w:lang w:val="en-US" w:eastAsia="en-US"/>
        </w:rPr>
        <w:t xml:space="preserve"> </w:t>
      </w:r>
      <w:r w:rsidRPr="00107804">
        <w:rPr>
          <w:spacing w:val="-1"/>
          <w:sz w:val="20"/>
          <w:szCs w:val="20"/>
          <w:lang w:val="en-US" w:eastAsia="en-US"/>
        </w:rPr>
        <w:t>management</w:t>
      </w:r>
      <w:r w:rsidRPr="00107804">
        <w:rPr>
          <w:spacing w:val="4"/>
          <w:sz w:val="20"/>
          <w:szCs w:val="20"/>
          <w:lang w:val="en-US" w:eastAsia="en-US"/>
        </w:rPr>
        <w:t xml:space="preserve"> </w:t>
      </w:r>
      <w:r w:rsidRPr="00107804">
        <w:rPr>
          <w:spacing w:val="-1"/>
          <w:sz w:val="20"/>
          <w:szCs w:val="20"/>
          <w:lang w:val="en-US" w:eastAsia="en-US"/>
        </w:rPr>
        <w:t>mechanisms,</w:t>
      </w:r>
      <w:r w:rsidRPr="00107804">
        <w:rPr>
          <w:spacing w:val="4"/>
          <w:sz w:val="20"/>
          <w:szCs w:val="20"/>
          <w:lang w:val="en-US" w:eastAsia="en-US"/>
        </w:rPr>
        <w:t xml:space="preserve"> </w:t>
      </w:r>
      <w:r w:rsidRPr="00107804">
        <w:rPr>
          <w:spacing w:val="-1"/>
          <w:sz w:val="20"/>
          <w:szCs w:val="20"/>
          <w:lang w:val="en-US" w:eastAsia="en-US"/>
        </w:rPr>
        <w:t>activities</w:t>
      </w:r>
      <w:r w:rsidRPr="00107804">
        <w:rPr>
          <w:spacing w:val="4"/>
          <w:sz w:val="20"/>
          <w:szCs w:val="20"/>
          <w:lang w:val="en-US" w:eastAsia="en-US"/>
        </w:rPr>
        <w:t xml:space="preserve"> </w:t>
      </w:r>
      <w:r w:rsidRPr="00107804">
        <w:rPr>
          <w:spacing w:val="-1"/>
          <w:sz w:val="20"/>
          <w:szCs w:val="20"/>
          <w:lang w:val="en-US" w:eastAsia="en-US"/>
        </w:rPr>
        <w:t>and</w:t>
      </w:r>
      <w:r w:rsidRPr="00107804">
        <w:rPr>
          <w:spacing w:val="4"/>
          <w:sz w:val="20"/>
          <w:szCs w:val="20"/>
          <w:lang w:val="en-US" w:eastAsia="en-US"/>
        </w:rPr>
        <w:t xml:space="preserve"> </w:t>
      </w:r>
      <w:r w:rsidRPr="00107804">
        <w:rPr>
          <w:sz w:val="20"/>
          <w:szCs w:val="20"/>
          <w:lang w:val="en-US" w:eastAsia="en-US"/>
        </w:rPr>
        <w:t>status</w:t>
      </w:r>
      <w:r w:rsidRPr="00107804">
        <w:rPr>
          <w:spacing w:val="5"/>
          <w:sz w:val="20"/>
          <w:szCs w:val="20"/>
          <w:lang w:val="en-US" w:eastAsia="en-US"/>
        </w:rPr>
        <w:t xml:space="preserve"> </w:t>
      </w:r>
      <w:r w:rsidRPr="00107804">
        <w:rPr>
          <w:sz w:val="20"/>
          <w:szCs w:val="20"/>
          <w:lang w:val="en-US" w:eastAsia="en-US"/>
        </w:rPr>
        <w:t>of</w:t>
      </w:r>
      <w:r w:rsidRPr="00107804">
        <w:rPr>
          <w:spacing w:val="3"/>
          <w:sz w:val="20"/>
          <w:szCs w:val="20"/>
          <w:lang w:val="en-US" w:eastAsia="en-US"/>
        </w:rPr>
        <w:t xml:space="preserve"> </w:t>
      </w:r>
      <w:r w:rsidRPr="00107804">
        <w:rPr>
          <w:spacing w:val="-1"/>
          <w:sz w:val="20"/>
          <w:szCs w:val="20"/>
          <w:lang w:val="en-US" w:eastAsia="en-US"/>
        </w:rPr>
        <w:t>accomplishments.</w:t>
      </w:r>
      <w:r w:rsidRPr="00107804">
        <w:rPr>
          <w:spacing w:val="7"/>
          <w:sz w:val="20"/>
          <w:szCs w:val="20"/>
          <w:lang w:val="en-US" w:eastAsia="en-US"/>
        </w:rPr>
        <w:t xml:space="preserve"> </w:t>
      </w:r>
      <w:r w:rsidRPr="00107804">
        <w:rPr>
          <w:spacing w:val="-1"/>
          <w:sz w:val="20"/>
          <w:szCs w:val="20"/>
          <w:lang w:val="en-US" w:eastAsia="en-US"/>
        </w:rPr>
        <w:t>Information</w:t>
      </w:r>
      <w:r w:rsidRPr="00107804">
        <w:rPr>
          <w:spacing w:val="5"/>
          <w:sz w:val="20"/>
          <w:szCs w:val="20"/>
          <w:lang w:val="en-US" w:eastAsia="en-US"/>
        </w:rPr>
        <w:t xml:space="preserve"> </w:t>
      </w:r>
      <w:r w:rsidRPr="00107804">
        <w:rPr>
          <w:sz w:val="20"/>
          <w:szCs w:val="20"/>
          <w:lang w:val="en-US" w:eastAsia="en-US"/>
        </w:rPr>
        <w:t>will</w:t>
      </w:r>
      <w:r w:rsidRPr="00107804">
        <w:rPr>
          <w:spacing w:val="5"/>
          <w:sz w:val="20"/>
          <w:szCs w:val="20"/>
          <w:lang w:val="en-US" w:eastAsia="en-US"/>
        </w:rPr>
        <w:t xml:space="preserve"> </w:t>
      </w:r>
      <w:r w:rsidRPr="00107804">
        <w:rPr>
          <w:sz w:val="20"/>
          <w:szCs w:val="20"/>
          <w:lang w:val="en-US" w:eastAsia="en-US"/>
        </w:rPr>
        <w:t>be</w:t>
      </w:r>
      <w:r w:rsidRPr="00107804">
        <w:rPr>
          <w:spacing w:val="91"/>
          <w:sz w:val="20"/>
          <w:szCs w:val="20"/>
          <w:lang w:val="en-US" w:eastAsia="en-US"/>
        </w:rPr>
        <w:t xml:space="preserve"> </w:t>
      </w:r>
      <w:r w:rsidRPr="00107804">
        <w:rPr>
          <w:spacing w:val="-1"/>
          <w:sz w:val="20"/>
          <w:szCs w:val="20"/>
          <w:lang w:val="en-US" w:eastAsia="en-US"/>
        </w:rPr>
        <w:t>gathered</w:t>
      </w:r>
      <w:r w:rsidRPr="00107804">
        <w:rPr>
          <w:sz w:val="20"/>
          <w:szCs w:val="20"/>
          <w:lang w:val="en-US" w:eastAsia="en-US"/>
        </w:rPr>
        <w:t xml:space="preserve"> </w:t>
      </w:r>
      <w:r w:rsidRPr="00107804">
        <w:rPr>
          <w:spacing w:val="-1"/>
          <w:sz w:val="20"/>
          <w:szCs w:val="20"/>
          <w:lang w:val="en-US" w:eastAsia="en-US"/>
        </w:rPr>
        <w:t>through</w:t>
      </w:r>
      <w:r w:rsidRPr="00107804">
        <w:rPr>
          <w:sz w:val="20"/>
          <w:szCs w:val="20"/>
          <w:lang w:val="en-US" w:eastAsia="en-US"/>
        </w:rPr>
        <w:t xml:space="preserve"> document </w:t>
      </w:r>
      <w:r w:rsidRPr="00107804">
        <w:rPr>
          <w:spacing w:val="-1"/>
          <w:sz w:val="20"/>
          <w:szCs w:val="20"/>
          <w:lang w:val="en-US" w:eastAsia="en-US"/>
        </w:rPr>
        <w:t>review,</w:t>
      </w:r>
      <w:r w:rsidRPr="00107804">
        <w:rPr>
          <w:spacing w:val="2"/>
          <w:sz w:val="20"/>
          <w:szCs w:val="20"/>
          <w:lang w:val="en-US" w:eastAsia="en-US"/>
        </w:rPr>
        <w:t xml:space="preserve"> </w:t>
      </w:r>
      <w:r w:rsidRPr="00107804">
        <w:rPr>
          <w:spacing w:val="-1"/>
          <w:sz w:val="20"/>
          <w:szCs w:val="20"/>
          <w:lang w:val="en-US" w:eastAsia="en-US"/>
        </w:rPr>
        <w:t>group</w:t>
      </w:r>
      <w:r w:rsidRPr="00107804">
        <w:rPr>
          <w:spacing w:val="1"/>
          <w:sz w:val="20"/>
          <w:szCs w:val="20"/>
          <w:lang w:val="en-US" w:eastAsia="en-US"/>
        </w:rPr>
        <w:t xml:space="preserve"> </w:t>
      </w:r>
      <w:r w:rsidRPr="00107804">
        <w:rPr>
          <w:spacing w:val="-1"/>
          <w:sz w:val="20"/>
          <w:szCs w:val="20"/>
          <w:lang w:val="en-US" w:eastAsia="en-US"/>
        </w:rPr>
        <w:t>and</w:t>
      </w:r>
      <w:r w:rsidRPr="00107804">
        <w:rPr>
          <w:sz w:val="20"/>
          <w:szCs w:val="20"/>
          <w:lang w:val="en-US" w:eastAsia="en-US"/>
        </w:rPr>
        <w:t xml:space="preserve"> individual interviews and</w:t>
      </w:r>
      <w:r w:rsidRPr="00107804">
        <w:rPr>
          <w:spacing w:val="-1"/>
          <w:sz w:val="20"/>
          <w:szCs w:val="20"/>
          <w:lang w:val="en-US" w:eastAsia="en-US"/>
        </w:rPr>
        <w:t xml:space="preserve"> </w:t>
      </w:r>
      <w:r w:rsidRPr="00107804">
        <w:rPr>
          <w:sz w:val="20"/>
          <w:szCs w:val="20"/>
          <w:lang w:val="en-US" w:eastAsia="en-US"/>
        </w:rPr>
        <w:t>site</w:t>
      </w:r>
      <w:r w:rsidRPr="00107804">
        <w:rPr>
          <w:spacing w:val="-1"/>
          <w:sz w:val="20"/>
          <w:szCs w:val="20"/>
          <w:lang w:val="en-US" w:eastAsia="en-US"/>
        </w:rPr>
        <w:t xml:space="preserve"> </w:t>
      </w:r>
      <w:r w:rsidRPr="00107804">
        <w:rPr>
          <w:sz w:val="20"/>
          <w:szCs w:val="20"/>
          <w:lang w:val="en-US" w:eastAsia="en-US"/>
        </w:rPr>
        <w:t>visits.</w:t>
      </w:r>
    </w:p>
    <w:p w14:paraId="3E741BB4" w14:textId="77777777" w:rsidR="00107804" w:rsidRPr="00107804" w:rsidRDefault="00107804" w:rsidP="00107804">
      <w:pPr>
        <w:widowControl w:val="0"/>
        <w:spacing w:line="240" w:lineRule="auto"/>
        <w:ind w:left="100" w:right="118"/>
        <w:rPr>
          <w:sz w:val="20"/>
          <w:szCs w:val="20"/>
          <w:lang w:val="en-US" w:eastAsia="en-US"/>
        </w:rPr>
      </w:pPr>
    </w:p>
    <w:p w14:paraId="15E48541" w14:textId="77777777" w:rsidR="00107804" w:rsidRPr="00107804" w:rsidRDefault="00107804" w:rsidP="00107804">
      <w:pPr>
        <w:widowControl w:val="0"/>
        <w:spacing w:line="240" w:lineRule="auto"/>
        <w:ind w:left="100" w:right="117"/>
        <w:rPr>
          <w:sz w:val="20"/>
          <w:szCs w:val="20"/>
          <w:lang w:val="en-US" w:eastAsia="en-US"/>
        </w:rPr>
      </w:pPr>
      <w:r w:rsidRPr="00107804">
        <w:rPr>
          <w:sz w:val="20"/>
          <w:szCs w:val="20"/>
          <w:lang w:val="en-US" w:eastAsia="en-US"/>
        </w:rPr>
        <w:t>The</w:t>
      </w:r>
      <w:r w:rsidRPr="00107804">
        <w:rPr>
          <w:spacing w:val="8"/>
          <w:sz w:val="20"/>
          <w:szCs w:val="20"/>
          <w:lang w:val="en-US" w:eastAsia="en-US"/>
        </w:rPr>
        <w:t xml:space="preserve"> </w:t>
      </w:r>
      <w:r w:rsidRPr="00107804">
        <w:rPr>
          <w:spacing w:val="-1"/>
          <w:sz w:val="20"/>
          <w:szCs w:val="20"/>
          <w:lang w:val="en-US" w:eastAsia="en-US"/>
        </w:rPr>
        <w:t>review</w:t>
      </w:r>
      <w:r w:rsidRPr="00107804">
        <w:rPr>
          <w:spacing w:val="8"/>
          <w:sz w:val="20"/>
          <w:szCs w:val="20"/>
          <w:lang w:val="en-US" w:eastAsia="en-US"/>
        </w:rPr>
        <w:t xml:space="preserve"> </w:t>
      </w:r>
      <w:r w:rsidRPr="00107804">
        <w:rPr>
          <w:sz w:val="20"/>
          <w:szCs w:val="20"/>
          <w:lang w:val="en-US" w:eastAsia="en-US"/>
        </w:rPr>
        <w:t>team</w:t>
      </w:r>
      <w:r w:rsidRPr="00107804">
        <w:rPr>
          <w:spacing w:val="9"/>
          <w:sz w:val="20"/>
          <w:szCs w:val="20"/>
          <w:lang w:val="en-US" w:eastAsia="en-US"/>
        </w:rPr>
        <w:t xml:space="preserve"> </w:t>
      </w:r>
      <w:r w:rsidRPr="00107804">
        <w:rPr>
          <w:sz w:val="20"/>
          <w:szCs w:val="20"/>
          <w:lang w:val="en-US" w:eastAsia="en-US"/>
        </w:rPr>
        <w:t>will</w:t>
      </w:r>
      <w:r w:rsidRPr="00107804">
        <w:rPr>
          <w:spacing w:val="10"/>
          <w:sz w:val="20"/>
          <w:szCs w:val="20"/>
          <w:lang w:val="en-US" w:eastAsia="en-US"/>
        </w:rPr>
        <w:t xml:space="preserve"> </w:t>
      </w:r>
      <w:r w:rsidRPr="00107804">
        <w:rPr>
          <w:sz w:val="20"/>
          <w:szCs w:val="20"/>
          <w:lang w:val="en-US" w:eastAsia="en-US"/>
        </w:rPr>
        <w:t>conduct</w:t>
      </w:r>
      <w:r w:rsidRPr="00107804">
        <w:rPr>
          <w:spacing w:val="9"/>
          <w:sz w:val="20"/>
          <w:szCs w:val="20"/>
          <w:lang w:val="en-US" w:eastAsia="en-US"/>
        </w:rPr>
        <w:t xml:space="preserve"> </w:t>
      </w:r>
      <w:r w:rsidRPr="00107804">
        <w:rPr>
          <w:spacing w:val="-1"/>
          <w:sz w:val="20"/>
          <w:szCs w:val="20"/>
          <w:lang w:val="en-US" w:eastAsia="en-US"/>
        </w:rPr>
        <w:t>an</w:t>
      </w:r>
      <w:r w:rsidRPr="00107804">
        <w:rPr>
          <w:spacing w:val="9"/>
          <w:sz w:val="20"/>
          <w:szCs w:val="20"/>
          <w:lang w:val="en-US" w:eastAsia="en-US"/>
        </w:rPr>
        <w:t xml:space="preserve"> </w:t>
      </w:r>
      <w:r w:rsidRPr="00107804">
        <w:rPr>
          <w:sz w:val="20"/>
          <w:szCs w:val="20"/>
          <w:lang w:val="en-US" w:eastAsia="en-US"/>
        </w:rPr>
        <w:t>opening</w:t>
      </w:r>
      <w:r w:rsidRPr="00107804">
        <w:rPr>
          <w:spacing w:val="6"/>
          <w:sz w:val="20"/>
          <w:szCs w:val="20"/>
          <w:lang w:val="en-US" w:eastAsia="en-US"/>
        </w:rPr>
        <w:t xml:space="preserve"> </w:t>
      </w:r>
      <w:r w:rsidRPr="00107804">
        <w:rPr>
          <w:sz w:val="20"/>
          <w:szCs w:val="20"/>
          <w:lang w:val="en-US" w:eastAsia="en-US"/>
        </w:rPr>
        <w:t>meeting</w:t>
      </w:r>
      <w:r w:rsidRPr="00107804">
        <w:rPr>
          <w:spacing w:val="6"/>
          <w:sz w:val="20"/>
          <w:szCs w:val="20"/>
          <w:lang w:val="en-US" w:eastAsia="en-US"/>
        </w:rPr>
        <w:t xml:space="preserve"> </w:t>
      </w:r>
      <w:r w:rsidRPr="00107804">
        <w:rPr>
          <w:sz w:val="20"/>
          <w:szCs w:val="20"/>
          <w:lang w:val="en-US" w:eastAsia="en-US"/>
        </w:rPr>
        <w:t>with</w:t>
      </w:r>
      <w:r w:rsidRPr="00107804">
        <w:rPr>
          <w:spacing w:val="9"/>
          <w:sz w:val="20"/>
          <w:szCs w:val="20"/>
          <w:lang w:val="en-US" w:eastAsia="en-US"/>
        </w:rPr>
        <w:t xml:space="preserve"> </w:t>
      </w:r>
      <w:r w:rsidRPr="00107804">
        <w:rPr>
          <w:sz w:val="20"/>
          <w:szCs w:val="20"/>
          <w:lang w:val="en-US" w:eastAsia="en-US"/>
        </w:rPr>
        <w:t>the</w:t>
      </w:r>
      <w:r w:rsidRPr="00107804">
        <w:rPr>
          <w:spacing w:val="8"/>
          <w:sz w:val="20"/>
          <w:szCs w:val="20"/>
          <w:lang w:val="en-US" w:eastAsia="en-US"/>
        </w:rPr>
        <w:t xml:space="preserve"> </w:t>
      </w:r>
      <w:r w:rsidRPr="00107804">
        <w:rPr>
          <w:spacing w:val="-1"/>
          <w:sz w:val="20"/>
          <w:szCs w:val="20"/>
          <w:lang w:val="en-US" w:eastAsia="en-US"/>
        </w:rPr>
        <w:t>National</w:t>
      </w:r>
      <w:r w:rsidRPr="00107804">
        <w:rPr>
          <w:spacing w:val="9"/>
          <w:sz w:val="20"/>
          <w:szCs w:val="20"/>
          <w:lang w:val="en-US" w:eastAsia="en-US"/>
        </w:rPr>
        <w:t xml:space="preserve"> </w:t>
      </w:r>
      <w:r w:rsidRPr="00107804">
        <w:rPr>
          <w:spacing w:val="-1"/>
          <w:sz w:val="20"/>
          <w:szCs w:val="20"/>
          <w:lang w:val="en-US" w:eastAsia="en-US"/>
        </w:rPr>
        <w:t>Project</w:t>
      </w:r>
      <w:r w:rsidRPr="00107804">
        <w:rPr>
          <w:spacing w:val="9"/>
          <w:sz w:val="20"/>
          <w:szCs w:val="20"/>
          <w:lang w:val="en-US" w:eastAsia="en-US"/>
        </w:rPr>
        <w:t xml:space="preserve"> </w:t>
      </w:r>
      <w:r w:rsidRPr="00107804">
        <w:rPr>
          <w:spacing w:val="-1"/>
          <w:sz w:val="20"/>
          <w:szCs w:val="20"/>
          <w:lang w:val="en-US" w:eastAsia="en-US"/>
        </w:rPr>
        <w:t>Director</w:t>
      </w:r>
      <w:r w:rsidRPr="00107804">
        <w:rPr>
          <w:spacing w:val="9"/>
          <w:sz w:val="20"/>
          <w:szCs w:val="20"/>
          <w:lang w:val="en-US" w:eastAsia="en-US"/>
        </w:rPr>
        <w:t xml:space="preserve"> </w:t>
      </w:r>
      <w:r w:rsidRPr="00107804">
        <w:rPr>
          <w:sz w:val="20"/>
          <w:szCs w:val="20"/>
          <w:lang w:val="en-US" w:eastAsia="en-US"/>
        </w:rPr>
        <w:t>(NPD),</w:t>
      </w:r>
      <w:r w:rsidRPr="00107804">
        <w:rPr>
          <w:spacing w:val="45"/>
          <w:sz w:val="20"/>
          <w:szCs w:val="20"/>
          <w:lang w:val="en-US" w:eastAsia="en-US"/>
        </w:rPr>
        <w:t xml:space="preserve"> </w:t>
      </w:r>
      <w:r w:rsidRPr="00107804">
        <w:rPr>
          <w:sz w:val="20"/>
          <w:szCs w:val="20"/>
          <w:lang w:val="en-US" w:eastAsia="en-US"/>
        </w:rPr>
        <w:t>Deputy</w:t>
      </w:r>
      <w:r w:rsidRPr="00107804">
        <w:rPr>
          <w:spacing w:val="18"/>
          <w:sz w:val="20"/>
          <w:szCs w:val="20"/>
          <w:lang w:val="en-US" w:eastAsia="en-US"/>
        </w:rPr>
        <w:t xml:space="preserve"> </w:t>
      </w:r>
      <w:r w:rsidRPr="00107804">
        <w:rPr>
          <w:spacing w:val="-1"/>
          <w:sz w:val="20"/>
          <w:szCs w:val="20"/>
          <w:lang w:val="en-US" w:eastAsia="en-US"/>
        </w:rPr>
        <w:t>NPD-I,</w:t>
      </w:r>
      <w:r w:rsidRPr="00107804">
        <w:rPr>
          <w:spacing w:val="23"/>
          <w:sz w:val="20"/>
          <w:szCs w:val="20"/>
          <w:lang w:val="en-US" w:eastAsia="en-US"/>
        </w:rPr>
        <w:t xml:space="preserve"> </w:t>
      </w:r>
      <w:r w:rsidRPr="00107804">
        <w:rPr>
          <w:sz w:val="20"/>
          <w:szCs w:val="20"/>
          <w:lang w:val="en-US" w:eastAsia="en-US"/>
        </w:rPr>
        <w:t>Deputy</w:t>
      </w:r>
      <w:r w:rsidRPr="00107804">
        <w:rPr>
          <w:spacing w:val="21"/>
          <w:sz w:val="20"/>
          <w:szCs w:val="20"/>
          <w:lang w:val="en-US" w:eastAsia="en-US"/>
        </w:rPr>
        <w:t xml:space="preserve"> </w:t>
      </w:r>
      <w:r w:rsidRPr="00107804">
        <w:rPr>
          <w:spacing w:val="-1"/>
          <w:sz w:val="20"/>
          <w:szCs w:val="20"/>
          <w:lang w:val="en-US" w:eastAsia="en-US"/>
        </w:rPr>
        <w:t>NPD-II,</w:t>
      </w:r>
      <w:r w:rsidRPr="00107804">
        <w:rPr>
          <w:spacing w:val="23"/>
          <w:sz w:val="20"/>
          <w:szCs w:val="20"/>
          <w:lang w:val="en-US" w:eastAsia="en-US"/>
        </w:rPr>
        <w:t xml:space="preserve"> </w:t>
      </w:r>
      <w:r w:rsidRPr="00107804">
        <w:rPr>
          <w:spacing w:val="-1"/>
          <w:sz w:val="20"/>
          <w:szCs w:val="20"/>
          <w:lang w:val="en-US" w:eastAsia="en-US"/>
        </w:rPr>
        <w:t>National</w:t>
      </w:r>
      <w:r w:rsidRPr="00107804">
        <w:rPr>
          <w:spacing w:val="21"/>
          <w:sz w:val="20"/>
          <w:szCs w:val="20"/>
          <w:lang w:val="en-US" w:eastAsia="en-US"/>
        </w:rPr>
        <w:t xml:space="preserve"> </w:t>
      </w:r>
      <w:r w:rsidRPr="00107804">
        <w:rPr>
          <w:spacing w:val="-1"/>
          <w:sz w:val="20"/>
          <w:szCs w:val="20"/>
          <w:lang w:val="en-US" w:eastAsia="en-US"/>
        </w:rPr>
        <w:t>Project</w:t>
      </w:r>
      <w:r w:rsidRPr="00107804">
        <w:rPr>
          <w:spacing w:val="21"/>
          <w:sz w:val="20"/>
          <w:szCs w:val="20"/>
          <w:lang w:val="en-US" w:eastAsia="en-US"/>
        </w:rPr>
        <w:t xml:space="preserve"> </w:t>
      </w:r>
      <w:r w:rsidRPr="00107804">
        <w:rPr>
          <w:spacing w:val="-1"/>
          <w:sz w:val="20"/>
          <w:szCs w:val="20"/>
          <w:lang w:val="en-US" w:eastAsia="en-US"/>
        </w:rPr>
        <w:t>Manager,</w:t>
      </w:r>
      <w:r w:rsidRPr="00107804">
        <w:rPr>
          <w:spacing w:val="23"/>
          <w:sz w:val="20"/>
          <w:szCs w:val="20"/>
          <w:lang w:val="en-US" w:eastAsia="en-US"/>
        </w:rPr>
        <w:t xml:space="preserve"> </w:t>
      </w:r>
      <w:r w:rsidRPr="00107804">
        <w:rPr>
          <w:spacing w:val="-1"/>
          <w:sz w:val="20"/>
          <w:szCs w:val="20"/>
          <w:lang w:val="en-US" w:eastAsia="en-US"/>
        </w:rPr>
        <w:t>Lead</w:t>
      </w:r>
      <w:r w:rsidRPr="00107804">
        <w:rPr>
          <w:spacing w:val="21"/>
          <w:sz w:val="20"/>
          <w:szCs w:val="20"/>
          <w:lang w:val="en-US" w:eastAsia="en-US"/>
        </w:rPr>
        <w:t xml:space="preserve"> </w:t>
      </w:r>
      <w:r w:rsidRPr="00107804">
        <w:rPr>
          <w:sz w:val="20"/>
          <w:szCs w:val="20"/>
          <w:lang w:val="en-US" w:eastAsia="en-US"/>
        </w:rPr>
        <w:t>Consultant</w:t>
      </w:r>
      <w:r w:rsidRPr="00107804">
        <w:rPr>
          <w:spacing w:val="21"/>
          <w:sz w:val="20"/>
          <w:szCs w:val="20"/>
          <w:lang w:val="en-US" w:eastAsia="en-US"/>
        </w:rPr>
        <w:t xml:space="preserve"> </w:t>
      </w:r>
      <w:r w:rsidRPr="00107804">
        <w:rPr>
          <w:spacing w:val="-1"/>
          <w:sz w:val="20"/>
          <w:szCs w:val="20"/>
          <w:lang w:val="en-US" w:eastAsia="en-US"/>
        </w:rPr>
        <w:t>and,</w:t>
      </w:r>
      <w:r w:rsidRPr="00107804">
        <w:rPr>
          <w:spacing w:val="26"/>
          <w:sz w:val="20"/>
          <w:szCs w:val="20"/>
          <w:lang w:val="en-US" w:eastAsia="en-US"/>
        </w:rPr>
        <w:t xml:space="preserve"> </w:t>
      </w:r>
      <w:r w:rsidRPr="00107804">
        <w:rPr>
          <w:sz w:val="20"/>
          <w:szCs w:val="20"/>
          <w:lang w:val="en-US" w:eastAsia="en-US"/>
        </w:rPr>
        <w:t>experts</w:t>
      </w:r>
      <w:r w:rsidRPr="00107804">
        <w:rPr>
          <w:spacing w:val="22"/>
          <w:sz w:val="20"/>
          <w:szCs w:val="20"/>
          <w:lang w:val="en-US" w:eastAsia="en-US"/>
        </w:rPr>
        <w:t xml:space="preserve"> </w:t>
      </w:r>
      <w:r w:rsidRPr="00107804">
        <w:rPr>
          <w:sz w:val="20"/>
          <w:szCs w:val="20"/>
          <w:lang w:val="en-US" w:eastAsia="en-US"/>
        </w:rPr>
        <w:t>to</w:t>
      </w:r>
      <w:r w:rsidRPr="00107804">
        <w:rPr>
          <w:spacing w:val="69"/>
          <w:sz w:val="20"/>
          <w:szCs w:val="20"/>
          <w:lang w:val="en-US" w:eastAsia="en-US"/>
        </w:rPr>
        <w:t xml:space="preserve"> </w:t>
      </w:r>
      <w:r w:rsidRPr="00107804">
        <w:rPr>
          <w:sz w:val="20"/>
          <w:szCs w:val="20"/>
          <w:lang w:val="en-US" w:eastAsia="en-US"/>
        </w:rPr>
        <w:t>be</w:t>
      </w:r>
      <w:r w:rsidRPr="00107804">
        <w:rPr>
          <w:spacing w:val="42"/>
          <w:sz w:val="20"/>
          <w:szCs w:val="20"/>
          <w:lang w:val="en-US" w:eastAsia="en-US"/>
        </w:rPr>
        <w:t xml:space="preserve"> </w:t>
      </w:r>
      <w:r w:rsidRPr="00107804">
        <w:rPr>
          <w:spacing w:val="-1"/>
          <w:sz w:val="20"/>
          <w:szCs w:val="20"/>
          <w:lang w:val="en-US" w:eastAsia="en-US"/>
        </w:rPr>
        <w:t>followed</w:t>
      </w:r>
      <w:r w:rsidRPr="00107804">
        <w:rPr>
          <w:spacing w:val="42"/>
          <w:sz w:val="20"/>
          <w:szCs w:val="20"/>
          <w:lang w:val="en-US" w:eastAsia="en-US"/>
        </w:rPr>
        <w:t xml:space="preserve"> </w:t>
      </w:r>
      <w:r w:rsidRPr="00107804">
        <w:rPr>
          <w:spacing w:val="1"/>
          <w:sz w:val="20"/>
          <w:szCs w:val="20"/>
          <w:lang w:val="en-US" w:eastAsia="en-US"/>
        </w:rPr>
        <w:t>by</w:t>
      </w:r>
      <w:r w:rsidRPr="00107804">
        <w:rPr>
          <w:spacing w:val="38"/>
          <w:sz w:val="20"/>
          <w:szCs w:val="20"/>
          <w:lang w:val="en-US" w:eastAsia="en-US"/>
        </w:rPr>
        <w:t xml:space="preserve"> </w:t>
      </w:r>
      <w:r w:rsidRPr="00107804">
        <w:rPr>
          <w:spacing w:val="-1"/>
          <w:sz w:val="20"/>
          <w:szCs w:val="20"/>
          <w:lang w:val="en-US" w:eastAsia="en-US"/>
        </w:rPr>
        <w:t>an</w:t>
      </w:r>
      <w:r w:rsidRPr="00107804">
        <w:rPr>
          <w:spacing w:val="42"/>
          <w:sz w:val="20"/>
          <w:szCs w:val="20"/>
          <w:lang w:val="en-US" w:eastAsia="en-US"/>
        </w:rPr>
        <w:t xml:space="preserve"> </w:t>
      </w:r>
      <w:r w:rsidRPr="00107804">
        <w:rPr>
          <w:sz w:val="20"/>
          <w:szCs w:val="20"/>
          <w:lang w:val="en-US" w:eastAsia="en-US"/>
        </w:rPr>
        <w:t>“exit”</w:t>
      </w:r>
      <w:r w:rsidRPr="00107804">
        <w:rPr>
          <w:spacing w:val="42"/>
          <w:sz w:val="20"/>
          <w:szCs w:val="20"/>
          <w:lang w:val="en-US" w:eastAsia="en-US"/>
        </w:rPr>
        <w:t xml:space="preserve"> </w:t>
      </w:r>
      <w:r w:rsidRPr="00107804">
        <w:rPr>
          <w:spacing w:val="-1"/>
          <w:sz w:val="20"/>
          <w:szCs w:val="20"/>
          <w:lang w:val="en-US" w:eastAsia="en-US"/>
        </w:rPr>
        <w:t>interview</w:t>
      </w:r>
      <w:r w:rsidRPr="00107804">
        <w:rPr>
          <w:spacing w:val="42"/>
          <w:sz w:val="20"/>
          <w:szCs w:val="20"/>
          <w:lang w:val="en-US" w:eastAsia="en-US"/>
        </w:rPr>
        <w:t xml:space="preserve"> </w:t>
      </w:r>
      <w:r w:rsidRPr="00107804">
        <w:rPr>
          <w:sz w:val="20"/>
          <w:szCs w:val="20"/>
          <w:lang w:val="en-US" w:eastAsia="en-US"/>
        </w:rPr>
        <w:t>to</w:t>
      </w:r>
      <w:r w:rsidRPr="00107804">
        <w:rPr>
          <w:spacing w:val="43"/>
          <w:sz w:val="20"/>
          <w:szCs w:val="20"/>
          <w:lang w:val="en-US" w:eastAsia="en-US"/>
        </w:rPr>
        <w:t xml:space="preserve"> </w:t>
      </w:r>
      <w:r w:rsidRPr="00107804">
        <w:rPr>
          <w:sz w:val="20"/>
          <w:szCs w:val="20"/>
          <w:lang w:val="en-US" w:eastAsia="en-US"/>
        </w:rPr>
        <w:t>discuss</w:t>
      </w:r>
      <w:r w:rsidRPr="00107804">
        <w:rPr>
          <w:spacing w:val="43"/>
          <w:sz w:val="20"/>
          <w:szCs w:val="20"/>
          <w:lang w:val="en-US" w:eastAsia="en-US"/>
        </w:rPr>
        <w:t xml:space="preserve"> </w:t>
      </w:r>
      <w:r w:rsidRPr="00107804">
        <w:rPr>
          <w:spacing w:val="-1"/>
          <w:sz w:val="20"/>
          <w:szCs w:val="20"/>
          <w:lang w:val="en-US" w:eastAsia="en-US"/>
        </w:rPr>
        <w:t>the</w:t>
      </w:r>
      <w:r w:rsidRPr="00107804">
        <w:rPr>
          <w:spacing w:val="42"/>
          <w:sz w:val="20"/>
          <w:szCs w:val="20"/>
          <w:lang w:val="en-US" w:eastAsia="en-US"/>
        </w:rPr>
        <w:t xml:space="preserve"> </w:t>
      </w:r>
      <w:r w:rsidRPr="00107804">
        <w:rPr>
          <w:sz w:val="20"/>
          <w:szCs w:val="20"/>
          <w:lang w:val="en-US" w:eastAsia="en-US"/>
        </w:rPr>
        <w:t>findings</w:t>
      </w:r>
      <w:r w:rsidRPr="00107804">
        <w:rPr>
          <w:spacing w:val="43"/>
          <w:sz w:val="20"/>
          <w:szCs w:val="20"/>
          <w:lang w:val="en-US" w:eastAsia="en-US"/>
        </w:rPr>
        <w:t xml:space="preserve"> </w:t>
      </w:r>
      <w:r w:rsidRPr="00107804">
        <w:rPr>
          <w:sz w:val="20"/>
          <w:szCs w:val="20"/>
          <w:lang w:val="en-US" w:eastAsia="en-US"/>
        </w:rPr>
        <w:t>of</w:t>
      </w:r>
      <w:r w:rsidRPr="00107804">
        <w:rPr>
          <w:spacing w:val="42"/>
          <w:sz w:val="20"/>
          <w:szCs w:val="20"/>
          <w:lang w:val="en-US" w:eastAsia="en-US"/>
        </w:rPr>
        <w:t xml:space="preserve"> </w:t>
      </w:r>
      <w:r w:rsidRPr="00107804">
        <w:rPr>
          <w:sz w:val="20"/>
          <w:szCs w:val="20"/>
          <w:lang w:val="en-US" w:eastAsia="en-US"/>
        </w:rPr>
        <w:t>the</w:t>
      </w:r>
      <w:r w:rsidRPr="00107804">
        <w:rPr>
          <w:spacing w:val="42"/>
          <w:sz w:val="20"/>
          <w:szCs w:val="20"/>
          <w:lang w:val="en-US" w:eastAsia="en-US"/>
        </w:rPr>
        <w:t xml:space="preserve"> </w:t>
      </w:r>
      <w:r w:rsidRPr="00107804">
        <w:rPr>
          <w:sz w:val="20"/>
          <w:szCs w:val="20"/>
          <w:lang w:val="en-US" w:eastAsia="en-US"/>
        </w:rPr>
        <w:t>assessment</w:t>
      </w:r>
      <w:r w:rsidRPr="00107804">
        <w:rPr>
          <w:spacing w:val="43"/>
          <w:sz w:val="20"/>
          <w:szCs w:val="20"/>
          <w:lang w:val="en-US" w:eastAsia="en-US"/>
        </w:rPr>
        <w:t xml:space="preserve"> </w:t>
      </w:r>
      <w:r w:rsidRPr="00107804">
        <w:rPr>
          <w:spacing w:val="-1"/>
          <w:sz w:val="20"/>
          <w:szCs w:val="20"/>
          <w:lang w:val="en-US" w:eastAsia="en-US"/>
        </w:rPr>
        <w:t>prior</w:t>
      </w:r>
      <w:r w:rsidRPr="00107804">
        <w:rPr>
          <w:spacing w:val="42"/>
          <w:sz w:val="20"/>
          <w:szCs w:val="20"/>
          <w:lang w:val="en-US" w:eastAsia="en-US"/>
        </w:rPr>
        <w:t xml:space="preserve"> </w:t>
      </w:r>
      <w:r w:rsidRPr="00107804">
        <w:rPr>
          <w:sz w:val="20"/>
          <w:szCs w:val="20"/>
          <w:lang w:val="en-US" w:eastAsia="en-US"/>
        </w:rPr>
        <w:t>to</w:t>
      </w:r>
      <w:r w:rsidRPr="00107804">
        <w:rPr>
          <w:spacing w:val="43"/>
          <w:sz w:val="20"/>
          <w:szCs w:val="20"/>
          <w:lang w:val="en-US" w:eastAsia="en-US"/>
        </w:rPr>
        <w:t xml:space="preserve"> </w:t>
      </w:r>
      <w:r w:rsidRPr="00107804">
        <w:rPr>
          <w:sz w:val="20"/>
          <w:szCs w:val="20"/>
          <w:lang w:val="en-US" w:eastAsia="en-US"/>
        </w:rPr>
        <w:t>the</w:t>
      </w:r>
      <w:r w:rsidRPr="00107804">
        <w:rPr>
          <w:spacing w:val="39"/>
          <w:sz w:val="20"/>
          <w:szCs w:val="20"/>
          <w:lang w:val="en-US" w:eastAsia="en-US"/>
        </w:rPr>
        <w:t xml:space="preserve"> </w:t>
      </w:r>
      <w:r w:rsidRPr="00107804">
        <w:rPr>
          <w:sz w:val="20"/>
          <w:szCs w:val="20"/>
          <w:lang w:val="en-US" w:eastAsia="en-US"/>
        </w:rPr>
        <w:t>submission of the</w:t>
      </w:r>
      <w:r w:rsidRPr="00107804">
        <w:rPr>
          <w:spacing w:val="-1"/>
          <w:sz w:val="20"/>
          <w:szCs w:val="20"/>
          <w:lang w:val="en-US" w:eastAsia="en-US"/>
        </w:rPr>
        <w:t xml:space="preserve"> draft</w:t>
      </w:r>
      <w:r w:rsidRPr="00107804">
        <w:rPr>
          <w:sz w:val="20"/>
          <w:szCs w:val="20"/>
          <w:lang w:val="en-US" w:eastAsia="en-US"/>
        </w:rPr>
        <w:t xml:space="preserve"> </w:t>
      </w:r>
      <w:r w:rsidRPr="00107804">
        <w:rPr>
          <w:spacing w:val="-1"/>
          <w:sz w:val="20"/>
          <w:szCs w:val="20"/>
          <w:lang w:val="en-US" w:eastAsia="en-US"/>
        </w:rPr>
        <w:t>Final</w:t>
      </w:r>
      <w:r w:rsidRPr="00107804">
        <w:rPr>
          <w:sz w:val="20"/>
          <w:szCs w:val="20"/>
          <w:lang w:val="en-US" w:eastAsia="en-US"/>
        </w:rPr>
        <w:t xml:space="preserve"> </w:t>
      </w:r>
      <w:r w:rsidRPr="00107804">
        <w:rPr>
          <w:spacing w:val="-1"/>
          <w:sz w:val="20"/>
          <w:szCs w:val="20"/>
          <w:lang w:val="en-US" w:eastAsia="en-US"/>
        </w:rPr>
        <w:t>Report.</w:t>
      </w:r>
    </w:p>
    <w:p w14:paraId="7AD8C04A" w14:textId="77777777" w:rsidR="00107804" w:rsidRPr="00107804" w:rsidRDefault="00107804" w:rsidP="00107804">
      <w:pPr>
        <w:widowControl w:val="0"/>
        <w:spacing w:line="240" w:lineRule="auto"/>
        <w:ind w:left="100" w:right="123"/>
        <w:rPr>
          <w:sz w:val="20"/>
          <w:szCs w:val="20"/>
          <w:lang w:val="en-US" w:eastAsia="en-US"/>
        </w:rPr>
      </w:pPr>
      <w:r w:rsidRPr="00107804">
        <w:rPr>
          <w:sz w:val="20"/>
          <w:szCs w:val="20"/>
          <w:lang w:val="en-US" w:eastAsia="en-US"/>
        </w:rPr>
        <w:t>Prior</w:t>
      </w:r>
      <w:r w:rsidRPr="00107804">
        <w:rPr>
          <w:spacing w:val="56"/>
          <w:sz w:val="20"/>
          <w:szCs w:val="20"/>
          <w:lang w:val="en-US" w:eastAsia="en-US"/>
        </w:rPr>
        <w:t xml:space="preserve"> </w:t>
      </w:r>
      <w:r w:rsidRPr="00107804">
        <w:rPr>
          <w:sz w:val="20"/>
          <w:szCs w:val="20"/>
          <w:lang w:val="en-US" w:eastAsia="en-US"/>
        </w:rPr>
        <w:t>to</w:t>
      </w:r>
      <w:r w:rsidRPr="00107804">
        <w:rPr>
          <w:spacing w:val="57"/>
          <w:sz w:val="20"/>
          <w:szCs w:val="20"/>
          <w:lang w:val="en-US" w:eastAsia="en-US"/>
        </w:rPr>
        <w:t xml:space="preserve"> </w:t>
      </w:r>
      <w:r w:rsidRPr="00107804">
        <w:rPr>
          <w:spacing w:val="-1"/>
          <w:sz w:val="20"/>
          <w:szCs w:val="20"/>
          <w:lang w:val="en-US" w:eastAsia="en-US"/>
        </w:rPr>
        <w:t>engagement</w:t>
      </w:r>
      <w:r w:rsidRPr="00107804">
        <w:rPr>
          <w:spacing w:val="57"/>
          <w:sz w:val="20"/>
          <w:szCs w:val="20"/>
          <w:lang w:val="en-US" w:eastAsia="en-US"/>
        </w:rPr>
        <w:t xml:space="preserve"> </w:t>
      </w:r>
      <w:r w:rsidRPr="00107804">
        <w:rPr>
          <w:sz w:val="20"/>
          <w:szCs w:val="20"/>
          <w:lang w:val="en-US" w:eastAsia="en-US"/>
        </w:rPr>
        <w:t>and</w:t>
      </w:r>
      <w:r w:rsidRPr="00107804">
        <w:rPr>
          <w:spacing w:val="57"/>
          <w:sz w:val="20"/>
          <w:szCs w:val="20"/>
          <w:lang w:val="en-US" w:eastAsia="en-US"/>
        </w:rPr>
        <w:t xml:space="preserve"> </w:t>
      </w:r>
      <w:r w:rsidRPr="00107804">
        <w:rPr>
          <w:sz w:val="20"/>
          <w:szCs w:val="20"/>
          <w:lang w:val="en-US" w:eastAsia="en-US"/>
        </w:rPr>
        <w:t>visiting</w:t>
      </w:r>
      <w:r w:rsidRPr="00107804">
        <w:rPr>
          <w:spacing w:val="54"/>
          <w:sz w:val="20"/>
          <w:szCs w:val="20"/>
          <w:lang w:val="en-US" w:eastAsia="en-US"/>
        </w:rPr>
        <w:t xml:space="preserve"> </w:t>
      </w:r>
      <w:r w:rsidRPr="00107804">
        <w:rPr>
          <w:sz w:val="20"/>
          <w:szCs w:val="20"/>
          <w:lang w:val="en-US" w:eastAsia="en-US"/>
        </w:rPr>
        <w:t>the</w:t>
      </w:r>
      <w:r w:rsidRPr="00107804">
        <w:rPr>
          <w:spacing w:val="56"/>
          <w:sz w:val="20"/>
          <w:szCs w:val="20"/>
          <w:lang w:val="en-US" w:eastAsia="en-US"/>
        </w:rPr>
        <w:t xml:space="preserve"> </w:t>
      </w:r>
      <w:r w:rsidRPr="00107804">
        <w:rPr>
          <w:sz w:val="20"/>
          <w:szCs w:val="20"/>
          <w:lang w:val="en-US" w:eastAsia="en-US"/>
        </w:rPr>
        <w:t xml:space="preserve">Project </w:t>
      </w:r>
      <w:r w:rsidRPr="00107804">
        <w:rPr>
          <w:spacing w:val="-1"/>
          <w:sz w:val="20"/>
          <w:szCs w:val="20"/>
          <w:lang w:val="en-US" w:eastAsia="en-US"/>
        </w:rPr>
        <w:t>Management</w:t>
      </w:r>
      <w:r w:rsidRPr="00107804">
        <w:rPr>
          <w:sz w:val="20"/>
          <w:szCs w:val="20"/>
          <w:lang w:val="en-US" w:eastAsia="en-US"/>
        </w:rPr>
        <w:t xml:space="preserve"> </w:t>
      </w:r>
      <w:r w:rsidRPr="00107804">
        <w:rPr>
          <w:spacing w:val="-1"/>
          <w:sz w:val="20"/>
          <w:szCs w:val="20"/>
          <w:lang w:val="en-US" w:eastAsia="en-US"/>
        </w:rPr>
        <w:t>Office,</w:t>
      </w:r>
      <w:r w:rsidRPr="00107804">
        <w:rPr>
          <w:spacing w:val="57"/>
          <w:sz w:val="20"/>
          <w:szCs w:val="20"/>
          <w:lang w:val="en-US" w:eastAsia="en-US"/>
        </w:rPr>
        <w:t xml:space="preserve"> </w:t>
      </w:r>
      <w:r w:rsidRPr="00107804">
        <w:rPr>
          <w:sz w:val="20"/>
          <w:szCs w:val="20"/>
          <w:lang w:val="en-US" w:eastAsia="en-US"/>
        </w:rPr>
        <w:t>the</w:t>
      </w:r>
      <w:r w:rsidRPr="00107804">
        <w:rPr>
          <w:spacing w:val="59"/>
          <w:sz w:val="20"/>
          <w:szCs w:val="20"/>
          <w:lang w:val="en-US" w:eastAsia="en-US"/>
        </w:rPr>
        <w:t xml:space="preserve"> </w:t>
      </w:r>
      <w:r w:rsidRPr="00107804">
        <w:rPr>
          <w:sz w:val="20"/>
          <w:szCs w:val="20"/>
          <w:lang w:val="en-US" w:eastAsia="en-US"/>
        </w:rPr>
        <w:t>MTR</w:t>
      </w:r>
      <w:r w:rsidRPr="00107804">
        <w:rPr>
          <w:spacing w:val="57"/>
          <w:sz w:val="20"/>
          <w:szCs w:val="20"/>
          <w:lang w:val="en-US" w:eastAsia="en-US"/>
        </w:rPr>
        <w:t xml:space="preserve"> </w:t>
      </w:r>
      <w:r w:rsidRPr="00107804">
        <w:rPr>
          <w:spacing w:val="-1"/>
          <w:sz w:val="20"/>
          <w:szCs w:val="20"/>
          <w:lang w:val="en-US" w:eastAsia="en-US"/>
        </w:rPr>
        <w:t>Team</w:t>
      </w:r>
      <w:r w:rsidRPr="00107804">
        <w:rPr>
          <w:spacing w:val="57"/>
          <w:sz w:val="20"/>
          <w:szCs w:val="20"/>
          <w:lang w:val="en-US" w:eastAsia="en-US"/>
        </w:rPr>
        <w:t xml:space="preserve"> </w:t>
      </w:r>
      <w:r w:rsidRPr="00107804">
        <w:rPr>
          <w:sz w:val="20"/>
          <w:szCs w:val="20"/>
          <w:lang w:val="en-US" w:eastAsia="en-US"/>
        </w:rPr>
        <w:t>shall</w:t>
      </w:r>
      <w:r w:rsidRPr="00107804">
        <w:rPr>
          <w:spacing w:val="49"/>
          <w:sz w:val="20"/>
          <w:szCs w:val="20"/>
          <w:lang w:val="en-US" w:eastAsia="en-US"/>
        </w:rPr>
        <w:t xml:space="preserve"> </w:t>
      </w:r>
      <w:r w:rsidRPr="00107804">
        <w:rPr>
          <w:spacing w:val="-1"/>
          <w:sz w:val="20"/>
          <w:szCs w:val="20"/>
          <w:lang w:val="en-US" w:eastAsia="en-US"/>
        </w:rPr>
        <w:t>receive all</w:t>
      </w:r>
      <w:r w:rsidRPr="00107804">
        <w:rPr>
          <w:sz w:val="20"/>
          <w:szCs w:val="20"/>
          <w:lang w:val="en-US" w:eastAsia="en-US"/>
        </w:rPr>
        <w:t xml:space="preserve"> the </w:t>
      </w:r>
      <w:r w:rsidRPr="00107804">
        <w:rPr>
          <w:spacing w:val="-1"/>
          <w:sz w:val="20"/>
          <w:szCs w:val="20"/>
          <w:lang w:val="en-US" w:eastAsia="en-US"/>
        </w:rPr>
        <w:t>relevant</w:t>
      </w:r>
      <w:r w:rsidRPr="00107804">
        <w:rPr>
          <w:sz w:val="20"/>
          <w:szCs w:val="20"/>
          <w:lang w:val="en-US" w:eastAsia="en-US"/>
        </w:rPr>
        <w:t xml:space="preserve"> documents </w:t>
      </w:r>
      <w:r w:rsidRPr="00107804">
        <w:rPr>
          <w:spacing w:val="-1"/>
          <w:sz w:val="20"/>
          <w:szCs w:val="20"/>
          <w:lang w:val="en-US" w:eastAsia="en-US"/>
        </w:rPr>
        <w:t>including</w:t>
      </w:r>
      <w:r w:rsidRPr="00107804">
        <w:rPr>
          <w:spacing w:val="-3"/>
          <w:sz w:val="20"/>
          <w:szCs w:val="20"/>
          <w:lang w:val="en-US" w:eastAsia="en-US"/>
        </w:rPr>
        <w:t xml:space="preserve"> </w:t>
      </w:r>
      <w:r w:rsidRPr="00107804">
        <w:rPr>
          <w:spacing w:val="-1"/>
          <w:sz w:val="20"/>
          <w:szCs w:val="20"/>
          <w:lang w:val="en-US" w:eastAsia="en-US"/>
        </w:rPr>
        <w:t>at</w:t>
      </w:r>
      <w:r w:rsidRPr="00107804">
        <w:rPr>
          <w:sz w:val="20"/>
          <w:szCs w:val="20"/>
          <w:lang w:val="en-US" w:eastAsia="en-US"/>
        </w:rPr>
        <w:t xml:space="preserve"> least:</w:t>
      </w:r>
    </w:p>
    <w:p w14:paraId="6855C121" w14:textId="77777777" w:rsidR="00107804" w:rsidRPr="00107804" w:rsidRDefault="00107804" w:rsidP="00107804">
      <w:pPr>
        <w:widowControl w:val="0"/>
        <w:spacing w:line="240" w:lineRule="auto"/>
        <w:rPr>
          <w:rFonts w:eastAsiaTheme="minorHAnsi"/>
          <w:sz w:val="20"/>
          <w:szCs w:val="20"/>
          <w:lang w:val="en-US" w:eastAsia="en-US"/>
        </w:rPr>
      </w:pPr>
    </w:p>
    <w:p w14:paraId="368811FA" w14:textId="0757AE86" w:rsidR="00107804" w:rsidRPr="00107804" w:rsidRDefault="00107804" w:rsidP="00107804">
      <w:pPr>
        <w:widowControl w:val="0"/>
        <w:spacing w:line="240" w:lineRule="auto"/>
        <w:rPr>
          <w:rFonts w:eastAsiaTheme="minorHAnsi"/>
          <w:sz w:val="20"/>
          <w:szCs w:val="20"/>
          <w:lang w:val="en-US" w:eastAsia="en-US"/>
        </w:rPr>
      </w:pPr>
      <w:r>
        <w:rPr>
          <w:rFonts w:eastAsiaTheme="minorHAnsi"/>
          <w:sz w:val="20"/>
          <w:szCs w:val="20"/>
          <w:lang w:val="en-US" w:eastAsia="en-US"/>
        </w:rPr>
        <w:t>Wh</w:t>
      </w:r>
      <w:r w:rsidRPr="00107804">
        <w:rPr>
          <w:rFonts w:eastAsiaTheme="minorHAnsi"/>
          <w:sz w:val="20"/>
          <w:szCs w:val="20"/>
          <w:lang w:val="en-US" w:eastAsia="en-US"/>
        </w:rPr>
        <w:t>yPGen Project Document</w:t>
      </w:r>
    </w:p>
    <w:p w14:paraId="1D2681EF" w14:textId="5BE17BFA" w:rsidR="00107804" w:rsidRPr="00107804" w:rsidRDefault="00107804" w:rsidP="0081227D">
      <w:pPr>
        <w:pStyle w:val="ListParagraph"/>
        <w:widowControl w:val="0"/>
        <w:numPr>
          <w:ilvl w:val="0"/>
          <w:numId w:val="64"/>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Inception Report</w:t>
      </w:r>
    </w:p>
    <w:p w14:paraId="695366B1" w14:textId="7E7D7672" w:rsidR="00107804" w:rsidRPr="00107804" w:rsidRDefault="00107804" w:rsidP="0081227D">
      <w:pPr>
        <w:pStyle w:val="ListParagraph"/>
        <w:widowControl w:val="0"/>
        <w:numPr>
          <w:ilvl w:val="0"/>
          <w:numId w:val="64"/>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Annual Work and Financial Plans</w:t>
      </w:r>
    </w:p>
    <w:p w14:paraId="3F978F55" w14:textId="6651A69D" w:rsidR="00107804" w:rsidRPr="00107804" w:rsidRDefault="00107804" w:rsidP="0081227D">
      <w:pPr>
        <w:pStyle w:val="ListParagraph"/>
        <w:widowControl w:val="0"/>
        <w:numPr>
          <w:ilvl w:val="0"/>
          <w:numId w:val="64"/>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Annual Project Report/Project Implementation Review (API/PIR) for 2012 and Quarterly Reports</w:t>
      </w:r>
    </w:p>
    <w:p w14:paraId="34629376" w14:textId="501570B3" w:rsidR="00107804" w:rsidRPr="00107804" w:rsidRDefault="00107804" w:rsidP="0081227D">
      <w:pPr>
        <w:pStyle w:val="ListParagraph"/>
        <w:widowControl w:val="0"/>
        <w:numPr>
          <w:ilvl w:val="0"/>
          <w:numId w:val="64"/>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lastRenderedPageBreak/>
        <w:t>Minutes of project board meetings</w:t>
      </w:r>
    </w:p>
    <w:p w14:paraId="44BFD8B4" w14:textId="6D4A13F1" w:rsidR="00107804" w:rsidRPr="00107804" w:rsidRDefault="00107804" w:rsidP="0081227D">
      <w:pPr>
        <w:pStyle w:val="ListParagraph"/>
        <w:widowControl w:val="0"/>
        <w:numPr>
          <w:ilvl w:val="0"/>
          <w:numId w:val="64"/>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Back-to-Office Reports of UNDP staff and PMU staff (if any)</w:t>
      </w:r>
    </w:p>
    <w:p w14:paraId="0EE94C22" w14:textId="77777777" w:rsidR="00107804" w:rsidRPr="00107804" w:rsidRDefault="00107804" w:rsidP="00107804">
      <w:pPr>
        <w:widowControl w:val="0"/>
        <w:spacing w:line="240" w:lineRule="auto"/>
        <w:rPr>
          <w:rFonts w:eastAsiaTheme="minorHAnsi"/>
          <w:sz w:val="20"/>
          <w:szCs w:val="20"/>
          <w:lang w:val="en-US" w:eastAsia="en-US"/>
        </w:rPr>
      </w:pPr>
    </w:p>
    <w:p w14:paraId="271A668E" w14:textId="77777777" w:rsidR="00107804" w:rsidRPr="00107804" w:rsidRDefault="00107804" w:rsidP="00107804">
      <w:pPr>
        <w:widowControl w:val="0"/>
        <w:spacing w:line="240" w:lineRule="auto"/>
        <w:rPr>
          <w:rFonts w:eastAsiaTheme="minorHAnsi"/>
          <w:sz w:val="20"/>
          <w:szCs w:val="20"/>
          <w:lang w:val="en-US" w:eastAsia="en-US"/>
        </w:rPr>
      </w:pPr>
    </w:p>
    <w:p w14:paraId="3ADD23E3" w14:textId="77777777" w:rsidR="00107804" w:rsidRPr="00107804" w:rsidRDefault="00107804" w:rsidP="00107804">
      <w:pPr>
        <w:widowControl w:val="0"/>
        <w:spacing w:line="240" w:lineRule="auto"/>
        <w:rPr>
          <w:rFonts w:eastAsiaTheme="minorHAnsi"/>
          <w:sz w:val="20"/>
          <w:szCs w:val="20"/>
          <w:lang w:val="en-US" w:eastAsia="en-US"/>
        </w:rPr>
      </w:pPr>
      <w:r w:rsidRPr="00107804">
        <w:rPr>
          <w:rFonts w:eastAsiaTheme="minorHAnsi"/>
          <w:sz w:val="20"/>
          <w:szCs w:val="20"/>
          <w:lang w:val="en-US" w:eastAsia="en-US"/>
        </w:rPr>
        <w:t>To provide more details, as may be needed, the following will be made available for access by the MTR Team:</w:t>
      </w:r>
    </w:p>
    <w:p w14:paraId="50B68E2F" w14:textId="77777777" w:rsidR="00107804" w:rsidRPr="00107804" w:rsidRDefault="00107804" w:rsidP="00107804">
      <w:pPr>
        <w:widowControl w:val="0"/>
        <w:spacing w:line="240" w:lineRule="auto"/>
        <w:rPr>
          <w:rFonts w:eastAsiaTheme="minorHAnsi"/>
          <w:sz w:val="20"/>
          <w:szCs w:val="20"/>
          <w:lang w:val="en-US" w:eastAsia="en-US"/>
        </w:rPr>
      </w:pPr>
    </w:p>
    <w:p w14:paraId="06798F4C" w14:textId="3E42352F" w:rsidR="00107804" w:rsidRPr="00107804" w:rsidRDefault="00107804" w:rsidP="0081227D">
      <w:pPr>
        <w:pStyle w:val="ListParagraph"/>
        <w:widowControl w:val="0"/>
        <w:numPr>
          <w:ilvl w:val="0"/>
          <w:numId w:val="65"/>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Executive summary of all quarterly reports</w:t>
      </w:r>
    </w:p>
    <w:p w14:paraId="007B1182" w14:textId="4F9494CA" w:rsidR="00107804" w:rsidRPr="00107804" w:rsidRDefault="00107804" w:rsidP="0081227D">
      <w:pPr>
        <w:pStyle w:val="ListParagraph"/>
        <w:widowControl w:val="0"/>
        <w:numPr>
          <w:ilvl w:val="0"/>
          <w:numId w:val="65"/>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Internal monitoring results</w:t>
      </w:r>
    </w:p>
    <w:p w14:paraId="0C5B52DD" w14:textId="14E258F7" w:rsidR="00107804" w:rsidRPr="00107804" w:rsidRDefault="00107804" w:rsidP="0081227D">
      <w:pPr>
        <w:pStyle w:val="ListParagraph"/>
        <w:widowControl w:val="0"/>
        <w:numPr>
          <w:ilvl w:val="0"/>
          <w:numId w:val="65"/>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Terms of Reference for past consultants’ assignments and summary of the results</w:t>
      </w:r>
    </w:p>
    <w:p w14:paraId="2686A953" w14:textId="3435DD17" w:rsidR="00107804" w:rsidRPr="00107804" w:rsidRDefault="00107804" w:rsidP="0081227D">
      <w:pPr>
        <w:pStyle w:val="ListParagraph"/>
        <w:widowControl w:val="0"/>
        <w:numPr>
          <w:ilvl w:val="0"/>
          <w:numId w:val="65"/>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Past audit reports</w:t>
      </w:r>
    </w:p>
    <w:p w14:paraId="171AAD9C" w14:textId="77777777" w:rsidR="00107804" w:rsidRPr="00107804" w:rsidRDefault="00107804" w:rsidP="00107804">
      <w:pPr>
        <w:widowControl w:val="0"/>
        <w:spacing w:line="240" w:lineRule="auto"/>
        <w:rPr>
          <w:rFonts w:eastAsiaTheme="minorHAnsi"/>
          <w:sz w:val="20"/>
          <w:szCs w:val="20"/>
          <w:lang w:val="en-US" w:eastAsia="en-US"/>
        </w:rPr>
      </w:pPr>
    </w:p>
    <w:p w14:paraId="7582EA56" w14:textId="77777777" w:rsidR="00107804" w:rsidRPr="00107804" w:rsidRDefault="00107804" w:rsidP="00107804">
      <w:pPr>
        <w:widowControl w:val="0"/>
        <w:spacing w:line="240" w:lineRule="auto"/>
        <w:rPr>
          <w:rFonts w:eastAsiaTheme="minorHAnsi"/>
          <w:sz w:val="20"/>
          <w:szCs w:val="20"/>
          <w:lang w:val="en-US" w:eastAsia="en-US"/>
        </w:rPr>
      </w:pPr>
      <w:r w:rsidRPr="00107804">
        <w:rPr>
          <w:rFonts w:eastAsiaTheme="minorHAnsi"/>
          <w:sz w:val="20"/>
          <w:szCs w:val="20"/>
          <w:lang w:val="en-US" w:eastAsia="en-US"/>
        </w:rPr>
        <w:t>The MTR Team should at least interview the following people, but not limited to:</w:t>
      </w:r>
    </w:p>
    <w:p w14:paraId="48BF4AEC" w14:textId="68C2BB34" w:rsidR="00107804" w:rsidRPr="00107804" w:rsidRDefault="00107804" w:rsidP="0081227D">
      <w:pPr>
        <w:pStyle w:val="ListParagraph"/>
        <w:widowControl w:val="0"/>
        <w:numPr>
          <w:ilvl w:val="0"/>
          <w:numId w:val="66"/>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National Project Director</w:t>
      </w:r>
    </w:p>
    <w:p w14:paraId="6DAA1D8B" w14:textId="497FA33A" w:rsidR="00107804" w:rsidRPr="00107804" w:rsidRDefault="00107804" w:rsidP="0081227D">
      <w:pPr>
        <w:pStyle w:val="ListParagraph"/>
        <w:widowControl w:val="0"/>
        <w:numPr>
          <w:ilvl w:val="0"/>
          <w:numId w:val="66"/>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Deputy NPD-I, and Deputy NPD-II</w:t>
      </w:r>
    </w:p>
    <w:p w14:paraId="323C4739" w14:textId="5CE920FC" w:rsidR="00107804" w:rsidRPr="00107804" w:rsidRDefault="00107804" w:rsidP="0081227D">
      <w:pPr>
        <w:pStyle w:val="ListParagraph"/>
        <w:widowControl w:val="0"/>
        <w:numPr>
          <w:ilvl w:val="0"/>
          <w:numId w:val="66"/>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National Project Manager (NPM)</w:t>
      </w:r>
    </w:p>
    <w:p w14:paraId="4D851492" w14:textId="36B33211" w:rsidR="00107804" w:rsidRPr="00107804" w:rsidRDefault="00107804" w:rsidP="0081227D">
      <w:pPr>
        <w:pStyle w:val="ListParagraph"/>
        <w:widowControl w:val="0"/>
        <w:numPr>
          <w:ilvl w:val="0"/>
          <w:numId w:val="66"/>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Project Administrative Officer</w:t>
      </w:r>
    </w:p>
    <w:p w14:paraId="05730E18" w14:textId="5D3B4D58" w:rsidR="00107804" w:rsidRPr="00107804" w:rsidRDefault="00107804" w:rsidP="0081227D">
      <w:pPr>
        <w:pStyle w:val="ListParagraph"/>
        <w:widowControl w:val="0"/>
        <w:numPr>
          <w:ilvl w:val="0"/>
          <w:numId w:val="66"/>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Project Financial Officer</w:t>
      </w:r>
    </w:p>
    <w:p w14:paraId="29F05529" w14:textId="6F46383F" w:rsidR="00107804" w:rsidRPr="00107804" w:rsidRDefault="00107804" w:rsidP="0081227D">
      <w:pPr>
        <w:pStyle w:val="ListParagraph"/>
        <w:widowControl w:val="0"/>
        <w:numPr>
          <w:ilvl w:val="0"/>
          <w:numId w:val="66"/>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Board Members</w:t>
      </w:r>
    </w:p>
    <w:p w14:paraId="03FFC058" w14:textId="72FF7448" w:rsidR="00107804" w:rsidRPr="00107804" w:rsidRDefault="00107804" w:rsidP="0081227D">
      <w:pPr>
        <w:pStyle w:val="ListParagraph"/>
        <w:widowControl w:val="0"/>
        <w:numPr>
          <w:ilvl w:val="0"/>
          <w:numId w:val="67"/>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Relevant project stakeholders, and personnel of;</w:t>
      </w:r>
    </w:p>
    <w:p w14:paraId="05829729" w14:textId="4BA7D834" w:rsidR="00107804" w:rsidRPr="00107804" w:rsidRDefault="00107804" w:rsidP="0081227D">
      <w:pPr>
        <w:pStyle w:val="ListParagraph"/>
        <w:widowControl w:val="0"/>
        <w:numPr>
          <w:ilvl w:val="1"/>
          <w:numId w:val="67"/>
        </w:numPr>
        <w:spacing w:line="240" w:lineRule="auto"/>
        <w:ind w:left="426" w:hanging="142"/>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 </w:t>
      </w:r>
      <w:r w:rsidRPr="00107804">
        <w:rPr>
          <w:rFonts w:ascii="Times New Roman" w:eastAsiaTheme="minorHAnsi" w:hAnsi="Times New Roman"/>
          <w:sz w:val="20"/>
          <w:szCs w:val="20"/>
          <w:lang w:val="en-US"/>
        </w:rPr>
        <w:t>DG-NREEC, Ministry of Energy and Mineral Resources</w:t>
      </w:r>
    </w:p>
    <w:p w14:paraId="7DEDB34B" w14:textId="6EB07579" w:rsidR="00107804" w:rsidRPr="00107804" w:rsidRDefault="00107804" w:rsidP="0081227D">
      <w:pPr>
        <w:pStyle w:val="ListParagraph"/>
        <w:widowControl w:val="0"/>
        <w:numPr>
          <w:ilvl w:val="1"/>
          <w:numId w:val="67"/>
        </w:numPr>
        <w:spacing w:line="240" w:lineRule="auto"/>
        <w:ind w:left="426" w:hanging="142"/>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 </w:t>
      </w:r>
      <w:r w:rsidRPr="00107804">
        <w:rPr>
          <w:rFonts w:ascii="Times New Roman" w:eastAsiaTheme="minorHAnsi" w:hAnsi="Times New Roman"/>
          <w:sz w:val="20"/>
          <w:szCs w:val="20"/>
          <w:lang w:val="en-US"/>
        </w:rPr>
        <w:t>BBTE - Balai Besar Teknologi Energi (Energy Technology Center)</w:t>
      </w:r>
    </w:p>
    <w:p w14:paraId="23043551" w14:textId="0E60ED63" w:rsidR="00107804" w:rsidRPr="00107804" w:rsidRDefault="00107804" w:rsidP="0081227D">
      <w:pPr>
        <w:pStyle w:val="ListParagraph"/>
        <w:widowControl w:val="0"/>
        <w:numPr>
          <w:ilvl w:val="1"/>
          <w:numId w:val="67"/>
        </w:numPr>
        <w:spacing w:line="240" w:lineRule="auto"/>
        <w:ind w:left="426" w:hanging="142"/>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 </w:t>
      </w:r>
      <w:r w:rsidRPr="00107804">
        <w:rPr>
          <w:rFonts w:ascii="Times New Roman" w:eastAsiaTheme="minorHAnsi" w:hAnsi="Times New Roman"/>
          <w:sz w:val="20"/>
          <w:szCs w:val="20"/>
          <w:lang w:val="en-US"/>
        </w:rPr>
        <w:t>BPPT- Badan Pengkajian dan Penerapan Teknologi (Agency for the Assessment and Application of Technology)</w:t>
      </w:r>
    </w:p>
    <w:p w14:paraId="737E1BA5" w14:textId="364594B3" w:rsidR="00107804" w:rsidRPr="00107804" w:rsidRDefault="00107804" w:rsidP="0081227D">
      <w:pPr>
        <w:pStyle w:val="ListParagraph"/>
        <w:widowControl w:val="0"/>
        <w:numPr>
          <w:ilvl w:val="1"/>
          <w:numId w:val="67"/>
        </w:numPr>
        <w:spacing w:line="240" w:lineRule="auto"/>
        <w:ind w:left="426" w:hanging="142"/>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 </w:t>
      </w:r>
      <w:r w:rsidRPr="00107804">
        <w:rPr>
          <w:rFonts w:ascii="Times New Roman" w:eastAsiaTheme="minorHAnsi" w:hAnsi="Times New Roman"/>
          <w:sz w:val="20"/>
          <w:szCs w:val="20"/>
          <w:lang w:val="en-US"/>
        </w:rPr>
        <w:t>PLN - Perusahaan Listrik Negara, state-owned electric company</w:t>
      </w:r>
    </w:p>
    <w:p w14:paraId="47F78420" w14:textId="444C7794" w:rsidR="00107804" w:rsidRPr="00107804" w:rsidRDefault="00107804" w:rsidP="0081227D">
      <w:pPr>
        <w:pStyle w:val="ListParagraph"/>
        <w:widowControl w:val="0"/>
        <w:numPr>
          <w:ilvl w:val="1"/>
          <w:numId w:val="67"/>
        </w:numPr>
        <w:spacing w:line="240" w:lineRule="auto"/>
        <w:ind w:left="426" w:hanging="142"/>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 </w:t>
      </w:r>
      <w:r w:rsidRPr="00107804">
        <w:rPr>
          <w:rFonts w:ascii="Times New Roman" w:eastAsiaTheme="minorHAnsi" w:hAnsi="Times New Roman"/>
          <w:sz w:val="20"/>
          <w:szCs w:val="20"/>
          <w:lang w:val="en-US"/>
        </w:rPr>
        <w:t>National Development Planning Agency (BAPPENAS)</w:t>
      </w:r>
    </w:p>
    <w:p w14:paraId="7D948AC6" w14:textId="4529CB59" w:rsidR="00107804" w:rsidRPr="00107804" w:rsidRDefault="00107804" w:rsidP="0081227D">
      <w:pPr>
        <w:pStyle w:val="ListParagraph"/>
        <w:widowControl w:val="0"/>
        <w:numPr>
          <w:ilvl w:val="0"/>
          <w:numId w:val="67"/>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Research institutions and Experts in the country, where applicable</w:t>
      </w:r>
    </w:p>
    <w:p w14:paraId="469CD540" w14:textId="1811620F" w:rsidR="00107804" w:rsidRPr="00107804" w:rsidRDefault="00107804" w:rsidP="0081227D">
      <w:pPr>
        <w:pStyle w:val="ListParagraph"/>
        <w:widowControl w:val="0"/>
        <w:numPr>
          <w:ilvl w:val="0"/>
          <w:numId w:val="67"/>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Relevant personnel at UNDP Country Office in Indonesia and in-charge of the WHyPGen Project</w:t>
      </w:r>
    </w:p>
    <w:p w14:paraId="09ADD3E4" w14:textId="5503806D" w:rsidR="00107804" w:rsidRPr="00107804" w:rsidRDefault="00107804" w:rsidP="0081227D">
      <w:pPr>
        <w:pStyle w:val="ListParagraph"/>
        <w:widowControl w:val="0"/>
        <w:numPr>
          <w:ilvl w:val="0"/>
          <w:numId w:val="67"/>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Private sector entities that are potential developers and co-financers of WHyPGen project</w:t>
      </w:r>
    </w:p>
    <w:p w14:paraId="6CA68AEC" w14:textId="3F9D9E82" w:rsidR="00107804" w:rsidRPr="00107804" w:rsidRDefault="00107804" w:rsidP="0081227D">
      <w:pPr>
        <w:pStyle w:val="ListParagraph"/>
        <w:widowControl w:val="0"/>
        <w:numPr>
          <w:ilvl w:val="0"/>
          <w:numId w:val="67"/>
        </w:numPr>
        <w:spacing w:line="240" w:lineRule="auto"/>
        <w:ind w:left="284" w:hanging="284"/>
        <w:rPr>
          <w:rFonts w:ascii="Times New Roman" w:eastAsiaTheme="minorHAnsi" w:hAnsi="Times New Roman"/>
          <w:sz w:val="20"/>
          <w:szCs w:val="20"/>
          <w:lang w:val="en-US"/>
        </w:rPr>
      </w:pPr>
      <w:r w:rsidRPr="00107804">
        <w:rPr>
          <w:rFonts w:ascii="Times New Roman" w:eastAsiaTheme="minorHAnsi" w:hAnsi="Times New Roman"/>
          <w:sz w:val="20"/>
          <w:szCs w:val="20"/>
          <w:lang w:val="en-US"/>
        </w:rPr>
        <w:t>Other financial institutions such as IFC and donor agencies like USAID and DANIDA, where applicable</w:t>
      </w:r>
    </w:p>
    <w:p w14:paraId="5ED0D2FD" w14:textId="77777777" w:rsidR="00107804" w:rsidRPr="00107804" w:rsidRDefault="00107804" w:rsidP="00107804">
      <w:pPr>
        <w:widowControl w:val="0"/>
        <w:spacing w:line="240" w:lineRule="auto"/>
        <w:rPr>
          <w:rFonts w:eastAsiaTheme="minorHAnsi"/>
          <w:sz w:val="20"/>
          <w:szCs w:val="20"/>
          <w:lang w:val="en-US" w:eastAsia="en-US"/>
        </w:rPr>
      </w:pPr>
    </w:p>
    <w:p w14:paraId="0C3B2535" w14:textId="77777777" w:rsidR="00107804" w:rsidRPr="00107804" w:rsidRDefault="00107804" w:rsidP="00107804">
      <w:pPr>
        <w:widowControl w:val="0"/>
        <w:spacing w:line="240" w:lineRule="auto"/>
        <w:rPr>
          <w:rFonts w:eastAsiaTheme="minorHAnsi"/>
          <w:b/>
          <w:sz w:val="20"/>
          <w:szCs w:val="20"/>
          <w:lang w:val="en-US" w:eastAsia="en-US"/>
        </w:rPr>
      </w:pPr>
      <w:r w:rsidRPr="00107804">
        <w:rPr>
          <w:rFonts w:eastAsiaTheme="minorHAnsi"/>
          <w:b/>
          <w:sz w:val="20"/>
          <w:szCs w:val="20"/>
          <w:lang w:val="en-US" w:eastAsia="en-US"/>
        </w:rPr>
        <w:t>3.</w:t>
      </w:r>
      <w:r w:rsidRPr="00107804">
        <w:rPr>
          <w:rFonts w:eastAsiaTheme="minorHAnsi"/>
          <w:b/>
          <w:sz w:val="20"/>
          <w:szCs w:val="20"/>
          <w:lang w:val="en-US" w:eastAsia="en-US"/>
        </w:rPr>
        <w:tab/>
        <w:t>Review Team</w:t>
      </w:r>
    </w:p>
    <w:p w14:paraId="55BB601D" w14:textId="540F07F1" w:rsidR="00107804" w:rsidRDefault="00107804" w:rsidP="00107804">
      <w:pPr>
        <w:widowControl w:val="0"/>
        <w:spacing w:line="240" w:lineRule="auto"/>
        <w:rPr>
          <w:rFonts w:eastAsiaTheme="minorHAnsi"/>
          <w:sz w:val="20"/>
          <w:szCs w:val="20"/>
          <w:lang w:val="en-US" w:eastAsia="en-US"/>
        </w:rPr>
      </w:pPr>
      <w:r w:rsidRPr="00107804">
        <w:rPr>
          <w:rFonts w:eastAsiaTheme="minorHAnsi"/>
          <w:sz w:val="20"/>
          <w:szCs w:val="20"/>
          <w:lang w:val="en-US" w:eastAsia="en-US"/>
        </w:rPr>
        <w:t>The MTR Team will be composed of one International Lead Consultant and one National Consultant. With the aim of having an objective and independent project review, the MTR Team is expected to conduct the project review according to international criteria and professional norms and standards as adopted by the UN Evaluation Group. The individual experts in the Team needs to have good technical knowledge of the renewable energy (RE) and climate change projects and national context of RE project and program implementation in Indonesia, must be independent with no conflict of interest (i.e. not involved in the development or management of the project), possess good evaluation experience, and writing skills to carry out the assignment. The allocation of tasks in the execution of this TOR shall be decided mutually between the International and National consultants.</w:t>
      </w:r>
    </w:p>
    <w:p w14:paraId="5B8B3D5C" w14:textId="77777777" w:rsidR="00107804" w:rsidRDefault="00107804" w:rsidP="00107804">
      <w:pPr>
        <w:widowControl w:val="0"/>
        <w:spacing w:line="240" w:lineRule="auto"/>
        <w:rPr>
          <w:rFonts w:eastAsiaTheme="minorHAnsi"/>
          <w:sz w:val="20"/>
          <w:szCs w:val="20"/>
          <w:lang w:val="en-US" w:eastAsia="en-US"/>
        </w:rPr>
      </w:pPr>
    </w:p>
    <w:p w14:paraId="07BDD196" w14:textId="77777777" w:rsidR="00107804" w:rsidRDefault="00107804" w:rsidP="00107804">
      <w:pPr>
        <w:widowControl w:val="0"/>
        <w:spacing w:line="240" w:lineRule="auto"/>
        <w:rPr>
          <w:rFonts w:eastAsiaTheme="minorHAnsi"/>
          <w:sz w:val="20"/>
          <w:szCs w:val="20"/>
          <w:lang w:val="en-US" w:eastAsia="en-US"/>
        </w:rPr>
      </w:pPr>
    </w:p>
    <w:p w14:paraId="542BC2B7" w14:textId="4AB0D6DC" w:rsidR="00107804" w:rsidRPr="00107804" w:rsidRDefault="00107804" w:rsidP="00107804">
      <w:pPr>
        <w:widowControl w:val="0"/>
        <w:spacing w:line="240" w:lineRule="auto"/>
        <w:rPr>
          <w:rFonts w:eastAsiaTheme="minorHAnsi"/>
          <w:sz w:val="20"/>
          <w:szCs w:val="20"/>
          <w:lang w:val="en-US" w:eastAsia="en-US"/>
        </w:rPr>
      </w:pPr>
      <w:r w:rsidRPr="00107804">
        <w:rPr>
          <w:rFonts w:eastAsiaTheme="minorHAnsi"/>
          <w:sz w:val="20"/>
          <w:szCs w:val="20"/>
          <w:lang w:val="en-US" w:eastAsia="en-US"/>
        </w:rPr>
        <w:t xml:space="preserve">At the minimum, the International </w:t>
      </w:r>
      <w:r w:rsidR="00D8031C">
        <w:rPr>
          <w:rFonts w:eastAsiaTheme="minorHAnsi"/>
          <w:sz w:val="20"/>
          <w:szCs w:val="20"/>
          <w:lang w:val="en-US" w:eastAsia="en-US"/>
        </w:rPr>
        <w:t xml:space="preserve">and National </w:t>
      </w:r>
      <w:r w:rsidRPr="00107804">
        <w:rPr>
          <w:rFonts w:eastAsiaTheme="minorHAnsi"/>
          <w:sz w:val="20"/>
          <w:szCs w:val="20"/>
          <w:lang w:val="en-US" w:eastAsia="en-US"/>
        </w:rPr>
        <w:t>Consultant</w:t>
      </w:r>
      <w:r w:rsidR="00D8031C">
        <w:rPr>
          <w:rFonts w:eastAsiaTheme="minorHAnsi"/>
          <w:sz w:val="20"/>
          <w:szCs w:val="20"/>
          <w:lang w:val="en-US" w:eastAsia="en-US"/>
        </w:rPr>
        <w:t>s</w:t>
      </w:r>
      <w:r w:rsidRPr="00107804">
        <w:rPr>
          <w:rFonts w:eastAsiaTheme="minorHAnsi"/>
          <w:sz w:val="20"/>
          <w:szCs w:val="20"/>
          <w:lang w:val="en-US" w:eastAsia="en-US"/>
        </w:rPr>
        <w:t xml:space="preserve"> of the MTR Team shall have the following professional background and responsibilities:</w:t>
      </w:r>
    </w:p>
    <w:p w14:paraId="2DD9CF4E" w14:textId="77777777" w:rsidR="00107804" w:rsidRPr="00107804" w:rsidRDefault="00107804" w:rsidP="00107804">
      <w:pPr>
        <w:widowControl w:val="0"/>
        <w:spacing w:line="240" w:lineRule="auto"/>
        <w:rPr>
          <w:rFonts w:eastAsiaTheme="minorHAnsi"/>
          <w:sz w:val="20"/>
          <w:szCs w:val="20"/>
          <w:lang w:val="en-US" w:eastAsia="en-US"/>
        </w:rPr>
      </w:pPr>
    </w:p>
    <w:p w14:paraId="17F2C199" w14:textId="77777777" w:rsidR="00107804" w:rsidRPr="00107804" w:rsidRDefault="00107804" w:rsidP="00107804">
      <w:pPr>
        <w:widowControl w:val="0"/>
        <w:spacing w:line="240" w:lineRule="auto"/>
        <w:rPr>
          <w:rFonts w:eastAsiaTheme="minorHAnsi"/>
          <w:sz w:val="20"/>
          <w:szCs w:val="20"/>
          <w:lang w:val="en-US" w:eastAsia="en-US"/>
        </w:rPr>
      </w:pPr>
      <w:r w:rsidRPr="00107804">
        <w:rPr>
          <w:rFonts w:eastAsiaTheme="minorHAnsi"/>
          <w:b/>
          <w:i/>
          <w:sz w:val="20"/>
          <w:szCs w:val="20"/>
          <w:lang w:val="en-US" w:eastAsia="en-US"/>
        </w:rPr>
        <w:t>International Lead Consultant</w:t>
      </w:r>
    </w:p>
    <w:p w14:paraId="56F9D163" w14:textId="77777777" w:rsidR="00107804" w:rsidRPr="00107804" w:rsidRDefault="00107804" w:rsidP="00107804">
      <w:pPr>
        <w:widowControl w:val="0"/>
        <w:spacing w:line="240" w:lineRule="auto"/>
        <w:rPr>
          <w:rFonts w:eastAsiaTheme="minorHAnsi"/>
          <w:sz w:val="20"/>
          <w:szCs w:val="20"/>
          <w:lang w:val="en-US" w:eastAsia="en-US"/>
        </w:rPr>
      </w:pPr>
    </w:p>
    <w:p w14:paraId="48E2B5C1" w14:textId="77777777" w:rsidR="00107804" w:rsidRPr="00107804" w:rsidRDefault="00107804" w:rsidP="00107804">
      <w:pPr>
        <w:widowControl w:val="0"/>
        <w:spacing w:line="240" w:lineRule="auto"/>
        <w:ind w:left="462"/>
        <w:rPr>
          <w:rFonts w:eastAsiaTheme="minorHAnsi"/>
          <w:sz w:val="20"/>
          <w:szCs w:val="20"/>
          <w:lang w:val="en-US" w:eastAsia="en-US"/>
        </w:rPr>
      </w:pPr>
      <w:r w:rsidRPr="00107804">
        <w:rPr>
          <w:rFonts w:eastAsiaTheme="minorHAnsi"/>
          <w:b/>
          <w:bCs/>
          <w:sz w:val="20"/>
          <w:szCs w:val="20"/>
          <w:lang w:val="en-US" w:eastAsia="en-US"/>
        </w:rPr>
        <w:t>Profile</w:t>
      </w:r>
    </w:p>
    <w:p w14:paraId="3C639171"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Post-Graduate in Engineering, Management or Business</w:t>
      </w:r>
    </w:p>
    <w:p w14:paraId="52CF7E35"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Minimum of ten years accumulated and recognized experience in renewable energy and climate change projects</w:t>
      </w:r>
    </w:p>
    <w:p w14:paraId="7D298F24"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At  least  3  years  technical  experience  in  power  generation  and/or  engineering  or operations.</w:t>
      </w:r>
    </w:p>
    <w:p w14:paraId="3E655AC1"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Technical experience in the application of wind power generation is advantageous</w:t>
      </w:r>
    </w:p>
    <w:p w14:paraId="51576F8F"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Minimum of five years of project evaluation and/or implementation experience in the result-based management framework, adaptive management and UNDP or GEF Monitoring and Evaluation Policy</w:t>
      </w:r>
    </w:p>
    <w:p w14:paraId="225FABCD"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Demonstrated ability to assess complex situations, succinctly, distils critical issues, and draw forward-looking conclusions and recommendations.</w:t>
      </w:r>
    </w:p>
    <w:p w14:paraId="4B4E8BB3"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lastRenderedPageBreak/>
        <w:t>Ability and experience to lead multidisciplinary and national teams, and deliver quality reports within the given time.</w:t>
      </w:r>
    </w:p>
    <w:p w14:paraId="1F521CA9"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Familiar  with  developing  countries  context  or  regional  situations  relevant  to  that  of Indonesia</w:t>
      </w:r>
    </w:p>
    <w:p w14:paraId="2C222F93"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Experience with multilateral and bilateral supported on RE and climate change projects</w:t>
      </w:r>
    </w:p>
    <w:p w14:paraId="3687EC60"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Comprehensive knowledge of international RE industry best practices</w:t>
      </w:r>
    </w:p>
    <w:p w14:paraId="1783EDC7"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Very good report writing skills in English</w:t>
      </w:r>
    </w:p>
    <w:p w14:paraId="3B45A909" w14:textId="77777777" w:rsidR="00107804" w:rsidRPr="00107804" w:rsidRDefault="00107804" w:rsidP="00107804">
      <w:pPr>
        <w:widowControl w:val="0"/>
        <w:spacing w:line="240" w:lineRule="auto"/>
        <w:rPr>
          <w:rFonts w:eastAsiaTheme="minorHAnsi"/>
          <w:sz w:val="20"/>
          <w:szCs w:val="20"/>
          <w:lang w:val="en-US" w:eastAsia="en-US"/>
        </w:rPr>
      </w:pPr>
    </w:p>
    <w:p w14:paraId="7A728B84" w14:textId="77777777" w:rsidR="00107804" w:rsidRPr="00107804" w:rsidRDefault="00107804" w:rsidP="00107804">
      <w:pPr>
        <w:widowControl w:val="0"/>
        <w:spacing w:line="240" w:lineRule="auto"/>
        <w:rPr>
          <w:rFonts w:eastAsiaTheme="minorHAnsi"/>
          <w:sz w:val="20"/>
          <w:szCs w:val="20"/>
          <w:lang w:val="en-US" w:eastAsia="en-US"/>
        </w:rPr>
      </w:pPr>
    </w:p>
    <w:p w14:paraId="175F5193" w14:textId="77777777" w:rsidR="00107804" w:rsidRPr="00107804" w:rsidRDefault="00107804" w:rsidP="00107804">
      <w:pPr>
        <w:widowControl w:val="0"/>
        <w:spacing w:line="240" w:lineRule="auto"/>
        <w:ind w:left="462"/>
        <w:rPr>
          <w:rFonts w:eastAsiaTheme="minorHAnsi"/>
          <w:sz w:val="20"/>
          <w:szCs w:val="20"/>
          <w:lang w:val="en-US" w:eastAsia="en-US"/>
        </w:rPr>
      </w:pPr>
      <w:r w:rsidRPr="00107804">
        <w:rPr>
          <w:rFonts w:eastAsiaTheme="minorHAnsi"/>
          <w:b/>
          <w:bCs/>
          <w:sz w:val="20"/>
          <w:szCs w:val="20"/>
          <w:lang w:val="en-US" w:eastAsia="en-US"/>
        </w:rPr>
        <w:t>Responsibilities</w:t>
      </w:r>
    </w:p>
    <w:p w14:paraId="3EC92961"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Documentation of the review</w:t>
      </w:r>
    </w:p>
    <w:p w14:paraId="464531D3"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Leading the MTR Team in planning, conducting and reporting on the review</w:t>
      </w:r>
    </w:p>
    <w:p w14:paraId="67953F58"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Deciding on division of labor within the Team and ensuring timeliness of reports</w:t>
      </w:r>
    </w:p>
    <w:p w14:paraId="63AC0F0C"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Use of best practice review and evaluation methodologies in conducting the evaluation</w:t>
      </w:r>
    </w:p>
    <w:p w14:paraId="5ACA37C5"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Leading presentation of the draft review findings and recommendations in-country</w:t>
      </w:r>
    </w:p>
    <w:p w14:paraId="1ACA5670"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Conducting  the  debriefing  for  the  UNDP  Country  Office  in  Jakarta  and  WHyPGen Project Management</w:t>
      </w:r>
    </w:p>
    <w:p w14:paraId="5F62C04E"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Leading the drafting and finalization of the MTR Report</w:t>
      </w:r>
    </w:p>
    <w:p w14:paraId="6A786453" w14:textId="77777777" w:rsidR="00107804" w:rsidRPr="00107804" w:rsidRDefault="00107804" w:rsidP="0081227D">
      <w:pPr>
        <w:widowControl w:val="0"/>
        <w:numPr>
          <w:ilvl w:val="0"/>
          <w:numId w:val="69"/>
        </w:numPr>
        <w:spacing w:line="240" w:lineRule="auto"/>
        <w:rPr>
          <w:rFonts w:eastAsiaTheme="minorHAnsi"/>
          <w:sz w:val="20"/>
          <w:szCs w:val="20"/>
          <w:lang w:val="en-US" w:eastAsia="en-US"/>
        </w:rPr>
      </w:pPr>
      <w:r w:rsidRPr="00107804">
        <w:rPr>
          <w:rFonts w:eastAsiaTheme="minorHAnsi"/>
          <w:sz w:val="20"/>
          <w:szCs w:val="20"/>
          <w:lang w:val="en-US" w:eastAsia="en-US"/>
        </w:rPr>
        <w:t>Validate  and  complete  appropriate  sections  in  tracking  tool  for  mid-term  review  of climate change mitigation projects</w:t>
      </w:r>
    </w:p>
    <w:p w14:paraId="27ADA4E3" w14:textId="77777777" w:rsidR="00107804" w:rsidRPr="00107804" w:rsidRDefault="00107804" w:rsidP="00107804">
      <w:pPr>
        <w:widowControl w:val="0"/>
        <w:spacing w:line="240" w:lineRule="auto"/>
        <w:rPr>
          <w:rFonts w:eastAsiaTheme="minorHAnsi"/>
          <w:sz w:val="20"/>
          <w:szCs w:val="20"/>
          <w:lang w:val="en-US" w:eastAsia="en-US"/>
        </w:rPr>
      </w:pPr>
    </w:p>
    <w:p w14:paraId="229A2D3F" w14:textId="77777777" w:rsidR="00107804" w:rsidRPr="00107804" w:rsidRDefault="00107804" w:rsidP="00107804">
      <w:pPr>
        <w:widowControl w:val="0"/>
        <w:spacing w:line="240" w:lineRule="auto"/>
        <w:rPr>
          <w:rFonts w:eastAsiaTheme="minorHAnsi"/>
          <w:sz w:val="20"/>
          <w:szCs w:val="20"/>
          <w:lang w:val="en-US" w:eastAsia="en-US"/>
        </w:rPr>
      </w:pPr>
      <w:r w:rsidRPr="00107804">
        <w:rPr>
          <w:rFonts w:eastAsiaTheme="minorHAnsi"/>
          <w:sz w:val="20"/>
          <w:szCs w:val="20"/>
          <w:lang w:val="en-US" w:eastAsia="en-US"/>
        </w:rPr>
        <w:t>The members of the Team must be independent from both the policy-making process and the delivery and management of the UNDP/GEF assistance. Therefore, candidates who had any direct involvement with the implementation of the WHyPGen Project will not be considered.</w:t>
      </w:r>
    </w:p>
    <w:p w14:paraId="59F90179" w14:textId="77777777" w:rsidR="00D8031C" w:rsidRPr="00D8031C" w:rsidRDefault="00D8031C" w:rsidP="00D8031C">
      <w:pPr>
        <w:tabs>
          <w:tab w:val="num" w:pos="1440"/>
        </w:tabs>
        <w:spacing w:before="240" w:after="60" w:line="240" w:lineRule="auto"/>
        <w:ind w:right="-10"/>
        <w:jc w:val="left"/>
        <w:outlineLvl w:val="7"/>
        <w:rPr>
          <w:rFonts w:eastAsiaTheme="minorEastAsia"/>
          <w:b/>
          <w:i/>
          <w:iCs/>
          <w:color w:val="000000" w:themeColor="text1"/>
          <w:sz w:val="20"/>
          <w:szCs w:val="20"/>
          <w:lang w:val="en-US" w:eastAsia="en-US"/>
        </w:rPr>
      </w:pPr>
      <w:r w:rsidRPr="00D8031C">
        <w:rPr>
          <w:rFonts w:eastAsiaTheme="minorEastAsia"/>
          <w:b/>
          <w:i/>
          <w:iCs/>
          <w:color w:val="000000" w:themeColor="text1"/>
          <w:sz w:val="20"/>
          <w:szCs w:val="20"/>
          <w:lang w:val="en-US" w:eastAsia="en-US"/>
        </w:rPr>
        <w:t>National Consultant</w:t>
      </w:r>
    </w:p>
    <w:p w14:paraId="40BA6276" w14:textId="77777777" w:rsidR="00D8031C" w:rsidRPr="00D8031C" w:rsidRDefault="00D8031C" w:rsidP="00D8031C">
      <w:pPr>
        <w:tabs>
          <w:tab w:val="num" w:pos="1440"/>
        </w:tabs>
        <w:spacing w:before="240" w:after="60" w:line="240" w:lineRule="auto"/>
        <w:ind w:right="-10"/>
        <w:jc w:val="left"/>
        <w:outlineLvl w:val="7"/>
        <w:rPr>
          <w:rFonts w:eastAsiaTheme="minorEastAsia"/>
          <w:b/>
          <w:color w:val="000000" w:themeColor="text1"/>
          <w:sz w:val="20"/>
          <w:szCs w:val="20"/>
          <w:lang w:val="en-US" w:eastAsia="en-US"/>
        </w:rPr>
      </w:pPr>
      <w:r w:rsidRPr="00D8031C">
        <w:rPr>
          <w:rFonts w:eastAsiaTheme="minorEastAsia"/>
          <w:b/>
          <w:color w:val="000000" w:themeColor="text1"/>
          <w:sz w:val="20"/>
          <w:szCs w:val="20"/>
          <w:lang w:val="en-US" w:eastAsia="ja-JP"/>
        </w:rPr>
        <w:t xml:space="preserve">       </w:t>
      </w:r>
      <w:r w:rsidRPr="00D8031C">
        <w:rPr>
          <w:rFonts w:eastAsiaTheme="minorEastAsia"/>
          <w:b/>
          <w:color w:val="000000" w:themeColor="text1"/>
          <w:sz w:val="20"/>
          <w:szCs w:val="20"/>
          <w:lang w:val="en-US" w:eastAsia="en-US"/>
        </w:rPr>
        <w:t>Profile</w:t>
      </w:r>
    </w:p>
    <w:p w14:paraId="49602B19" w14:textId="77777777" w:rsidR="00D8031C" w:rsidRPr="00D8031C" w:rsidRDefault="00D8031C" w:rsidP="00DD576E">
      <w:pPr>
        <w:numPr>
          <w:ilvl w:val="0"/>
          <w:numId w:val="84"/>
        </w:numPr>
        <w:tabs>
          <w:tab w:val="num" w:pos="360"/>
          <w:tab w:val="left" w:pos="9000"/>
        </w:tabs>
        <w:spacing w:line="240" w:lineRule="auto"/>
        <w:ind w:left="360" w:right="-10"/>
        <w:jc w:val="left"/>
        <w:rPr>
          <w:rFonts w:eastAsiaTheme="minorEastAsia"/>
          <w:color w:val="000000" w:themeColor="text1"/>
          <w:sz w:val="20"/>
          <w:szCs w:val="20"/>
        </w:rPr>
      </w:pPr>
      <w:r w:rsidRPr="00D8031C">
        <w:rPr>
          <w:rFonts w:eastAsiaTheme="minorEastAsia"/>
          <w:color w:val="000000" w:themeColor="text1"/>
          <w:sz w:val="20"/>
          <w:szCs w:val="20"/>
        </w:rPr>
        <w:t>Bachelor degree (Post graduate is preferred) in engineering, management, business, or environmental science.</w:t>
      </w:r>
    </w:p>
    <w:p w14:paraId="09623CF2" w14:textId="77777777" w:rsidR="00D8031C" w:rsidRPr="00D8031C" w:rsidRDefault="00D8031C" w:rsidP="00DD576E">
      <w:pPr>
        <w:numPr>
          <w:ilvl w:val="0"/>
          <w:numId w:val="84"/>
        </w:numPr>
        <w:tabs>
          <w:tab w:val="num" w:pos="360"/>
          <w:tab w:val="left" w:pos="9000"/>
        </w:tabs>
        <w:spacing w:line="240" w:lineRule="auto"/>
        <w:ind w:left="360" w:right="-10"/>
        <w:jc w:val="left"/>
        <w:rPr>
          <w:rFonts w:eastAsiaTheme="minorEastAsia"/>
          <w:color w:val="000000" w:themeColor="text1"/>
          <w:sz w:val="20"/>
          <w:szCs w:val="20"/>
        </w:rPr>
      </w:pPr>
      <w:r w:rsidRPr="00D8031C">
        <w:rPr>
          <w:rFonts w:eastAsiaTheme="minorEastAsia"/>
          <w:color w:val="000000" w:themeColor="text1"/>
          <w:sz w:val="20"/>
          <w:szCs w:val="20"/>
        </w:rPr>
        <w:t>A minimum of five years of project management experience in renewable energy/related climate change projects and community development.</w:t>
      </w:r>
    </w:p>
    <w:p w14:paraId="18C8C1BE" w14:textId="77777777" w:rsidR="00D8031C" w:rsidRPr="00D8031C" w:rsidRDefault="00D8031C" w:rsidP="00DD576E">
      <w:pPr>
        <w:numPr>
          <w:ilvl w:val="0"/>
          <w:numId w:val="84"/>
        </w:numPr>
        <w:tabs>
          <w:tab w:val="num" w:pos="360"/>
          <w:tab w:val="left" w:pos="9000"/>
        </w:tabs>
        <w:spacing w:line="240" w:lineRule="auto"/>
        <w:ind w:left="360" w:right="-10"/>
        <w:jc w:val="left"/>
        <w:rPr>
          <w:rFonts w:eastAsiaTheme="minorEastAsia"/>
          <w:color w:val="000000" w:themeColor="text1"/>
          <w:sz w:val="20"/>
          <w:szCs w:val="20"/>
        </w:rPr>
      </w:pPr>
      <w:r w:rsidRPr="00D8031C">
        <w:rPr>
          <w:rFonts w:eastAsiaTheme="minorEastAsia"/>
          <w:color w:val="000000" w:themeColor="text1"/>
          <w:sz w:val="20"/>
          <w:szCs w:val="20"/>
        </w:rPr>
        <w:t>Renewable energy/related climate change or training and technical experience on wind power generation.</w:t>
      </w:r>
    </w:p>
    <w:p w14:paraId="68BD67D8" w14:textId="77777777" w:rsidR="00D8031C" w:rsidRPr="00D8031C" w:rsidRDefault="00D8031C" w:rsidP="00DD576E">
      <w:pPr>
        <w:numPr>
          <w:ilvl w:val="0"/>
          <w:numId w:val="84"/>
        </w:numPr>
        <w:tabs>
          <w:tab w:val="num" w:pos="360"/>
          <w:tab w:val="left" w:pos="9000"/>
        </w:tabs>
        <w:spacing w:line="240" w:lineRule="auto"/>
        <w:ind w:left="360" w:right="-10"/>
        <w:jc w:val="left"/>
        <w:rPr>
          <w:rFonts w:eastAsiaTheme="minorEastAsia"/>
          <w:color w:val="000000" w:themeColor="text1"/>
          <w:sz w:val="20"/>
          <w:szCs w:val="20"/>
        </w:rPr>
      </w:pPr>
      <w:r w:rsidRPr="00D8031C">
        <w:rPr>
          <w:rFonts w:eastAsiaTheme="minorEastAsia"/>
          <w:color w:val="000000" w:themeColor="text1"/>
          <w:sz w:val="20"/>
          <w:szCs w:val="20"/>
        </w:rPr>
        <w:t>Knowledge on wind power generation technology.</w:t>
      </w:r>
    </w:p>
    <w:p w14:paraId="4545B0CB" w14:textId="77777777" w:rsidR="00D8031C" w:rsidRPr="00D8031C" w:rsidRDefault="00D8031C" w:rsidP="00DD576E">
      <w:pPr>
        <w:numPr>
          <w:ilvl w:val="0"/>
          <w:numId w:val="84"/>
        </w:numPr>
        <w:tabs>
          <w:tab w:val="num" w:pos="360"/>
          <w:tab w:val="left" w:pos="9000"/>
        </w:tabs>
        <w:spacing w:line="240" w:lineRule="auto"/>
        <w:ind w:left="360" w:right="-10"/>
        <w:rPr>
          <w:rFonts w:eastAsiaTheme="minorEastAsia"/>
          <w:color w:val="000000" w:themeColor="text1"/>
          <w:sz w:val="20"/>
          <w:szCs w:val="20"/>
        </w:rPr>
      </w:pPr>
      <w:r w:rsidRPr="00D8031C">
        <w:rPr>
          <w:rFonts w:eastAsiaTheme="minorEastAsia"/>
          <w:color w:val="000000" w:themeColor="text1"/>
          <w:sz w:val="20"/>
          <w:szCs w:val="20"/>
        </w:rPr>
        <w:t xml:space="preserve">Familiarity with </w:t>
      </w:r>
      <w:r w:rsidRPr="00D8031C">
        <w:rPr>
          <w:rFonts w:eastAsiaTheme="minorEastAsia"/>
          <w:color w:val="000000" w:themeColor="text1"/>
          <w:sz w:val="20"/>
          <w:szCs w:val="20"/>
          <w:lang w:val="id-ID"/>
        </w:rPr>
        <w:t xml:space="preserve">the implementation of </w:t>
      </w:r>
      <w:r w:rsidRPr="00D8031C">
        <w:rPr>
          <w:rFonts w:eastAsiaTheme="minorEastAsia"/>
          <w:color w:val="000000" w:themeColor="text1"/>
          <w:sz w:val="20"/>
          <w:szCs w:val="20"/>
        </w:rPr>
        <w:t>Indonesia development policies, programs and projects</w:t>
      </w:r>
    </w:p>
    <w:p w14:paraId="1D9C4818" w14:textId="77777777" w:rsidR="00D8031C" w:rsidRPr="00D8031C" w:rsidRDefault="00D8031C" w:rsidP="00DD576E">
      <w:pPr>
        <w:numPr>
          <w:ilvl w:val="0"/>
          <w:numId w:val="84"/>
        </w:numPr>
        <w:tabs>
          <w:tab w:val="num" w:pos="360"/>
          <w:tab w:val="left" w:pos="9000"/>
        </w:tabs>
        <w:spacing w:line="240" w:lineRule="auto"/>
        <w:ind w:left="360" w:right="-10"/>
        <w:rPr>
          <w:rFonts w:eastAsiaTheme="minorEastAsia"/>
          <w:color w:val="000000" w:themeColor="text1"/>
          <w:sz w:val="20"/>
          <w:szCs w:val="20"/>
        </w:rPr>
      </w:pPr>
      <w:r w:rsidRPr="00D8031C">
        <w:rPr>
          <w:rFonts w:eastAsiaTheme="minorEastAsia"/>
          <w:color w:val="000000" w:themeColor="text1"/>
          <w:sz w:val="20"/>
          <w:szCs w:val="20"/>
        </w:rPr>
        <w:t>Very good report writing skills in English</w:t>
      </w:r>
    </w:p>
    <w:p w14:paraId="0F868D39" w14:textId="77777777" w:rsidR="00D8031C" w:rsidRPr="00D8031C" w:rsidRDefault="00D8031C" w:rsidP="00D8031C">
      <w:pPr>
        <w:tabs>
          <w:tab w:val="left" w:pos="9000"/>
        </w:tabs>
        <w:ind w:right="-10"/>
        <w:rPr>
          <w:rFonts w:eastAsiaTheme="minorEastAsia"/>
          <w:color w:val="000000" w:themeColor="text1"/>
          <w:sz w:val="20"/>
          <w:szCs w:val="20"/>
        </w:rPr>
      </w:pPr>
    </w:p>
    <w:p w14:paraId="37E488A4" w14:textId="77777777" w:rsidR="00D8031C" w:rsidRPr="00D8031C" w:rsidRDefault="00D8031C" w:rsidP="00D8031C">
      <w:pPr>
        <w:tabs>
          <w:tab w:val="num" w:pos="1440"/>
        </w:tabs>
        <w:spacing w:before="240" w:after="60" w:line="240" w:lineRule="auto"/>
        <w:ind w:right="-10"/>
        <w:jc w:val="left"/>
        <w:outlineLvl w:val="7"/>
        <w:rPr>
          <w:rFonts w:eastAsiaTheme="minorEastAsia"/>
          <w:b/>
          <w:color w:val="000000" w:themeColor="text1"/>
          <w:sz w:val="20"/>
          <w:szCs w:val="20"/>
          <w:lang w:val="en-US" w:eastAsia="en-US"/>
        </w:rPr>
      </w:pPr>
      <w:r w:rsidRPr="00D8031C">
        <w:rPr>
          <w:rFonts w:eastAsiaTheme="minorEastAsia"/>
          <w:b/>
          <w:color w:val="000000" w:themeColor="text1"/>
          <w:sz w:val="20"/>
          <w:szCs w:val="20"/>
          <w:lang w:val="en-US" w:eastAsia="ja-JP"/>
        </w:rPr>
        <w:t xml:space="preserve">        </w:t>
      </w:r>
      <w:r w:rsidRPr="00D8031C">
        <w:rPr>
          <w:rFonts w:eastAsiaTheme="minorEastAsia"/>
          <w:b/>
          <w:color w:val="000000" w:themeColor="text1"/>
          <w:sz w:val="20"/>
          <w:szCs w:val="20"/>
          <w:lang w:val="en-US" w:eastAsia="en-US"/>
        </w:rPr>
        <w:t>Responsibilities</w:t>
      </w:r>
    </w:p>
    <w:p w14:paraId="555AD99D" w14:textId="77777777" w:rsidR="00D8031C" w:rsidRPr="00D8031C" w:rsidRDefault="00D8031C" w:rsidP="00DD576E">
      <w:pPr>
        <w:widowControl w:val="0"/>
        <w:numPr>
          <w:ilvl w:val="0"/>
          <w:numId w:val="85"/>
        </w:numPr>
        <w:spacing w:line="240" w:lineRule="auto"/>
        <w:ind w:left="360" w:right="-10"/>
        <w:rPr>
          <w:rFonts w:eastAsiaTheme="minorEastAsia"/>
          <w:color w:val="000000" w:themeColor="text1"/>
          <w:sz w:val="20"/>
          <w:szCs w:val="20"/>
        </w:rPr>
      </w:pPr>
      <w:r w:rsidRPr="00D8031C">
        <w:rPr>
          <w:rFonts w:eastAsiaTheme="minorEastAsia"/>
          <w:color w:val="000000" w:themeColor="text1"/>
          <w:sz w:val="20"/>
          <w:szCs w:val="20"/>
        </w:rPr>
        <w:t>Documentation of the review and data gathering</w:t>
      </w:r>
    </w:p>
    <w:p w14:paraId="195B344E" w14:textId="77777777" w:rsidR="00D8031C" w:rsidRPr="00D8031C" w:rsidRDefault="00D8031C" w:rsidP="00DD576E">
      <w:pPr>
        <w:widowControl w:val="0"/>
        <w:numPr>
          <w:ilvl w:val="0"/>
          <w:numId w:val="86"/>
        </w:numPr>
        <w:spacing w:line="240" w:lineRule="auto"/>
        <w:ind w:right="-10"/>
        <w:rPr>
          <w:rFonts w:eastAsiaTheme="minorEastAsia"/>
          <w:color w:val="000000" w:themeColor="text1"/>
          <w:sz w:val="20"/>
          <w:szCs w:val="20"/>
        </w:rPr>
      </w:pPr>
      <w:r w:rsidRPr="00D8031C">
        <w:rPr>
          <w:rFonts w:eastAsiaTheme="minorEastAsia"/>
          <w:color w:val="000000" w:themeColor="text1"/>
          <w:sz w:val="20"/>
          <w:szCs w:val="20"/>
        </w:rPr>
        <w:t>Contributing to the development of the review plan and methodology</w:t>
      </w:r>
    </w:p>
    <w:p w14:paraId="5AF246C3" w14:textId="77777777" w:rsidR="00D8031C" w:rsidRPr="00D8031C" w:rsidRDefault="00D8031C" w:rsidP="00DD576E">
      <w:pPr>
        <w:widowControl w:val="0"/>
        <w:numPr>
          <w:ilvl w:val="0"/>
          <w:numId w:val="86"/>
        </w:numPr>
        <w:spacing w:line="240" w:lineRule="auto"/>
        <w:ind w:right="-10"/>
        <w:rPr>
          <w:rFonts w:eastAsiaTheme="minorEastAsia"/>
          <w:color w:val="000000" w:themeColor="text1"/>
          <w:sz w:val="20"/>
          <w:szCs w:val="20"/>
        </w:rPr>
      </w:pPr>
      <w:r w:rsidRPr="00D8031C">
        <w:rPr>
          <w:rFonts w:eastAsiaTheme="minorEastAsia"/>
          <w:color w:val="000000" w:themeColor="text1"/>
          <w:sz w:val="20"/>
          <w:szCs w:val="20"/>
        </w:rPr>
        <w:t>Conducting those elements of the review determined by the International Lead Consultant</w:t>
      </w:r>
    </w:p>
    <w:p w14:paraId="1B918A0C" w14:textId="77777777" w:rsidR="00D8031C" w:rsidRPr="00D8031C" w:rsidRDefault="00D8031C" w:rsidP="00DD576E">
      <w:pPr>
        <w:widowControl w:val="0"/>
        <w:numPr>
          <w:ilvl w:val="0"/>
          <w:numId w:val="86"/>
        </w:numPr>
        <w:spacing w:line="240" w:lineRule="auto"/>
        <w:ind w:right="-10"/>
        <w:rPr>
          <w:rFonts w:eastAsiaTheme="minorEastAsia"/>
          <w:color w:val="000000" w:themeColor="text1"/>
          <w:sz w:val="20"/>
          <w:szCs w:val="20"/>
        </w:rPr>
      </w:pPr>
      <w:r w:rsidRPr="00D8031C">
        <w:rPr>
          <w:rFonts w:eastAsiaTheme="minorEastAsia"/>
          <w:color w:val="000000" w:themeColor="text1"/>
          <w:sz w:val="20"/>
          <w:szCs w:val="20"/>
        </w:rPr>
        <w:t>Contributing to presentation of the review findings and recommendations at the evaluation wrap-up meeting</w:t>
      </w:r>
    </w:p>
    <w:p w14:paraId="3969B4B8" w14:textId="77777777" w:rsidR="00D8031C" w:rsidRPr="00D8031C" w:rsidRDefault="00D8031C" w:rsidP="00DD576E">
      <w:pPr>
        <w:widowControl w:val="0"/>
        <w:numPr>
          <w:ilvl w:val="0"/>
          <w:numId w:val="86"/>
        </w:numPr>
        <w:spacing w:line="240" w:lineRule="auto"/>
        <w:ind w:right="-10"/>
        <w:rPr>
          <w:rFonts w:eastAsiaTheme="minorEastAsia"/>
          <w:color w:val="000000" w:themeColor="text1"/>
          <w:sz w:val="20"/>
          <w:szCs w:val="20"/>
        </w:rPr>
      </w:pPr>
      <w:r w:rsidRPr="00D8031C">
        <w:rPr>
          <w:rFonts w:eastAsiaTheme="minorEastAsia"/>
          <w:color w:val="000000" w:themeColor="text1"/>
          <w:sz w:val="20"/>
          <w:szCs w:val="20"/>
        </w:rPr>
        <w:t>Contributing to the drafting and finalization of the review report.</w:t>
      </w:r>
    </w:p>
    <w:p w14:paraId="2746BFD3" w14:textId="77777777" w:rsidR="00D8031C" w:rsidRPr="00D8031C" w:rsidRDefault="00D8031C" w:rsidP="00DD576E">
      <w:pPr>
        <w:widowControl w:val="0"/>
        <w:numPr>
          <w:ilvl w:val="0"/>
          <w:numId w:val="85"/>
        </w:numPr>
        <w:spacing w:line="240" w:lineRule="auto"/>
        <w:ind w:left="360" w:right="-10"/>
        <w:rPr>
          <w:rFonts w:eastAsiaTheme="minorEastAsia"/>
          <w:color w:val="000000" w:themeColor="text1"/>
          <w:sz w:val="20"/>
          <w:szCs w:val="20"/>
        </w:rPr>
      </w:pPr>
      <w:r w:rsidRPr="00D8031C">
        <w:rPr>
          <w:rFonts w:eastAsiaTheme="minorEastAsia"/>
          <w:color w:val="000000" w:themeColor="text1"/>
          <w:sz w:val="20"/>
          <w:szCs w:val="20"/>
        </w:rPr>
        <w:t xml:space="preserve">Participate in debriefing for the UNDP Country Office in </w:t>
      </w:r>
      <w:r w:rsidRPr="00D8031C">
        <w:rPr>
          <w:rFonts w:eastAsiaTheme="minorEastAsia"/>
          <w:color w:val="000000" w:themeColor="text1"/>
          <w:sz w:val="20"/>
          <w:szCs w:val="20"/>
          <w:lang w:val="id-ID"/>
        </w:rPr>
        <w:t xml:space="preserve">Jakarta </w:t>
      </w:r>
      <w:r w:rsidRPr="00D8031C">
        <w:rPr>
          <w:rFonts w:eastAsiaTheme="minorEastAsia"/>
          <w:color w:val="000000" w:themeColor="text1"/>
          <w:sz w:val="20"/>
          <w:szCs w:val="20"/>
        </w:rPr>
        <w:t>and WHyPGen</w:t>
      </w:r>
      <w:r w:rsidRPr="00D8031C">
        <w:rPr>
          <w:rFonts w:eastAsiaTheme="minorEastAsia"/>
          <w:color w:val="000000" w:themeColor="text1"/>
          <w:sz w:val="20"/>
          <w:szCs w:val="20"/>
          <w:lang w:val="id-ID"/>
        </w:rPr>
        <w:t xml:space="preserve"> </w:t>
      </w:r>
      <w:r w:rsidRPr="00D8031C">
        <w:rPr>
          <w:rFonts w:eastAsiaTheme="minorEastAsia"/>
          <w:color w:val="000000" w:themeColor="text1"/>
          <w:sz w:val="20"/>
          <w:szCs w:val="20"/>
        </w:rPr>
        <w:t>Project Management</w:t>
      </w:r>
    </w:p>
    <w:p w14:paraId="6039D858" w14:textId="77777777" w:rsidR="00D8031C" w:rsidRPr="00D8031C" w:rsidRDefault="00D8031C" w:rsidP="00DD576E">
      <w:pPr>
        <w:widowControl w:val="0"/>
        <w:numPr>
          <w:ilvl w:val="0"/>
          <w:numId w:val="85"/>
        </w:numPr>
        <w:spacing w:line="240" w:lineRule="auto"/>
        <w:ind w:left="360" w:right="-10"/>
        <w:rPr>
          <w:rFonts w:eastAsiaTheme="minorEastAsia"/>
          <w:color w:val="000000" w:themeColor="text1"/>
          <w:sz w:val="20"/>
          <w:szCs w:val="20"/>
        </w:rPr>
      </w:pPr>
      <w:r w:rsidRPr="00D8031C">
        <w:rPr>
          <w:rFonts w:eastAsiaTheme="minorEastAsia"/>
          <w:color w:val="000000" w:themeColor="text1"/>
          <w:sz w:val="20"/>
          <w:szCs w:val="20"/>
        </w:rPr>
        <w:t>Support the international consultant to validate and complete appropriate sections in tracking tool for mid-term review of climate change mitigation projects.</w:t>
      </w:r>
    </w:p>
    <w:p w14:paraId="3D6BE10A" w14:textId="77777777" w:rsidR="00D8031C" w:rsidRPr="00D8031C" w:rsidRDefault="00D8031C" w:rsidP="00107804">
      <w:pPr>
        <w:widowControl w:val="0"/>
        <w:spacing w:line="240" w:lineRule="auto"/>
        <w:rPr>
          <w:rFonts w:eastAsiaTheme="minorHAnsi"/>
          <w:sz w:val="20"/>
          <w:szCs w:val="20"/>
          <w:lang w:eastAsia="en-US"/>
        </w:rPr>
      </w:pPr>
    </w:p>
    <w:p w14:paraId="2298C637" w14:textId="77777777" w:rsidR="00D8031C" w:rsidRDefault="00D8031C" w:rsidP="00107804">
      <w:pPr>
        <w:widowControl w:val="0"/>
        <w:spacing w:line="240" w:lineRule="auto"/>
        <w:rPr>
          <w:rFonts w:eastAsiaTheme="minorHAnsi"/>
          <w:sz w:val="20"/>
          <w:szCs w:val="20"/>
          <w:lang w:val="en-US" w:eastAsia="en-US"/>
        </w:rPr>
      </w:pPr>
    </w:p>
    <w:p w14:paraId="696D4B1C" w14:textId="43141464" w:rsidR="00D72ED2" w:rsidRPr="00D72ED2" w:rsidRDefault="00D72ED2" w:rsidP="00D72ED2">
      <w:pPr>
        <w:widowControl w:val="0"/>
        <w:tabs>
          <w:tab w:val="left" w:pos="567"/>
          <w:tab w:val="left" w:pos="1181"/>
        </w:tabs>
        <w:spacing w:before="56" w:line="240" w:lineRule="auto"/>
        <w:jc w:val="left"/>
        <w:rPr>
          <w:rFonts w:ascii="Calibri" w:eastAsia="Calibri" w:hAnsi="Calibri" w:cs="Calibri"/>
          <w:sz w:val="20"/>
          <w:szCs w:val="20"/>
          <w:lang w:val="en-US" w:eastAsia="en-US"/>
        </w:rPr>
      </w:pPr>
      <w:r w:rsidRPr="00D72ED2">
        <w:rPr>
          <w:rFonts w:ascii="Calibri" w:eastAsiaTheme="minorHAnsi" w:hAnsiTheme="minorHAnsi" w:cstheme="minorBidi"/>
          <w:b/>
          <w:spacing w:val="-1"/>
          <w:sz w:val="20"/>
          <w:szCs w:val="20"/>
          <w:lang w:val="en-US" w:eastAsia="en-US"/>
        </w:rPr>
        <w:t>IV.</w:t>
      </w:r>
      <w:r w:rsidRPr="00D72ED2">
        <w:rPr>
          <w:rFonts w:ascii="Calibri" w:eastAsiaTheme="minorHAnsi" w:hAnsiTheme="minorHAnsi" w:cstheme="minorBidi"/>
          <w:b/>
          <w:spacing w:val="-1"/>
          <w:sz w:val="20"/>
          <w:szCs w:val="20"/>
          <w:lang w:val="en-US" w:eastAsia="en-US"/>
        </w:rPr>
        <w:tab/>
        <w:t>EXPECTED</w:t>
      </w:r>
      <w:r w:rsidRPr="00D72ED2">
        <w:rPr>
          <w:rFonts w:ascii="Calibri" w:eastAsiaTheme="minorHAnsi" w:hAnsiTheme="minorHAnsi" w:cstheme="minorBidi"/>
          <w:b/>
          <w:spacing w:val="-2"/>
          <w:sz w:val="20"/>
          <w:szCs w:val="20"/>
          <w:lang w:val="en-US" w:eastAsia="en-US"/>
        </w:rPr>
        <w:t xml:space="preserve"> </w:t>
      </w:r>
      <w:r w:rsidRPr="00D72ED2">
        <w:rPr>
          <w:rFonts w:ascii="Calibri" w:eastAsiaTheme="minorHAnsi" w:hAnsiTheme="minorHAnsi" w:cstheme="minorBidi"/>
          <w:b/>
          <w:spacing w:val="-1"/>
          <w:sz w:val="20"/>
          <w:szCs w:val="20"/>
          <w:lang w:val="en-US" w:eastAsia="en-US"/>
        </w:rPr>
        <w:t>RESULTS</w:t>
      </w:r>
    </w:p>
    <w:p w14:paraId="197D1D79" w14:textId="77777777" w:rsidR="00107804" w:rsidRPr="00D72ED2" w:rsidRDefault="00107804" w:rsidP="00D72ED2">
      <w:pPr>
        <w:widowControl w:val="0"/>
        <w:spacing w:line="240" w:lineRule="auto"/>
        <w:rPr>
          <w:rFonts w:eastAsiaTheme="minorHAnsi"/>
          <w:sz w:val="20"/>
          <w:szCs w:val="20"/>
          <w:lang w:val="en-US" w:eastAsia="en-US"/>
        </w:rPr>
      </w:pPr>
    </w:p>
    <w:p w14:paraId="489023C9" w14:textId="77777777" w:rsidR="00D72ED2" w:rsidRPr="00D72ED2" w:rsidRDefault="00D72ED2" w:rsidP="00D72ED2">
      <w:pPr>
        <w:widowControl w:val="0"/>
        <w:spacing w:line="240" w:lineRule="auto"/>
        <w:ind w:left="102" w:right="155"/>
        <w:jc w:val="left"/>
        <w:rPr>
          <w:sz w:val="20"/>
          <w:szCs w:val="20"/>
          <w:lang w:val="en-US" w:eastAsia="en-US"/>
        </w:rPr>
      </w:pPr>
      <w:r w:rsidRPr="00D72ED2">
        <w:rPr>
          <w:rFonts w:eastAsiaTheme="minorHAnsi" w:hAnsiTheme="minorHAnsi" w:cstheme="minorBidi"/>
          <w:b/>
          <w:spacing w:val="-1"/>
          <w:sz w:val="20"/>
          <w:szCs w:val="20"/>
          <w:lang w:val="en-US" w:eastAsia="en-US"/>
        </w:rPr>
        <w:t>MTR</w:t>
      </w:r>
      <w:r w:rsidRPr="00D72ED2">
        <w:rPr>
          <w:rFonts w:eastAsiaTheme="minorHAnsi" w:hAnsiTheme="minorHAnsi" w:cstheme="minorBidi"/>
          <w:b/>
          <w:sz w:val="20"/>
          <w:szCs w:val="20"/>
          <w:lang w:val="en-US" w:eastAsia="en-US"/>
        </w:rPr>
        <w:t xml:space="preserve"> Schedule and</w:t>
      </w:r>
      <w:r w:rsidRPr="00D72ED2">
        <w:rPr>
          <w:rFonts w:eastAsiaTheme="minorHAnsi" w:hAnsiTheme="minorHAnsi" w:cstheme="minorBidi"/>
          <w:b/>
          <w:spacing w:val="1"/>
          <w:sz w:val="20"/>
          <w:szCs w:val="20"/>
          <w:lang w:val="en-US" w:eastAsia="en-US"/>
        </w:rPr>
        <w:t xml:space="preserve"> </w:t>
      </w:r>
      <w:r w:rsidRPr="00D72ED2">
        <w:rPr>
          <w:rFonts w:eastAsiaTheme="minorHAnsi" w:hAnsiTheme="minorHAnsi" w:cstheme="minorBidi"/>
          <w:b/>
          <w:spacing w:val="-1"/>
          <w:sz w:val="20"/>
          <w:szCs w:val="20"/>
          <w:lang w:val="en-US" w:eastAsia="en-US"/>
        </w:rPr>
        <w:t>Deliverables</w:t>
      </w:r>
    </w:p>
    <w:p w14:paraId="5CB9B314" w14:textId="77777777" w:rsidR="00D72ED2" w:rsidRPr="00D72ED2" w:rsidRDefault="00D72ED2" w:rsidP="00D72ED2">
      <w:pPr>
        <w:widowControl w:val="0"/>
        <w:spacing w:line="240" w:lineRule="auto"/>
        <w:ind w:left="102" w:right="155"/>
        <w:jc w:val="left"/>
        <w:rPr>
          <w:sz w:val="20"/>
          <w:szCs w:val="20"/>
          <w:lang w:val="en-US" w:eastAsia="en-US"/>
        </w:rPr>
      </w:pPr>
      <w:r w:rsidRPr="00D72ED2">
        <w:rPr>
          <w:rFonts w:eastAsiaTheme="minorHAnsi" w:hAnsiTheme="minorHAnsi" w:cstheme="minorBidi"/>
          <w:sz w:val="20"/>
          <w:szCs w:val="20"/>
          <w:lang w:val="en-US" w:eastAsia="en-US"/>
        </w:rPr>
        <w:t xml:space="preserve">A </w:t>
      </w:r>
      <w:r w:rsidRPr="00D72ED2">
        <w:rPr>
          <w:rFonts w:eastAsiaTheme="minorHAnsi" w:hAnsiTheme="minorHAnsi" w:cstheme="minorBidi"/>
          <w:spacing w:val="-1"/>
          <w:sz w:val="20"/>
          <w:szCs w:val="20"/>
          <w:lang w:val="en-US" w:eastAsia="en-US"/>
        </w:rPr>
        <w:t>review</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pacing w:val="-1"/>
          <w:sz w:val="20"/>
          <w:szCs w:val="20"/>
          <w:lang w:val="en-US" w:eastAsia="en-US"/>
        </w:rPr>
        <w:t>report</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will</w:t>
      </w:r>
      <w:r w:rsidRPr="00D72ED2">
        <w:rPr>
          <w:rFonts w:eastAsiaTheme="minorHAnsi" w:hAnsiTheme="minorHAnsi" w:cstheme="minorBidi"/>
          <w:sz w:val="20"/>
          <w:szCs w:val="20"/>
          <w:lang w:val="en-US" w:eastAsia="en-US"/>
        </w:rPr>
        <w:t xml:space="preserve"> be </w:t>
      </w:r>
      <w:r w:rsidRPr="00D72ED2">
        <w:rPr>
          <w:rFonts w:eastAsiaTheme="minorHAnsi" w:hAnsiTheme="minorHAnsi" w:cstheme="minorBidi"/>
          <w:spacing w:val="-1"/>
          <w:sz w:val="20"/>
          <w:szCs w:val="20"/>
          <w:lang w:val="en-US" w:eastAsia="en-US"/>
        </w:rPr>
        <w:t>produced</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after</w:t>
      </w:r>
      <w:r w:rsidRPr="00D72ED2">
        <w:rPr>
          <w:rFonts w:eastAsiaTheme="minorHAnsi" w:hAnsiTheme="minorHAnsi" w:cstheme="minorBidi"/>
          <w:sz w:val="20"/>
          <w:szCs w:val="20"/>
          <w:lang w:val="en-US" w:eastAsia="en-US"/>
        </w:rPr>
        <w:t xml:space="preserve"> 25</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 xml:space="preserve">working </w:t>
      </w:r>
      <w:r w:rsidRPr="00D72ED2">
        <w:rPr>
          <w:rFonts w:eastAsiaTheme="minorHAnsi" w:hAnsiTheme="minorHAnsi" w:cstheme="minorBidi"/>
          <w:spacing w:val="-1"/>
          <w:sz w:val="20"/>
          <w:szCs w:val="20"/>
          <w:lang w:val="en-US" w:eastAsia="en-US"/>
        </w:rPr>
        <w:t>days,</w:t>
      </w:r>
      <w:r w:rsidRPr="00D72ED2">
        <w:rPr>
          <w:rFonts w:eastAsiaTheme="minorHAnsi" w:hAnsiTheme="minorHAnsi" w:cstheme="minorBidi"/>
          <w:sz w:val="20"/>
          <w:szCs w:val="20"/>
          <w:lang w:val="en-US" w:eastAsia="en-US"/>
        </w:rPr>
        <w:t xml:space="preserve"> but not later </w:t>
      </w:r>
      <w:r w:rsidRPr="00D72ED2">
        <w:rPr>
          <w:rFonts w:eastAsiaTheme="minorHAnsi" w:hAnsiTheme="minorHAnsi" w:cstheme="minorBidi"/>
          <w:spacing w:val="-1"/>
          <w:sz w:val="20"/>
          <w:szCs w:val="20"/>
          <w:lang w:val="en-US" w:eastAsia="en-US"/>
        </w:rPr>
        <w:t>than</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15</w:t>
      </w:r>
      <w:r w:rsidRPr="00D72ED2">
        <w:rPr>
          <w:rFonts w:eastAsiaTheme="minorHAnsi" w:hAnsiTheme="minorHAnsi" w:cstheme="minorBidi"/>
          <w:sz w:val="20"/>
          <w:szCs w:val="20"/>
          <w:lang w:val="en-US" w:eastAsia="en-US"/>
        </w:rPr>
        <w:t xml:space="preserve"> May</w:t>
      </w:r>
      <w:r w:rsidRPr="00D72ED2">
        <w:rPr>
          <w:rFonts w:eastAsiaTheme="minorHAnsi" w:hAnsiTheme="minorHAnsi" w:cstheme="minorBidi"/>
          <w:spacing w:val="-5"/>
          <w:sz w:val="20"/>
          <w:szCs w:val="20"/>
          <w:lang w:val="en-US" w:eastAsia="en-US"/>
        </w:rPr>
        <w:t xml:space="preserve"> </w:t>
      </w:r>
      <w:r w:rsidRPr="00D72ED2">
        <w:rPr>
          <w:rFonts w:eastAsiaTheme="minorHAnsi" w:hAnsiTheme="minorHAnsi" w:cstheme="minorBidi"/>
          <w:sz w:val="20"/>
          <w:szCs w:val="20"/>
          <w:lang w:val="en-US" w:eastAsia="en-US"/>
        </w:rPr>
        <w:t>2014. The</w:t>
      </w:r>
      <w:r w:rsidRPr="00D72ED2">
        <w:rPr>
          <w:rFonts w:eastAsiaTheme="minorHAnsi" w:hAnsiTheme="minorHAnsi" w:cstheme="minorBidi"/>
          <w:spacing w:val="51"/>
          <w:sz w:val="20"/>
          <w:szCs w:val="20"/>
          <w:lang w:val="en-US" w:eastAsia="en-US"/>
        </w:rPr>
        <w:t xml:space="preserve"> </w:t>
      </w:r>
      <w:r w:rsidRPr="00D72ED2">
        <w:rPr>
          <w:rFonts w:eastAsiaTheme="minorHAnsi" w:hAnsiTheme="minorHAnsi" w:cstheme="minorBidi"/>
          <w:spacing w:val="-1"/>
          <w:sz w:val="20"/>
          <w:szCs w:val="20"/>
          <w:lang w:val="en-US" w:eastAsia="en-US"/>
        </w:rPr>
        <w:t>report</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shall</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highlight</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important</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observations,</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analysis</w:t>
      </w:r>
      <w:r w:rsidRPr="00D72ED2">
        <w:rPr>
          <w:rFonts w:eastAsiaTheme="minorHAnsi" w:hAnsiTheme="minorHAnsi" w:cstheme="minorBidi"/>
          <w:sz w:val="20"/>
          <w:szCs w:val="20"/>
          <w:lang w:val="en-US" w:eastAsia="en-US"/>
        </w:rPr>
        <w:t xml:space="preserve"> of information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z w:val="20"/>
          <w:szCs w:val="20"/>
          <w:lang w:val="en-US" w:eastAsia="en-US"/>
        </w:rPr>
        <w:t xml:space="preserve"> key</w:t>
      </w:r>
      <w:r w:rsidRPr="00D72ED2">
        <w:rPr>
          <w:rFonts w:eastAsiaTheme="minorHAnsi" w:hAnsiTheme="minorHAnsi" w:cstheme="minorBidi"/>
          <w:spacing w:val="-3"/>
          <w:sz w:val="20"/>
          <w:szCs w:val="20"/>
          <w:lang w:val="en-US" w:eastAsia="en-US"/>
        </w:rPr>
        <w:t xml:space="preserve"> </w:t>
      </w:r>
      <w:r w:rsidRPr="00D72ED2">
        <w:rPr>
          <w:rFonts w:eastAsiaTheme="minorHAnsi" w:hAnsiTheme="minorHAnsi" w:cstheme="minorBidi"/>
          <w:spacing w:val="-1"/>
          <w:sz w:val="20"/>
          <w:szCs w:val="20"/>
          <w:lang w:val="en-US" w:eastAsia="en-US"/>
        </w:rPr>
        <w:t>conclusions</w:t>
      </w:r>
      <w:r w:rsidRPr="00D72ED2">
        <w:rPr>
          <w:rFonts w:eastAsiaTheme="minorHAnsi" w:hAnsiTheme="minorHAnsi" w:cstheme="minorBidi"/>
          <w:spacing w:val="101"/>
          <w:sz w:val="20"/>
          <w:szCs w:val="20"/>
          <w:lang w:val="en-US" w:eastAsia="en-US"/>
        </w:rPr>
        <w:t xml:space="preserve"> </w:t>
      </w:r>
      <w:r w:rsidRPr="00D72ED2">
        <w:rPr>
          <w:rFonts w:eastAsiaTheme="minorHAnsi" w:hAnsiTheme="minorHAnsi" w:cstheme="minorBidi"/>
          <w:sz w:val="20"/>
          <w:szCs w:val="20"/>
          <w:lang w:val="en-US" w:eastAsia="en-US"/>
        </w:rPr>
        <w:t>including</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z w:val="20"/>
          <w:szCs w:val="20"/>
          <w:lang w:val="en-US" w:eastAsia="en-US"/>
        </w:rPr>
        <w:t xml:space="preserve">its </w:t>
      </w:r>
      <w:r w:rsidRPr="00D72ED2">
        <w:rPr>
          <w:rFonts w:eastAsiaTheme="minorHAnsi" w:hAnsiTheme="minorHAnsi" w:cstheme="minorBidi"/>
          <w:spacing w:val="-1"/>
          <w:sz w:val="20"/>
          <w:szCs w:val="20"/>
          <w:lang w:val="en-US" w:eastAsia="en-US"/>
        </w:rPr>
        <w:t>recommendations</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as</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mentioned</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earlier.</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Based</w:t>
      </w:r>
      <w:r w:rsidRPr="00D72ED2">
        <w:rPr>
          <w:rFonts w:eastAsiaTheme="minorHAnsi" w:hAnsiTheme="minorHAnsi" w:cstheme="minorBidi"/>
          <w:sz w:val="20"/>
          <w:szCs w:val="20"/>
          <w:lang w:val="en-US" w:eastAsia="en-US"/>
        </w:rPr>
        <w:t xml:space="preserve"> on the scope</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of</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the MTR</w:t>
      </w:r>
      <w:r w:rsidRPr="00D72ED2">
        <w:rPr>
          <w:rFonts w:eastAsiaTheme="minorHAnsi" w:hAnsiTheme="minorHAnsi" w:cstheme="minorBidi"/>
          <w:spacing w:val="63"/>
          <w:sz w:val="20"/>
          <w:szCs w:val="20"/>
          <w:lang w:val="en-US" w:eastAsia="en-US"/>
        </w:rPr>
        <w:t xml:space="preserve"> </w:t>
      </w:r>
      <w:r w:rsidRPr="00D72ED2">
        <w:rPr>
          <w:rFonts w:eastAsiaTheme="minorHAnsi" w:hAnsiTheme="minorHAnsi" w:cstheme="minorBidi"/>
          <w:spacing w:val="-1"/>
          <w:sz w:val="20"/>
          <w:szCs w:val="20"/>
          <w:lang w:val="en-US" w:eastAsia="en-US"/>
        </w:rPr>
        <w:t>described</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above,</w:t>
      </w:r>
      <w:r w:rsidRPr="00D72ED2">
        <w:rPr>
          <w:rFonts w:eastAsiaTheme="minorHAnsi" w:hAnsiTheme="minorHAnsi" w:cstheme="minorBidi"/>
          <w:sz w:val="20"/>
          <w:szCs w:val="20"/>
          <w:lang w:val="en-US" w:eastAsia="en-US"/>
        </w:rPr>
        <w:t xml:space="preserve"> the review </w:t>
      </w:r>
      <w:r w:rsidRPr="00D72ED2">
        <w:rPr>
          <w:rFonts w:eastAsiaTheme="minorHAnsi" w:hAnsiTheme="minorHAnsi" w:cstheme="minorBidi"/>
          <w:spacing w:val="-1"/>
          <w:sz w:val="20"/>
          <w:szCs w:val="20"/>
          <w:lang w:val="en-US" w:eastAsia="en-US"/>
        </w:rPr>
        <w:t>report</w:t>
      </w:r>
      <w:r w:rsidRPr="00D72ED2">
        <w:rPr>
          <w:rFonts w:eastAsiaTheme="minorHAnsi" w:hAnsiTheme="minorHAnsi" w:cstheme="minorBidi"/>
          <w:sz w:val="20"/>
          <w:szCs w:val="20"/>
          <w:lang w:val="en-US" w:eastAsia="en-US"/>
        </w:rPr>
        <w:t xml:space="preserve"> will </w:t>
      </w:r>
      <w:r w:rsidRPr="00D72ED2">
        <w:rPr>
          <w:rFonts w:eastAsiaTheme="minorHAnsi" w:hAnsiTheme="minorHAnsi" w:cstheme="minorBidi"/>
          <w:spacing w:val="-1"/>
          <w:sz w:val="20"/>
          <w:szCs w:val="20"/>
          <w:lang w:val="en-US" w:eastAsia="en-US"/>
        </w:rPr>
        <w:t>include,</w:t>
      </w:r>
      <w:r w:rsidRPr="00D72ED2">
        <w:rPr>
          <w:rFonts w:eastAsiaTheme="minorHAnsi" w:hAnsiTheme="minorHAnsi" w:cstheme="minorBidi"/>
          <w:sz w:val="20"/>
          <w:szCs w:val="20"/>
          <w:lang w:val="en-US" w:eastAsia="en-US"/>
        </w:rPr>
        <w:t xml:space="preserve"> among</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others:</w:t>
      </w:r>
    </w:p>
    <w:p w14:paraId="5B17F708" w14:textId="77777777" w:rsidR="00D72ED2" w:rsidRPr="00D72ED2" w:rsidRDefault="00D72ED2" w:rsidP="0081227D">
      <w:pPr>
        <w:widowControl w:val="0"/>
        <w:numPr>
          <w:ilvl w:val="0"/>
          <w:numId w:val="68"/>
        </w:numPr>
        <w:tabs>
          <w:tab w:val="left" w:pos="46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Findings</w:t>
      </w:r>
      <w:r w:rsidRPr="00D72ED2">
        <w:rPr>
          <w:rFonts w:eastAsiaTheme="minorHAnsi" w:hAnsiTheme="minorHAnsi" w:cstheme="minorBidi"/>
          <w:sz w:val="20"/>
          <w:szCs w:val="20"/>
          <w:lang w:val="en-US" w:eastAsia="en-US"/>
        </w:rPr>
        <w:t xml:space="preserve"> on the</w:t>
      </w:r>
      <w:r w:rsidRPr="00D72ED2">
        <w:rPr>
          <w:rFonts w:eastAsiaTheme="minorHAnsi" w:hAnsiTheme="minorHAnsi" w:cstheme="minorBidi"/>
          <w:spacing w:val="-1"/>
          <w:sz w:val="20"/>
          <w:szCs w:val="20"/>
          <w:lang w:val="en-US" w:eastAsia="en-US"/>
        </w:rPr>
        <w:t xml:space="preserve"> project</w:t>
      </w:r>
      <w:r w:rsidRPr="00D72ED2">
        <w:rPr>
          <w:rFonts w:eastAsiaTheme="minorHAnsi" w:hAnsiTheme="minorHAnsi" w:cstheme="minorBidi"/>
          <w:sz w:val="20"/>
          <w:szCs w:val="20"/>
          <w:lang w:val="en-US" w:eastAsia="en-US"/>
        </w:rPr>
        <w:t xml:space="preserve"> implementation </w:t>
      </w:r>
      <w:r w:rsidRPr="00D72ED2">
        <w:rPr>
          <w:rFonts w:eastAsiaTheme="minorHAnsi" w:hAnsiTheme="minorHAnsi" w:cstheme="minorBidi"/>
          <w:spacing w:val="-1"/>
          <w:sz w:val="20"/>
          <w:szCs w:val="20"/>
          <w:lang w:val="en-US" w:eastAsia="en-US"/>
        </w:rPr>
        <w:t>achievements,</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challenges,</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z w:val="20"/>
          <w:szCs w:val="20"/>
          <w:lang w:val="en-US" w:eastAsia="en-US"/>
        </w:rPr>
        <w:t xml:space="preserve"> difficulties to </w:t>
      </w:r>
      <w:r w:rsidRPr="00D72ED2">
        <w:rPr>
          <w:rFonts w:eastAsiaTheme="minorHAnsi" w:hAnsiTheme="minorHAnsi" w:cstheme="minorBidi"/>
          <w:spacing w:val="-1"/>
          <w:sz w:val="20"/>
          <w:szCs w:val="20"/>
          <w:lang w:val="en-US" w:eastAsia="en-US"/>
        </w:rPr>
        <w:t>date;</w:t>
      </w:r>
    </w:p>
    <w:p w14:paraId="416CD5E8" w14:textId="77777777" w:rsidR="00D72ED2" w:rsidRPr="00D72ED2" w:rsidRDefault="00D72ED2" w:rsidP="0081227D">
      <w:pPr>
        <w:widowControl w:val="0"/>
        <w:numPr>
          <w:ilvl w:val="0"/>
          <w:numId w:val="68"/>
        </w:numPr>
        <w:tabs>
          <w:tab w:val="left" w:pos="46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Assessments</w:t>
      </w:r>
      <w:r w:rsidRPr="00D72ED2">
        <w:rPr>
          <w:rFonts w:eastAsiaTheme="minorHAnsi" w:hAnsiTheme="minorHAnsi" w:cstheme="minorBidi"/>
          <w:sz w:val="20"/>
          <w:szCs w:val="20"/>
          <w:lang w:val="en-US" w:eastAsia="en-US"/>
        </w:rPr>
        <w:t xml:space="preserve"> of the </w:t>
      </w:r>
      <w:r w:rsidRPr="00D72ED2">
        <w:rPr>
          <w:rFonts w:eastAsiaTheme="minorHAnsi" w:hAnsiTheme="minorHAnsi" w:cstheme="minorBidi"/>
          <w:spacing w:val="-1"/>
          <w:sz w:val="20"/>
          <w:szCs w:val="20"/>
          <w:lang w:val="en-US" w:eastAsia="en-US"/>
        </w:rPr>
        <w:t>progress</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 xml:space="preserve">made </w:t>
      </w:r>
      <w:r w:rsidRPr="00D72ED2">
        <w:rPr>
          <w:rFonts w:eastAsiaTheme="minorHAnsi" w:hAnsiTheme="minorHAnsi" w:cstheme="minorBidi"/>
          <w:sz w:val="20"/>
          <w:szCs w:val="20"/>
          <w:lang w:val="en-US" w:eastAsia="en-US"/>
        </w:rPr>
        <w:t>towards the</w:t>
      </w:r>
      <w:r w:rsidRPr="00D72ED2">
        <w:rPr>
          <w:rFonts w:eastAsiaTheme="minorHAnsi" w:hAnsiTheme="minorHAnsi" w:cstheme="minorBidi"/>
          <w:spacing w:val="-1"/>
          <w:sz w:val="20"/>
          <w:szCs w:val="20"/>
          <w:lang w:val="en-US" w:eastAsia="en-US"/>
        </w:rPr>
        <w:t xml:space="preserve"> attainment</w:t>
      </w:r>
      <w:r w:rsidRPr="00D72ED2">
        <w:rPr>
          <w:rFonts w:eastAsiaTheme="minorHAnsi" w:hAnsiTheme="minorHAnsi" w:cstheme="minorBidi"/>
          <w:sz w:val="20"/>
          <w:szCs w:val="20"/>
          <w:lang w:val="en-US" w:eastAsia="en-US"/>
        </w:rPr>
        <w:t xml:space="preserve"> of </w:t>
      </w:r>
      <w:r w:rsidRPr="00D72ED2">
        <w:rPr>
          <w:rFonts w:eastAsiaTheme="minorHAnsi" w:hAnsiTheme="minorHAnsi" w:cstheme="minorBidi"/>
          <w:spacing w:val="-1"/>
          <w:sz w:val="20"/>
          <w:szCs w:val="20"/>
          <w:lang w:val="en-US" w:eastAsia="en-US"/>
        </w:rPr>
        <w:t>outcomes;</w:t>
      </w:r>
    </w:p>
    <w:p w14:paraId="0757039F" w14:textId="77777777" w:rsidR="00D72ED2" w:rsidRPr="00D72ED2" w:rsidRDefault="00D72ED2" w:rsidP="0081227D">
      <w:pPr>
        <w:widowControl w:val="0"/>
        <w:numPr>
          <w:ilvl w:val="0"/>
          <w:numId w:val="68"/>
        </w:numPr>
        <w:tabs>
          <w:tab w:val="left" w:pos="46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Recommendations</w:t>
      </w:r>
      <w:r w:rsidRPr="00D72ED2">
        <w:rPr>
          <w:rFonts w:eastAsiaTheme="minorHAnsi" w:hAnsiTheme="minorHAnsi" w:cstheme="minorBidi"/>
          <w:sz w:val="20"/>
          <w:szCs w:val="20"/>
          <w:lang w:val="en-US" w:eastAsia="en-US"/>
        </w:rPr>
        <w:t xml:space="preserve"> for</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z w:val="20"/>
          <w:szCs w:val="20"/>
          <w:lang w:val="en-US" w:eastAsia="en-US"/>
        </w:rPr>
        <w:t xml:space="preserve">modifications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z w:val="20"/>
          <w:szCs w:val="20"/>
          <w:lang w:val="en-US" w:eastAsia="en-US"/>
        </w:rPr>
        <w:t xml:space="preserve"> the </w:t>
      </w:r>
      <w:r w:rsidRPr="00D72ED2">
        <w:rPr>
          <w:rFonts w:eastAsiaTheme="minorHAnsi" w:hAnsiTheme="minorHAnsi" w:cstheme="minorBidi"/>
          <w:spacing w:val="-1"/>
          <w:sz w:val="20"/>
          <w:szCs w:val="20"/>
          <w:lang w:val="en-US" w:eastAsia="en-US"/>
        </w:rPr>
        <w:t>future course</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of</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action;</w:t>
      </w:r>
    </w:p>
    <w:p w14:paraId="3032922D" w14:textId="77777777" w:rsidR="00D72ED2" w:rsidRPr="00D72ED2" w:rsidRDefault="00D72ED2" w:rsidP="0081227D">
      <w:pPr>
        <w:widowControl w:val="0"/>
        <w:numPr>
          <w:ilvl w:val="0"/>
          <w:numId w:val="68"/>
        </w:numPr>
        <w:tabs>
          <w:tab w:val="left" w:pos="463"/>
        </w:tabs>
        <w:spacing w:line="240" w:lineRule="auto"/>
        <w:ind w:right="109"/>
        <w:jc w:val="left"/>
        <w:rPr>
          <w:sz w:val="20"/>
          <w:szCs w:val="20"/>
          <w:lang w:val="en-US" w:eastAsia="en-US"/>
        </w:rPr>
      </w:pPr>
      <w:r w:rsidRPr="00D72ED2">
        <w:rPr>
          <w:rFonts w:eastAsiaTheme="minorHAnsi" w:hAnsiTheme="minorHAnsi" w:cstheme="minorBidi"/>
          <w:spacing w:val="-1"/>
          <w:sz w:val="20"/>
          <w:szCs w:val="20"/>
          <w:lang w:val="en-US" w:eastAsia="en-US"/>
        </w:rPr>
        <w:lastRenderedPageBreak/>
        <w:t>Lessons</w:t>
      </w:r>
      <w:r w:rsidRPr="00D72ED2">
        <w:rPr>
          <w:rFonts w:eastAsiaTheme="minorHAnsi" w:hAnsiTheme="minorHAnsi" w:cstheme="minorBidi"/>
          <w:spacing w:val="7"/>
          <w:sz w:val="20"/>
          <w:szCs w:val="20"/>
          <w:lang w:val="en-US" w:eastAsia="en-US"/>
        </w:rPr>
        <w:t xml:space="preserve"> </w:t>
      </w:r>
      <w:r w:rsidRPr="00D72ED2">
        <w:rPr>
          <w:rFonts w:eastAsiaTheme="minorHAnsi" w:hAnsiTheme="minorHAnsi" w:cstheme="minorBidi"/>
          <w:spacing w:val="-1"/>
          <w:sz w:val="20"/>
          <w:szCs w:val="20"/>
          <w:lang w:val="en-US" w:eastAsia="en-US"/>
        </w:rPr>
        <w:t>learned</w:t>
      </w:r>
      <w:r w:rsidRPr="00D72ED2">
        <w:rPr>
          <w:rFonts w:eastAsiaTheme="minorHAnsi" w:hAnsiTheme="minorHAnsi" w:cstheme="minorBidi"/>
          <w:spacing w:val="6"/>
          <w:sz w:val="20"/>
          <w:szCs w:val="20"/>
          <w:lang w:val="en-US" w:eastAsia="en-US"/>
        </w:rPr>
        <w:t xml:space="preserve"> </w:t>
      </w:r>
      <w:r w:rsidRPr="00D72ED2">
        <w:rPr>
          <w:rFonts w:eastAsiaTheme="minorHAnsi" w:hAnsiTheme="minorHAnsi" w:cstheme="minorBidi"/>
          <w:spacing w:val="-1"/>
          <w:sz w:val="20"/>
          <w:szCs w:val="20"/>
          <w:lang w:val="en-US" w:eastAsia="en-US"/>
        </w:rPr>
        <w:t>from</w:t>
      </w:r>
      <w:r w:rsidRPr="00D72ED2">
        <w:rPr>
          <w:rFonts w:eastAsiaTheme="minorHAnsi" w:hAnsiTheme="minorHAnsi" w:cstheme="minorBidi"/>
          <w:spacing w:val="7"/>
          <w:sz w:val="20"/>
          <w:szCs w:val="20"/>
          <w:lang w:val="en-US" w:eastAsia="en-US"/>
        </w:rPr>
        <w:t xml:space="preserve"> </w:t>
      </w: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6"/>
          <w:sz w:val="20"/>
          <w:szCs w:val="20"/>
          <w:lang w:val="en-US" w:eastAsia="en-US"/>
        </w:rPr>
        <w:t xml:space="preserve"> </w:t>
      </w:r>
      <w:r w:rsidRPr="00D72ED2">
        <w:rPr>
          <w:rFonts w:eastAsiaTheme="minorHAnsi" w:hAnsiTheme="minorHAnsi" w:cstheme="minorBidi"/>
          <w:spacing w:val="-1"/>
          <w:sz w:val="20"/>
          <w:szCs w:val="20"/>
          <w:lang w:val="en-US" w:eastAsia="en-US"/>
        </w:rPr>
        <w:t>project</w:t>
      </w:r>
      <w:r w:rsidRPr="00D72ED2">
        <w:rPr>
          <w:rFonts w:eastAsiaTheme="minorHAnsi" w:hAnsiTheme="minorHAnsi" w:cstheme="minorBidi"/>
          <w:spacing w:val="7"/>
          <w:sz w:val="20"/>
          <w:szCs w:val="20"/>
          <w:lang w:val="en-US" w:eastAsia="en-US"/>
        </w:rPr>
        <w:t xml:space="preserve"> </w:t>
      </w:r>
      <w:r w:rsidRPr="00D72ED2">
        <w:rPr>
          <w:rFonts w:eastAsiaTheme="minorHAnsi" w:hAnsiTheme="minorHAnsi" w:cstheme="minorBidi"/>
          <w:spacing w:val="-1"/>
          <w:sz w:val="20"/>
          <w:szCs w:val="20"/>
          <w:lang w:val="en-US" w:eastAsia="en-US"/>
        </w:rPr>
        <w:t>structure,</w:t>
      </w:r>
      <w:r w:rsidRPr="00D72ED2">
        <w:rPr>
          <w:rFonts w:eastAsiaTheme="minorHAnsi" w:hAnsiTheme="minorHAnsi" w:cstheme="minorBidi"/>
          <w:spacing w:val="6"/>
          <w:sz w:val="20"/>
          <w:szCs w:val="20"/>
          <w:lang w:val="en-US" w:eastAsia="en-US"/>
        </w:rPr>
        <w:t xml:space="preserve"> </w:t>
      </w:r>
      <w:r w:rsidRPr="00D72ED2">
        <w:rPr>
          <w:rFonts w:eastAsiaTheme="minorHAnsi" w:hAnsiTheme="minorHAnsi" w:cstheme="minorBidi"/>
          <w:sz w:val="20"/>
          <w:szCs w:val="20"/>
          <w:lang w:val="en-US" w:eastAsia="en-US"/>
        </w:rPr>
        <w:t>coordination</w:t>
      </w:r>
      <w:r w:rsidRPr="00D72ED2">
        <w:rPr>
          <w:rFonts w:eastAsiaTheme="minorHAnsi" w:hAnsiTheme="minorHAnsi" w:cstheme="minorBidi"/>
          <w:spacing w:val="7"/>
          <w:sz w:val="20"/>
          <w:szCs w:val="20"/>
          <w:lang w:val="en-US" w:eastAsia="en-US"/>
        </w:rPr>
        <w:t xml:space="preserve"> </w:t>
      </w:r>
      <w:r w:rsidRPr="00D72ED2">
        <w:rPr>
          <w:rFonts w:eastAsiaTheme="minorHAnsi" w:hAnsiTheme="minorHAnsi" w:cstheme="minorBidi"/>
          <w:spacing w:val="-1"/>
          <w:sz w:val="20"/>
          <w:szCs w:val="20"/>
          <w:lang w:val="en-US" w:eastAsia="en-US"/>
        </w:rPr>
        <w:t>between</w:t>
      </w:r>
      <w:r w:rsidRPr="00D72ED2">
        <w:rPr>
          <w:rFonts w:eastAsiaTheme="minorHAnsi" w:hAnsiTheme="minorHAnsi" w:cstheme="minorBidi"/>
          <w:spacing w:val="6"/>
          <w:sz w:val="20"/>
          <w:szCs w:val="20"/>
          <w:lang w:val="en-US" w:eastAsia="en-US"/>
        </w:rPr>
        <w:t xml:space="preserve"> </w:t>
      </w:r>
      <w:r w:rsidRPr="00D72ED2">
        <w:rPr>
          <w:rFonts w:eastAsiaTheme="minorHAnsi" w:hAnsiTheme="minorHAnsi" w:cstheme="minorBidi"/>
          <w:spacing w:val="-1"/>
          <w:sz w:val="20"/>
          <w:szCs w:val="20"/>
          <w:lang w:val="en-US" w:eastAsia="en-US"/>
        </w:rPr>
        <w:t>different</w:t>
      </w:r>
      <w:r w:rsidRPr="00D72ED2">
        <w:rPr>
          <w:rFonts w:eastAsiaTheme="minorHAnsi" w:hAnsiTheme="minorHAnsi" w:cstheme="minorBidi"/>
          <w:spacing w:val="7"/>
          <w:sz w:val="20"/>
          <w:szCs w:val="20"/>
          <w:lang w:val="en-US" w:eastAsia="en-US"/>
        </w:rPr>
        <w:t xml:space="preserve"> </w:t>
      </w:r>
      <w:r w:rsidRPr="00D72ED2">
        <w:rPr>
          <w:rFonts w:eastAsiaTheme="minorHAnsi" w:hAnsiTheme="minorHAnsi" w:cstheme="minorBidi"/>
          <w:spacing w:val="-1"/>
          <w:sz w:val="20"/>
          <w:szCs w:val="20"/>
          <w:lang w:val="en-US" w:eastAsia="en-US"/>
        </w:rPr>
        <w:t>agencies,</w:t>
      </w:r>
      <w:r w:rsidRPr="00D72ED2">
        <w:rPr>
          <w:rFonts w:eastAsiaTheme="minorHAnsi" w:hAnsiTheme="minorHAnsi" w:cstheme="minorBidi"/>
          <w:spacing w:val="79"/>
          <w:sz w:val="20"/>
          <w:szCs w:val="20"/>
          <w:lang w:val="en-US" w:eastAsia="en-US"/>
        </w:rPr>
        <w:t xml:space="preserve"> </w:t>
      </w:r>
      <w:r w:rsidRPr="00D72ED2">
        <w:rPr>
          <w:rFonts w:eastAsiaTheme="minorHAnsi" w:hAnsiTheme="minorHAnsi" w:cstheme="minorBidi"/>
          <w:spacing w:val="-1"/>
          <w:sz w:val="20"/>
          <w:szCs w:val="20"/>
          <w:lang w:val="en-US" w:eastAsia="en-US"/>
        </w:rPr>
        <w:t xml:space="preserve">experience </w:t>
      </w:r>
      <w:r w:rsidRPr="00D72ED2">
        <w:rPr>
          <w:rFonts w:eastAsiaTheme="minorHAnsi" w:hAnsiTheme="minorHAnsi" w:cstheme="minorBidi"/>
          <w:sz w:val="20"/>
          <w:szCs w:val="20"/>
          <w:lang w:val="en-US" w:eastAsia="en-US"/>
        </w:rPr>
        <w:t>of the</w:t>
      </w:r>
      <w:r w:rsidRPr="00D72ED2">
        <w:rPr>
          <w:rFonts w:eastAsiaTheme="minorHAnsi" w:hAnsiTheme="minorHAnsi" w:cstheme="minorBidi"/>
          <w:spacing w:val="-1"/>
          <w:sz w:val="20"/>
          <w:szCs w:val="20"/>
          <w:lang w:val="en-US" w:eastAsia="en-US"/>
        </w:rPr>
        <w:t xml:space="preserve"> implementation,</w:t>
      </w:r>
      <w:r w:rsidRPr="00D72ED2">
        <w:rPr>
          <w:rFonts w:eastAsiaTheme="minorHAnsi" w:hAnsiTheme="minorHAnsi" w:cstheme="minorBidi"/>
          <w:sz w:val="20"/>
          <w:szCs w:val="20"/>
          <w:lang w:val="en-US" w:eastAsia="en-US"/>
        </w:rPr>
        <w:t xml:space="preserve"> and output/outcome </w:t>
      </w:r>
      <w:r w:rsidRPr="00D72ED2">
        <w:rPr>
          <w:rFonts w:eastAsiaTheme="minorHAnsi" w:hAnsiTheme="minorHAnsi" w:cstheme="minorBidi"/>
          <w:spacing w:val="-1"/>
          <w:sz w:val="20"/>
          <w:szCs w:val="20"/>
          <w:lang w:val="en-US" w:eastAsia="en-US"/>
        </w:rPr>
        <w:t>and,</w:t>
      </w:r>
    </w:p>
    <w:p w14:paraId="72A03B5E"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p w14:paraId="08128A26" w14:textId="77777777" w:rsidR="00D72ED2" w:rsidRDefault="00D72ED2" w:rsidP="00D72ED2">
      <w:pPr>
        <w:widowControl w:val="0"/>
        <w:spacing w:line="240" w:lineRule="auto"/>
        <w:ind w:left="102" w:right="104"/>
        <w:rPr>
          <w:rFonts w:eastAsiaTheme="minorHAnsi" w:hAnsiTheme="minorHAnsi" w:cstheme="minorBidi"/>
          <w:spacing w:val="-1"/>
          <w:sz w:val="20"/>
          <w:szCs w:val="20"/>
          <w:lang w:val="en-US" w:eastAsia="en-US"/>
        </w:rPr>
      </w:pP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32"/>
          <w:sz w:val="20"/>
          <w:szCs w:val="20"/>
          <w:lang w:val="en-US" w:eastAsia="en-US"/>
        </w:rPr>
        <w:t xml:space="preserve"> </w:t>
      </w:r>
      <w:r w:rsidRPr="00D72ED2">
        <w:rPr>
          <w:rFonts w:eastAsiaTheme="minorHAnsi" w:hAnsiTheme="minorHAnsi" w:cstheme="minorBidi"/>
          <w:sz w:val="20"/>
          <w:szCs w:val="20"/>
          <w:lang w:val="en-US" w:eastAsia="en-US"/>
        </w:rPr>
        <w:t>report</w:t>
      </w:r>
      <w:r w:rsidRPr="00D72ED2">
        <w:rPr>
          <w:rFonts w:eastAsiaTheme="minorHAnsi" w:hAnsiTheme="minorHAnsi" w:cstheme="minorBidi"/>
          <w:spacing w:val="33"/>
          <w:sz w:val="20"/>
          <w:szCs w:val="20"/>
          <w:lang w:val="en-US" w:eastAsia="en-US"/>
        </w:rPr>
        <w:t xml:space="preserve"> </w:t>
      </w:r>
      <w:r w:rsidRPr="00D72ED2">
        <w:rPr>
          <w:rFonts w:eastAsiaTheme="minorHAnsi" w:hAnsiTheme="minorHAnsi" w:cstheme="minorBidi"/>
          <w:sz w:val="20"/>
          <w:szCs w:val="20"/>
          <w:lang w:val="en-US" w:eastAsia="en-US"/>
        </w:rPr>
        <w:t>will</w:t>
      </w:r>
      <w:r w:rsidRPr="00D72ED2">
        <w:rPr>
          <w:rFonts w:eastAsiaTheme="minorHAnsi" w:hAnsiTheme="minorHAnsi" w:cstheme="minorBidi"/>
          <w:spacing w:val="34"/>
          <w:sz w:val="20"/>
          <w:szCs w:val="20"/>
          <w:lang w:val="en-US" w:eastAsia="en-US"/>
        </w:rPr>
        <w:t xml:space="preserve"> </w:t>
      </w:r>
      <w:r w:rsidRPr="00D72ED2">
        <w:rPr>
          <w:rFonts w:eastAsiaTheme="minorHAnsi" w:hAnsiTheme="minorHAnsi" w:cstheme="minorBidi"/>
          <w:sz w:val="20"/>
          <w:szCs w:val="20"/>
          <w:lang w:val="en-US" w:eastAsia="en-US"/>
        </w:rPr>
        <w:t>be</w:t>
      </w:r>
      <w:r w:rsidRPr="00D72ED2">
        <w:rPr>
          <w:rFonts w:eastAsiaTheme="minorHAnsi" w:hAnsiTheme="minorHAnsi" w:cstheme="minorBidi"/>
          <w:spacing w:val="34"/>
          <w:sz w:val="20"/>
          <w:szCs w:val="20"/>
          <w:lang w:val="en-US" w:eastAsia="en-US"/>
        </w:rPr>
        <w:t xml:space="preserve"> </w:t>
      </w:r>
      <w:r w:rsidRPr="00D72ED2">
        <w:rPr>
          <w:rFonts w:eastAsiaTheme="minorHAnsi" w:hAnsiTheme="minorHAnsi" w:cstheme="minorBidi"/>
          <w:sz w:val="20"/>
          <w:szCs w:val="20"/>
          <w:lang w:val="en-US" w:eastAsia="en-US"/>
        </w:rPr>
        <w:t>initially</w:t>
      </w:r>
      <w:r w:rsidRPr="00D72ED2">
        <w:rPr>
          <w:rFonts w:eastAsiaTheme="minorHAnsi" w:hAnsiTheme="minorHAnsi" w:cstheme="minorBidi"/>
          <w:spacing w:val="28"/>
          <w:sz w:val="20"/>
          <w:szCs w:val="20"/>
          <w:lang w:val="en-US" w:eastAsia="en-US"/>
        </w:rPr>
        <w:t xml:space="preserve"> </w:t>
      </w:r>
      <w:r w:rsidRPr="00D72ED2">
        <w:rPr>
          <w:rFonts w:eastAsiaTheme="minorHAnsi" w:hAnsiTheme="minorHAnsi" w:cstheme="minorBidi"/>
          <w:spacing w:val="-1"/>
          <w:sz w:val="20"/>
          <w:szCs w:val="20"/>
          <w:lang w:val="en-US" w:eastAsia="en-US"/>
        </w:rPr>
        <w:t>shared</w:t>
      </w:r>
      <w:r w:rsidRPr="00D72ED2">
        <w:rPr>
          <w:rFonts w:eastAsiaTheme="minorHAnsi" w:hAnsiTheme="minorHAnsi" w:cstheme="minorBidi"/>
          <w:spacing w:val="35"/>
          <w:sz w:val="20"/>
          <w:szCs w:val="20"/>
          <w:lang w:val="en-US" w:eastAsia="en-US"/>
        </w:rPr>
        <w:t xml:space="preserve"> </w:t>
      </w:r>
      <w:r w:rsidRPr="00D72ED2">
        <w:rPr>
          <w:rFonts w:eastAsiaTheme="minorHAnsi" w:hAnsiTheme="minorHAnsi" w:cstheme="minorBidi"/>
          <w:sz w:val="20"/>
          <w:szCs w:val="20"/>
          <w:lang w:val="en-US" w:eastAsia="en-US"/>
        </w:rPr>
        <w:t>with</w:t>
      </w:r>
      <w:r w:rsidRPr="00D72ED2">
        <w:rPr>
          <w:rFonts w:eastAsiaTheme="minorHAnsi" w:hAnsiTheme="minorHAnsi" w:cstheme="minorBidi"/>
          <w:spacing w:val="33"/>
          <w:sz w:val="20"/>
          <w:szCs w:val="20"/>
          <w:lang w:val="en-US" w:eastAsia="en-US"/>
        </w:rPr>
        <w:t xml:space="preserve"> </w:t>
      </w: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37"/>
          <w:sz w:val="20"/>
          <w:szCs w:val="20"/>
          <w:lang w:val="en-US" w:eastAsia="en-US"/>
        </w:rPr>
        <w:t xml:space="preserve"> </w:t>
      </w:r>
      <w:r w:rsidRPr="00D72ED2">
        <w:rPr>
          <w:rFonts w:eastAsiaTheme="minorHAnsi" w:hAnsiTheme="minorHAnsi" w:cstheme="minorBidi"/>
          <w:spacing w:val="-1"/>
          <w:sz w:val="20"/>
          <w:szCs w:val="20"/>
          <w:lang w:val="en-US" w:eastAsia="en-US"/>
        </w:rPr>
        <w:t>National</w:t>
      </w:r>
      <w:r w:rsidRPr="00D72ED2">
        <w:rPr>
          <w:rFonts w:eastAsiaTheme="minorHAnsi" w:hAnsiTheme="minorHAnsi" w:cstheme="minorBidi"/>
          <w:spacing w:val="33"/>
          <w:sz w:val="20"/>
          <w:szCs w:val="20"/>
          <w:lang w:val="en-US" w:eastAsia="en-US"/>
        </w:rPr>
        <w:t xml:space="preserve"> </w:t>
      </w:r>
      <w:r w:rsidRPr="00D72ED2">
        <w:rPr>
          <w:rFonts w:eastAsiaTheme="minorHAnsi" w:hAnsiTheme="minorHAnsi" w:cstheme="minorBidi"/>
          <w:spacing w:val="-1"/>
          <w:sz w:val="20"/>
          <w:szCs w:val="20"/>
          <w:lang w:val="en-US" w:eastAsia="en-US"/>
        </w:rPr>
        <w:t>Project</w:t>
      </w:r>
      <w:r w:rsidRPr="00D72ED2">
        <w:rPr>
          <w:rFonts w:eastAsiaTheme="minorHAnsi" w:hAnsiTheme="minorHAnsi" w:cstheme="minorBidi"/>
          <w:spacing w:val="33"/>
          <w:sz w:val="20"/>
          <w:szCs w:val="20"/>
          <w:lang w:val="en-US" w:eastAsia="en-US"/>
        </w:rPr>
        <w:t xml:space="preserve"> </w:t>
      </w:r>
      <w:r w:rsidRPr="00D72ED2">
        <w:rPr>
          <w:rFonts w:eastAsiaTheme="minorHAnsi" w:hAnsiTheme="minorHAnsi" w:cstheme="minorBidi"/>
          <w:spacing w:val="-1"/>
          <w:sz w:val="20"/>
          <w:szCs w:val="20"/>
          <w:lang w:val="en-US" w:eastAsia="en-US"/>
        </w:rPr>
        <w:t>Director</w:t>
      </w:r>
      <w:r w:rsidRPr="00D72ED2">
        <w:rPr>
          <w:rFonts w:eastAsiaTheme="minorHAnsi" w:hAnsiTheme="minorHAnsi" w:cstheme="minorBidi"/>
          <w:spacing w:val="35"/>
          <w:sz w:val="20"/>
          <w:szCs w:val="20"/>
          <w:lang w:val="en-US" w:eastAsia="en-US"/>
        </w:rPr>
        <w:t xml:space="preserve"> </w:t>
      </w:r>
      <w:r w:rsidRPr="00D72ED2">
        <w:rPr>
          <w:rFonts w:eastAsiaTheme="minorHAnsi" w:hAnsiTheme="minorHAnsi" w:cstheme="minorBidi"/>
          <w:sz w:val="20"/>
          <w:szCs w:val="20"/>
          <w:lang w:val="en-US" w:eastAsia="en-US"/>
        </w:rPr>
        <w:t>and</w:t>
      </w:r>
      <w:r w:rsidRPr="00D72ED2">
        <w:rPr>
          <w:rFonts w:eastAsiaTheme="minorHAnsi" w:hAnsiTheme="minorHAnsi" w:cstheme="minorBidi"/>
          <w:spacing w:val="33"/>
          <w:sz w:val="20"/>
          <w:szCs w:val="20"/>
          <w:lang w:val="en-US" w:eastAsia="en-US"/>
        </w:rPr>
        <w:t xml:space="preserve"> </w:t>
      </w:r>
      <w:r w:rsidRPr="00D72ED2">
        <w:rPr>
          <w:rFonts w:eastAsiaTheme="minorHAnsi" w:hAnsiTheme="minorHAnsi" w:cstheme="minorBidi"/>
          <w:spacing w:val="-1"/>
          <w:sz w:val="20"/>
          <w:szCs w:val="20"/>
          <w:lang w:val="en-US" w:eastAsia="en-US"/>
        </w:rPr>
        <w:t>National</w:t>
      </w:r>
      <w:r w:rsidRPr="00D72ED2">
        <w:rPr>
          <w:rFonts w:eastAsiaTheme="minorHAnsi" w:hAnsiTheme="minorHAnsi" w:cstheme="minorBidi"/>
          <w:spacing w:val="33"/>
          <w:sz w:val="20"/>
          <w:szCs w:val="20"/>
          <w:lang w:val="en-US" w:eastAsia="en-US"/>
        </w:rPr>
        <w:t xml:space="preserve"> </w:t>
      </w:r>
      <w:r w:rsidRPr="00D72ED2">
        <w:rPr>
          <w:rFonts w:eastAsiaTheme="minorHAnsi" w:hAnsiTheme="minorHAnsi" w:cstheme="minorBidi"/>
          <w:spacing w:val="-1"/>
          <w:sz w:val="20"/>
          <w:szCs w:val="20"/>
          <w:lang w:val="en-US" w:eastAsia="en-US"/>
        </w:rPr>
        <w:t>Project</w:t>
      </w:r>
      <w:r w:rsidRPr="00D72ED2">
        <w:rPr>
          <w:rFonts w:eastAsiaTheme="minorHAnsi" w:hAnsiTheme="minorHAnsi" w:cstheme="minorBidi"/>
          <w:spacing w:val="75"/>
          <w:sz w:val="20"/>
          <w:szCs w:val="20"/>
          <w:lang w:val="en-US" w:eastAsia="en-US"/>
        </w:rPr>
        <w:t xml:space="preserve"> </w:t>
      </w:r>
      <w:r w:rsidRPr="00D72ED2">
        <w:rPr>
          <w:rFonts w:eastAsiaTheme="minorHAnsi" w:hAnsiTheme="minorHAnsi" w:cstheme="minorBidi"/>
          <w:spacing w:val="-1"/>
          <w:sz w:val="20"/>
          <w:szCs w:val="20"/>
          <w:lang w:val="en-US" w:eastAsia="en-US"/>
        </w:rPr>
        <w:t>Manager</w:t>
      </w:r>
      <w:r w:rsidRPr="00D72ED2">
        <w:rPr>
          <w:rFonts w:eastAsiaTheme="minorHAnsi" w:hAnsiTheme="minorHAnsi" w:cstheme="minorBidi"/>
          <w:spacing w:val="30"/>
          <w:sz w:val="20"/>
          <w:szCs w:val="20"/>
          <w:lang w:val="en-US" w:eastAsia="en-US"/>
        </w:rPr>
        <w:t xml:space="preserve"> </w:t>
      </w:r>
      <w:r w:rsidRPr="00D72ED2">
        <w:rPr>
          <w:rFonts w:eastAsiaTheme="minorHAnsi" w:hAnsiTheme="minorHAnsi" w:cstheme="minorBidi"/>
          <w:sz w:val="20"/>
          <w:szCs w:val="20"/>
          <w:lang w:val="en-US" w:eastAsia="en-US"/>
        </w:rPr>
        <w:t>to</w:t>
      </w:r>
      <w:r w:rsidRPr="00D72ED2">
        <w:rPr>
          <w:rFonts w:eastAsiaTheme="minorHAnsi" w:hAnsiTheme="minorHAnsi" w:cstheme="minorBidi"/>
          <w:spacing w:val="31"/>
          <w:sz w:val="20"/>
          <w:szCs w:val="20"/>
          <w:lang w:val="en-US" w:eastAsia="en-US"/>
        </w:rPr>
        <w:t xml:space="preserve"> </w:t>
      </w:r>
      <w:r w:rsidRPr="00D72ED2">
        <w:rPr>
          <w:rFonts w:eastAsiaTheme="minorHAnsi" w:hAnsiTheme="minorHAnsi" w:cstheme="minorBidi"/>
          <w:spacing w:val="-1"/>
          <w:sz w:val="20"/>
          <w:szCs w:val="20"/>
          <w:lang w:val="en-US" w:eastAsia="en-US"/>
        </w:rPr>
        <w:t>solicit</w:t>
      </w:r>
      <w:r w:rsidRPr="00D72ED2">
        <w:rPr>
          <w:rFonts w:eastAsiaTheme="minorHAnsi" w:hAnsiTheme="minorHAnsi" w:cstheme="minorBidi"/>
          <w:spacing w:val="31"/>
          <w:sz w:val="20"/>
          <w:szCs w:val="20"/>
          <w:lang w:val="en-US" w:eastAsia="en-US"/>
        </w:rPr>
        <w:t xml:space="preserve"> </w:t>
      </w:r>
      <w:r w:rsidRPr="00D72ED2">
        <w:rPr>
          <w:rFonts w:eastAsiaTheme="minorHAnsi" w:hAnsiTheme="minorHAnsi" w:cstheme="minorBidi"/>
          <w:spacing w:val="-1"/>
          <w:sz w:val="20"/>
          <w:szCs w:val="20"/>
          <w:lang w:val="en-US" w:eastAsia="en-US"/>
        </w:rPr>
        <w:t>comments</w:t>
      </w:r>
      <w:r w:rsidRPr="00D72ED2">
        <w:rPr>
          <w:rFonts w:eastAsiaTheme="minorHAnsi" w:hAnsiTheme="minorHAnsi" w:cstheme="minorBidi"/>
          <w:spacing w:val="31"/>
          <w:sz w:val="20"/>
          <w:szCs w:val="20"/>
          <w:lang w:val="en-US" w:eastAsia="en-US"/>
        </w:rPr>
        <w:t xml:space="preserve"> </w:t>
      </w:r>
      <w:r w:rsidRPr="00D72ED2">
        <w:rPr>
          <w:rFonts w:eastAsiaTheme="minorHAnsi" w:hAnsiTheme="minorHAnsi" w:cstheme="minorBidi"/>
          <w:sz w:val="20"/>
          <w:szCs w:val="20"/>
          <w:lang w:val="en-US" w:eastAsia="en-US"/>
        </w:rPr>
        <w:t>or</w:t>
      </w:r>
      <w:r w:rsidRPr="00D72ED2">
        <w:rPr>
          <w:rFonts w:eastAsiaTheme="minorHAnsi" w:hAnsiTheme="minorHAnsi" w:cstheme="minorBidi"/>
          <w:spacing w:val="30"/>
          <w:sz w:val="20"/>
          <w:szCs w:val="20"/>
          <w:lang w:val="en-US" w:eastAsia="en-US"/>
        </w:rPr>
        <w:t xml:space="preserve"> </w:t>
      </w:r>
      <w:r w:rsidRPr="00D72ED2">
        <w:rPr>
          <w:rFonts w:eastAsiaTheme="minorHAnsi" w:hAnsiTheme="minorHAnsi" w:cstheme="minorBidi"/>
          <w:spacing w:val="-1"/>
          <w:sz w:val="20"/>
          <w:szCs w:val="20"/>
          <w:lang w:val="en-US" w:eastAsia="en-US"/>
        </w:rPr>
        <w:t>clarifications</w:t>
      </w:r>
      <w:r w:rsidRPr="00D72ED2">
        <w:rPr>
          <w:rFonts w:eastAsiaTheme="minorHAnsi" w:hAnsiTheme="minorHAnsi" w:cstheme="minorBidi"/>
          <w:spacing w:val="31"/>
          <w:sz w:val="20"/>
          <w:szCs w:val="20"/>
          <w:lang w:val="en-US" w:eastAsia="en-US"/>
        </w:rPr>
        <w:t xml:space="preserve"> </w:t>
      </w:r>
      <w:r w:rsidRPr="00D72ED2">
        <w:rPr>
          <w:rFonts w:eastAsiaTheme="minorHAnsi" w:hAnsiTheme="minorHAnsi" w:cstheme="minorBidi"/>
          <w:sz w:val="20"/>
          <w:szCs w:val="20"/>
          <w:lang w:val="en-US" w:eastAsia="en-US"/>
        </w:rPr>
        <w:t>and</w:t>
      </w:r>
      <w:r w:rsidRPr="00D72ED2">
        <w:rPr>
          <w:rFonts w:eastAsiaTheme="minorHAnsi" w:hAnsiTheme="minorHAnsi" w:cstheme="minorBidi"/>
          <w:spacing w:val="30"/>
          <w:sz w:val="20"/>
          <w:szCs w:val="20"/>
          <w:lang w:val="en-US" w:eastAsia="en-US"/>
        </w:rPr>
        <w:t xml:space="preserve"> </w:t>
      </w:r>
      <w:r w:rsidRPr="00D72ED2">
        <w:rPr>
          <w:rFonts w:eastAsiaTheme="minorHAnsi" w:hAnsiTheme="minorHAnsi" w:cstheme="minorBidi"/>
          <w:sz w:val="20"/>
          <w:szCs w:val="20"/>
          <w:lang w:val="en-US" w:eastAsia="en-US"/>
        </w:rPr>
        <w:t>will</w:t>
      </w:r>
      <w:r w:rsidRPr="00D72ED2">
        <w:rPr>
          <w:rFonts w:eastAsiaTheme="minorHAnsi" w:hAnsiTheme="minorHAnsi" w:cstheme="minorBidi"/>
          <w:spacing w:val="31"/>
          <w:sz w:val="20"/>
          <w:szCs w:val="20"/>
          <w:lang w:val="en-US" w:eastAsia="en-US"/>
        </w:rPr>
        <w:t xml:space="preserve"> </w:t>
      </w:r>
      <w:r w:rsidRPr="00D72ED2">
        <w:rPr>
          <w:rFonts w:eastAsiaTheme="minorHAnsi" w:hAnsiTheme="minorHAnsi" w:cstheme="minorBidi"/>
          <w:sz w:val="20"/>
          <w:szCs w:val="20"/>
          <w:lang w:val="en-US" w:eastAsia="en-US"/>
        </w:rPr>
        <w:t>be</w:t>
      </w:r>
      <w:r w:rsidRPr="00D72ED2">
        <w:rPr>
          <w:rFonts w:eastAsiaTheme="minorHAnsi" w:hAnsiTheme="minorHAnsi" w:cstheme="minorBidi"/>
          <w:spacing w:val="30"/>
          <w:sz w:val="20"/>
          <w:szCs w:val="20"/>
          <w:lang w:val="en-US" w:eastAsia="en-US"/>
        </w:rPr>
        <w:t xml:space="preserve"> </w:t>
      </w:r>
      <w:r w:rsidRPr="00D72ED2">
        <w:rPr>
          <w:rFonts w:eastAsiaTheme="minorHAnsi" w:hAnsiTheme="minorHAnsi" w:cstheme="minorBidi"/>
          <w:spacing w:val="-1"/>
          <w:sz w:val="20"/>
          <w:szCs w:val="20"/>
          <w:lang w:val="en-US" w:eastAsia="en-US"/>
        </w:rPr>
        <w:t>presented</w:t>
      </w:r>
      <w:r w:rsidRPr="00D72ED2">
        <w:rPr>
          <w:rFonts w:eastAsiaTheme="minorHAnsi" w:hAnsiTheme="minorHAnsi" w:cstheme="minorBidi"/>
          <w:spacing w:val="30"/>
          <w:sz w:val="20"/>
          <w:szCs w:val="20"/>
          <w:lang w:val="en-US" w:eastAsia="en-US"/>
        </w:rPr>
        <w:t xml:space="preserve"> </w:t>
      </w:r>
      <w:r w:rsidRPr="00D72ED2">
        <w:rPr>
          <w:rFonts w:eastAsiaTheme="minorHAnsi" w:hAnsiTheme="minorHAnsi" w:cstheme="minorBidi"/>
          <w:sz w:val="20"/>
          <w:szCs w:val="20"/>
          <w:lang w:val="en-US" w:eastAsia="en-US"/>
        </w:rPr>
        <w:t>to</w:t>
      </w:r>
      <w:r w:rsidRPr="00D72ED2">
        <w:rPr>
          <w:rFonts w:eastAsiaTheme="minorHAnsi" w:hAnsiTheme="minorHAnsi" w:cstheme="minorBidi"/>
          <w:spacing w:val="29"/>
          <w:sz w:val="20"/>
          <w:szCs w:val="20"/>
          <w:lang w:val="en-US" w:eastAsia="en-US"/>
        </w:rPr>
        <w:t xml:space="preserve"> </w:t>
      </w: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30"/>
          <w:sz w:val="20"/>
          <w:szCs w:val="20"/>
          <w:lang w:val="en-US" w:eastAsia="en-US"/>
        </w:rPr>
        <w:t xml:space="preserve"> </w:t>
      </w:r>
      <w:r w:rsidRPr="00D72ED2">
        <w:rPr>
          <w:rFonts w:eastAsiaTheme="minorHAnsi" w:hAnsiTheme="minorHAnsi" w:cstheme="minorBidi"/>
          <w:spacing w:val="-1"/>
          <w:sz w:val="20"/>
          <w:szCs w:val="20"/>
          <w:lang w:val="en-US" w:eastAsia="en-US"/>
        </w:rPr>
        <w:t>UNDP</w:t>
      </w:r>
      <w:r w:rsidRPr="00D72ED2">
        <w:rPr>
          <w:rFonts w:eastAsiaTheme="minorHAnsi" w:hAnsiTheme="minorHAnsi" w:cstheme="minorBidi"/>
          <w:spacing w:val="31"/>
          <w:sz w:val="20"/>
          <w:szCs w:val="20"/>
          <w:lang w:val="en-US" w:eastAsia="en-US"/>
        </w:rPr>
        <w:t xml:space="preserve"> </w:t>
      </w:r>
      <w:r w:rsidRPr="00D72ED2">
        <w:rPr>
          <w:rFonts w:eastAsiaTheme="minorHAnsi" w:hAnsiTheme="minorHAnsi" w:cstheme="minorBidi"/>
          <w:sz w:val="20"/>
          <w:szCs w:val="20"/>
          <w:lang w:val="en-US" w:eastAsia="en-US"/>
        </w:rPr>
        <w:t>Country</w:t>
      </w:r>
      <w:r w:rsidRPr="00D72ED2">
        <w:rPr>
          <w:rFonts w:eastAsiaTheme="minorHAnsi" w:hAnsiTheme="minorHAnsi" w:cstheme="minorBidi"/>
          <w:spacing w:val="71"/>
          <w:sz w:val="20"/>
          <w:szCs w:val="20"/>
          <w:lang w:val="en-US" w:eastAsia="en-US"/>
        </w:rPr>
        <w:t xml:space="preserve"> </w:t>
      </w:r>
      <w:r w:rsidRPr="00D72ED2">
        <w:rPr>
          <w:rFonts w:eastAsiaTheme="minorHAnsi" w:hAnsiTheme="minorHAnsi" w:cstheme="minorBidi"/>
          <w:spacing w:val="-1"/>
          <w:sz w:val="20"/>
          <w:szCs w:val="20"/>
          <w:lang w:val="en-US" w:eastAsia="en-US"/>
        </w:rPr>
        <w:t>Office</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(CO)</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z w:val="20"/>
          <w:szCs w:val="20"/>
          <w:lang w:val="en-US" w:eastAsia="en-US"/>
        </w:rPr>
        <w:t>in Jakarta</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 xml:space="preserve">for </w:t>
      </w:r>
      <w:r w:rsidRPr="00D72ED2">
        <w:rPr>
          <w:rFonts w:eastAsiaTheme="minorHAnsi" w:hAnsiTheme="minorHAnsi" w:cstheme="minorBidi"/>
          <w:spacing w:val="-1"/>
          <w:sz w:val="20"/>
          <w:szCs w:val="20"/>
          <w:lang w:val="en-US" w:eastAsia="en-US"/>
        </w:rPr>
        <w:t>further</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deliberations.</w:t>
      </w:r>
    </w:p>
    <w:p w14:paraId="6685CB0A" w14:textId="77777777" w:rsidR="00D72ED2" w:rsidRPr="00D72ED2" w:rsidRDefault="00D72ED2" w:rsidP="00D72ED2">
      <w:pPr>
        <w:widowControl w:val="0"/>
        <w:spacing w:line="240" w:lineRule="auto"/>
        <w:ind w:left="102" w:right="104"/>
        <w:rPr>
          <w:sz w:val="20"/>
          <w:szCs w:val="20"/>
          <w:lang w:val="en-US" w:eastAsia="en-US"/>
        </w:rPr>
      </w:pPr>
    </w:p>
    <w:p w14:paraId="4A4A972A" w14:textId="77777777" w:rsidR="00D72ED2" w:rsidRPr="00D72ED2" w:rsidRDefault="00D72ED2" w:rsidP="00D72ED2">
      <w:pPr>
        <w:widowControl w:val="0"/>
        <w:spacing w:line="240" w:lineRule="auto"/>
        <w:ind w:left="102" w:right="155"/>
        <w:jc w:val="left"/>
        <w:rPr>
          <w:sz w:val="20"/>
          <w:szCs w:val="20"/>
          <w:lang w:val="en-US" w:eastAsia="en-US"/>
        </w:rPr>
      </w:pPr>
      <w:r w:rsidRPr="00D72ED2">
        <w:rPr>
          <w:rFonts w:eastAsiaTheme="minorHAnsi" w:hAnsiTheme="minorHAnsi" w:cstheme="minorBidi"/>
          <w:b/>
          <w:spacing w:val="-1"/>
          <w:sz w:val="20"/>
          <w:szCs w:val="20"/>
          <w:lang w:val="en-US" w:eastAsia="en-US"/>
        </w:rPr>
        <w:t xml:space="preserve">There </w:t>
      </w:r>
      <w:r w:rsidRPr="00D72ED2">
        <w:rPr>
          <w:rFonts w:eastAsiaTheme="minorHAnsi" w:hAnsiTheme="minorHAnsi" w:cstheme="minorBidi"/>
          <w:b/>
          <w:sz w:val="20"/>
          <w:szCs w:val="20"/>
          <w:lang w:val="en-US" w:eastAsia="en-US"/>
        </w:rPr>
        <w:t>will be</w:t>
      </w:r>
      <w:r w:rsidRPr="00D72ED2">
        <w:rPr>
          <w:rFonts w:eastAsiaTheme="minorHAnsi" w:hAnsiTheme="minorHAnsi" w:cstheme="minorBidi"/>
          <w:b/>
          <w:spacing w:val="-1"/>
          <w:sz w:val="20"/>
          <w:szCs w:val="20"/>
          <w:lang w:val="en-US" w:eastAsia="en-US"/>
        </w:rPr>
        <w:t xml:space="preserve"> </w:t>
      </w:r>
      <w:r w:rsidRPr="00D72ED2">
        <w:rPr>
          <w:rFonts w:eastAsiaTheme="minorHAnsi" w:hAnsiTheme="minorHAnsi" w:cstheme="minorBidi"/>
          <w:b/>
          <w:sz w:val="20"/>
          <w:szCs w:val="20"/>
          <w:lang w:val="en-US" w:eastAsia="en-US"/>
        </w:rPr>
        <w:t>two</w:t>
      </w:r>
      <w:r w:rsidRPr="00D72ED2">
        <w:rPr>
          <w:rFonts w:eastAsiaTheme="minorHAnsi" w:hAnsiTheme="minorHAnsi" w:cstheme="minorBidi"/>
          <w:b/>
          <w:spacing w:val="1"/>
          <w:sz w:val="20"/>
          <w:szCs w:val="20"/>
          <w:lang w:val="en-US" w:eastAsia="en-US"/>
        </w:rPr>
        <w:t xml:space="preserve"> </w:t>
      </w:r>
      <w:r w:rsidRPr="00D72ED2">
        <w:rPr>
          <w:rFonts w:eastAsiaTheme="minorHAnsi" w:hAnsiTheme="minorHAnsi" w:cstheme="minorBidi"/>
          <w:b/>
          <w:spacing w:val="-1"/>
          <w:sz w:val="20"/>
          <w:szCs w:val="20"/>
          <w:lang w:val="en-US" w:eastAsia="en-US"/>
        </w:rPr>
        <w:t>main</w:t>
      </w:r>
      <w:r w:rsidRPr="00D72ED2">
        <w:rPr>
          <w:rFonts w:eastAsiaTheme="minorHAnsi" w:hAnsiTheme="minorHAnsi" w:cstheme="minorBidi"/>
          <w:b/>
          <w:spacing w:val="-2"/>
          <w:sz w:val="20"/>
          <w:szCs w:val="20"/>
          <w:lang w:val="en-US" w:eastAsia="en-US"/>
        </w:rPr>
        <w:t xml:space="preserve"> </w:t>
      </w:r>
      <w:r w:rsidRPr="00D72ED2">
        <w:rPr>
          <w:rFonts w:eastAsiaTheme="minorHAnsi" w:hAnsiTheme="minorHAnsi" w:cstheme="minorBidi"/>
          <w:b/>
          <w:spacing w:val="-1"/>
          <w:sz w:val="20"/>
          <w:szCs w:val="20"/>
          <w:lang w:val="en-US" w:eastAsia="en-US"/>
        </w:rPr>
        <w:t>deliverables:</w:t>
      </w:r>
    </w:p>
    <w:p w14:paraId="2A960B6A" w14:textId="77777777" w:rsidR="00D72ED2" w:rsidRPr="00D72ED2" w:rsidRDefault="00D72ED2" w:rsidP="0081227D">
      <w:pPr>
        <w:widowControl w:val="0"/>
        <w:numPr>
          <w:ilvl w:val="0"/>
          <w:numId w:val="68"/>
        </w:numPr>
        <w:tabs>
          <w:tab w:val="left" w:pos="463"/>
        </w:tabs>
        <w:spacing w:line="240" w:lineRule="auto"/>
        <w:ind w:right="103"/>
        <w:jc w:val="left"/>
        <w:rPr>
          <w:sz w:val="20"/>
          <w:szCs w:val="20"/>
          <w:lang w:val="en-US" w:eastAsia="en-US"/>
        </w:rPr>
      </w:pPr>
      <w:r w:rsidRPr="00D72ED2">
        <w:rPr>
          <w:rFonts w:eastAsiaTheme="minorHAnsi" w:hAnsiTheme="minorHAnsi" w:cstheme="minorBidi"/>
          <w:spacing w:val="-1"/>
          <w:sz w:val="20"/>
          <w:szCs w:val="20"/>
          <w:lang w:val="en-US" w:eastAsia="en-US"/>
        </w:rPr>
        <w:t>Based</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on</w:t>
      </w:r>
      <w:r w:rsidRPr="00D72ED2">
        <w:rPr>
          <w:rFonts w:eastAsiaTheme="minorHAnsi" w:hAnsiTheme="minorHAnsi" w:cstheme="minorBidi"/>
          <w:spacing w:val="59"/>
          <w:sz w:val="20"/>
          <w:szCs w:val="20"/>
          <w:lang w:val="en-US" w:eastAsia="en-US"/>
        </w:rPr>
        <w:t xml:space="preserve"> </w:t>
      </w:r>
      <w:r w:rsidRPr="00D72ED2">
        <w:rPr>
          <w:rFonts w:eastAsiaTheme="minorHAnsi" w:hAnsiTheme="minorHAnsi" w:cstheme="minorBidi"/>
          <w:spacing w:val="-1"/>
          <w:sz w:val="20"/>
          <w:szCs w:val="20"/>
          <w:lang w:val="en-US" w:eastAsia="en-US"/>
        </w:rPr>
        <w:t>agreed</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 xml:space="preserve">MTR </w:t>
      </w:r>
      <w:r w:rsidRPr="00D72ED2">
        <w:rPr>
          <w:rFonts w:eastAsiaTheme="minorHAnsi" w:hAnsiTheme="minorHAnsi" w:cstheme="minorBidi"/>
          <w:spacing w:val="-1"/>
          <w:sz w:val="20"/>
          <w:szCs w:val="20"/>
          <w:lang w:val="en-US" w:eastAsia="en-US"/>
        </w:rPr>
        <w:t>work</w:t>
      </w:r>
      <w:r w:rsidRPr="00D72ED2">
        <w:rPr>
          <w:rFonts w:eastAsiaTheme="minorHAnsi" w:hAnsiTheme="minorHAnsi" w:cstheme="minorBidi"/>
          <w:spacing w:val="59"/>
          <w:sz w:val="20"/>
          <w:szCs w:val="20"/>
          <w:lang w:val="en-US" w:eastAsia="en-US"/>
        </w:rPr>
        <w:t xml:space="preserve"> </w:t>
      </w:r>
      <w:r w:rsidRPr="00D72ED2">
        <w:rPr>
          <w:rFonts w:eastAsiaTheme="minorHAnsi" w:hAnsiTheme="minorHAnsi" w:cstheme="minorBidi"/>
          <w:sz w:val="20"/>
          <w:szCs w:val="20"/>
          <w:lang w:val="en-US" w:eastAsia="en-US"/>
        </w:rPr>
        <w:t>plan,</w:t>
      </w:r>
      <w:r w:rsidRPr="00D72ED2">
        <w:rPr>
          <w:rFonts w:eastAsiaTheme="minorHAnsi" w:hAnsiTheme="minorHAnsi" w:cstheme="minorBidi"/>
          <w:spacing w:val="1"/>
          <w:sz w:val="20"/>
          <w:szCs w:val="20"/>
          <w:lang w:val="en-US" w:eastAsia="en-US"/>
        </w:rPr>
        <w:t xml:space="preserve"> </w:t>
      </w: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59"/>
          <w:sz w:val="20"/>
          <w:szCs w:val="20"/>
          <w:lang w:val="en-US" w:eastAsia="en-US"/>
        </w:rPr>
        <w:t xml:space="preserve"> </w:t>
      </w:r>
      <w:r w:rsidRPr="00D72ED2">
        <w:rPr>
          <w:rFonts w:eastAsiaTheme="minorHAnsi" w:hAnsiTheme="minorHAnsi" w:cstheme="minorBidi"/>
          <w:sz w:val="20"/>
          <w:szCs w:val="20"/>
          <w:lang w:val="en-US" w:eastAsia="en-US"/>
        </w:rPr>
        <w:t>consultant should</w:t>
      </w:r>
      <w:r w:rsidRPr="00D72ED2">
        <w:rPr>
          <w:rFonts w:eastAsiaTheme="minorHAnsi" w:hAnsiTheme="minorHAnsi" w:cstheme="minorBidi"/>
          <w:spacing w:val="59"/>
          <w:sz w:val="20"/>
          <w:szCs w:val="20"/>
          <w:lang w:val="en-US" w:eastAsia="en-US"/>
        </w:rPr>
        <w:t xml:space="preserve"> </w:t>
      </w:r>
      <w:r w:rsidRPr="00D72ED2">
        <w:rPr>
          <w:rFonts w:eastAsiaTheme="minorHAnsi" w:hAnsiTheme="minorHAnsi" w:cstheme="minorBidi"/>
          <w:spacing w:val="-1"/>
          <w:sz w:val="20"/>
          <w:szCs w:val="20"/>
          <w:lang w:val="en-US" w:eastAsia="en-US"/>
        </w:rPr>
        <w:t>provide</w:t>
      </w:r>
      <w:r w:rsidRPr="00D72ED2">
        <w:rPr>
          <w:rFonts w:eastAsiaTheme="minorHAnsi" w:hAnsiTheme="minorHAnsi" w:cstheme="minorBidi"/>
          <w:spacing w:val="59"/>
          <w:sz w:val="20"/>
          <w:szCs w:val="20"/>
          <w:lang w:val="en-US" w:eastAsia="en-US"/>
        </w:rPr>
        <w:t xml:space="preserve"> </w:t>
      </w:r>
      <w:r w:rsidRPr="00D72ED2">
        <w:rPr>
          <w:rFonts w:eastAsiaTheme="minorHAnsi" w:hAnsiTheme="minorHAnsi" w:cstheme="minorBidi"/>
          <w:sz w:val="20"/>
          <w:szCs w:val="20"/>
          <w:lang w:val="en-US" w:eastAsia="en-US"/>
        </w:rPr>
        <w:t>Mid-Term</w:t>
      </w:r>
      <w:r w:rsidRPr="00D72ED2">
        <w:rPr>
          <w:rFonts w:eastAsiaTheme="minorHAnsi" w:hAnsiTheme="minorHAnsi" w:cstheme="minorBidi"/>
          <w:spacing w:val="59"/>
          <w:sz w:val="20"/>
          <w:szCs w:val="20"/>
          <w:lang w:val="en-US" w:eastAsia="en-US"/>
        </w:rPr>
        <w:t xml:space="preserve"> </w:t>
      </w:r>
      <w:r w:rsidRPr="00D72ED2">
        <w:rPr>
          <w:rFonts w:eastAsiaTheme="minorHAnsi" w:hAnsiTheme="minorHAnsi" w:cstheme="minorBidi"/>
          <w:sz w:val="20"/>
          <w:szCs w:val="20"/>
          <w:lang w:val="en-US" w:eastAsia="en-US"/>
        </w:rPr>
        <w:t>Review</w:t>
      </w:r>
      <w:r w:rsidRPr="00D72ED2">
        <w:rPr>
          <w:rFonts w:eastAsiaTheme="minorHAnsi" w:hAnsiTheme="minorHAnsi" w:cstheme="minorBidi"/>
          <w:spacing w:val="37"/>
          <w:sz w:val="20"/>
          <w:szCs w:val="20"/>
          <w:lang w:val="en-US" w:eastAsia="en-US"/>
        </w:rPr>
        <w:t xml:space="preserve"> </w:t>
      </w:r>
      <w:r w:rsidRPr="00D72ED2">
        <w:rPr>
          <w:rFonts w:eastAsiaTheme="minorHAnsi" w:hAnsiTheme="minorHAnsi" w:cstheme="minorBidi"/>
          <w:spacing w:val="-1"/>
          <w:sz w:val="20"/>
          <w:szCs w:val="20"/>
          <w:lang w:val="en-US" w:eastAsia="en-US"/>
        </w:rPr>
        <w:t>report,</w:t>
      </w:r>
      <w:r w:rsidRPr="00D72ED2">
        <w:rPr>
          <w:rFonts w:eastAsiaTheme="minorHAnsi" w:hAnsiTheme="minorHAnsi" w:cstheme="minorBidi"/>
          <w:spacing w:val="11"/>
          <w:sz w:val="20"/>
          <w:szCs w:val="20"/>
          <w:lang w:val="en-US" w:eastAsia="en-US"/>
        </w:rPr>
        <w:t xml:space="preserve"> </w:t>
      </w:r>
      <w:r w:rsidRPr="00D72ED2">
        <w:rPr>
          <w:rFonts w:eastAsiaTheme="minorHAnsi" w:hAnsiTheme="minorHAnsi" w:cstheme="minorBidi"/>
          <w:sz w:val="20"/>
          <w:szCs w:val="20"/>
          <w:lang w:val="en-US" w:eastAsia="en-US"/>
        </w:rPr>
        <w:t>including</w:t>
      </w:r>
      <w:r w:rsidRPr="00D72ED2">
        <w:rPr>
          <w:rFonts w:eastAsiaTheme="minorHAnsi" w:hAnsiTheme="minorHAnsi" w:cstheme="minorBidi"/>
          <w:spacing w:val="9"/>
          <w:sz w:val="20"/>
          <w:szCs w:val="20"/>
          <w:lang w:val="en-US" w:eastAsia="en-US"/>
        </w:rPr>
        <w:t xml:space="preserve"> </w:t>
      </w:r>
      <w:r w:rsidRPr="00D72ED2">
        <w:rPr>
          <w:rFonts w:eastAsiaTheme="minorHAnsi" w:hAnsiTheme="minorHAnsi" w:cstheme="minorBidi"/>
          <w:spacing w:val="-1"/>
          <w:sz w:val="20"/>
          <w:szCs w:val="20"/>
          <w:lang w:val="en-US" w:eastAsia="en-US"/>
        </w:rPr>
        <w:t>an</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z w:val="20"/>
          <w:szCs w:val="20"/>
          <w:lang w:val="en-US" w:eastAsia="en-US"/>
        </w:rPr>
        <w:t>executive</w:t>
      </w:r>
      <w:r w:rsidRPr="00D72ED2">
        <w:rPr>
          <w:rFonts w:eastAsiaTheme="minorHAnsi" w:hAnsiTheme="minorHAnsi" w:cstheme="minorBidi"/>
          <w:spacing w:val="10"/>
          <w:sz w:val="20"/>
          <w:szCs w:val="20"/>
          <w:lang w:val="en-US" w:eastAsia="en-US"/>
        </w:rPr>
        <w:t xml:space="preserve"> </w:t>
      </w:r>
      <w:r w:rsidRPr="00D72ED2">
        <w:rPr>
          <w:rFonts w:eastAsiaTheme="minorHAnsi" w:hAnsiTheme="minorHAnsi" w:cstheme="minorBidi"/>
          <w:spacing w:val="-1"/>
          <w:sz w:val="20"/>
          <w:szCs w:val="20"/>
          <w:lang w:val="en-US" w:eastAsia="en-US"/>
        </w:rPr>
        <w:t>summary,</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pacing w:val="-1"/>
          <w:sz w:val="20"/>
          <w:szCs w:val="20"/>
          <w:lang w:val="en-US" w:eastAsia="en-US"/>
        </w:rPr>
        <w:t>fulfilling</w:t>
      </w:r>
      <w:r w:rsidRPr="00D72ED2">
        <w:rPr>
          <w:rFonts w:eastAsiaTheme="minorHAnsi" w:hAnsiTheme="minorHAnsi" w:cstheme="minorBidi"/>
          <w:spacing w:val="11"/>
          <w:sz w:val="20"/>
          <w:szCs w:val="20"/>
          <w:lang w:val="en-US" w:eastAsia="en-US"/>
        </w:rPr>
        <w:t xml:space="preserve"> </w:t>
      </w: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11"/>
          <w:sz w:val="20"/>
          <w:szCs w:val="20"/>
          <w:lang w:val="en-US" w:eastAsia="en-US"/>
        </w:rPr>
        <w:t xml:space="preserve"> </w:t>
      </w:r>
      <w:r w:rsidRPr="00D72ED2">
        <w:rPr>
          <w:rFonts w:eastAsiaTheme="minorHAnsi" w:hAnsiTheme="minorHAnsi" w:cstheme="minorBidi"/>
          <w:spacing w:val="-1"/>
          <w:sz w:val="20"/>
          <w:szCs w:val="20"/>
          <w:lang w:val="en-US" w:eastAsia="en-US"/>
        </w:rPr>
        <w:t>review</w:t>
      </w:r>
      <w:r w:rsidRPr="00D72ED2">
        <w:rPr>
          <w:rFonts w:eastAsiaTheme="minorHAnsi" w:hAnsiTheme="minorHAnsi" w:cstheme="minorBidi"/>
          <w:spacing w:val="11"/>
          <w:sz w:val="20"/>
          <w:szCs w:val="20"/>
          <w:lang w:val="en-US" w:eastAsia="en-US"/>
        </w:rPr>
        <w:t xml:space="preserve"> </w:t>
      </w:r>
      <w:r w:rsidRPr="00D72ED2">
        <w:rPr>
          <w:rFonts w:eastAsiaTheme="minorHAnsi" w:hAnsiTheme="minorHAnsi" w:cstheme="minorBidi"/>
          <w:spacing w:val="-1"/>
          <w:sz w:val="20"/>
          <w:szCs w:val="20"/>
          <w:lang w:val="en-US" w:eastAsia="en-US"/>
        </w:rPr>
        <w:t>requirements</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pacing w:val="-1"/>
          <w:sz w:val="20"/>
          <w:szCs w:val="20"/>
          <w:lang w:val="en-US" w:eastAsia="en-US"/>
        </w:rPr>
        <w:t>set</w:t>
      </w:r>
      <w:r w:rsidRPr="00D72ED2">
        <w:rPr>
          <w:rFonts w:eastAsiaTheme="minorHAnsi" w:hAnsiTheme="minorHAnsi" w:cstheme="minorBidi"/>
          <w:spacing w:val="12"/>
          <w:sz w:val="20"/>
          <w:szCs w:val="20"/>
          <w:lang w:val="en-US" w:eastAsia="en-US"/>
        </w:rPr>
        <w:t xml:space="preserve"> </w:t>
      </w:r>
      <w:r w:rsidRPr="00D72ED2">
        <w:rPr>
          <w:rFonts w:eastAsiaTheme="minorHAnsi" w:hAnsiTheme="minorHAnsi" w:cstheme="minorBidi"/>
          <w:sz w:val="20"/>
          <w:szCs w:val="20"/>
          <w:lang w:val="en-US" w:eastAsia="en-US"/>
        </w:rPr>
        <w:t>out</w:t>
      </w:r>
      <w:r w:rsidRPr="00D72ED2">
        <w:rPr>
          <w:rFonts w:eastAsiaTheme="minorHAnsi" w:hAnsiTheme="minorHAnsi" w:cstheme="minorBidi"/>
          <w:spacing w:val="12"/>
          <w:sz w:val="20"/>
          <w:szCs w:val="20"/>
          <w:lang w:val="en-US" w:eastAsia="en-US"/>
        </w:rPr>
        <w:t xml:space="preserve"> </w:t>
      </w:r>
      <w:r w:rsidRPr="00D72ED2">
        <w:rPr>
          <w:rFonts w:eastAsiaTheme="minorHAnsi" w:hAnsiTheme="minorHAnsi" w:cstheme="minorBidi"/>
          <w:sz w:val="20"/>
          <w:szCs w:val="20"/>
          <w:lang w:val="en-US" w:eastAsia="en-US"/>
        </w:rPr>
        <w:t>in</w:t>
      </w:r>
      <w:r w:rsidRPr="00D72ED2">
        <w:rPr>
          <w:rFonts w:eastAsiaTheme="minorHAnsi" w:hAnsiTheme="minorHAnsi" w:cstheme="minorBidi"/>
          <w:spacing w:val="12"/>
          <w:sz w:val="20"/>
          <w:szCs w:val="20"/>
          <w:lang w:val="en-US" w:eastAsia="en-US"/>
        </w:rPr>
        <w:t xml:space="preserve"> </w:t>
      </w:r>
      <w:r w:rsidRPr="00D72ED2">
        <w:rPr>
          <w:rFonts w:eastAsiaTheme="minorHAnsi" w:hAnsiTheme="minorHAnsi" w:cstheme="minorBidi"/>
          <w:sz w:val="20"/>
          <w:szCs w:val="20"/>
          <w:lang w:val="en-US" w:eastAsia="en-US"/>
        </w:rPr>
        <w:t>this</w:t>
      </w:r>
      <w:r w:rsidRPr="00D72ED2">
        <w:rPr>
          <w:rFonts w:eastAsiaTheme="minorHAnsi" w:hAnsiTheme="minorHAnsi" w:cstheme="minorBidi"/>
          <w:spacing w:val="77"/>
          <w:sz w:val="20"/>
          <w:szCs w:val="20"/>
          <w:lang w:val="en-US" w:eastAsia="en-US"/>
        </w:rPr>
        <w:t xml:space="preserve"> </w:t>
      </w:r>
      <w:r w:rsidRPr="00D72ED2">
        <w:rPr>
          <w:rFonts w:eastAsiaTheme="minorHAnsi" w:hAnsiTheme="minorHAnsi" w:cstheme="minorBidi"/>
          <w:spacing w:val="-1"/>
          <w:sz w:val="20"/>
          <w:szCs w:val="20"/>
          <w:lang w:val="en-US" w:eastAsia="en-US"/>
        </w:rPr>
        <w:t>Terms</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z w:val="20"/>
          <w:szCs w:val="20"/>
          <w:lang w:val="en-US" w:eastAsia="en-US"/>
        </w:rPr>
        <w:t>of</w:t>
      </w:r>
      <w:r w:rsidRPr="00D72ED2">
        <w:rPr>
          <w:rFonts w:eastAsiaTheme="minorHAnsi" w:hAnsiTheme="minorHAnsi" w:cstheme="minorBidi"/>
          <w:spacing w:val="13"/>
          <w:sz w:val="20"/>
          <w:szCs w:val="20"/>
          <w:lang w:val="en-US" w:eastAsia="en-US"/>
        </w:rPr>
        <w:t xml:space="preserve"> </w:t>
      </w:r>
      <w:r w:rsidRPr="00D72ED2">
        <w:rPr>
          <w:rFonts w:eastAsiaTheme="minorHAnsi" w:hAnsiTheme="minorHAnsi" w:cstheme="minorBidi"/>
          <w:spacing w:val="-1"/>
          <w:sz w:val="20"/>
          <w:szCs w:val="20"/>
          <w:lang w:val="en-US" w:eastAsia="en-US"/>
        </w:rPr>
        <w:t>Reference</w:t>
      </w:r>
      <w:r w:rsidRPr="00D72ED2">
        <w:rPr>
          <w:rFonts w:eastAsiaTheme="minorHAnsi" w:hAnsiTheme="minorHAnsi" w:cstheme="minorBidi"/>
          <w:spacing w:val="13"/>
          <w:sz w:val="20"/>
          <w:szCs w:val="20"/>
          <w:lang w:val="en-US" w:eastAsia="en-US"/>
        </w:rPr>
        <w:t xml:space="preserve"> </w:t>
      </w:r>
      <w:r w:rsidRPr="00D72ED2">
        <w:rPr>
          <w:rFonts w:eastAsiaTheme="minorHAnsi" w:hAnsiTheme="minorHAnsi" w:cstheme="minorBidi"/>
          <w:sz w:val="20"/>
          <w:szCs w:val="20"/>
          <w:lang w:val="en-US" w:eastAsia="en-US"/>
        </w:rPr>
        <w:t>(TOR).</w:t>
      </w:r>
      <w:r w:rsidRPr="00D72ED2">
        <w:rPr>
          <w:rFonts w:eastAsiaTheme="minorHAnsi" w:hAnsiTheme="minorHAnsi" w:cstheme="minorBidi"/>
          <w:spacing w:val="13"/>
          <w:sz w:val="20"/>
          <w:szCs w:val="20"/>
          <w:lang w:val="en-US" w:eastAsia="en-US"/>
        </w:rPr>
        <w:t xml:space="preserve"> </w:t>
      </w: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12"/>
          <w:sz w:val="20"/>
          <w:szCs w:val="20"/>
          <w:lang w:val="en-US" w:eastAsia="en-US"/>
        </w:rPr>
        <w:t xml:space="preserve"> </w:t>
      </w:r>
      <w:r w:rsidRPr="00D72ED2">
        <w:rPr>
          <w:rFonts w:eastAsiaTheme="minorHAnsi" w:hAnsiTheme="minorHAnsi" w:cstheme="minorBidi"/>
          <w:spacing w:val="-1"/>
          <w:sz w:val="20"/>
          <w:szCs w:val="20"/>
          <w:lang w:val="en-US" w:eastAsia="en-US"/>
        </w:rPr>
        <w:t>final</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z w:val="20"/>
          <w:szCs w:val="20"/>
          <w:lang w:val="en-US" w:eastAsia="en-US"/>
        </w:rPr>
        <w:t>report</w:t>
      </w:r>
      <w:r w:rsidRPr="00D72ED2">
        <w:rPr>
          <w:rFonts w:eastAsiaTheme="minorHAnsi" w:hAnsiTheme="minorHAnsi" w:cstheme="minorBidi"/>
          <w:spacing w:val="13"/>
          <w:sz w:val="20"/>
          <w:szCs w:val="20"/>
          <w:lang w:val="en-US" w:eastAsia="en-US"/>
        </w:rPr>
        <w:t xml:space="preserve"> </w:t>
      </w:r>
      <w:r w:rsidRPr="00D72ED2">
        <w:rPr>
          <w:rFonts w:eastAsiaTheme="minorHAnsi" w:hAnsiTheme="minorHAnsi" w:cstheme="minorBidi"/>
          <w:sz w:val="20"/>
          <w:szCs w:val="20"/>
          <w:lang w:val="en-US" w:eastAsia="en-US"/>
        </w:rPr>
        <w:t>is</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z w:val="20"/>
          <w:szCs w:val="20"/>
          <w:lang w:val="en-US" w:eastAsia="en-US"/>
        </w:rPr>
        <w:t>to</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z w:val="20"/>
          <w:szCs w:val="20"/>
          <w:lang w:val="en-US" w:eastAsia="en-US"/>
        </w:rPr>
        <w:t>be</w:t>
      </w:r>
      <w:r w:rsidRPr="00D72ED2">
        <w:rPr>
          <w:rFonts w:eastAsiaTheme="minorHAnsi" w:hAnsiTheme="minorHAnsi" w:cstheme="minorBidi"/>
          <w:spacing w:val="13"/>
          <w:sz w:val="20"/>
          <w:szCs w:val="20"/>
          <w:lang w:val="en-US" w:eastAsia="en-US"/>
        </w:rPr>
        <w:t xml:space="preserve"> </w:t>
      </w:r>
      <w:r w:rsidRPr="00D72ED2">
        <w:rPr>
          <w:rFonts w:eastAsiaTheme="minorHAnsi" w:hAnsiTheme="minorHAnsi" w:cstheme="minorBidi"/>
          <w:spacing w:val="-1"/>
          <w:sz w:val="20"/>
          <w:szCs w:val="20"/>
          <w:lang w:val="en-US" w:eastAsia="en-US"/>
        </w:rPr>
        <w:t>cleared</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pacing w:val="16"/>
          <w:sz w:val="20"/>
          <w:szCs w:val="20"/>
          <w:lang w:val="en-US" w:eastAsia="en-US"/>
        </w:rPr>
        <w:t xml:space="preserve"> </w:t>
      </w:r>
      <w:r w:rsidRPr="00D72ED2">
        <w:rPr>
          <w:rFonts w:eastAsiaTheme="minorHAnsi" w:hAnsiTheme="minorHAnsi" w:cstheme="minorBidi"/>
          <w:sz w:val="20"/>
          <w:szCs w:val="20"/>
          <w:lang w:val="en-US" w:eastAsia="en-US"/>
        </w:rPr>
        <w:t>accepted</w:t>
      </w:r>
      <w:r w:rsidRPr="00D72ED2">
        <w:rPr>
          <w:rFonts w:eastAsiaTheme="minorHAnsi" w:hAnsiTheme="minorHAnsi" w:cstheme="minorBidi"/>
          <w:spacing w:val="15"/>
          <w:sz w:val="20"/>
          <w:szCs w:val="20"/>
          <w:lang w:val="en-US" w:eastAsia="en-US"/>
        </w:rPr>
        <w:t xml:space="preserve"> </w:t>
      </w:r>
      <w:r w:rsidRPr="00D72ED2">
        <w:rPr>
          <w:rFonts w:eastAsiaTheme="minorHAnsi" w:hAnsiTheme="minorHAnsi" w:cstheme="minorBidi"/>
          <w:spacing w:val="1"/>
          <w:sz w:val="20"/>
          <w:szCs w:val="20"/>
          <w:lang w:val="en-US" w:eastAsia="en-US"/>
        </w:rPr>
        <w:t>by</w:t>
      </w:r>
      <w:r w:rsidRPr="00D72ED2">
        <w:rPr>
          <w:rFonts w:eastAsiaTheme="minorHAnsi" w:hAnsiTheme="minorHAnsi" w:cstheme="minorBidi"/>
          <w:spacing w:val="9"/>
          <w:sz w:val="20"/>
          <w:szCs w:val="20"/>
          <w:lang w:val="en-US" w:eastAsia="en-US"/>
        </w:rPr>
        <w:t xml:space="preserve"> </w:t>
      </w:r>
      <w:r w:rsidRPr="00D72ED2">
        <w:rPr>
          <w:rFonts w:eastAsiaTheme="minorHAnsi" w:hAnsiTheme="minorHAnsi" w:cstheme="minorBidi"/>
          <w:sz w:val="20"/>
          <w:szCs w:val="20"/>
          <w:lang w:val="en-US" w:eastAsia="en-US"/>
        </w:rPr>
        <w:t>UNDP</w:t>
      </w:r>
      <w:r w:rsidRPr="00D72ED2">
        <w:rPr>
          <w:rFonts w:eastAsiaTheme="minorHAnsi" w:hAnsiTheme="minorHAnsi" w:cstheme="minorBidi"/>
          <w:spacing w:val="14"/>
          <w:sz w:val="20"/>
          <w:szCs w:val="20"/>
          <w:lang w:val="en-US" w:eastAsia="en-US"/>
        </w:rPr>
        <w:t xml:space="preserve"> </w:t>
      </w:r>
      <w:r w:rsidRPr="00D72ED2">
        <w:rPr>
          <w:rFonts w:eastAsiaTheme="minorHAnsi" w:hAnsiTheme="minorHAnsi" w:cstheme="minorBidi"/>
          <w:sz w:val="20"/>
          <w:szCs w:val="20"/>
          <w:lang w:val="en-US" w:eastAsia="en-US"/>
        </w:rPr>
        <w:t>CO</w:t>
      </w:r>
      <w:r w:rsidRPr="00D72ED2">
        <w:rPr>
          <w:rFonts w:eastAsiaTheme="minorHAnsi" w:hAnsiTheme="minorHAnsi" w:cstheme="minorBidi"/>
          <w:spacing w:val="53"/>
          <w:sz w:val="20"/>
          <w:szCs w:val="20"/>
          <w:lang w:val="en-US" w:eastAsia="en-US"/>
        </w:rPr>
        <w:t xml:space="preserve"> </w:t>
      </w:r>
      <w:r w:rsidRPr="00D72ED2">
        <w:rPr>
          <w:rFonts w:eastAsiaTheme="minorHAnsi" w:hAnsiTheme="minorHAnsi" w:cstheme="minorBidi"/>
          <w:sz w:val="20"/>
          <w:szCs w:val="20"/>
          <w:lang w:val="en-US" w:eastAsia="en-US"/>
        </w:rPr>
        <w:t>in</w:t>
      </w:r>
      <w:r w:rsidRPr="00D72ED2">
        <w:rPr>
          <w:rFonts w:eastAsiaTheme="minorHAnsi" w:hAnsiTheme="minorHAnsi" w:cstheme="minorBidi"/>
          <w:spacing w:val="55"/>
          <w:sz w:val="20"/>
          <w:szCs w:val="20"/>
          <w:lang w:val="en-US" w:eastAsia="en-US"/>
        </w:rPr>
        <w:t xml:space="preserve"> </w:t>
      </w:r>
      <w:r w:rsidRPr="00D72ED2">
        <w:rPr>
          <w:rFonts w:eastAsiaTheme="minorHAnsi" w:hAnsiTheme="minorHAnsi" w:cstheme="minorBidi"/>
          <w:sz w:val="20"/>
          <w:szCs w:val="20"/>
          <w:lang w:val="en-US" w:eastAsia="en-US"/>
        </w:rPr>
        <w:t>Jakarta</w:t>
      </w:r>
      <w:r w:rsidRPr="00D72ED2">
        <w:rPr>
          <w:rFonts w:eastAsiaTheme="minorHAnsi" w:hAnsiTheme="minorHAnsi" w:cstheme="minorBidi"/>
          <w:spacing w:val="54"/>
          <w:sz w:val="20"/>
          <w:szCs w:val="20"/>
          <w:lang w:val="en-US" w:eastAsia="en-US"/>
        </w:rPr>
        <w:t xml:space="preserve"> </w:t>
      </w:r>
      <w:r w:rsidRPr="00D72ED2">
        <w:rPr>
          <w:rFonts w:eastAsiaTheme="minorHAnsi" w:hAnsiTheme="minorHAnsi" w:cstheme="minorBidi"/>
          <w:spacing w:val="-1"/>
          <w:sz w:val="20"/>
          <w:szCs w:val="20"/>
          <w:lang w:val="en-US" w:eastAsia="en-US"/>
        </w:rPr>
        <w:t>before</w:t>
      </w:r>
      <w:r w:rsidRPr="00D72ED2">
        <w:rPr>
          <w:rFonts w:eastAsiaTheme="minorHAnsi" w:hAnsiTheme="minorHAnsi" w:cstheme="minorBidi"/>
          <w:spacing w:val="54"/>
          <w:sz w:val="20"/>
          <w:szCs w:val="20"/>
          <w:lang w:val="en-US" w:eastAsia="en-US"/>
        </w:rPr>
        <w:t xml:space="preserve"> </w:t>
      </w:r>
      <w:r w:rsidRPr="00D72ED2">
        <w:rPr>
          <w:rFonts w:eastAsiaTheme="minorHAnsi" w:hAnsiTheme="minorHAnsi" w:cstheme="minorBidi"/>
          <w:spacing w:val="-1"/>
          <w:sz w:val="20"/>
          <w:szCs w:val="20"/>
          <w:lang w:val="en-US" w:eastAsia="en-US"/>
        </w:rPr>
        <w:t>final</w:t>
      </w:r>
      <w:r w:rsidRPr="00D72ED2">
        <w:rPr>
          <w:rFonts w:eastAsiaTheme="minorHAnsi" w:hAnsiTheme="minorHAnsi" w:cstheme="minorBidi"/>
          <w:spacing w:val="57"/>
          <w:sz w:val="20"/>
          <w:szCs w:val="20"/>
          <w:lang w:val="en-US" w:eastAsia="en-US"/>
        </w:rPr>
        <w:t xml:space="preserve"> </w:t>
      </w:r>
      <w:r w:rsidRPr="00D72ED2">
        <w:rPr>
          <w:rFonts w:eastAsiaTheme="minorHAnsi" w:hAnsiTheme="minorHAnsi" w:cstheme="minorBidi"/>
          <w:spacing w:val="-1"/>
          <w:sz w:val="20"/>
          <w:szCs w:val="20"/>
          <w:lang w:val="en-US" w:eastAsia="en-US"/>
        </w:rPr>
        <w:t>payment.</w:t>
      </w:r>
      <w:r w:rsidRPr="00D72ED2">
        <w:rPr>
          <w:rFonts w:eastAsiaTheme="minorHAnsi" w:hAnsiTheme="minorHAnsi" w:cstheme="minorBidi"/>
          <w:spacing w:val="55"/>
          <w:sz w:val="20"/>
          <w:szCs w:val="20"/>
          <w:lang w:val="en-US" w:eastAsia="en-US"/>
        </w:rPr>
        <w:t xml:space="preserve"> </w:t>
      </w: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53"/>
          <w:sz w:val="20"/>
          <w:szCs w:val="20"/>
          <w:lang w:val="en-US" w:eastAsia="en-US"/>
        </w:rPr>
        <w:t xml:space="preserve"> </w:t>
      </w:r>
      <w:r w:rsidRPr="00D72ED2">
        <w:rPr>
          <w:rFonts w:eastAsiaTheme="minorHAnsi" w:hAnsiTheme="minorHAnsi" w:cstheme="minorBidi"/>
          <w:spacing w:val="-1"/>
          <w:sz w:val="20"/>
          <w:szCs w:val="20"/>
          <w:lang w:val="en-US" w:eastAsia="en-US"/>
        </w:rPr>
        <w:t>final</w:t>
      </w:r>
      <w:r w:rsidRPr="00D72ED2">
        <w:rPr>
          <w:rFonts w:eastAsiaTheme="minorHAnsi" w:hAnsiTheme="minorHAnsi" w:cstheme="minorBidi"/>
          <w:spacing w:val="57"/>
          <w:sz w:val="20"/>
          <w:szCs w:val="20"/>
          <w:lang w:val="en-US" w:eastAsia="en-US"/>
        </w:rPr>
        <w:t xml:space="preserve"> </w:t>
      </w:r>
      <w:r w:rsidRPr="00D72ED2">
        <w:rPr>
          <w:rFonts w:eastAsiaTheme="minorHAnsi" w:hAnsiTheme="minorHAnsi" w:cstheme="minorBidi"/>
          <w:spacing w:val="-1"/>
          <w:sz w:val="20"/>
          <w:szCs w:val="20"/>
          <w:lang w:val="en-US" w:eastAsia="en-US"/>
        </w:rPr>
        <w:t>report</w:t>
      </w:r>
      <w:r w:rsidRPr="00D72ED2">
        <w:rPr>
          <w:rFonts w:eastAsiaTheme="minorHAnsi" w:hAnsiTheme="minorHAnsi" w:cstheme="minorBidi"/>
          <w:spacing w:val="55"/>
          <w:sz w:val="20"/>
          <w:szCs w:val="20"/>
          <w:lang w:val="en-US" w:eastAsia="en-US"/>
        </w:rPr>
        <w:t xml:space="preserve"> </w:t>
      </w:r>
      <w:r w:rsidRPr="00D72ED2">
        <w:rPr>
          <w:rFonts w:eastAsiaTheme="minorHAnsi" w:hAnsiTheme="minorHAnsi" w:cstheme="minorBidi"/>
          <w:spacing w:val="-1"/>
          <w:sz w:val="20"/>
          <w:szCs w:val="20"/>
          <w:lang w:val="en-US" w:eastAsia="en-US"/>
        </w:rPr>
        <w:t>(including</w:t>
      </w:r>
      <w:r w:rsidRPr="00D72ED2">
        <w:rPr>
          <w:rFonts w:eastAsiaTheme="minorHAnsi" w:hAnsiTheme="minorHAnsi" w:cstheme="minorBidi"/>
          <w:spacing w:val="54"/>
          <w:sz w:val="20"/>
          <w:szCs w:val="20"/>
          <w:lang w:val="en-US" w:eastAsia="en-US"/>
        </w:rPr>
        <w:t xml:space="preserve"> </w:t>
      </w:r>
      <w:r w:rsidRPr="00D72ED2">
        <w:rPr>
          <w:rFonts w:eastAsiaTheme="minorHAnsi" w:hAnsiTheme="minorHAnsi" w:cstheme="minorBidi"/>
          <w:spacing w:val="-1"/>
          <w:sz w:val="20"/>
          <w:szCs w:val="20"/>
          <w:lang w:val="en-US" w:eastAsia="en-US"/>
        </w:rPr>
        <w:t>executive</w:t>
      </w:r>
      <w:r w:rsidRPr="00D72ED2">
        <w:rPr>
          <w:rFonts w:eastAsiaTheme="minorHAnsi" w:hAnsiTheme="minorHAnsi" w:cstheme="minorBidi"/>
          <w:spacing w:val="54"/>
          <w:sz w:val="20"/>
          <w:szCs w:val="20"/>
          <w:lang w:val="en-US" w:eastAsia="en-US"/>
        </w:rPr>
        <w:t xml:space="preserve"> </w:t>
      </w:r>
      <w:r w:rsidRPr="00D72ED2">
        <w:rPr>
          <w:rFonts w:eastAsiaTheme="minorHAnsi" w:hAnsiTheme="minorHAnsi" w:cstheme="minorBidi"/>
          <w:spacing w:val="-1"/>
          <w:sz w:val="20"/>
          <w:szCs w:val="20"/>
          <w:lang w:val="en-US" w:eastAsia="en-US"/>
        </w:rPr>
        <w:t>summary,</w:t>
      </w:r>
      <w:r w:rsidRPr="00D72ED2">
        <w:rPr>
          <w:rFonts w:eastAsiaTheme="minorHAnsi" w:hAnsiTheme="minorHAnsi" w:cstheme="minorBidi"/>
          <w:spacing w:val="57"/>
          <w:sz w:val="20"/>
          <w:szCs w:val="20"/>
          <w:lang w:val="en-US" w:eastAsia="en-US"/>
        </w:rPr>
        <w:t xml:space="preserve">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pacing w:val="85"/>
          <w:sz w:val="20"/>
          <w:szCs w:val="20"/>
          <w:lang w:val="en-US" w:eastAsia="en-US"/>
        </w:rPr>
        <w:t xml:space="preserve"> </w:t>
      </w:r>
      <w:r w:rsidRPr="00D72ED2">
        <w:rPr>
          <w:rFonts w:eastAsiaTheme="minorHAnsi" w:hAnsiTheme="minorHAnsi" w:cstheme="minorBidi"/>
          <w:spacing w:val="-1"/>
          <w:sz w:val="20"/>
          <w:szCs w:val="20"/>
          <w:lang w:val="en-US" w:eastAsia="en-US"/>
        </w:rPr>
        <w:t>annexes)</w:t>
      </w:r>
      <w:r w:rsidRPr="00D72ED2">
        <w:rPr>
          <w:rFonts w:eastAsiaTheme="minorHAnsi" w:hAnsiTheme="minorHAnsi" w:cstheme="minorBidi"/>
          <w:sz w:val="20"/>
          <w:szCs w:val="20"/>
          <w:lang w:val="en-US" w:eastAsia="en-US"/>
        </w:rPr>
        <w:t xml:space="preserve"> should not </w:t>
      </w:r>
      <w:r w:rsidRPr="00D72ED2">
        <w:rPr>
          <w:rFonts w:eastAsiaTheme="minorHAnsi" w:hAnsiTheme="minorHAnsi" w:cstheme="minorBidi"/>
          <w:spacing w:val="-1"/>
          <w:sz w:val="20"/>
          <w:szCs w:val="20"/>
          <w:lang w:val="en-US" w:eastAsia="en-US"/>
        </w:rPr>
        <w:t>exceed</w:t>
      </w:r>
      <w:r w:rsidRPr="00D72ED2">
        <w:rPr>
          <w:rFonts w:eastAsiaTheme="minorHAnsi" w:hAnsiTheme="minorHAnsi" w:cstheme="minorBidi"/>
          <w:sz w:val="20"/>
          <w:szCs w:val="20"/>
          <w:lang w:val="en-US" w:eastAsia="en-US"/>
        </w:rPr>
        <w:t xml:space="preserve"> 50 </w:t>
      </w:r>
      <w:r w:rsidRPr="00D72ED2">
        <w:rPr>
          <w:rFonts w:eastAsiaTheme="minorHAnsi" w:hAnsiTheme="minorHAnsi" w:cstheme="minorBidi"/>
          <w:spacing w:val="-1"/>
          <w:sz w:val="20"/>
          <w:szCs w:val="20"/>
          <w:lang w:val="en-US" w:eastAsia="en-US"/>
        </w:rPr>
        <w:t>pages.</w:t>
      </w:r>
    </w:p>
    <w:p w14:paraId="59409D39" w14:textId="77777777" w:rsidR="00D72ED2" w:rsidRPr="00D72ED2" w:rsidRDefault="00D72ED2" w:rsidP="00D72ED2">
      <w:pPr>
        <w:widowControl w:val="0"/>
        <w:spacing w:line="240" w:lineRule="auto"/>
        <w:ind w:left="462" w:right="155"/>
        <w:jc w:val="left"/>
        <w:rPr>
          <w:sz w:val="20"/>
          <w:szCs w:val="20"/>
          <w:lang w:val="en-US" w:eastAsia="en-US"/>
        </w:rPr>
      </w:pP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review</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report</w:t>
      </w:r>
      <w:r w:rsidRPr="00D72ED2">
        <w:rPr>
          <w:rFonts w:eastAsiaTheme="minorHAnsi" w:hAnsiTheme="minorHAnsi" w:cstheme="minorBidi"/>
          <w:sz w:val="20"/>
          <w:szCs w:val="20"/>
          <w:lang w:val="en-US" w:eastAsia="en-US"/>
        </w:rPr>
        <w:t xml:space="preserve"> outline should be </w:t>
      </w:r>
      <w:r w:rsidRPr="00D72ED2">
        <w:rPr>
          <w:rFonts w:eastAsiaTheme="minorHAnsi" w:hAnsiTheme="minorHAnsi" w:cstheme="minorBidi"/>
          <w:spacing w:val="-1"/>
          <w:sz w:val="20"/>
          <w:szCs w:val="20"/>
          <w:lang w:val="en-US" w:eastAsia="en-US"/>
        </w:rPr>
        <w:t>structured</w:t>
      </w:r>
      <w:r w:rsidRPr="00D72ED2">
        <w:rPr>
          <w:rFonts w:eastAsiaTheme="minorHAnsi" w:hAnsiTheme="minorHAnsi" w:cstheme="minorBidi"/>
          <w:sz w:val="20"/>
          <w:szCs w:val="20"/>
          <w:lang w:val="en-US" w:eastAsia="en-US"/>
        </w:rPr>
        <w:t xml:space="preserve"> along</w:t>
      </w:r>
      <w:r w:rsidRPr="00D72ED2">
        <w:rPr>
          <w:rFonts w:eastAsiaTheme="minorHAnsi" w:hAnsiTheme="minorHAnsi" w:cstheme="minorBidi"/>
          <w:spacing w:val="-3"/>
          <w:sz w:val="20"/>
          <w:szCs w:val="20"/>
          <w:lang w:val="en-US" w:eastAsia="en-US"/>
        </w:rPr>
        <w:t xml:space="preserve"> </w:t>
      </w:r>
      <w:r w:rsidRPr="00D72ED2">
        <w:rPr>
          <w:rFonts w:eastAsiaTheme="minorHAnsi" w:hAnsiTheme="minorHAnsi" w:cstheme="minorBidi"/>
          <w:sz w:val="20"/>
          <w:szCs w:val="20"/>
          <w:lang w:val="en-US" w:eastAsia="en-US"/>
        </w:rPr>
        <w:t>the following</w:t>
      </w:r>
      <w:r w:rsidRPr="00D72ED2">
        <w:rPr>
          <w:rFonts w:eastAsiaTheme="minorHAnsi" w:hAnsiTheme="minorHAnsi" w:cstheme="minorBidi"/>
          <w:spacing w:val="-3"/>
          <w:sz w:val="20"/>
          <w:szCs w:val="20"/>
          <w:lang w:val="en-US" w:eastAsia="en-US"/>
        </w:rPr>
        <w:t xml:space="preserve"> </w:t>
      </w:r>
      <w:r w:rsidRPr="00D72ED2">
        <w:rPr>
          <w:rFonts w:eastAsiaTheme="minorHAnsi" w:hAnsiTheme="minorHAnsi" w:cstheme="minorBidi"/>
          <w:spacing w:val="-1"/>
          <w:sz w:val="20"/>
          <w:szCs w:val="20"/>
          <w:lang w:val="en-US" w:eastAsia="en-US"/>
        </w:rPr>
        <w:t>lines:</w:t>
      </w:r>
    </w:p>
    <w:p w14:paraId="1EDC8AFF" w14:textId="77777777" w:rsidR="00D72ED2" w:rsidRPr="00D72ED2" w:rsidRDefault="00D72ED2" w:rsidP="0081227D">
      <w:pPr>
        <w:widowControl w:val="0"/>
        <w:numPr>
          <w:ilvl w:val="1"/>
          <w:numId w:val="68"/>
        </w:numPr>
        <w:tabs>
          <w:tab w:val="left" w:pos="70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 xml:space="preserve">Executive </w:t>
      </w:r>
      <w:r w:rsidRPr="00D72ED2">
        <w:rPr>
          <w:rFonts w:eastAsiaTheme="minorHAnsi" w:hAnsiTheme="minorHAnsi" w:cstheme="minorBidi"/>
          <w:sz w:val="20"/>
          <w:szCs w:val="20"/>
          <w:lang w:val="en-US" w:eastAsia="en-US"/>
        </w:rPr>
        <w:t>summary</w:t>
      </w:r>
    </w:p>
    <w:p w14:paraId="0DCD12B6" w14:textId="77777777" w:rsidR="00D72ED2" w:rsidRPr="00D72ED2" w:rsidRDefault="00D72ED2" w:rsidP="0081227D">
      <w:pPr>
        <w:widowControl w:val="0"/>
        <w:numPr>
          <w:ilvl w:val="1"/>
          <w:numId w:val="68"/>
        </w:numPr>
        <w:tabs>
          <w:tab w:val="left" w:pos="705"/>
        </w:tabs>
        <w:spacing w:line="240" w:lineRule="auto"/>
        <w:ind w:left="704" w:hanging="242"/>
        <w:jc w:val="left"/>
        <w:rPr>
          <w:sz w:val="20"/>
          <w:szCs w:val="20"/>
          <w:lang w:val="en-US" w:eastAsia="en-US"/>
        </w:rPr>
      </w:pPr>
      <w:r w:rsidRPr="00D72ED2">
        <w:rPr>
          <w:rFonts w:eastAsiaTheme="minorHAnsi" w:hAnsiTheme="minorHAnsi" w:cstheme="minorBidi"/>
          <w:spacing w:val="-1"/>
          <w:sz w:val="20"/>
          <w:szCs w:val="20"/>
          <w:lang w:val="en-US" w:eastAsia="en-US"/>
        </w:rPr>
        <w:t>Introduction</w:t>
      </w:r>
    </w:p>
    <w:p w14:paraId="0F537AD4" w14:textId="77777777" w:rsidR="00D72ED2" w:rsidRPr="00D72ED2" w:rsidRDefault="00D72ED2" w:rsidP="0081227D">
      <w:pPr>
        <w:widowControl w:val="0"/>
        <w:numPr>
          <w:ilvl w:val="1"/>
          <w:numId w:val="68"/>
        </w:numPr>
        <w:tabs>
          <w:tab w:val="left" w:pos="703"/>
        </w:tabs>
        <w:spacing w:line="240" w:lineRule="auto"/>
        <w:jc w:val="left"/>
        <w:rPr>
          <w:sz w:val="20"/>
          <w:szCs w:val="20"/>
          <w:lang w:val="en-US" w:eastAsia="en-US"/>
        </w:rPr>
      </w:pPr>
      <w:r w:rsidRPr="00D72ED2">
        <w:rPr>
          <w:rFonts w:eastAsiaTheme="minorHAnsi" w:hAnsiTheme="minorHAnsi" w:cstheme="minorBidi"/>
          <w:sz w:val="20"/>
          <w:szCs w:val="20"/>
          <w:lang w:val="en-US" w:eastAsia="en-US"/>
        </w:rPr>
        <w:t>The</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project</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z w:val="20"/>
          <w:szCs w:val="20"/>
          <w:lang w:val="en-US" w:eastAsia="en-US"/>
        </w:rPr>
        <w:t xml:space="preserve"> its </w:t>
      </w:r>
      <w:r w:rsidRPr="00D72ED2">
        <w:rPr>
          <w:rFonts w:eastAsiaTheme="minorHAnsi" w:hAnsiTheme="minorHAnsi" w:cstheme="minorBidi"/>
          <w:spacing w:val="-1"/>
          <w:sz w:val="20"/>
          <w:szCs w:val="20"/>
          <w:lang w:val="en-US" w:eastAsia="en-US"/>
        </w:rPr>
        <w:t>development</w:t>
      </w:r>
      <w:r w:rsidRPr="00D72ED2">
        <w:rPr>
          <w:rFonts w:eastAsiaTheme="minorHAnsi" w:hAnsiTheme="minorHAnsi" w:cstheme="minorBidi"/>
          <w:sz w:val="20"/>
          <w:szCs w:val="20"/>
          <w:lang w:val="en-US" w:eastAsia="en-US"/>
        </w:rPr>
        <w:t xml:space="preserve"> context</w:t>
      </w:r>
    </w:p>
    <w:p w14:paraId="109BDF06" w14:textId="77777777" w:rsidR="00D72ED2" w:rsidRPr="00D72ED2" w:rsidRDefault="00D72ED2" w:rsidP="0081227D">
      <w:pPr>
        <w:widowControl w:val="0"/>
        <w:numPr>
          <w:ilvl w:val="1"/>
          <w:numId w:val="68"/>
        </w:numPr>
        <w:tabs>
          <w:tab w:val="left" w:pos="70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Findings</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Conclusions</w:t>
      </w:r>
    </w:p>
    <w:p w14:paraId="46C7B203" w14:textId="77777777" w:rsidR="00D72ED2" w:rsidRPr="00D72ED2" w:rsidRDefault="00D72ED2" w:rsidP="0081227D">
      <w:pPr>
        <w:widowControl w:val="0"/>
        <w:numPr>
          <w:ilvl w:val="2"/>
          <w:numId w:val="68"/>
        </w:numPr>
        <w:tabs>
          <w:tab w:val="left" w:pos="118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Project</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formulation</w:t>
      </w:r>
    </w:p>
    <w:p w14:paraId="7604E5D8" w14:textId="77777777" w:rsidR="00D72ED2" w:rsidRPr="00D72ED2" w:rsidRDefault="00D72ED2" w:rsidP="0081227D">
      <w:pPr>
        <w:widowControl w:val="0"/>
        <w:numPr>
          <w:ilvl w:val="2"/>
          <w:numId w:val="68"/>
        </w:numPr>
        <w:tabs>
          <w:tab w:val="left" w:pos="1185"/>
        </w:tabs>
        <w:spacing w:line="240" w:lineRule="auto"/>
        <w:ind w:left="1184" w:hanging="362"/>
        <w:jc w:val="left"/>
        <w:rPr>
          <w:sz w:val="20"/>
          <w:szCs w:val="20"/>
          <w:lang w:val="en-US" w:eastAsia="en-US"/>
        </w:rPr>
      </w:pPr>
      <w:r w:rsidRPr="00D72ED2">
        <w:rPr>
          <w:rFonts w:eastAsiaTheme="minorHAnsi" w:hAnsiTheme="minorHAnsi" w:cstheme="minorBidi"/>
          <w:spacing w:val="-1"/>
          <w:sz w:val="20"/>
          <w:szCs w:val="20"/>
          <w:lang w:val="en-US" w:eastAsia="en-US"/>
        </w:rPr>
        <w:t>Implementation</w:t>
      </w:r>
    </w:p>
    <w:p w14:paraId="34F2779F" w14:textId="77777777" w:rsidR="00D72ED2" w:rsidRPr="00D72ED2" w:rsidRDefault="00D72ED2" w:rsidP="0081227D">
      <w:pPr>
        <w:widowControl w:val="0"/>
        <w:numPr>
          <w:ilvl w:val="2"/>
          <w:numId w:val="68"/>
        </w:numPr>
        <w:tabs>
          <w:tab w:val="left" w:pos="118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Results</w:t>
      </w:r>
    </w:p>
    <w:p w14:paraId="54E3D4D2" w14:textId="77777777" w:rsidR="00D72ED2" w:rsidRPr="00D72ED2" w:rsidRDefault="00D72ED2" w:rsidP="0081227D">
      <w:pPr>
        <w:widowControl w:val="0"/>
        <w:numPr>
          <w:ilvl w:val="1"/>
          <w:numId w:val="68"/>
        </w:numPr>
        <w:tabs>
          <w:tab w:val="left" w:pos="70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Completed</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tracking</w:t>
      </w:r>
      <w:r w:rsidRPr="00D72ED2">
        <w:rPr>
          <w:rFonts w:eastAsiaTheme="minorHAnsi" w:hAnsiTheme="minorHAnsi" w:cstheme="minorBidi"/>
          <w:spacing w:val="-3"/>
          <w:sz w:val="20"/>
          <w:szCs w:val="20"/>
          <w:lang w:val="en-US" w:eastAsia="en-US"/>
        </w:rPr>
        <w:t xml:space="preserve"> </w:t>
      </w:r>
      <w:r w:rsidRPr="00D72ED2">
        <w:rPr>
          <w:rFonts w:eastAsiaTheme="minorHAnsi" w:hAnsiTheme="minorHAnsi" w:cstheme="minorBidi"/>
          <w:sz w:val="20"/>
          <w:szCs w:val="20"/>
          <w:lang w:val="en-US" w:eastAsia="en-US"/>
        </w:rPr>
        <w:t>tool</w:t>
      </w:r>
    </w:p>
    <w:p w14:paraId="43684FC2" w14:textId="77777777" w:rsidR="00D72ED2" w:rsidRPr="00D72ED2" w:rsidRDefault="00D72ED2" w:rsidP="0081227D">
      <w:pPr>
        <w:widowControl w:val="0"/>
        <w:numPr>
          <w:ilvl w:val="1"/>
          <w:numId w:val="68"/>
        </w:numPr>
        <w:tabs>
          <w:tab w:val="left" w:pos="70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Conclusions</w:t>
      </w:r>
      <w:r w:rsidRPr="00D72ED2">
        <w:rPr>
          <w:rFonts w:eastAsiaTheme="minorHAnsi" w:hAnsiTheme="minorHAnsi" w:cstheme="minorBidi"/>
          <w:sz w:val="20"/>
          <w:szCs w:val="20"/>
          <w:lang w:val="en-US" w:eastAsia="en-US"/>
        </w:rPr>
        <w:t xml:space="preserve"> on the</w:t>
      </w:r>
      <w:r w:rsidRPr="00D72ED2">
        <w:rPr>
          <w:rFonts w:eastAsiaTheme="minorHAnsi" w:hAnsiTheme="minorHAnsi" w:cstheme="minorBidi"/>
          <w:spacing w:val="-1"/>
          <w:sz w:val="20"/>
          <w:szCs w:val="20"/>
          <w:lang w:val="en-US" w:eastAsia="en-US"/>
        </w:rPr>
        <w:t xml:space="preserve"> findings,</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observations</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z w:val="20"/>
          <w:szCs w:val="20"/>
          <w:lang w:val="en-US" w:eastAsia="en-US"/>
        </w:rPr>
        <w:t xml:space="preserve"> results of MTR</w:t>
      </w:r>
    </w:p>
    <w:p w14:paraId="13C8ACA8" w14:textId="77777777" w:rsidR="00D72ED2" w:rsidRPr="00D72ED2" w:rsidRDefault="00D72ED2" w:rsidP="0081227D">
      <w:pPr>
        <w:widowControl w:val="0"/>
        <w:numPr>
          <w:ilvl w:val="1"/>
          <w:numId w:val="68"/>
        </w:numPr>
        <w:tabs>
          <w:tab w:val="left" w:pos="705"/>
        </w:tabs>
        <w:spacing w:line="240" w:lineRule="auto"/>
        <w:ind w:left="704" w:hanging="242"/>
        <w:jc w:val="left"/>
        <w:rPr>
          <w:sz w:val="20"/>
          <w:szCs w:val="20"/>
          <w:lang w:val="en-US" w:eastAsia="en-US"/>
        </w:rPr>
      </w:pPr>
      <w:r w:rsidRPr="00D72ED2">
        <w:rPr>
          <w:rFonts w:eastAsiaTheme="minorHAnsi" w:hAnsiTheme="minorHAnsi" w:cstheme="minorBidi"/>
          <w:spacing w:val="-1"/>
          <w:sz w:val="20"/>
          <w:szCs w:val="20"/>
          <w:lang w:val="en-US" w:eastAsia="en-US"/>
        </w:rPr>
        <w:t>Lessons</w:t>
      </w:r>
      <w:r w:rsidRPr="00D72ED2">
        <w:rPr>
          <w:rFonts w:eastAsiaTheme="minorHAnsi" w:hAnsiTheme="minorHAnsi" w:cstheme="minorBidi"/>
          <w:sz w:val="20"/>
          <w:szCs w:val="20"/>
          <w:lang w:val="en-US" w:eastAsia="en-US"/>
        </w:rPr>
        <w:t xml:space="preserve"> learned</w:t>
      </w:r>
    </w:p>
    <w:p w14:paraId="14946115" w14:textId="77777777" w:rsidR="00D72ED2" w:rsidRPr="00D72ED2" w:rsidRDefault="00D72ED2" w:rsidP="0081227D">
      <w:pPr>
        <w:widowControl w:val="0"/>
        <w:numPr>
          <w:ilvl w:val="1"/>
          <w:numId w:val="68"/>
        </w:numPr>
        <w:tabs>
          <w:tab w:val="left" w:pos="70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Recommendations</w:t>
      </w:r>
    </w:p>
    <w:p w14:paraId="1B5D1103" w14:textId="77777777" w:rsidR="00D72ED2" w:rsidRPr="00D72ED2" w:rsidRDefault="00D72ED2" w:rsidP="0081227D">
      <w:pPr>
        <w:widowControl w:val="0"/>
        <w:numPr>
          <w:ilvl w:val="1"/>
          <w:numId w:val="68"/>
        </w:numPr>
        <w:tabs>
          <w:tab w:val="left" w:pos="703"/>
        </w:tabs>
        <w:spacing w:line="240" w:lineRule="auto"/>
        <w:jc w:val="left"/>
        <w:rPr>
          <w:sz w:val="20"/>
          <w:szCs w:val="20"/>
          <w:lang w:val="en-US" w:eastAsia="en-US"/>
        </w:rPr>
      </w:pPr>
      <w:r w:rsidRPr="00D72ED2">
        <w:rPr>
          <w:rFonts w:eastAsiaTheme="minorHAnsi" w:hAnsiTheme="minorHAnsi" w:cstheme="minorBidi"/>
          <w:spacing w:val="-1"/>
          <w:sz w:val="20"/>
          <w:szCs w:val="20"/>
          <w:lang w:val="en-US" w:eastAsia="en-US"/>
        </w:rPr>
        <w:t>Annexes</w:t>
      </w:r>
    </w:p>
    <w:p w14:paraId="5C626446" w14:textId="77777777" w:rsidR="00D72ED2" w:rsidRPr="00D72ED2" w:rsidRDefault="00D72ED2" w:rsidP="00D72ED2">
      <w:pPr>
        <w:widowControl w:val="0"/>
        <w:spacing w:line="240" w:lineRule="auto"/>
        <w:jc w:val="left"/>
        <w:rPr>
          <w:rFonts w:eastAsiaTheme="minorHAnsi"/>
          <w:sz w:val="20"/>
          <w:szCs w:val="20"/>
          <w:lang w:val="en-US" w:eastAsia="en-US"/>
        </w:rPr>
      </w:pPr>
    </w:p>
    <w:p w14:paraId="45ADB682" w14:textId="77777777" w:rsidR="00D72ED2" w:rsidRPr="00D72ED2" w:rsidRDefault="00D72ED2" w:rsidP="00D72ED2">
      <w:pPr>
        <w:widowControl w:val="0"/>
        <w:spacing w:line="240" w:lineRule="auto"/>
        <w:ind w:left="462" w:right="155"/>
        <w:jc w:val="left"/>
        <w:rPr>
          <w:sz w:val="20"/>
          <w:szCs w:val="20"/>
          <w:lang w:val="en-US" w:eastAsia="en-US"/>
        </w:rPr>
      </w:pPr>
      <w:r w:rsidRPr="00D72ED2">
        <w:rPr>
          <w:rFonts w:eastAsiaTheme="minorHAnsi"/>
          <w:sz w:val="20"/>
          <w:szCs w:val="20"/>
          <w:lang w:val="en-US" w:eastAsia="en-US"/>
        </w:rPr>
        <w:t xml:space="preserve">More </w:t>
      </w:r>
      <w:r w:rsidRPr="00D72ED2">
        <w:rPr>
          <w:rFonts w:eastAsiaTheme="minorHAnsi"/>
          <w:spacing w:val="-1"/>
          <w:sz w:val="20"/>
          <w:szCs w:val="20"/>
          <w:lang w:val="en-US" w:eastAsia="en-US"/>
        </w:rPr>
        <w:t xml:space="preserve">guidance </w:t>
      </w:r>
      <w:r w:rsidRPr="00D72ED2">
        <w:rPr>
          <w:rFonts w:eastAsiaTheme="minorHAnsi"/>
          <w:sz w:val="20"/>
          <w:szCs w:val="20"/>
          <w:lang w:val="en-US" w:eastAsia="en-US"/>
        </w:rPr>
        <w:t>on the GEF</w:t>
      </w:r>
      <w:r w:rsidRPr="00D72ED2">
        <w:rPr>
          <w:rFonts w:eastAsiaTheme="minorHAnsi"/>
          <w:spacing w:val="-2"/>
          <w:sz w:val="20"/>
          <w:szCs w:val="20"/>
          <w:lang w:val="en-US" w:eastAsia="en-US"/>
        </w:rPr>
        <w:t xml:space="preserve"> </w:t>
      </w:r>
      <w:r w:rsidRPr="00D72ED2">
        <w:rPr>
          <w:rFonts w:eastAsiaTheme="minorHAnsi"/>
          <w:spacing w:val="-1"/>
          <w:sz w:val="20"/>
          <w:szCs w:val="20"/>
          <w:lang w:val="en-US" w:eastAsia="en-US"/>
        </w:rPr>
        <w:t>project</w:t>
      </w:r>
      <w:r w:rsidRPr="00D72ED2">
        <w:rPr>
          <w:rFonts w:eastAsiaTheme="minorHAnsi"/>
          <w:sz w:val="20"/>
          <w:szCs w:val="20"/>
          <w:lang w:val="en-US" w:eastAsia="en-US"/>
        </w:rPr>
        <w:t xml:space="preserve"> </w:t>
      </w:r>
      <w:r w:rsidRPr="00D72ED2">
        <w:rPr>
          <w:rFonts w:eastAsiaTheme="minorHAnsi"/>
          <w:spacing w:val="-1"/>
          <w:sz w:val="20"/>
          <w:szCs w:val="20"/>
          <w:lang w:val="en-US" w:eastAsia="en-US"/>
        </w:rPr>
        <w:t>review</w:t>
      </w:r>
      <w:r w:rsidRPr="00D72ED2">
        <w:rPr>
          <w:rFonts w:eastAsiaTheme="minorHAnsi"/>
          <w:spacing w:val="1"/>
          <w:sz w:val="20"/>
          <w:szCs w:val="20"/>
          <w:lang w:val="en-US" w:eastAsia="en-US"/>
        </w:rPr>
        <w:t xml:space="preserve"> </w:t>
      </w:r>
      <w:r w:rsidRPr="00D72ED2">
        <w:rPr>
          <w:rFonts w:eastAsiaTheme="minorHAnsi"/>
          <w:spacing w:val="-1"/>
          <w:sz w:val="20"/>
          <w:szCs w:val="20"/>
          <w:lang w:val="en-US" w:eastAsia="en-US"/>
        </w:rPr>
        <w:t>criteria and</w:t>
      </w:r>
      <w:r w:rsidRPr="00D72ED2">
        <w:rPr>
          <w:rFonts w:eastAsiaTheme="minorHAnsi"/>
          <w:sz w:val="20"/>
          <w:szCs w:val="20"/>
          <w:lang w:val="en-US" w:eastAsia="en-US"/>
        </w:rPr>
        <w:t xml:space="preserve"> </w:t>
      </w:r>
      <w:r w:rsidRPr="00D72ED2">
        <w:rPr>
          <w:rFonts w:eastAsiaTheme="minorHAnsi"/>
          <w:spacing w:val="-1"/>
          <w:sz w:val="20"/>
          <w:szCs w:val="20"/>
          <w:lang w:val="en-US" w:eastAsia="en-US"/>
        </w:rPr>
        <w:t>explanation</w:t>
      </w:r>
      <w:r w:rsidRPr="00D72ED2">
        <w:rPr>
          <w:rFonts w:eastAsiaTheme="minorHAnsi"/>
          <w:sz w:val="20"/>
          <w:szCs w:val="20"/>
          <w:lang w:val="en-US" w:eastAsia="en-US"/>
        </w:rPr>
        <w:t xml:space="preserve"> of</w:t>
      </w:r>
      <w:r w:rsidRPr="00D72ED2">
        <w:rPr>
          <w:rFonts w:eastAsiaTheme="minorHAnsi"/>
          <w:spacing w:val="-1"/>
          <w:sz w:val="20"/>
          <w:szCs w:val="20"/>
          <w:lang w:val="en-US" w:eastAsia="en-US"/>
        </w:rPr>
        <w:t xml:space="preserve"> </w:t>
      </w:r>
      <w:r w:rsidRPr="00D72ED2">
        <w:rPr>
          <w:rFonts w:eastAsiaTheme="minorHAnsi"/>
          <w:sz w:val="20"/>
          <w:szCs w:val="20"/>
          <w:lang w:val="en-US" w:eastAsia="en-US"/>
        </w:rPr>
        <w:t>terminology</w:t>
      </w:r>
      <w:r w:rsidRPr="00D72ED2">
        <w:rPr>
          <w:rFonts w:eastAsiaTheme="minorHAnsi"/>
          <w:spacing w:val="75"/>
          <w:sz w:val="20"/>
          <w:szCs w:val="20"/>
          <w:lang w:val="en-US" w:eastAsia="en-US"/>
        </w:rPr>
        <w:t xml:space="preserve"> </w:t>
      </w:r>
      <w:r w:rsidRPr="00D72ED2">
        <w:rPr>
          <w:rFonts w:eastAsiaTheme="minorHAnsi"/>
          <w:spacing w:val="-1"/>
          <w:sz w:val="20"/>
          <w:szCs w:val="20"/>
          <w:lang w:val="en-US" w:eastAsia="en-US"/>
        </w:rPr>
        <w:t>provided</w:t>
      </w:r>
      <w:r w:rsidRPr="00D72ED2">
        <w:rPr>
          <w:rFonts w:eastAsiaTheme="minorHAnsi"/>
          <w:sz w:val="20"/>
          <w:szCs w:val="20"/>
          <w:lang w:val="en-US" w:eastAsia="en-US"/>
        </w:rPr>
        <w:t xml:space="preserve"> in the </w:t>
      </w:r>
      <w:r w:rsidRPr="00D72ED2">
        <w:rPr>
          <w:rFonts w:eastAsiaTheme="minorHAnsi"/>
          <w:spacing w:val="-1"/>
          <w:sz w:val="20"/>
          <w:szCs w:val="20"/>
          <w:lang w:val="en-US" w:eastAsia="en-US"/>
        </w:rPr>
        <w:t>Annex</w:t>
      </w:r>
      <w:r w:rsidRPr="00D72ED2">
        <w:rPr>
          <w:rFonts w:eastAsiaTheme="minorHAnsi"/>
          <w:spacing w:val="2"/>
          <w:sz w:val="20"/>
          <w:szCs w:val="20"/>
          <w:lang w:val="en-US" w:eastAsia="en-US"/>
        </w:rPr>
        <w:t xml:space="preserve"> </w:t>
      </w:r>
      <w:r w:rsidRPr="00D72ED2">
        <w:rPr>
          <w:rFonts w:eastAsiaTheme="minorHAnsi"/>
          <w:sz w:val="20"/>
          <w:szCs w:val="20"/>
          <w:lang w:val="en-US" w:eastAsia="en-US"/>
        </w:rPr>
        <w:t>1.</w:t>
      </w:r>
    </w:p>
    <w:p w14:paraId="343F7457" w14:textId="77777777" w:rsidR="00D72ED2" w:rsidRPr="00D72ED2" w:rsidRDefault="00D72ED2" w:rsidP="00D72ED2">
      <w:pPr>
        <w:widowControl w:val="0"/>
        <w:spacing w:line="240" w:lineRule="auto"/>
        <w:jc w:val="left"/>
        <w:rPr>
          <w:rFonts w:eastAsiaTheme="minorHAnsi"/>
          <w:sz w:val="20"/>
          <w:szCs w:val="20"/>
          <w:lang w:val="en-US" w:eastAsia="en-US"/>
        </w:rPr>
      </w:pPr>
    </w:p>
    <w:p w14:paraId="47D48702" w14:textId="268A4A26" w:rsidR="00D72ED2" w:rsidRPr="00D72ED2" w:rsidRDefault="00D72ED2" w:rsidP="0081227D">
      <w:pPr>
        <w:pStyle w:val="ListParagraph"/>
        <w:widowControl w:val="0"/>
        <w:numPr>
          <w:ilvl w:val="0"/>
          <w:numId w:val="70"/>
        </w:numPr>
        <w:spacing w:line="240" w:lineRule="auto"/>
        <w:rPr>
          <w:rFonts w:ascii="Times New Roman" w:eastAsiaTheme="minorHAnsi" w:hAnsi="Times New Roman"/>
          <w:sz w:val="20"/>
          <w:szCs w:val="20"/>
          <w:lang w:val="en-US"/>
        </w:rPr>
      </w:pPr>
      <w:r w:rsidRPr="00D72ED2">
        <w:rPr>
          <w:rFonts w:ascii="Times New Roman" w:eastAsiaTheme="minorHAnsi" w:hAnsi="Times New Roman"/>
          <w:sz w:val="20"/>
          <w:szCs w:val="20"/>
          <w:lang w:val="en-US"/>
        </w:rPr>
        <w:t>A</w:t>
      </w:r>
      <w:r w:rsidRPr="00D72ED2">
        <w:rPr>
          <w:rFonts w:ascii="Times New Roman" w:eastAsiaTheme="minorHAnsi" w:hAnsi="Times New Roman"/>
          <w:spacing w:val="32"/>
          <w:sz w:val="20"/>
          <w:szCs w:val="20"/>
          <w:lang w:val="en-US"/>
        </w:rPr>
        <w:t xml:space="preserve"> </w:t>
      </w:r>
      <w:r w:rsidRPr="00D72ED2">
        <w:rPr>
          <w:rFonts w:ascii="Times New Roman" w:eastAsiaTheme="minorHAnsi" w:hAnsi="Times New Roman"/>
          <w:spacing w:val="-1"/>
          <w:sz w:val="20"/>
          <w:szCs w:val="20"/>
          <w:lang w:val="en-US"/>
        </w:rPr>
        <w:t>power-point</w:t>
      </w:r>
      <w:r w:rsidRPr="00D72ED2">
        <w:rPr>
          <w:rFonts w:ascii="Times New Roman" w:eastAsiaTheme="minorHAnsi" w:hAnsi="Times New Roman"/>
          <w:spacing w:val="34"/>
          <w:sz w:val="20"/>
          <w:szCs w:val="20"/>
          <w:lang w:val="en-US"/>
        </w:rPr>
        <w:t xml:space="preserve"> </w:t>
      </w:r>
      <w:r w:rsidRPr="00D72ED2">
        <w:rPr>
          <w:rFonts w:ascii="Times New Roman" w:eastAsiaTheme="minorHAnsi" w:hAnsi="Times New Roman"/>
          <w:sz w:val="20"/>
          <w:szCs w:val="20"/>
          <w:lang w:val="en-US"/>
        </w:rPr>
        <w:t>presentation</w:t>
      </w:r>
      <w:r w:rsidRPr="00D72ED2">
        <w:rPr>
          <w:rFonts w:ascii="Times New Roman" w:eastAsiaTheme="minorHAnsi" w:hAnsi="Times New Roman"/>
          <w:spacing w:val="33"/>
          <w:sz w:val="20"/>
          <w:szCs w:val="20"/>
          <w:lang w:val="en-US"/>
        </w:rPr>
        <w:t xml:space="preserve"> </w:t>
      </w:r>
      <w:r w:rsidRPr="00D72ED2">
        <w:rPr>
          <w:rFonts w:ascii="Times New Roman" w:eastAsiaTheme="minorHAnsi" w:hAnsi="Times New Roman"/>
          <w:sz w:val="20"/>
          <w:szCs w:val="20"/>
          <w:lang w:val="en-US"/>
        </w:rPr>
        <w:t>of</w:t>
      </w:r>
      <w:r w:rsidRPr="00D72ED2">
        <w:rPr>
          <w:rFonts w:ascii="Times New Roman" w:eastAsiaTheme="minorHAnsi" w:hAnsi="Times New Roman"/>
          <w:spacing w:val="32"/>
          <w:sz w:val="20"/>
          <w:szCs w:val="20"/>
          <w:lang w:val="en-US"/>
        </w:rPr>
        <w:t xml:space="preserve"> </w:t>
      </w:r>
      <w:r w:rsidRPr="00D72ED2">
        <w:rPr>
          <w:rFonts w:ascii="Times New Roman" w:eastAsiaTheme="minorHAnsi" w:hAnsi="Times New Roman"/>
          <w:sz w:val="20"/>
          <w:szCs w:val="20"/>
          <w:lang w:val="en-US"/>
        </w:rPr>
        <w:t>the</w:t>
      </w:r>
      <w:r w:rsidRPr="00D72ED2">
        <w:rPr>
          <w:rFonts w:ascii="Times New Roman" w:eastAsiaTheme="minorHAnsi" w:hAnsi="Times New Roman"/>
          <w:spacing w:val="32"/>
          <w:sz w:val="20"/>
          <w:szCs w:val="20"/>
          <w:lang w:val="en-US"/>
        </w:rPr>
        <w:t xml:space="preserve"> </w:t>
      </w:r>
      <w:r w:rsidRPr="00D72ED2">
        <w:rPr>
          <w:rFonts w:ascii="Times New Roman" w:eastAsiaTheme="minorHAnsi" w:hAnsi="Times New Roman"/>
          <w:spacing w:val="-1"/>
          <w:sz w:val="20"/>
          <w:szCs w:val="20"/>
          <w:lang w:val="en-US"/>
        </w:rPr>
        <w:t>findings</w:t>
      </w:r>
      <w:r w:rsidRPr="00D72ED2">
        <w:rPr>
          <w:rFonts w:ascii="Times New Roman" w:eastAsiaTheme="minorHAnsi" w:hAnsi="Times New Roman"/>
          <w:spacing w:val="33"/>
          <w:sz w:val="20"/>
          <w:szCs w:val="20"/>
          <w:lang w:val="en-US"/>
        </w:rPr>
        <w:t xml:space="preserve"> </w:t>
      </w:r>
      <w:r w:rsidRPr="00D72ED2">
        <w:rPr>
          <w:rFonts w:ascii="Times New Roman" w:eastAsiaTheme="minorHAnsi" w:hAnsi="Times New Roman"/>
          <w:sz w:val="20"/>
          <w:szCs w:val="20"/>
          <w:lang w:val="en-US"/>
        </w:rPr>
        <w:t>of</w:t>
      </w:r>
      <w:r w:rsidRPr="00D72ED2">
        <w:rPr>
          <w:rFonts w:ascii="Times New Roman" w:eastAsiaTheme="minorHAnsi" w:hAnsi="Times New Roman"/>
          <w:spacing w:val="32"/>
          <w:sz w:val="20"/>
          <w:szCs w:val="20"/>
          <w:lang w:val="en-US"/>
        </w:rPr>
        <w:t xml:space="preserve"> </w:t>
      </w:r>
      <w:r w:rsidRPr="00D72ED2">
        <w:rPr>
          <w:rFonts w:ascii="Times New Roman" w:eastAsiaTheme="minorHAnsi" w:hAnsi="Times New Roman"/>
          <w:sz w:val="20"/>
          <w:szCs w:val="20"/>
          <w:lang w:val="en-US"/>
        </w:rPr>
        <w:t>the</w:t>
      </w:r>
      <w:r w:rsidRPr="00D72ED2">
        <w:rPr>
          <w:rFonts w:ascii="Times New Roman" w:eastAsiaTheme="minorHAnsi" w:hAnsi="Times New Roman"/>
          <w:spacing w:val="32"/>
          <w:sz w:val="20"/>
          <w:szCs w:val="20"/>
          <w:lang w:val="en-US"/>
        </w:rPr>
        <w:t xml:space="preserve"> </w:t>
      </w:r>
      <w:r w:rsidRPr="00D72ED2">
        <w:rPr>
          <w:rFonts w:ascii="Times New Roman" w:eastAsiaTheme="minorHAnsi" w:hAnsi="Times New Roman"/>
          <w:spacing w:val="-1"/>
          <w:sz w:val="20"/>
          <w:szCs w:val="20"/>
          <w:lang w:val="en-US"/>
        </w:rPr>
        <w:t>review.</w:t>
      </w:r>
      <w:r w:rsidRPr="00D72ED2">
        <w:rPr>
          <w:rFonts w:ascii="Times New Roman" w:eastAsiaTheme="minorHAnsi" w:hAnsi="Times New Roman"/>
          <w:spacing w:val="6"/>
          <w:sz w:val="20"/>
          <w:szCs w:val="20"/>
          <w:lang w:val="en-US"/>
        </w:rPr>
        <w:t xml:space="preserve"> </w:t>
      </w:r>
      <w:r w:rsidRPr="00D72ED2">
        <w:rPr>
          <w:rFonts w:ascii="Times New Roman" w:eastAsiaTheme="minorHAnsi" w:hAnsi="Times New Roman"/>
          <w:spacing w:val="-1"/>
          <w:sz w:val="20"/>
          <w:szCs w:val="20"/>
          <w:lang w:val="en-US"/>
        </w:rPr>
        <w:t>Depending</w:t>
      </w:r>
      <w:r w:rsidRPr="00D72ED2">
        <w:rPr>
          <w:rFonts w:ascii="Times New Roman" w:eastAsiaTheme="minorHAnsi" w:hAnsi="Times New Roman"/>
          <w:spacing w:val="31"/>
          <w:sz w:val="20"/>
          <w:szCs w:val="20"/>
          <w:lang w:val="en-US"/>
        </w:rPr>
        <w:t xml:space="preserve"> </w:t>
      </w:r>
      <w:r w:rsidRPr="00D72ED2">
        <w:rPr>
          <w:rFonts w:ascii="Times New Roman" w:eastAsiaTheme="minorHAnsi" w:hAnsi="Times New Roman"/>
          <w:sz w:val="20"/>
          <w:szCs w:val="20"/>
          <w:lang w:val="en-US"/>
        </w:rPr>
        <w:t>upon</w:t>
      </w:r>
      <w:r w:rsidRPr="00D72ED2">
        <w:rPr>
          <w:rFonts w:ascii="Times New Roman" w:eastAsiaTheme="minorHAnsi" w:hAnsi="Times New Roman"/>
          <w:spacing w:val="33"/>
          <w:sz w:val="20"/>
          <w:szCs w:val="20"/>
          <w:lang w:val="en-US"/>
        </w:rPr>
        <w:t xml:space="preserve"> </w:t>
      </w:r>
      <w:r w:rsidRPr="00D72ED2">
        <w:rPr>
          <w:rFonts w:ascii="Times New Roman" w:eastAsiaTheme="minorHAnsi" w:hAnsi="Times New Roman"/>
          <w:sz w:val="20"/>
          <w:szCs w:val="20"/>
          <w:lang w:val="en-US"/>
        </w:rPr>
        <w:t>the</w:t>
      </w:r>
      <w:r w:rsidRPr="00D72ED2">
        <w:rPr>
          <w:rFonts w:ascii="Times New Roman" w:eastAsiaTheme="minorHAnsi" w:hAnsi="Times New Roman"/>
          <w:spacing w:val="49"/>
          <w:sz w:val="20"/>
          <w:szCs w:val="20"/>
          <w:lang w:val="en-US"/>
        </w:rPr>
        <w:t xml:space="preserve"> </w:t>
      </w:r>
      <w:r w:rsidRPr="00D72ED2">
        <w:rPr>
          <w:rFonts w:ascii="Times New Roman" w:eastAsiaTheme="minorHAnsi" w:hAnsi="Times New Roman"/>
          <w:sz w:val="20"/>
          <w:szCs w:val="20"/>
          <w:lang w:val="en-US"/>
        </w:rPr>
        <w:t>complexity</w:t>
      </w:r>
      <w:r w:rsidRPr="00D72ED2">
        <w:rPr>
          <w:rFonts w:ascii="Times New Roman" w:eastAsiaTheme="minorHAnsi" w:hAnsi="Times New Roman"/>
          <w:spacing w:val="-6"/>
          <w:sz w:val="20"/>
          <w:szCs w:val="20"/>
          <w:lang w:val="en-US"/>
        </w:rPr>
        <w:t xml:space="preserve"> </w:t>
      </w:r>
      <w:r w:rsidRPr="00D72ED2">
        <w:rPr>
          <w:rFonts w:ascii="Times New Roman" w:eastAsiaTheme="minorHAnsi" w:hAnsi="Times New Roman"/>
          <w:spacing w:val="1"/>
          <w:sz w:val="20"/>
          <w:szCs w:val="20"/>
          <w:lang w:val="en-US"/>
        </w:rPr>
        <w:t xml:space="preserve">of </w:t>
      </w:r>
      <w:r w:rsidRPr="00D72ED2">
        <w:rPr>
          <w:rFonts w:ascii="Times New Roman" w:eastAsiaTheme="minorHAnsi" w:hAnsi="Times New Roman"/>
          <w:sz w:val="20"/>
          <w:szCs w:val="20"/>
          <w:lang w:val="en-US"/>
        </w:rPr>
        <w:t>the</w:t>
      </w:r>
      <w:r w:rsidRPr="00D72ED2">
        <w:rPr>
          <w:rFonts w:ascii="Times New Roman" w:eastAsiaTheme="minorHAnsi" w:hAnsi="Times New Roman"/>
          <w:spacing w:val="4"/>
          <w:sz w:val="20"/>
          <w:szCs w:val="20"/>
          <w:lang w:val="en-US"/>
        </w:rPr>
        <w:t xml:space="preserve"> </w:t>
      </w:r>
      <w:r w:rsidRPr="00D72ED2">
        <w:rPr>
          <w:rFonts w:ascii="Times New Roman" w:eastAsiaTheme="minorHAnsi" w:hAnsi="Times New Roman"/>
          <w:spacing w:val="-1"/>
          <w:sz w:val="20"/>
          <w:szCs w:val="20"/>
          <w:lang w:val="en-US"/>
        </w:rPr>
        <w:t>review</w:t>
      </w:r>
      <w:r w:rsidRPr="00D72ED2">
        <w:rPr>
          <w:rFonts w:ascii="Times New Roman" w:eastAsiaTheme="minorHAnsi" w:hAnsi="Times New Roman"/>
          <w:spacing w:val="3"/>
          <w:sz w:val="20"/>
          <w:szCs w:val="20"/>
          <w:lang w:val="en-US"/>
        </w:rPr>
        <w:t xml:space="preserve"> </w:t>
      </w:r>
      <w:r w:rsidRPr="00D72ED2">
        <w:rPr>
          <w:rFonts w:ascii="Times New Roman" w:eastAsiaTheme="minorHAnsi" w:hAnsi="Times New Roman"/>
          <w:spacing w:val="-1"/>
          <w:sz w:val="20"/>
          <w:szCs w:val="20"/>
          <w:lang w:val="en-US"/>
        </w:rPr>
        <w:t>findings,</w:t>
      </w:r>
      <w:r w:rsidRPr="00D72ED2">
        <w:rPr>
          <w:rFonts w:ascii="Times New Roman" w:eastAsiaTheme="minorHAnsi" w:hAnsi="Times New Roman"/>
          <w:spacing w:val="4"/>
          <w:sz w:val="20"/>
          <w:szCs w:val="20"/>
          <w:lang w:val="en-US"/>
        </w:rPr>
        <w:t xml:space="preserve"> </w:t>
      </w:r>
      <w:r w:rsidRPr="00D72ED2">
        <w:rPr>
          <w:rFonts w:ascii="Times New Roman" w:eastAsiaTheme="minorHAnsi" w:hAnsi="Times New Roman"/>
          <w:spacing w:val="-1"/>
          <w:sz w:val="20"/>
          <w:szCs w:val="20"/>
          <w:lang w:val="en-US"/>
        </w:rPr>
        <w:t>UNDP</w:t>
      </w:r>
      <w:r w:rsidRPr="00D72ED2">
        <w:rPr>
          <w:rFonts w:ascii="Times New Roman" w:eastAsiaTheme="minorHAnsi" w:hAnsi="Times New Roman"/>
          <w:spacing w:val="2"/>
          <w:sz w:val="20"/>
          <w:szCs w:val="20"/>
          <w:lang w:val="en-US"/>
        </w:rPr>
        <w:t xml:space="preserve"> </w:t>
      </w:r>
      <w:r w:rsidRPr="00D72ED2">
        <w:rPr>
          <w:rFonts w:ascii="Times New Roman" w:eastAsiaTheme="minorHAnsi" w:hAnsi="Times New Roman"/>
          <w:sz w:val="20"/>
          <w:szCs w:val="20"/>
          <w:lang w:val="en-US"/>
        </w:rPr>
        <w:t>CO</w:t>
      </w:r>
      <w:r w:rsidRPr="00D72ED2">
        <w:rPr>
          <w:rFonts w:ascii="Times New Roman" w:eastAsiaTheme="minorHAnsi" w:hAnsi="Times New Roman"/>
          <w:spacing w:val="1"/>
          <w:sz w:val="20"/>
          <w:szCs w:val="20"/>
          <w:lang w:val="en-US"/>
        </w:rPr>
        <w:t xml:space="preserve"> </w:t>
      </w:r>
      <w:r w:rsidRPr="00D72ED2">
        <w:rPr>
          <w:rFonts w:ascii="Times New Roman" w:eastAsiaTheme="minorHAnsi" w:hAnsi="Times New Roman"/>
          <w:sz w:val="20"/>
          <w:szCs w:val="20"/>
          <w:lang w:val="en-US"/>
        </w:rPr>
        <w:t>in</w:t>
      </w:r>
      <w:r w:rsidRPr="00D72ED2">
        <w:rPr>
          <w:rFonts w:ascii="Times New Roman" w:eastAsiaTheme="minorHAnsi" w:hAnsi="Times New Roman"/>
          <w:spacing w:val="9"/>
          <w:sz w:val="20"/>
          <w:szCs w:val="20"/>
          <w:lang w:val="en-US"/>
        </w:rPr>
        <w:t xml:space="preserve"> </w:t>
      </w:r>
      <w:r>
        <w:rPr>
          <w:rFonts w:ascii="Times New Roman" w:eastAsiaTheme="minorHAnsi" w:hAnsi="Times New Roman"/>
          <w:spacing w:val="-1"/>
          <w:sz w:val="20"/>
          <w:szCs w:val="20"/>
          <w:lang w:val="en-US"/>
        </w:rPr>
        <w:t>Jakar</w:t>
      </w:r>
      <w:r w:rsidRPr="00D72ED2">
        <w:rPr>
          <w:rFonts w:ascii="Times New Roman" w:eastAsiaTheme="minorHAnsi" w:hAnsi="Times New Roman"/>
          <w:spacing w:val="-1"/>
          <w:sz w:val="20"/>
          <w:szCs w:val="20"/>
          <w:lang w:val="en-US"/>
        </w:rPr>
        <w:t>ta</w:t>
      </w:r>
      <w:r w:rsidRPr="00D72ED2">
        <w:rPr>
          <w:rFonts w:ascii="Times New Roman" w:eastAsiaTheme="minorHAnsi" w:hAnsi="Times New Roman"/>
          <w:spacing w:val="1"/>
          <w:sz w:val="20"/>
          <w:szCs w:val="20"/>
          <w:lang w:val="en-US"/>
        </w:rPr>
        <w:t xml:space="preserve"> may</w:t>
      </w:r>
      <w:r w:rsidRPr="00D72ED2">
        <w:rPr>
          <w:rFonts w:ascii="Times New Roman" w:eastAsiaTheme="minorHAnsi" w:hAnsi="Times New Roman"/>
          <w:sz w:val="20"/>
          <w:szCs w:val="20"/>
          <w:lang w:val="en-US"/>
        </w:rPr>
        <w:t xml:space="preserve"> </w:t>
      </w:r>
      <w:r w:rsidRPr="00D72ED2">
        <w:rPr>
          <w:rFonts w:ascii="Times New Roman" w:eastAsiaTheme="minorHAnsi" w:hAnsi="Times New Roman"/>
          <w:spacing w:val="-1"/>
          <w:sz w:val="20"/>
          <w:szCs w:val="20"/>
          <w:lang w:val="en-US"/>
        </w:rPr>
        <w:t>consider</w:t>
      </w:r>
      <w:r w:rsidRPr="00D72ED2">
        <w:rPr>
          <w:rFonts w:ascii="Times New Roman" w:eastAsiaTheme="minorHAnsi" w:hAnsi="Times New Roman"/>
          <w:spacing w:val="3"/>
          <w:sz w:val="20"/>
          <w:szCs w:val="20"/>
          <w:lang w:val="en-US"/>
        </w:rPr>
        <w:t xml:space="preserve"> </w:t>
      </w:r>
      <w:r w:rsidRPr="00D72ED2">
        <w:rPr>
          <w:rFonts w:ascii="Times New Roman" w:eastAsiaTheme="minorHAnsi" w:hAnsi="Times New Roman"/>
          <w:sz w:val="20"/>
          <w:szCs w:val="20"/>
          <w:lang w:val="en-US"/>
        </w:rPr>
        <w:t>organizing a</w:t>
      </w:r>
      <w:r w:rsidRPr="00D72ED2">
        <w:rPr>
          <w:rFonts w:ascii="Times New Roman" w:eastAsiaTheme="minorHAnsi" w:hAnsi="Times New Roman"/>
          <w:spacing w:val="1"/>
          <w:sz w:val="20"/>
          <w:szCs w:val="20"/>
          <w:lang w:val="en-US"/>
        </w:rPr>
        <w:t xml:space="preserve"> </w:t>
      </w:r>
      <w:r w:rsidRPr="00D72ED2">
        <w:rPr>
          <w:rFonts w:ascii="Times New Roman" w:eastAsiaTheme="minorHAnsi" w:hAnsi="Times New Roman"/>
          <w:sz w:val="20"/>
          <w:szCs w:val="20"/>
          <w:lang w:val="en-US"/>
        </w:rPr>
        <w:t>half-</w:t>
      </w:r>
      <w:r w:rsidRPr="00D72ED2">
        <w:rPr>
          <w:rFonts w:ascii="Times New Roman" w:eastAsiaTheme="minorHAnsi" w:hAnsi="Times New Roman"/>
          <w:spacing w:val="68"/>
          <w:sz w:val="20"/>
          <w:szCs w:val="20"/>
          <w:lang w:val="en-US"/>
        </w:rPr>
        <w:t xml:space="preserve"> </w:t>
      </w:r>
      <w:r w:rsidRPr="00D72ED2">
        <w:rPr>
          <w:rFonts w:ascii="Times New Roman" w:eastAsiaTheme="minorHAnsi" w:hAnsi="Times New Roman"/>
          <w:sz w:val="20"/>
          <w:szCs w:val="20"/>
          <w:lang w:val="en-US"/>
        </w:rPr>
        <w:t>day</w:t>
      </w:r>
      <w:r w:rsidRPr="00D72ED2">
        <w:rPr>
          <w:rFonts w:ascii="Times New Roman" w:eastAsiaTheme="minorHAnsi" w:hAnsi="Times New Roman"/>
          <w:spacing w:val="42"/>
          <w:sz w:val="20"/>
          <w:szCs w:val="20"/>
          <w:lang w:val="en-US"/>
        </w:rPr>
        <w:t xml:space="preserve"> </w:t>
      </w:r>
      <w:r w:rsidRPr="00D72ED2">
        <w:rPr>
          <w:rFonts w:ascii="Times New Roman" w:eastAsiaTheme="minorHAnsi" w:hAnsi="Times New Roman"/>
          <w:spacing w:val="-1"/>
          <w:sz w:val="20"/>
          <w:szCs w:val="20"/>
          <w:lang w:val="en-US"/>
        </w:rPr>
        <w:t>stakeholders</w:t>
      </w:r>
      <w:r w:rsidRPr="00D72ED2">
        <w:rPr>
          <w:rFonts w:ascii="Times New Roman" w:eastAsiaTheme="minorHAnsi" w:hAnsi="Times New Roman"/>
          <w:spacing w:val="47"/>
          <w:sz w:val="20"/>
          <w:szCs w:val="20"/>
          <w:lang w:val="en-US"/>
        </w:rPr>
        <w:t xml:space="preserve"> </w:t>
      </w:r>
      <w:r w:rsidRPr="00D72ED2">
        <w:rPr>
          <w:rFonts w:ascii="Times New Roman" w:eastAsiaTheme="minorHAnsi" w:hAnsi="Times New Roman"/>
          <w:spacing w:val="-1"/>
          <w:sz w:val="20"/>
          <w:szCs w:val="20"/>
          <w:lang w:val="en-US"/>
        </w:rPr>
        <w:t>meeting</w:t>
      </w:r>
      <w:r w:rsidRPr="00D72ED2">
        <w:rPr>
          <w:rFonts w:ascii="Times New Roman" w:eastAsiaTheme="minorHAnsi" w:hAnsi="Times New Roman"/>
          <w:spacing w:val="45"/>
          <w:sz w:val="20"/>
          <w:szCs w:val="20"/>
          <w:lang w:val="en-US"/>
        </w:rPr>
        <w:t xml:space="preserve"> </w:t>
      </w:r>
      <w:r w:rsidRPr="00D72ED2">
        <w:rPr>
          <w:rFonts w:ascii="Times New Roman" w:eastAsiaTheme="minorHAnsi" w:hAnsi="Times New Roman"/>
          <w:spacing w:val="-1"/>
          <w:sz w:val="20"/>
          <w:szCs w:val="20"/>
          <w:lang w:val="en-US"/>
        </w:rPr>
        <w:t>at</w:t>
      </w:r>
      <w:r w:rsidRPr="00D72ED2">
        <w:rPr>
          <w:rFonts w:ascii="Times New Roman" w:eastAsiaTheme="minorHAnsi" w:hAnsi="Times New Roman"/>
          <w:spacing w:val="48"/>
          <w:sz w:val="20"/>
          <w:szCs w:val="20"/>
          <w:lang w:val="en-US"/>
        </w:rPr>
        <w:t xml:space="preserve"> </w:t>
      </w:r>
      <w:r w:rsidRPr="00D72ED2">
        <w:rPr>
          <w:rFonts w:ascii="Times New Roman" w:eastAsiaTheme="minorHAnsi" w:hAnsi="Times New Roman"/>
          <w:spacing w:val="-1"/>
          <w:sz w:val="20"/>
          <w:szCs w:val="20"/>
          <w:lang w:val="en-US"/>
        </w:rPr>
        <w:t>which</w:t>
      </w:r>
      <w:r w:rsidRPr="00D72ED2">
        <w:rPr>
          <w:rFonts w:ascii="Times New Roman" w:eastAsiaTheme="minorHAnsi" w:hAnsi="Times New Roman"/>
          <w:spacing w:val="47"/>
          <w:sz w:val="20"/>
          <w:szCs w:val="20"/>
          <w:lang w:val="en-US"/>
        </w:rPr>
        <w:t xml:space="preserve"> </w:t>
      </w:r>
      <w:r w:rsidRPr="00D72ED2">
        <w:rPr>
          <w:rFonts w:ascii="Times New Roman" w:eastAsiaTheme="minorHAnsi" w:hAnsi="Times New Roman"/>
          <w:sz w:val="20"/>
          <w:szCs w:val="20"/>
          <w:lang w:val="en-US"/>
        </w:rPr>
        <w:t>to</w:t>
      </w:r>
      <w:r w:rsidRPr="00D72ED2">
        <w:rPr>
          <w:rFonts w:ascii="Times New Roman" w:eastAsiaTheme="minorHAnsi" w:hAnsi="Times New Roman"/>
          <w:spacing w:val="48"/>
          <w:sz w:val="20"/>
          <w:szCs w:val="20"/>
          <w:lang w:val="en-US"/>
        </w:rPr>
        <w:t xml:space="preserve"> </w:t>
      </w:r>
      <w:r w:rsidRPr="00D72ED2">
        <w:rPr>
          <w:rFonts w:ascii="Times New Roman" w:eastAsiaTheme="minorHAnsi" w:hAnsi="Times New Roman"/>
          <w:sz w:val="20"/>
          <w:szCs w:val="20"/>
          <w:lang w:val="en-US"/>
        </w:rPr>
        <w:t>make</w:t>
      </w:r>
      <w:r w:rsidRPr="00D72ED2">
        <w:rPr>
          <w:rFonts w:ascii="Times New Roman" w:eastAsiaTheme="minorHAnsi" w:hAnsi="Times New Roman"/>
          <w:spacing w:val="46"/>
          <w:sz w:val="20"/>
          <w:szCs w:val="20"/>
          <w:lang w:val="en-US"/>
        </w:rPr>
        <w:t xml:space="preserve"> </w:t>
      </w:r>
      <w:r w:rsidRPr="00D72ED2">
        <w:rPr>
          <w:rFonts w:ascii="Times New Roman" w:eastAsiaTheme="minorHAnsi" w:hAnsi="Times New Roman"/>
          <w:sz w:val="20"/>
          <w:szCs w:val="20"/>
          <w:lang w:val="en-US"/>
        </w:rPr>
        <w:t>a</w:t>
      </w:r>
      <w:r w:rsidRPr="00D72ED2">
        <w:rPr>
          <w:rFonts w:ascii="Times New Roman" w:eastAsiaTheme="minorHAnsi" w:hAnsi="Times New Roman"/>
          <w:spacing w:val="46"/>
          <w:sz w:val="20"/>
          <w:szCs w:val="20"/>
          <w:lang w:val="en-US"/>
        </w:rPr>
        <w:t xml:space="preserve"> </w:t>
      </w:r>
      <w:r w:rsidRPr="00D72ED2">
        <w:rPr>
          <w:rFonts w:ascii="Times New Roman" w:eastAsiaTheme="minorHAnsi" w:hAnsi="Times New Roman"/>
          <w:spacing w:val="-1"/>
          <w:sz w:val="20"/>
          <w:szCs w:val="20"/>
          <w:lang w:val="en-US"/>
        </w:rPr>
        <w:t>presentation</w:t>
      </w:r>
      <w:r w:rsidRPr="00D72ED2">
        <w:rPr>
          <w:rFonts w:ascii="Times New Roman" w:eastAsiaTheme="minorHAnsi" w:hAnsi="Times New Roman"/>
          <w:spacing w:val="48"/>
          <w:sz w:val="20"/>
          <w:szCs w:val="20"/>
          <w:lang w:val="en-US"/>
        </w:rPr>
        <w:t xml:space="preserve"> </w:t>
      </w:r>
      <w:r w:rsidRPr="00D72ED2">
        <w:rPr>
          <w:rFonts w:ascii="Times New Roman" w:eastAsiaTheme="minorHAnsi" w:hAnsi="Times New Roman"/>
          <w:sz w:val="20"/>
          <w:szCs w:val="20"/>
          <w:lang w:val="en-US"/>
        </w:rPr>
        <w:t>to</w:t>
      </w:r>
      <w:r w:rsidRPr="00D72ED2">
        <w:rPr>
          <w:rFonts w:ascii="Times New Roman" w:eastAsiaTheme="minorHAnsi" w:hAnsi="Times New Roman"/>
          <w:spacing w:val="48"/>
          <w:sz w:val="20"/>
          <w:szCs w:val="20"/>
          <w:lang w:val="en-US"/>
        </w:rPr>
        <w:t xml:space="preserve"> </w:t>
      </w:r>
      <w:r w:rsidRPr="00D72ED2">
        <w:rPr>
          <w:rFonts w:ascii="Times New Roman" w:eastAsiaTheme="minorHAnsi" w:hAnsi="Times New Roman"/>
          <w:sz w:val="20"/>
          <w:szCs w:val="20"/>
          <w:lang w:val="en-US"/>
        </w:rPr>
        <w:t>the</w:t>
      </w:r>
      <w:r w:rsidRPr="00D72ED2">
        <w:rPr>
          <w:rFonts w:ascii="Times New Roman" w:eastAsiaTheme="minorHAnsi" w:hAnsi="Times New Roman"/>
          <w:spacing w:val="44"/>
          <w:sz w:val="20"/>
          <w:szCs w:val="20"/>
          <w:lang w:val="en-US"/>
        </w:rPr>
        <w:t xml:space="preserve"> </w:t>
      </w:r>
      <w:r w:rsidRPr="00D72ED2">
        <w:rPr>
          <w:rFonts w:ascii="Times New Roman" w:eastAsiaTheme="minorHAnsi" w:hAnsi="Times New Roman"/>
          <w:spacing w:val="-1"/>
          <w:sz w:val="20"/>
          <w:szCs w:val="20"/>
          <w:lang w:val="en-US"/>
        </w:rPr>
        <w:t>partners</w:t>
      </w:r>
      <w:r w:rsidRPr="00D72ED2">
        <w:rPr>
          <w:rFonts w:ascii="Times New Roman" w:eastAsiaTheme="minorHAnsi" w:hAnsi="Times New Roman"/>
          <w:spacing w:val="47"/>
          <w:sz w:val="20"/>
          <w:szCs w:val="20"/>
          <w:lang w:val="en-US"/>
        </w:rPr>
        <w:t xml:space="preserve"> </w:t>
      </w:r>
      <w:r w:rsidRPr="00D72ED2">
        <w:rPr>
          <w:rFonts w:ascii="Times New Roman" w:eastAsiaTheme="minorHAnsi" w:hAnsi="Times New Roman"/>
          <w:spacing w:val="-1"/>
          <w:sz w:val="20"/>
          <w:szCs w:val="20"/>
          <w:lang w:val="en-US"/>
        </w:rPr>
        <w:t>and</w:t>
      </w:r>
      <w:r w:rsidRPr="00D72ED2">
        <w:rPr>
          <w:rFonts w:ascii="Times New Roman" w:eastAsiaTheme="minorHAnsi" w:hAnsi="Times New Roman"/>
          <w:spacing w:val="77"/>
          <w:sz w:val="20"/>
          <w:szCs w:val="20"/>
          <w:lang w:val="en-US"/>
        </w:rPr>
        <w:t xml:space="preserve"> </w:t>
      </w:r>
      <w:r w:rsidRPr="00D72ED2">
        <w:rPr>
          <w:rFonts w:ascii="Times New Roman" w:eastAsiaTheme="minorHAnsi" w:hAnsi="Times New Roman"/>
          <w:spacing w:val="-1"/>
          <w:sz w:val="20"/>
          <w:szCs w:val="20"/>
          <w:lang w:val="en-US"/>
        </w:rPr>
        <w:t>stakeholders.</w:t>
      </w:r>
    </w:p>
    <w:tbl>
      <w:tblPr>
        <w:tblW w:w="9245" w:type="dxa"/>
        <w:tblInd w:w="106" w:type="dxa"/>
        <w:tblLayout w:type="fixed"/>
        <w:tblCellMar>
          <w:left w:w="0" w:type="dxa"/>
          <w:right w:w="0" w:type="dxa"/>
        </w:tblCellMar>
        <w:tblLook w:val="01E0" w:firstRow="1" w:lastRow="1" w:firstColumn="1" w:lastColumn="1" w:noHBand="0" w:noVBand="0"/>
      </w:tblPr>
      <w:tblGrid>
        <w:gridCol w:w="391"/>
        <w:gridCol w:w="3608"/>
        <w:gridCol w:w="3056"/>
        <w:gridCol w:w="1844"/>
        <w:gridCol w:w="346"/>
      </w:tblGrid>
      <w:tr w:rsidR="00D72ED2" w:rsidRPr="00D72ED2" w14:paraId="309AC62D" w14:textId="77777777" w:rsidTr="00753964">
        <w:trPr>
          <w:trHeight w:hRule="exact" w:val="721"/>
        </w:trPr>
        <w:tc>
          <w:tcPr>
            <w:tcW w:w="391" w:type="dxa"/>
            <w:vMerge w:val="restart"/>
            <w:tcBorders>
              <w:top w:val="nil"/>
              <w:left w:val="single" w:sz="5" w:space="0" w:color="000000"/>
              <w:right w:val="single" w:sz="5" w:space="0" w:color="000000"/>
            </w:tcBorders>
          </w:tcPr>
          <w:p w14:paraId="132F75D6"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tc>
        <w:tc>
          <w:tcPr>
            <w:tcW w:w="3608" w:type="dxa"/>
            <w:tcBorders>
              <w:top w:val="single" w:sz="5" w:space="0" w:color="000000"/>
              <w:left w:val="single" w:sz="5" w:space="0" w:color="000000"/>
              <w:bottom w:val="single" w:sz="5" w:space="0" w:color="000000"/>
              <w:right w:val="single" w:sz="5" w:space="0" w:color="000000"/>
            </w:tcBorders>
          </w:tcPr>
          <w:p w14:paraId="1EC85788"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p w14:paraId="5DAF0BE2" w14:textId="77777777" w:rsidR="00D72ED2" w:rsidRPr="00D72ED2" w:rsidRDefault="00D72ED2" w:rsidP="00D72ED2">
            <w:pPr>
              <w:widowControl w:val="0"/>
              <w:spacing w:line="240" w:lineRule="auto"/>
              <w:ind w:left="718" w:right="192"/>
              <w:jc w:val="left"/>
              <w:rPr>
                <w:sz w:val="20"/>
                <w:szCs w:val="20"/>
                <w:lang w:val="en-US" w:eastAsia="en-US"/>
              </w:rPr>
            </w:pPr>
            <w:r w:rsidRPr="00D72ED2">
              <w:rPr>
                <w:rFonts w:eastAsiaTheme="minorHAnsi" w:hAnsiTheme="minorHAnsi" w:cstheme="minorBidi"/>
                <w:b/>
                <w:spacing w:val="-1"/>
                <w:sz w:val="20"/>
                <w:szCs w:val="20"/>
                <w:lang w:val="en-US" w:eastAsia="en-US"/>
              </w:rPr>
              <w:t>Deliverables/</w:t>
            </w:r>
            <w:r w:rsidRPr="00D72ED2">
              <w:rPr>
                <w:rFonts w:eastAsiaTheme="minorHAnsi" w:hAnsiTheme="minorHAnsi" w:cstheme="minorBidi"/>
                <w:b/>
                <w:sz w:val="20"/>
                <w:szCs w:val="20"/>
                <w:lang w:val="en-US" w:eastAsia="en-US"/>
              </w:rPr>
              <w:t xml:space="preserve"> Outputs</w:t>
            </w:r>
          </w:p>
        </w:tc>
        <w:tc>
          <w:tcPr>
            <w:tcW w:w="3056" w:type="dxa"/>
            <w:tcBorders>
              <w:top w:val="single" w:sz="5" w:space="0" w:color="000000"/>
              <w:left w:val="single" w:sz="5" w:space="0" w:color="000000"/>
              <w:bottom w:val="single" w:sz="5" w:space="0" w:color="000000"/>
              <w:right w:val="single" w:sz="5" w:space="0" w:color="000000"/>
            </w:tcBorders>
          </w:tcPr>
          <w:p w14:paraId="1F67B5F8"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p w14:paraId="298EBC85" w14:textId="77777777" w:rsidR="00D72ED2" w:rsidRPr="00D72ED2" w:rsidRDefault="00D72ED2" w:rsidP="00D72ED2">
            <w:pPr>
              <w:widowControl w:val="0"/>
              <w:spacing w:line="240" w:lineRule="auto"/>
              <w:ind w:left="582"/>
              <w:jc w:val="left"/>
              <w:rPr>
                <w:sz w:val="20"/>
                <w:szCs w:val="20"/>
                <w:lang w:val="en-US" w:eastAsia="en-US"/>
              </w:rPr>
            </w:pPr>
            <w:r w:rsidRPr="00D72ED2">
              <w:rPr>
                <w:rFonts w:eastAsiaTheme="minorHAnsi" w:hAnsiTheme="minorHAnsi" w:cstheme="minorBidi"/>
                <w:b/>
                <w:spacing w:val="-1"/>
                <w:sz w:val="20"/>
                <w:szCs w:val="20"/>
                <w:lang w:val="en-US" w:eastAsia="en-US"/>
              </w:rPr>
              <w:t>Target</w:t>
            </w:r>
            <w:r w:rsidRPr="00D72ED2">
              <w:rPr>
                <w:rFonts w:eastAsiaTheme="minorHAnsi" w:hAnsiTheme="minorHAnsi" w:cstheme="minorBidi"/>
                <w:b/>
                <w:sz w:val="20"/>
                <w:szCs w:val="20"/>
                <w:lang w:val="en-US" w:eastAsia="en-US"/>
              </w:rPr>
              <w:t xml:space="preserve"> </w:t>
            </w:r>
            <w:r w:rsidRPr="00D72ED2">
              <w:rPr>
                <w:rFonts w:eastAsiaTheme="minorHAnsi" w:hAnsiTheme="minorHAnsi" w:cstheme="minorBidi"/>
                <w:b/>
                <w:spacing w:val="-1"/>
                <w:sz w:val="20"/>
                <w:szCs w:val="20"/>
                <w:lang w:val="en-US" w:eastAsia="en-US"/>
              </w:rPr>
              <w:t>Due Dates</w:t>
            </w:r>
          </w:p>
        </w:tc>
        <w:tc>
          <w:tcPr>
            <w:tcW w:w="1844" w:type="dxa"/>
            <w:tcBorders>
              <w:top w:val="single" w:sz="5" w:space="0" w:color="000000"/>
              <w:left w:val="single" w:sz="5" w:space="0" w:color="000000"/>
              <w:bottom w:val="single" w:sz="5" w:space="0" w:color="000000"/>
              <w:right w:val="single" w:sz="5" w:space="0" w:color="000000"/>
            </w:tcBorders>
          </w:tcPr>
          <w:p w14:paraId="1710B0A8"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p w14:paraId="7655E855" w14:textId="77777777" w:rsidR="00D72ED2" w:rsidRPr="00D72ED2" w:rsidRDefault="00D72ED2" w:rsidP="00D72ED2">
            <w:pPr>
              <w:widowControl w:val="0"/>
              <w:spacing w:line="240" w:lineRule="auto"/>
              <w:ind w:left="462"/>
              <w:jc w:val="left"/>
              <w:rPr>
                <w:sz w:val="20"/>
                <w:szCs w:val="20"/>
                <w:lang w:val="en-US" w:eastAsia="en-US"/>
              </w:rPr>
            </w:pPr>
            <w:r w:rsidRPr="00D72ED2">
              <w:rPr>
                <w:rFonts w:eastAsiaTheme="minorHAnsi" w:hAnsiTheme="minorHAnsi" w:cstheme="minorBidi"/>
                <w:b/>
                <w:spacing w:val="-1"/>
                <w:sz w:val="20"/>
                <w:szCs w:val="20"/>
                <w:lang w:val="en-US" w:eastAsia="en-US"/>
              </w:rPr>
              <w:t>Payment</w:t>
            </w:r>
          </w:p>
        </w:tc>
        <w:tc>
          <w:tcPr>
            <w:tcW w:w="346" w:type="dxa"/>
            <w:vMerge w:val="restart"/>
            <w:tcBorders>
              <w:top w:val="nil"/>
              <w:left w:val="single" w:sz="5" w:space="0" w:color="000000"/>
              <w:right w:val="single" w:sz="5" w:space="0" w:color="000000"/>
            </w:tcBorders>
          </w:tcPr>
          <w:p w14:paraId="58BEF3C6"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tc>
      </w:tr>
      <w:tr w:rsidR="00D72ED2" w:rsidRPr="00D72ED2" w14:paraId="42AF391D" w14:textId="77777777" w:rsidTr="00753964">
        <w:trPr>
          <w:trHeight w:hRule="exact" w:val="717"/>
        </w:trPr>
        <w:tc>
          <w:tcPr>
            <w:tcW w:w="391" w:type="dxa"/>
            <w:vMerge/>
            <w:tcBorders>
              <w:left w:val="single" w:sz="5" w:space="0" w:color="000000"/>
              <w:bottom w:val="single" w:sz="5" w:space="0" w:color="000000"/>
              <w:right w:val="single" w:sz="5" w:space="0" w:color="000000"/>
            </w:tcBorders>
          </w:tcPr>
          <w:p w14:paraId="3CB17E9F"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tc>
        <w:tc>
          <w:tcPr>
            <w:tcW w:w="3608" w:type="dxa"/>
            <w:tcBorders>
              <w:top w:val="single" w:sz="5" w:space="0" w:color="000000"/>
              <w:left w:val="single" w:sz="5" w:space="0" w:color="000000"/>
              <w:bottom w:val="single" w:sz="5" w:space="0" w:color="000000"/>
              <w:right w:val="single" w:sz="5" w:space="0" w:color="000000"/>
            </w:tcBorders>
          </w:tcPr>
          <w:p w14:paraId="00535E2D" w14:textId="2B118553" w:rsidR="00D72ED2" w:rsidRPr="00D72ED2" w:rsidRDefault="00D72ED2" w:rsidP="00D72ED2">
            <w:pPr>
              <w:widowControl w:val="0"/>
              <w:spacing w:line="240" w:lineRule="auto"/>
              <w:ind w:left="462" w:right="192" w:hanging="360"/>
              <w:jc w:val="left"/>
              <w:rPr>
                <w:sz w:val="20"/>
                <w:szCs w:val="20"/>
                <w:lang w:val="en-US" w:eastAsia="en-US"/>
              </w:rPr>
            </w:pPr>
            <w:r w:rsidRPr="00D72ED2">
              <w:rPr>
                <w:b/>
                <w:bCs/>
                <w:sz w:val="20"/>
                <w:szCs w:val="20"/>
                <w:lang w:val="en-US" w:eastAsia="en-US"/>
              </w:rPr>
              <w:t xml:space="preserve">1. </w:t>
            </w:r>
            <w:r w:rsidRPr="00D72ED2">
              <w:rPr>
                <w:b/>
                <w:bCs/>
                <w:spacing w:val="59"/>
                <w:sz w:val="20"/>
                <w:szCs w:val="20"/>
                <w:lang w:val="en-US" w:eastAsia="en-US"/>
              </w:rPr>
              <w:t xml:space="preserve"> </w:t>
            </w:r>
            <w:r w:rsidRPr="00D72ED2">
              <w:rPr>
                <w:sz w:val="20"/>
                <w:szCs w:val="20"/>
                <w:lang w:val="en-US" w:eastAsia="en-US"/>
              </w:rPr>
              <w:t xml:space="preserve">Upon </w:t>
            </w:r>
            <w:r w:rsidRPr="00D72ED2">
              <w:rPr>
                <w:spacing w:val="-1"/>
                <w:sz w:val="20"/>
                <w:szCs w:val="20"/>
                <w:lang w:val="en-US" w:eastAsia="en-US"/>
              </w:rPr>
              <w:t xml:space="preserve">acceptance </w:t>
            </w:r>
            <w:r w:rsidRPr="00D72ED2">
              <w:rPr>
                <w:sz w:val="20"/>
                <w:szCs w:val="20"/>
                <w:lang w:val="en-US" w:eastAsia="en-US"/>
              </w:rPr>
              <w:t>of</w:t>
            </w:r>
            <w:r w:rsidRPr="00D72ED2">
              <w:rPr>
                <w:spacing w:val="27"/>
                <w:sz w:val="20"/>
                <w:szCs w:val="20"/>
                <w:lang w:val="en-US" w:eastAsia="en-US"/>
              </w:rPr>
              <w:t xml:space="preserve"> </w:t>
            </w:r>
            <w:r w:rsidRPr="00D72ED2">
              <w:rPr>
                <w:spacing w:val="-1"/>
                <w:sz w:val="20"/>
                <w:szCs w:val="20"/>
                <w:lang w:val="en-US" w:eastAsia="en-US"/>
              </w:rPr>
              <w:t>consultant’s</w:t>
            </w:r>
            <w:r w:rsidRPr="00D72ED2">
              <w:rPr>
                <w:sz w:val="20"/>
                <w:szCs w:val="20"/>
                <w:lang w:val="en-US" w:eastAsia="en-US"/>
              </w:rPr>
              <w:t xml:space="preserve"> </w:t>
            </w:r>
            <w:r w:rsidRPr="00D72ED2">
              <w:rPr>
                <w:spacing w:val="-1"/>
                <w:sz w:val="20"/>
                <w:szCs w:val="20"/>
                <w:lang w:val="en-US" w:eastAsia="en-US"/>
              </w:rPr>
              <w:t>proposed</w:t>
            </w:r>
            <w:r w:rsidRPr="00D72ED2">
              <w:rPr>
                <w:sz w:val="20"/>
                <w:szCs w:val="20"/>
                <w:lang w:val="en-US" w:eastAsia="en-US"/>
              </w:rPr>
              <w:t xml:space="preserve"> MTR</w:t>
            </w:r>
            <w:r w:rsidRPr="00D72ED2">
              <w:rPr>
                <w:rFonts w:eastAsiaTheme="minorHAnsi" w:hAnsiTheme="minorHAnsi" w:cstheme="minorBidi"/>
                <w:spacing w:val="-1"/>
                <w:sz w:val="20"/>
                <w:szCs w:val="20"/>
                <w:lang w:val="en-US" w:eastAsia="en-US"/>
              </w:rPr>
              <w:t xml:space="preserve"> work</w:t>
            </w:r>
            <w:r w:rsidRPr="00D72ED2">
              <w:rPr>
                <w:rFonts w:eastAsiaTheme="minorHAnsi" w:hAnsiTheme="minorHAnsi" w:cstheme="minorBidi"/>
                <w:sz w:val="20"/>
                <w:szCs w:val="20"/>
                <w:lang w:val="en-US" w:eastAsia="en-US"/>
              </w:rPr>
              <w:t xml:space="preserve"> plan </w:t>
            </w:r>
            <w:r w:rsidRPr="00D72ED2">
              <w:rPr>
                <w:rFonts w:eastAsiaTheme="minorHAnsi" w:hAnsiTheme="minorHAnsi" w:cstheme="minorBidi"/>
                <w:spacing w:val="2"/>
                <w:sz w:val="20"/>
                <w:szCs w:val="20"/>
                <w:lang w:val="en-US" w:eastAsia="en-US"/>
              </w:rPr>
              <w:t>by</w:t>
            </w:r>
            <w:r w:rsidRPr="00D72ED2">
              <w:rPr>
                <w:rFonts w:eastAsiaTheme="minorHAnsi" w:hAnsiTheme="minorHAnsi" w:cstheme="minorBidi"/>
                <w:spacing w:val="-5"/>
                <w:sz w:val="20"/>
                <w:szCs w:val="20"/>
                <w:lang w:val="en-US" w:eastAsia="en-US"/>
              </w:rPr>
              <w:t xml:space="preserve"> </w:t>
            </w:r>
            <w:r w:rsidRPr="00D72ED2">
              <w:rPr>
                <w:rFonts w:eastAsiaTheme="minorHAnsi" w:hAnsiTheme="minorHAnsi" w:cstheme="minorBidi"/>
                <w:spacing w:val="-1"/>
                <w:sz w:val="20"/>
                <w:szCs w:val="20"/>
                <w:lang w:val="en-US" w:eastAsia="en-US"/>
              </w:rPr>
              <w:t>WHyPGen</w:t>
            </w:r>
            <w:r w:rsidRPr="00D72ED2">
              <w:rPr>
                <w:rFonts w:eastAsiaTheme="minorHAnsi" w:hAnsiTheme="minorHAnsi" w:cstheme="minorBidi"/>
                <w:spacing w:val="2"/>
                <w:sz w:val="20"/>
                <w:szCs w:val="20"/>
                <w:lang w:val="en-US" w:eastAsia="en-US"/>
              </w:rPr>
              <w:t xml:space="preserve"> </w:t>
            </w:r>
            <w:r w:rsidRPr="00D72ED2">
              <w:rPr>
                <w:rFonts w:eastAsiaTheme="minorHAnsi" w:hAnsiTheme="minorHAnsi" w:cstheme="minorBidi"/>
                <w:spacing w:val="-1"/>
                <w:sz w:val="20"/>
                <w:szCs w:val="20"/>
                <w:lang w:val="en-US" w:eastAsia="en-US"/>
              </w:rPr>
              <w:t>and</w:t>
            </w:r>
            <w:r w:rsidRPr="00D72ED2">
              <w:rPr>
                <w:rFonts w:eastAsiaTheme="minorHAnsi" w:hAnsiTheme="minorHAnsi" w:cstheme="minorBidi"/>
                <w:spacing w:val="28"/>
                <w:sz w:val="20"/>
                <w:szCs w:val="20"/>
                <w:lang w:val="en-US" w:eastAsia="en-US"/>
              </w:rPr>
              <w:t xml:space="preserve"> </w:t>
            </w:r>
            <w:r w:rsidRPr="00D72ED2">
              <w:rPr>
                <w:rFonts w:eastAsiaTheme="minorHAnsi" w:hAnsiTheme="minorHAnsi" w:cstheme="minorBidi"/>
                <w:spacing w:val="-1"/>
                <w:sz w:val="20"/>
                <w:szCs w:val="20"/>
                <w:lang w:val="en-US" w:eastAsia="en-US"/>
              </w:rPr>
              <w:t>UNDP</w:t>
            </w:r>
          </w:p>
        </w:tc>
        <w:tc>
          <w:tcPr>
            <w:tcW w:w="3056" w:type="dxa"/>
            <w:tcBorders>
              <w:top w:val="single" w:sz="5" w:space="0" w:color="000000"/>
              <w:left w:val="single" w:sz="5" w:space="0" w:color="000000"/>
              <w:bottom w:val="single" w:sz="5" w:space="0" w:color="000000"/>
              <w:right w:val="single" w:sz="5" w:space="0" w:color="000000"/>
            </w:tcBorders>
          </w:tcPr>
          <w:p w14:paraId="1950919B" w14:textId="77777777" w:rsidR="00D72ED2" w:rsidRPr="00D72ED2" w:rsidRDefault="00D72ED2" w:rsidP="00D72ED2">
            <w:pPr>
              <w:widowControl w:val="0"/>
              <w:spacing w:line="240" w:lineRule="auto"/>
              <w:ind w:left="102"/>
              <w:jc w:val="left"/>
              <w:rPr>
                <w:sz w:val="20"/>
                <w:szCs w:val="20"/>
                <w:lang w:val="en-US" w:eastAsia="en-US"/>
              </w:rPr>
            </w:pPr>
            <w:r w:rsidRPr="00D72ED2">
              <w:rPr>
                <w:rFonts w:eastAsiaTheme="minorHAnsi" w:hAnsiTheme="minorHAnsi" w:cstheme="minorBidi"/>
                <w:b/>
                <w:spacing w:val="-1"/>
                <w:sz w:val="20"/>
                <w:szCs w:val="20"/>
                <w:lang w:val="en-US" w:eastAsia="en-US"/>
              </w:rPr>
              <w:t>1</w:t>
            </w:r>
            <w:r w:rsidRPr="00D72ED2">
              <w:rPr>
                <w:rFonts w:eastAsiaTheme="minorHAnsi" w:hAnsiTheme="minorHAnsi" w:cstheme="minorBidi"/>
                <w:b/>
                <w:spacing w:val="-1"/>
                <w:position w:val="11"/>
                <w:sz w:val="20"/>
                <w:szCs w:val="20"/>
                <w:lang w:val="en-US" w:eastAsia="en-US"/>
              </w:rPr>
              <w:t>st</w:t>
            </w:r>
            <w:r w:rsidRPr="00D72ED2">
              <w:rPr>
                <w:rFonts w:eastAsiaTheme="minorHAnsi" w:hAnsiTheme="minorHAnsi" w:cstheme="minorBidi"/>
                <w:b/>
                <w:position w:val="11"/>
                <w:sz w:val="20"/>
                <w:szCs w:val="20"/>
                <w:lang w:val="en-US" w:eastAsia="en-US"/>
              </w:rPr>
              <w:t xml:space="preserve"> </w:t>
            </w:r>
            <w:r w:rsidRPr="00D72ED2">
              <w:rPr>
                <w:rFonts w:eastAsiaTheme="minorHAnsi" w:hAnsiTheme="minorHAnsi" w:cstheme="minorBidi"/>
                <w:b/>
                <w:spacing w:val="39"/>
                <w:position w:val="11"/>
                <w:sz w:val="20"/>
                <w:szCs w:val="20"/>
                <w:lang w:val="en-US" w:eastAsia="en-US"/>
              </w:rPr>
              <w:t xml:space="preserve"> </w:t>
            </w:r>
            <w:r w:rsidRPr="00D72ED2">
              <w:rPr>
                <w:rFonts w:eastAsiaTheme="minorHAnsi" w:hAnsiTheme="minorHAnsi" w:cstheme="minorBidi"/>
                <w:b/>
                <w:sz w:val="20"/>
                <w:szCs w:val="20"/>
                <w:lang w:val="en-US" w:eastAsia="en-US"/>
              </w:rPr>
              <w:t>April 2014</w:t>
            </w:r>
          </w:p>
        </w:tc>
        <w:tc>
          <w:tcPr>
            <w:tcW w:w="1844" w:type="dxa"/>
            <w:tcBorders>
              <w:top w:val="single" w:sz="5" w:space="0" w:color="000000"/>
              <w:left w:val="single" w:sz="5" w:space="0" w:color="000000"/>
              <w:bottom w:val="single" w:sz="5" w:space="0" w:color="000000"/>
              <w:right w:val="single" w:sz="5" w:space="0" w:color="000000"/>
            </w:tcBorders>
          </w:tcPr>
          <w:p w14:paraId="42EEB60F" w14:textId="77777777" w:rsidR="00D72ED2" w:rsidRPr="00D72ED2" w:rsidRDefault="00D72ED2" w:rsidP="00D72ED2">
            <w:pPr>
              <w:widowControl w:val="0"/>
              <w:spacing w:line="240" w:lineRule="auto"/>
              <w:ind w:left="102"/>
              <w:jc w:val="left"/>
              <w:rPr>
                <w:sz w:val="20"/>
                <w:szCs w:val="20"/>
                <w:lang w:val="en-US" w:eastAsia="en-US"/>
              </w:rPr>
            </w:pPr>
            <w:r w:rsidRPr="00D72ED2">
              <w:rPr>
                <w:rFonts w:eastAsiaTheme="minorHAnsi" w:hAnsiTheme="minorHAnsi" w:cstheme="minorBidi"/>
                <w:b/>
                <w:sz w:val="20"/>
                <w:szCs w:val="20"/>
                <w:lang w:val="en-US" w:eastAsia="en-US"/>
              </w:rPr>
              <w:t>30%</w:t>
            </w:r>
          </w:p>
        </w:tc>
        <w:tc>
          <w:tcPr>
            <w:tcW w:w="346" w:type="dxa"/>
            <w:vMerge/>
            <w:tcBorders>
              <w:left w:val="single" w:sz="5" w:space="0" w:color="000000"/>
              <w:bottom w:val="single" w:sz="5" w:space="0" w:color="000000"/>
              <w:right w:val="single" w:sz="5" w:space="0" w:color="000000"/>
            </w:tcBorders>
          </w:tcPr>
          <w:p w14:paraId="5ACB41FC" w14:textId="77777777" w:rsidR="00D72ED2" w:rsidRPr="00D72ED2" w:rsidRDefault="00D72ED2" w:rsidP="00D72ED2">
            <w:pPr>
              <w:widowControl w:val="0"/>
              <w:spacing w:line="240" w:lineRule="auto"/>
              <w:jc w:val="left"/>
              <w:rPr>
                <w:rFonts w:asciiTheme="minorHAnsi" w:eastAsiaTheme="minorHAnsi" w:hAnsiTheme="minorHAnsi" w:cstheme="minorBidi"/>
                <w:sz w:val="20"/>
                <w:szCs w:val="20"/>
                <w:lang w:val="en-US" w:eastAsia="en-US"/>
              </w:rPr>
            </w:pPr>
          </w:p>
        </w:tc>
      </w:tr>
      <w:tr w:rsidR="00D72ED2" w:rsidRPr="00D72ED2" w14:paraId="7FFC63B1" w14:textId="77777777" w:rsidTr="00753964">
        <w:trPr>
          <w:trHeight w:hRule="exact" w:val="557"/>
        </w:trPr>
        <w:tc>
          <w:tcPr>
            <w:tcW w:w="391" w:type="dxa"/>
            <w:vMerge/>
            <w:tcBorders>
              <w:left w:val="single" w:sz="5" w:space="0" w:color="000000"/>
              <w:bottom w:val="single" w:sz="5" w:space="0" w:color="000000"/>
              <w:right w:val="single" w:sz="5" w:space="0" w:color="000000"/>
            </w:tcBorders>
          </w:tcPr>
          <w:p w14:paraId="3E410B15" w14:textId="77777777" w:rsidR="00D72ED2" w:rsidRPr="00D72ED2" w:rsidRDefault="00D72ED2" w:rsidP="00D72ED2">
            <w:pPr>
              <w:widowControl w:val="0"/>
              <w:spacing w:line="240" w:lineRule="auto"/>
              <w:jc w:val="left"/>
              <w:rPr>
                <w:rFonts w:asciiTheme="minorHAnsi" w:eastAsiaTheme="minorHAnsi" w:hAnsiTheme="minorHAnsi" w:cstheme="minorBidi"/>
                <w:lang w:val="en-US" w:eastAsia="en-US"/>
              </w:rPr>
            </w:pPr>
          </w:p>
        </w:tc>
        <w:tc>
          <w:tcPr>
            <w:tcW w:w="3608" w:type="dxa"/>
            <w:tcBorders>
              <w:top w:val="single" w:sz="5" w:space="0" w:color="000000"/>
              <w:left w:val="single" w:sz="5" w:space="0" w:color="000000"/>
              <w:bottom w:val="single" w:sz="5" w:space="0" w:color="000000"/>
              <w:right w:val="single" w:sz="5" w:space="0" w:color="000000"/>
            </w:tcBorders>
          </w:tcPr>
          <w:p w14:paraId="60530D14" w14:textId="77777777" w:rsidR="00D72ED2" w:rsidRPr="00D72ED2" w:rsidRDefault="00D72ED2" w:rsidP="00D72ED2">
            <w:pPr>
              <w:widowControl w:val="0"/>
              <w:spacing w:line="275" w:lineRule="auto"/>
              <w:ind w:left="462" w:hanging="360"/>
              <w:jc w:val="left"/>
              <w:rPr>
                <w:sz w:val="20"/>
                <w:szCs w:val="20"/>
                <w:lang w:val="en-US" w:eastAsia="en-US"/>
              </w:rPr>
            </w:pPr>
            <w:r w:rsidRPr="00D72ED2">
              <w:rPr>
                <w:rFonts w:eastAsiaTheme="minorHAnsi" w:hAnsiTheme="minorHAnsi" w:cstheme="minorBidi"/>
                <w:b/>
                <w:sz w:val="20"/>
                <w:szCs w:val="20"/>
                <w:lang w:val="en-US" w:eastAsia="en-US"/>
              </w:rPr>
              <w:t xml:space="preserve">2. </w:t>
            </w:r>
            <w:r w:rsidRPr="00D72ED2">
              <w:rPr>
                <w:rFonts w:eastAsiaTheme="minorHAnsi" w:hAnsiTheme="minorHAnsi" w:cstheme="minorBidi"/>
                <w:b/>
                <w:spacing w:val="59"/>
                <w:sz w:val="20"/>
                <w:szCs w:val="20"/>
                <w:lang w:val="en-US" w:eastAsia="en-US"/>
              </w:rPr>
              <w:t xml:space="preserve"> </w:t>
            </w:r>
            <w:r w:rsidRPr="00D72ED2">
              <w:rPr>
                <w:rFonts w:eastAsiaTheme="minorHAnsi" w:hAnsiTheme="minorHAnsi" w:cstheme="minorBidi"/>
                <w:sz w:val="20"/>
                <w:szCs w:val="20"/>
                <w:lang w:val="en-US" w:eastAsia="en-US"/>
              </w:rPr>
              <w:t>Upon</w:t>
            </w:r>
            <w:r w:rsidRPr="00D72ED2">
              <w:rPr>
                <w:rFonts w:eastAsiaTheme="minorHAnsi" w:hAnsiTheme="minorHAnsi" w:cstheme="minorBidi"/>
                <w:spacing w:val="25"/>
                <w:sz w:val="20"/>
                <w:szCs w:val="20"/>
                <w:lang w:val="en-US" w:eastAsia="en-US"/>
              </w:rPr>
              <w:t xml:space="preserve"> </w:t>
            </w:r>
            <w:r w:rsidRPr="00D72ED2">
              <w:rPr>
                <w:rFonts w:eastAsiaTheme="minorHAnsi" w:hAnsiTheme="minorHAnsi" w:cstheme="minorBidi"/>
                <w:spacing w:val="-1"/>
                <w:sz w:val="20"/>
                <w:szCs w:val="20"/>
                <w:lang w:val="en-US" w:eastAsia="en-US"/>
              </w:rPr>
              <w:t>acceptance</w:t>
            </w:r>
            <w:r w:rsidRPr="00D72ED2">
              <w:rPr>
                <w:rFonts w:eastAsiaTheme="minorHAnsi" w:hAnsiTheme="minorHAnsi" w:cstheme="minorBidi"/>
                <w:spacing w:val="27"/>
                <w:sz w:val="20"/>
                <w:szCs w:val="20"/>
                <w:lang w:val="en-US" w:eastAsia="en-US"/>
              </w:rPr>
              <w:t xml:space="preserve"> </w:t>
            </w:r>
            <w:r w:rsidRPr="00D72ED2">
              <w:rPr>
                <w:rFonts w:eastAsiaTheme="minorHAnsi" w:hAnsiTheme="minorHAnsi" w:cstheme="minorBidi"/>
                <w:sz w:val="20"/>
                <w:szCs w:val="20"/>
                <w:lang w:val="en-US" w:eastAsia="en-US"/>
              </w:rPr>
              <w:t>of</w:t>
            </w:r>
            <w:r w:rsidRPr="00D72ED2">
              <w:rPr>
                <w:rFonts w:eastAsiaTheme="minorHAnsi" w:hAnsiTheme="minorHAnsi" w:cstheme="minorBidi"/>
                <w:spacing w:val="27"/>
                <w:sz w:val="20"/>
                <w:szCs w:val="20"/>
                <w:lang w:val="en-US" w:eastAsia="en-US"/>
              </w:rPr>
              <w:t xml:space="preserve"> </w:t>
            </w:r>
            <w:r w:rsidRPr="00D72ED2">
              <w:rPr>
                <w:rFonts w:eastAsiaTheme="minorHAnsi" w:hAnsiTheme="minorHAnsi" w:cstheme="minorBidi"/>
                <w:spacing w:val="-1"/>
                <w:sz w:val="20"/>
                <w:szCs w:val="20"/>
                <w:lang w:val="en-US" w:eastAsia="en-US"/>
              </w:rPr>
              <w:t>Final</w:t>
            </w:r>
            <w:r w:rsidRPr="00D72ED2">
              <w:rPr>
                <w:rFonts w:eastAsiaTheme="minorHAnsi" w:hAnsiTheme="minorHAnsi" w:cstheme="minorBidi"/>
                <w:spacing w:val="26"/>
                <w:sz w:val="20"/>
                <w:szCs w:val="20"/>
                <w:lang w:val="en-US" w:eastAsia="en-US"/>
              </w:rPr>
              <w:t xml:space="preserve"> </w:t>
            </w:r>
            <w:r w:rsidRPr="00D72ED2">
              <w:rPr>
                <w:rFonts w:eastAsiaTheme="minorHAnsi" w:hAnsiTheme="minorHAnsi" w:cstheme="minorBidi"/>
                <w:sz w:val="20"/>
                <w:szCs w:val="20"/>
                <w:lang w:val="en-US" w:eastAsia="en-US"/>
              </w:rPr>
              <w:t>Mid-</w:t>
            </w:r>
            <w:r w:rsidRPr="00D72ED2">
              <w:rPr>
                <w:rFonts w:eastAsiaTheme="minorHAnsi" w:hAnsiTheme="minorHAnsi" w:cstheme="minorBidi"/>
                <w:spacing w:val="28"/>
                <w:sz w:val="20"/>
                <w:szCs w:val="20"/>
                <w:lang w:val="en-US" w:eastAsia="en-US"/>
              </w:rPr>
              <w:t xml:space="preserve"> </w:t>
            </w:r>
            <w:r w:rsidRPr="00D72ED2">
              <w:rPr>
                <w:rFonts w:eastAsiaTheme="minorHAnsi" w:hAnsiTheme="minorHAnsi" w:cstheme="minorBidi"/>
                <w:spacing w:val="-1"/>
                <w:sz w:val="20"/>
                <w:szCs w:val="20"/>
                <w:lang w:val="en-US" w:eastAsia="en-US"/>
              </w:rPr>
              <w:t>Term</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Review</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1"/>
                <w:sz w:val="20"/>
                <w:szCs w:val="20"/>
                <w:lang w:val="en-US" w:eastAsia="en-US"/>
              </w:rPr>
              <w:t>report</w:t>
            </w:r>
            <w:r w:rsidRPr="00D72ED2">
              <w:rPr>
                <w:rFonts w:eastAsiaTheme="minorHAnsi" w:hAnsiTheme="minorHAnsi" w:cstheme="minorBidi"/>
                <w:sz w:val="20"/>
                <w:szCs w:val="20"/>
                <w:lang w:val="en-US" w:eastAsia="en-US"/>
              </w:rPr>
              <w:t xml:space="preserve"> </w:t>
            </w:r>
            <w:r w:rsidRPr="00D72ED2">
              <w:rPr>
                <w:rFonts w:eastAsiaTheme="minorHAnsi" w:hAnsiTheme="minorHAnsi" w:cstheme="minorBidi"/>
                <w:spacing w:val="2"/>
                <w:sz w:val="20"/>
                <w:szCs w:val="20"/>
                <w:lang w:val="en-US" w:eastAsia="en-US"/>
              </w:rPr>
              <w:t>by</w:t>
            </w:r>
            <w:r w:rsidRPr="00D72ED2">
              <w:rPr>
                <w:rFonts w:eastAsiaTheme="minorHAnsi" w:hAnsiTheme="minorHAnsi" w:cstheme="minorBidi"/>
                <w:spacing w:val="-3"/>
                <w:sz w:val="20"/>
                <w:szCs w:val="20"/>
                <w:lang w:val="en-US" w:eastAsia="en-US"/>
              </w:rPr>
              <w:t xml:space="preserve"> </w:t>
            </w:r>
            <w:r w:rsidRPr="00D72ED2">
              <w:rPr>
                <w:rFonts w:eastAsiaTheme="minorHAnsi" w:hAnsiTheme="minorHAnsi" w:cstheme="minorBidi"/>
                <w:spacing w:val="-1"/>
                <w:sz w:val="20"/>
                <w:szCs w:val="20"/>
                <w:lang w:val="en-US" w:eastAsia="en-US"/>
              </w:rPr>
              <w:t>UNDP.</w:t>
            </w:r>
          </w:p>
        </w:tc>
        <w:tc>
          <w:tcPr>
            <w:tcW w:w="3056" w:type="dxa"/>
            <w:tcBorders>
              <w:top w:val="single" w:sz="5" w:space="0" w:color="000000"/>
              <w:left w:val="single" w:sz="5" w:space="0" w:color="000000"/>
              <w:bottom w:val="single" w:sz="5" w:space="0" w:color="000000"/>
              <w:right w:val="single" w:sz="5" w:space="0" w:color="000000"/>
            </w:tcBorders>
          </w:tcPr>
          <w:p w14:paraId="6D299A0B" w14:textId="77777777" w:rsidR="00D72ED2" w:rsidRPr="00D72ED2" w:rsidRDefault="00D72ED2" w:rsidP="00D72ED2">
            <w:pPr>
              <w:widowControl w:val="0"/>
              <w:spacing w:line="274" w:lineRule="exact"/>
              <w:ind w:left="102"/>
              <w:jc w:val="left"/>
              <w:rPr>
                <w:sz w:val="20"/>
                <w:szCs w:val="20"/>
                <w:lang w:val="en-US" w:eastAsia="en-US"/>
              </w:rPr>
            </w:pPr>
            <w:r w:rsidRPr="00D72ED2">
              <w:rPr>
                <w:rFonts w:eastAsiaTheme="minorHAnsi" w:hAnsiTheme="minorHAnsi" w:cstheme="minorBidi"/>
                <w:b/>
                <w:sz w:val="20"/>
                <w:szCs w:val="20"/>
                <w:lang w:val="en-US" w:eastAsia="en-US"/>
              </w:rPr>
              <w:t xml:space="preserve">10th </w:t>
            </w:r>
            <w:r w:rsidRPr="00D72ED2">
              <w:rPr>
                <w:rFonts w:eastAsiaTheme="minorHAnsi" w:hAnsiTheme="minorHAnsi" w:cstheme="minorBidi"/>
                <w:b/>
                <w:spacing w:val="-1"/>
                <w:sz w:val="20"/>
                <w:szCs w:val="20"/>
                <w:lang w:val="en-US" w:eastAsia="en-US"/>
              </w:rPr>
              <w:t>May</w:t>
            </w:r>
            <w:r w:rsidRPr="00D72ED2">
              <w:rPr>
                <w:rFonts w:eastAsiaTheme="minorHAnsi" w:hAnsiTheme="minorHAnsi" w:cstheme="minorBidi"/>
                <w:b/>
                <w:sz w:val="20"/>
                <w:szCs w:val="20"/>
                <w:lang w:val="en-US" w:eastAsia="en-US"/>
              </w:rPr>
              <w:t xml:space="preserve"> 2014</w:t>
            </w:r>
          </w:p>
        </w:tc>
        <w:tc>
          <w:tcPr>
            <w:tcW w:w="1844" w:type="dxa"/>
            <w:tcBorders>
              <w:top w:val="single" w:sz="5" w:space="0" w:color="000000"/>
              <w:left w:val="single" w:sz="5" w:space="0" w:color="000000"/>
              <w:bottom w:val="single" w:sz="5" w:space="0" w:color="000000"/>
              <w:right w:val="single" w:sz="5" w:space="0" w:color="000000"/>
            </w:tcBorders>
          </w:tcPr>
          <w:p w14:paraId="700799C5" w14:textId="77777777" w:rsidR="00D72ED2" w:rsidRPr="00D72ED2" w:rsidRDefault="00D72ED2" w:rsidP="00D72ED2">
            <w:pPr>
              <w:widowControl w:val="0"/>
              <w:spacing w:line="274" w:lineRule="exact"/>
              <w:ind w:left="102"/>
              <w:jc w:val="left"/>
              <w:rPr>
                <w:sz w:val="20"/>
                <w:szCs w:val="20"/>
                <w:lang w:val="en-US" w:eastAsia="en-US"/>
              </w:rPr>
            </w:pPr>
            <w:r w:rsidRPr="00D72ED2">
              <w:rPr>
                <w:rFonts w:eastAsiaTheme="minorHAnsi" w:hAnsiTheme="minorHAnsi" w:cstheme="minorBidi"/>
                <w:b/>
                <w:sz w:val="20"/>
                <w:szCs w:val="20"/>
                <w:lang w:val="en-US" w:eastAsia="en-US"/>
              </w:rPr>
              <w:t>70%</w:t>
            </w:r>
          </w:p>
        </w:tc>
        <w:tc>
          <w:tcPr>
            <w:tcW w:w="346" w:type="dxa"/>
            <w:vMerge/>
            <w:tcBorders>
              <w:left w:val="single" w:sz="5" w:space="0" w:color="000000"/>
              <w:bottom w:val="single" w:sz="5" w:space="0" w:color="000000"/>
              <w:right w:val="single" w:sz="5" w:space="0" w:color="000000"/>
            </w:tcBorders>
          </w:tcPr>
          <w:p w14:paraId="6EA30B7B" w14:textId="77777777" w:rsidR="00D72ED2" w:rsidRPr="00D72ED2" w:rsidRDefault="00D72ED2" w:rsidP="00D72ED2">
            <w:pPr>
              <w:widowControl w:val="0"/>
              <w:spacing w:line="240" w:lineRule="auto"/>
              <w:jc w:val="left"/>
              <w:rPr>
                <w:rFonts w:asciiTheme="minorHAnsi" w:eastAsiaTheme="minorHAnsi" w:hAnsiTheme="minorHAnsi" w:cstheme="minorBidi"/>
                <w:lang w:val="en-US" w:eastAsia="en-US"/>
              </w:rPr>
            </w:pPr>
          </w:p>
        </w:tc>
      </w:tr>
    </w:tbl>
    <w:p w14:paraId="34FEBB57" w14:textId="0931B9BE" w:rsidR="0062492F" w:rsidRPr="00107804" w:rsidRDefault="0062492F" w:rsidP="00107804">
      <w:pPr>
        <w:spacing w:line="240" w:lineRule="auto"/>
        <w:jc w:val="left"/>
        <w:rPr>
          <w:b/>
        </w:rPr>
      </w:pPr>
    </w:p>
    <w:p w14:paraId="48229544" w14:textId="7F809A6D" w:rsidR="00D72ED2" w:rsidRDefault="00D72ED2">
      <w:pPr>
        <w:spacing w:line="240" w:lineRule="auto"/>
        <w:jc w:val="left"/>
      </w:pPr>
    </w:p>
    <w:p w14:paraId="2C0CF027" w14:textId="77777777" w:rsidR="00D72ED2" w:rsidRPr="00D72ED2" w:rsidRDefault="00D72ED2" w:rsidP="00D72ED2">
      <w:pPr>
        <w:spacing w:line="240" w:lineRule="auto"/>
        <w:jc w:val="left"/>
        <w:rPr>
          <w:b/>
          <w:bCs/>
          <w:sz w:val="20"/>
          <w:szCs w:val="20"/>
          <w:lang w:val="en-US"/>
        </w:rPr>
      </w:pPr>
      <w:r w:rsidRPr="00D72ED2">
        <w:rPr>
          <w:b/>
          <w:bCs/>
          <w:sz w:val="20"/>
          <w:szCs w:val="20"/>
          <w:lang w:val="en-US"/>
        </w:rPr>
        <w:t>ANNEX 1 - Guidance on the GEF Project review criteria and explanation of terminology provided in the GEF Guidelines to Evaluations</w:t>
      </w:r>
    </w:p>
    <w:p w14:paraId="58A48BB9" w14:textId="77777777" w:rsidR="00D72ED2" w:rsidRPr="00D72ED2" w:rsidRDefault="00D72ED2" w:rsidP="00D72ED2">
      <w:pPr>
        <w:spacing w:line="240" w:lineRule="auto"/>
        <w:jc w:val="left"/>
        <w:rPr>
          <w:sz w:val="20"/>
          <w:szCs w:val="20"/>
          <w:lang w:val="en-US"/>
        </w:rPr>
      </w:pPr>
    </w:p>
    <w:p w14:paraId="0765CC22" w14:textId="77777777" w:rsidR="00D72ED2" w:rsidRPr="00D72ED2" w:rsidRDefault="00D72ED2" w:rsidP="00D72ED2">
      <w:pPr>
        <w:spacing w:line="240" w:lineRule="auto"/>
        <w:jc w:val="left"/>
        <w:rPr>
          <w:sz w:val="20"/>
          <w:szCs w:val="20"/>
          <w:lang w:val="en-US"/>
        </w:rPr>
      </w:pPr>
      <w:r w:rsidRPr="00D72ED2">
        <w:rPr>
          <w:sz w:val="20"/>
          <w:szCs w:val="20"/>
          <w:lang w:val="en-US"/>
        </w:rPr>
        <w:t>This Annex providing more detailed guidance on the GEF Project review criteria and explanation of terminology provided in the GEF Guidelines to Evaluations is an integral part of this TOR.</w:t>
      </w:r>
    </w:p>
    <w:p w14:paraId="3DDBB25F" w14:textId="77777777" w:rsidR="00D72ED2" w:rsidRPr="00D72ED2" w:rsidRDefault="00D72ED2" w:rsidP="00D72ED2">
      <w:pPr>
        <w:spacing w:line="240" w:lineRule="auto"/>
        <w:jc w:val="left"/>
        <w:rPr>
          <w:sz w:val="20"/>
          <w:szCs w:val="20"/>
          <w:lang w:val="en-US"/>
        </w:rPr>
      </w:pPr>
    </w:p>
    <w:p w14:paraId="3056BA6F" w14:textId="77777777" w:rsidR="00D72ED2" w:rsidRPr="00D72ED2" w:rsidRDefault="00D72ED2" w:rsidP="00D72ED2">
      <w:pPr>
        <w:spacing w:line="240" w:lineRule="auto"/>
        <w:jc w:val="left"/>
        <w:rPr>
          <w:sz w:val="20"/>
          <w:szCs w:val="20"/>
          <w:lang w:val="en-US"/>
        </w:rPr>
      </w:pPr>
      <w:r w:rsidRPr="00D72ED2">
        <w:rPr>
          <w:b/>
          <w:bCs/>
          <w:sz w:val="20"/>
          <w:szCs w:val="20"/>
          <w:lang w:val="en-US"/>
        </w:rPr>
        <w:t>I Project Review Criteria</w:t>
      </w:r>
    </w:p>
    <w:p w14:paraId="0A3AF896" w14:textId="77777777" w:rsidR="00D72ED2" w:rsidRPr="00D72ED2" w:rsidRDefault="00D72ED2" w:rsidP="003F7D89">
      <w:pPr>
        <w:spacing w:line="240" w:lineRule="auto"/>
        <w:jc w:val="left"/>
        <w:rPr>
          <w:sz w:val="20"/>
          <w:szCs w:val="20"/>
          <w:lang w:val="en-US"/>
        </w:rPr>
      </w:pPr>
      <w:r w:rsidRPr="00D72ED2">
        <w:rPr>
          <w:sz w:val="20"/>
          <w:szCs w:val="20"/>
          <w:lang w:val="en-US"/>
        </w:rPr>
        <w:t>Please note that some of the categories in the findings and conclusions need to be rated in conformity with the GEF guidelines for final evaluations.</w:t>
      </w:r>
    </w:p>
    <w:p w14:paraId="4BC68D57" w14:textId="77777777" w:rsidR="00D72ED2" w:rsidRPr="00D72ED2" w:rsidRDefault="00D72ED2" w:rsidP="003F7D89">
      <w:pPr>
        <w:spacing w:line="240" w:lineRule="auto"/>
        <w:jc w:val="left"/>
        <w:rPr>
          <w:sz w:val="20"/>
          <w:szCs w:val="20"/>
          <w:lang w:val="en-US"/>
        </w:rPr>
      </w:pPr>
    </w:p>
    <w:p w14:paraId="1B291807" w14:textId="77777777" w:rsidR="00D72ED2" w:rsidRPr="00D72ED2" w:rsidRDefault="00D72ED2" w:rsidP="0081227D">
      <w:pPr>
        <w:numPr>
          <w:ilvl w:val="0"/>
          <w:numId w:val="77"/>
        </w:numPr>
        <w:spacing w:line="240" w:lineRule="auto"/>
        <w:jc w:val="left"/>
        <w:rPr>
          <w:sz w:val="20"/>
          <w:szCs w:val="20"/>
          <w:lang w:val="en-US"/>
        </w:rPr>
      </w:pPr>
      <w:r w:rsidRPr="00D72ED2">
        <w:rPr>
          <w:b/>
          <w:bCs/>
          <w:sz w:val="20"/>
          <w:szCs w:val="20"/>
          <w:lang w:val="en-US"/>
        </w:rPr>
        <w:t>Executive summary</w:t>
      </w:r>
    </w:p>
    <w:p w14:paraId="128B7AB8"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Brief description of project</w:t>
      </w:r>
    </w:p>
    <w:p w14:paraId="0BEFA4D6"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Context and purpose of the review/evaluation</w:t>
      </w:r>
    </w:p>
    <w:p w14:paraId="03935DDE" w14:textId="77777777" w:rsidR="00D72ED2" w:rsidRDefault="00D72ED2" w:rsidP="0081227D">
      <w:pPr>
        <w:numPr>
          <w:ilvl w:val="1"/>
          <w:numId w:val="77"/>
        </w:numPr>
        <w:spacing w:line="240" w:lineRule="auto"/>
        <w:jc w:val="left"/>
        <w:rPr>
          <w:sz w:val="20"/>
          <w:szCs w:val="20"/>
          <w:lang w:val="en-US"/>
        </w:rPr>
      </w:pPr>
      <w:r w:rsidRPr="00D72ED2">
        <w:rPr>
          <w:sz w:val="20"/>
          <w:szCs w:val="20"/>
          <w:lang w:val="en-US"/>
        </w:rPr>
        <w:t>Main conclusions, ratings, recommendations and lessons learned</w:t>
      </w:r>
    </w:p>
    <w:p w14:paraId="65CE0C71" w14:textId="77777777" w:rsidR="00D72ED2" w:rsidRPr="00D72ED2" w:rsidRDefault="00D72ED2" w:rsidP="003F7D89">
      <w:pPr>
        <w:spacing w:line="240" w:lineRule="auto"/>
        <w:ind w:left="820"/>
        <w:jc w:val="left"/>
        <w:rPr>
          <w:sz w:val="20"/>
          <w:szCs w:val="20"/>
          <w:lang w:val="en-US"/>
        </w:rPr>
      </w:pPr>
    </w:p>
    <w:p w14:paraId="4784C2FF" w14:textId="77777777" w:rsidR="00D72ED2" w:rsidRPr="00D72ED2" w:rsidRDefault="00D72ED2" w:rsidP="0081227D">
      <w:pPr>
        <w:numPr>
          <w:ilvl w:val="0"/>
          <w:numId w:val="77"/>
        </w:numPr>
        <w:spacing w:line="240" w:lineRule="auto"/>
        <w:jc w:val="left"/>
        <w:rPr>
          <w:sz w:val="20"/>
          <w:szCs w:val="20"/>
          <w:lang w:val="en-US"/>
        </w:rPr>
      </w:pPr>
      <w:r w:rsidRPr="00D72ED2">
        <w:rPr>
          <w:b/>
          <w:bCs/>
          <w:sz w:val="20"/>
          <w:szCs w:val="20"/>
          <w:lang w:val="en-US"/>
        </w:rPr>
        <w:t>Introduction</w:t>
      </w:r>
    </w:p>
    <w:p w14:paraId="4B399710"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Purpose of the review/evaluation</w:t>
      </w:r>
    </w:p>
    <w:p w14:paraId="7B652643"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Key issues addressed</w:t>
      </w:r>
    </w:p>
    <w:p w14:paraId="7279D64B"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Methodology of the review/evaluation</w:t>
      </w:r>
    </w:p>
    <w:p w14:paraId="471EE21F" w14:textId="77777777" w:rsidR="00D72ED2" w:rsidRDefault="00D72ED2" w:rsidP="0081227D">
      <w:pPr>
        <w:numPr>
          <w:ilvl w:val="1"/>
          <w:numId w:val="77"/>
        </w:numPr>
        <w:spacing w:line="240" w:lineRule="auto"/>
        <w:jc w:val="left"/>
        <w:rPr>
          <w:sz w:val="20"/>
          <w:szCs w:val="20"/>
          <w:lang w:val="en-US"/>
        </w:rPr>
      </w:pPr>
      <w:r w:rsidRPr="00D72ED2">
        <w:rPr>
          <w:sz w:val="20"/>
          <w:szCs w:val="20"/>
          <w:lang w:val="en-US"/>
        </w:rPr>
        <w:t>Structure of the review/evaluation</w:t>
      </w:r>
    </w:p>
    <w:p w14:paraId="2CC027D0" w14:textId="77777777" w:rsidR="00D72ED2" w:rsidRPr="00D72ED2" w:rsidRDefault="00D72ED2" w:rsidP="003F7D89">
      <w:pPr>
        <w:spacing w:line="240" w:lineRule="auto"/>
        <w:ind w:left="820"/>
        <w:jc w:val="left"/>
        <w:rPr>
          <w:sz w:val="20"/>
          <w:szCs w:val="20"/>
          <w:lang w:val="en-US"/>
        </w:rPr>
      </w:pPr>
    </w:p>
    <w:p w14:paraId="06D5A83D" w14:textId="77777777" w:rsidR="00D72ED2" w:rsidRPr="00D72ED2" w:rsidRDefault="00D72ED2" w:rsidP="0081227D">
      <w:pPr>
        <w:numPr>
          <w:ilvl w:val="0"/>
          <w:numId w:val="77"/>
        </w:numPr>
        <w:spacing w:line="240" w:lineRule="auto"/>
        <w:jc w:val="left"/>
        <w:rPr>
          <w:sz w:val="20"/>
          <w:szCs w:val="20"/>
          <w:lang w:val="en-US"/>
        </w:rPr>
      </w:pPr>
      <w:r w:rsidRPr="00D72ED2">
        <w:rPr>
          <w:b/>
          <w:bCs/>
          <w:sz w:val="20"/>
          <w:szCs w:val="20"/>
          <w:lang w:val="en-US"/>
        </w:rPr>
        <w:t>The project(s) and its development context</w:t>
      </w:r>
    </w:p>
    <w:p w14:paraId="4DA3F1FE"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Project start and its duration</w:t>
      </w:r>
    </w:p>
    <w:p w14:paraId="25878234"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Problems that the project seek to address</w:t>
      </w:r>
    </w:p>
    <w:p w14:paraId="5A9AD211"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Immediate and development objectives of the project</w:t>
      </w:r>
    </w:p>
    <w:p w14:paraId="0079B377" w14:textId="77777777" w:rsidR="00D72ED2" w:rsidRPr="00D72ED2" w:rsidRDefault="00D72ED2" w:rsidP="0081227D">
      <w:pPr>
        <w:numPr>
          <w:ilvl w:val="1"/>
          <w:numId w:val="77"/>
        </w:numPr>
        <w:spacing w:line="240" w:lineRule="auto"/>
        <w:jc w:val="left"/>
        <w:rPr>
          <w:sz w:val="20"/>
          <w:szCs w:val="20"/>
          <w:lang w:val="en-US"/>
        </w:rPr>
      </w:pPr>
      <w:r w:rsidRPr="00D72ED2">
        <w:rPr>
          <w:sz w:val="20"/>
          <w:szCs w:val="20"/>
          <w:lang w:val="en-US"/>
        </w:rPr>
        <w:t>Main stakeholders</w:t>
      </w:r>
    </w:p>
    <w:p w14:paraId="57E6952D" w14:textId="77777777" w:rsidR="00D72ED2" w:rsidRDefault="00D72ED2" w:rsidP="0081227D">
      <w:pPr>
        <w:numPr>
          <w:ilvl w:val="1"/>
          <w:numId w:val="77"/>
        </w:numPr>
        <w:spacing w:line="240" w:lineRule="auto"/>
        <w:jc w:val="left"/>
        <w:rPr>
          <w:sz w:val="20"/>
          <w:szCs w:val="20"/>
          <w:lang w:val="en-US"/>
        </w:rPr>
      </w:pPr>
      <w:r w:rsidRPr="00D72ED2">
        <w:rPr>
          <w:sz w:val="20"/>
          <w:szCs w:val="20"/>
          <w:lang w:val="en-US"/>
        </w:rPr>
        <w:t>Results expected</w:t>
      </w:r>
    </w:p>
    <w:p w14:paraId="62C42B74" w14:textId="77777777" w:rsidR="00D72ED2" w:rsidRPr="00D72ED2" w:rsidRDefault="00D72ED2" w:rsidP="00D72ED2">
      <w:pPr>
        <w:spacing w:line="240" w:lineRule="auto"/>
        <w:ind w:left="820"/>
        <w:jc w:val="left"/>
        <w:rPr>
          <w:sz w:val="20"/>
          <w:szCs w:val="20"/>
          <w:lang w:val="en-US"/>
        </w:rPr>
      </w:pPr>
    </w:p>
    <w:p w14:paraId="43F5BAFC" w14:textId="77777777" w:rsidR="00D72ED2" w:rsidRPr="00D72ED2" w:rsidRDefault="00D72ED2" w:rsidP="0081227D">
      <w:pPr>
        <w:numPr>
          <w:ilvl w:val="0"/>
          <w:numId w:val="77"/>
        </w:numPr>
        <w:spacing w:line="240" w:lineRule="auto"/>
        <w:jc w:val="left"/>
        <w:rPr>
          <w:sz w:val="20"/>
          <w:szCs w:val="20"/>
          <w:lang w:val="en-US"/>
        </w:rPr>
      </w:pPr>
      <w:r w:rsidRPr="00D72ED2">
        <w:rPr>
          <w:b/>
          <w:bCs/>
          <w:sz w:val="20"/>
          <w:szCs w:val="20"/>
          <w:lang w:val="en-US"/>
        </w:rPr>
        <w:t>Findings and Conclusions</w:t>
      </w:r>
    </w:p>
    <w:p w14:paraId="45134078" w14:textId="77777777" w:rsidR="00D72ED2" w:rsidRPr="00D72ED2" w:rsidRDefault="00D72ED2" w:rsidP="00D72ED2">
      <w:pPr>
        <w:spacing w:line="240" w:lineRule="auto"/>
        <w:jc w:val="left"/>
        <w:rPr>
          <w:sz w:val="20"/>
          <w:szCs w:val="20"/>
          <w:lang w:val="en-US"/>
        </w:rPr>
      </w:pPr>
      <w:r w:rsidRPr="00D72ED2">
        <w:rPr>
          <w:sz w:val="20"/>
          <w:szCs w:val="20"/>
          <w:lang w:val="en-US"/>
        </w:rPr>
        <w:t xml:space="preserve">In addition to a descriptive assessment, all </w:t>
      </w:r>
      <w:r w:rsidRPr="00D72ED2">
        <w:rPr>
          <w:b/>
          <w:sz w:val="20"/>
          <w:szCs w:val="20"/>
          <w:lang w:val="en-US"/>
        </w:rPr>
        <w:t xml:space="preserve">criteria marked with (R) should be rated </w:t>
      </w:r>
      <w:r w:rsidRPr="00D72ED2">
        <w:rPr>
          <w:sz w:val="20"/>
          <w:szCs w:val="20"/>
          <w:lang w:val="en-US"/>
        </w:rPr>
        <w:t>using the following divisions: Highly Satisfactory, Satisfactory, Marginally Satisfactory, Unsatisfactory.</w:t>
      </w:r>
    </w:p>
    <w:p w14:paraId="0E9D1D27" w14:textId="77777777" w:rsidR="00D72ED2" w:rsidRPr="00D72ED2" w:rsidRDefault="00D72ED2" w:rsidP="0081227D">
      <w:pPr>
        <w:numPr>
          <w:ilvl w:val="1"/>
          <w:numId w:val="76"/>
        </w:numPr>
        <w:spacing w:line="240" w:lineRule="auto"/>
        <w:jc w:val="left"/>
        <w:rPr>
          <w:sz w:val="20"/>
          <w:szCs w:val="20"/>
          <w:lang w:val="en-US"/>
        </w:rPr>
      </w:pPr>
      <w:r w:rsidRPr="00D72ED2">
        <w:rPr>
          <w:b/>
          <w:bCs/>
          <w:sz w:val="20"/>
          <w:szCs w:val="20"/>
          <w:lang w:val="en-US"/>
        </w:rPr>
        <w:t>Project Formulation</w:t>
      </w:r>
    </w:p>
    <w:p w14:paraId="3C7427AD"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 xml:space="preserve">Conceptualization/Design </w:t>
      </w:r>
      <w:r w:rsidRPr="00D72ED2">
        <w:rPr>
          <w:sz w:val="20"/>
          <w:szCs w:val="20"/>
          <w:lang w:val="en-US"/>
        </w:rPr>
        <w:t>(R). This should assess the approach used in design and an appreciation of the appropriateness of problem conceptualization and whether the selected intervention strategy addressed the root causes and principal threats in the project area. It should also include an assessment of the logical framework and whether the different project components and activities proposed to achieve the objective were appropriate, viable and responded to contextual institutional, legal and regulatory settings of the project. It should also assess the indicators defined for guiding implementation and measurement of achievement and whether lessons from other relevant projects (e.g., same focal area) were incorporated into project design.</w:t>
      </w:r>
    </w:p>
    <w:p w14:paraId="4F22EEC4"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Country-ownership/Driveness</w:t>
      </w:r>
      <w:r w:rsidRPr="00D72ED2">
        <w:rPr>
          <w:sz w:val="20"/>
          <w:szCs w:val="20"/>
          <w:lang w:val="en-US"/>
        </w:rPr>
        <w:t>.</w:t>
      </w:r>
      <w:r w:rsidRPr="00D72ED2">
        <w:rPr>
          <w:sz w:val="20"/>
          <w:szCs w:val="20"/>
          <w:lang w:val="en-US"/>
        </w:rPr>
        <w:tab/>
        <w:t>Assess</w:t>
      </w:r>
      <w:r w:rsidRPr="00D72ED2">
        <w:rPr>
          <w:sz w:val="20"/>
          <w:szCs w:val="20"/>
          <w:lang w:val="en-US"/>
        </w:rPr>
        <w:tab/>
        <w:t>the</w:t>
      </w:r>
      <w:r w:rsidRPr="00D72ED2">
        <w:rPr>
          <w:sz w:val="20"/>
          <w:szCs w:val="20"/>
          <w:lang w:val="en-US"/>
        </w:rPr>
        <w:tab/>
        <w:t>extent</w:t>
      </w:r>
      <w:r w:rsidRPr="00D72ED2">
        <w:rPr>
          <w:sz w:val="20"/>
          <w:szCs w:val="20"/>
          <w:lang w:val="en-US"/>
        </w:rPr>
        <w:tab/>
        <w:t>to</w:t>
      </w:r>
      <w:r w:rsidRPr="00D72ED2">
        <w:rPr>
          <w:sz w:val="20"/>
          <w:szCs w:val="20"/>
          <w:lang w:val="en-US"/>
        </w:rPr>
        <w:tab/>
        <w:t>which</w:t>
      </w:r>
      <w:r w:rsidRPr="00D72ED2">
        <w:rPr>
          <w:sz w:val="20"/>
          <w:szCs w:val="20"/>
          <w:lang w:val="en-US"/>
        </w:rPr>
        <w:tab/>
        <w:t>the</w:t>
      </w:r>
      <w:r w:rsidRPr="00D72ED2">
        <w:rPr>
          <w:sz w:val="20"/>
          <w:szCs w:val="20"/>
          <w:lang w:val="en-US"/>
        </w:rPr>
        <w:tab/>
        <w:t>project idea/conceptualization had its origin within national, sectoral and development plans and focuses on national environment and development interests.</w:t>
      </w:r>
    </w:p>
    <w:p w14:paraId="0A2EA3A8"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 xml:space="preserve">Stakeholder participation </w:t>
      </w:r>
      <w:r w:rsidRPr="00D72ED2">
        <w:rPr>
          <w:sz w:val="20"/>
          <w:szCs w:val="20"/>
          <w:lang w:val="en-US"/>
        </w:rPr>
        <w:t>(R). Assess information dissemination, consultation, and “stakeholder” participation in design stages.</w:t>
      </w:r>
    </w:p>
    <w:p w14:paraId="3A491E53"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Replication approach</w:t>
      </w:r>
      <w:r w:rsidRPr="00D72ED2">
        <w:rPr>
          <w:sz w:val="20"/>
          <w:szCs w:val="20"/>
          <w:lang w:val="en-US"/>
        </w:rPr>
        <w:t>. Determine the ways in which lessons and experiences coming out of the project were/are to be replicated or scaled up in the design and implementation of other projects (this also related to actual practices undertaken during implementation).</w:t>
      </w:r>
    </w:p>
    <w:p w14:paraId="56989FFE" w14:textId="77777777" w:rsidR="00D72ED2" w:rsidRDefault="00D72ED2" w:rsidP="0081227D">
      <w:pPr>
        <w:numPr>
          <w:ilvl w:val="2"/>
          <w:numId w:val="76"/>
        </w:numPr>
        <w:spacing w:line="240" w:lineRule="auto"/>
        <w:jc w:val="left"/>
        <w:rPr>
          <w:sz w:val="20"/>
          <w:szCs w:val="20"/>
          <w:lang w:val="en-US"/>
        </w:rPr>
      </w:pPr>
      <w:r w:rsidRPr="00D72ED2">
        <w:rPr>
          <w:sz w:val="20"/>
          <w:szCs w:val="20"/>
          <w:u w:val="single"/>
          <w:lang w:val="en-US"/>
        </w:rPr>
        <w:t>Other aspects</w:t>
      </w:r>
      <w:r w:rsidRPr="00D72ED2">
        <w:rPr>
          <w:sz w:val="20"/>
          <w:szCs w:val="20"/>
          <w:lang w:val="en-US"/>
        </w:rPr>
        <w:t>. To assess in the review of Project formulation approaches would be UNDP comparative advantage as IA for this project; the consideration of linkages between projects and other interventions within the sector and the definition of clear and appropriate management arrangements at the design stage.</w:t>
      </w:r>
    </w:p>
    <w:p w14:paraId="3FD6D472" w14:textId="77777777" w:rsidR="00753964" w:rsidRDefault="00753964" w:rsidP="00753964">
      <w:pPr>
        <w:spacing w:line="240" w:lineRule="auto"/>
        <w:jc w:val="left"/>
        <w:rPr>
          <w:sz w:val="20"/>
          <w:szCs w:val="20"/>
          <w:lang w:val="en-US"/>
        </w:rPr>
      </w:pPr>
    </w:p>
    <w:p w14:paraId="383EC397" w14:textId="77777777" w:rsidR="00D72ED2" w:rsidRPr="00D72ED2" w:rsidRDefault="00D72ED2" w:rsidP="0081227D">
      <w:pPr>
        <w:numPr>
          <w:ilvl w:val="1"/>
          <w:numId w:val="76"/>
        </w:numPr>
        <w:spacing w:line="240" w:lineRule="auto"/>
        <w:jc w:val="left"/>
        <w:rPr>
          <w:sz w:val="20"/>
          <w:szCs w:val="20"/>
          <w:lang w:val="en-US"/>
        </w:rPr>
      </w:pPr>
      <w:r w:rsidRPr="00D72ED2">
        <w:rPr>
          <w:b/>
          <w:bCs/>
          <w:sz w:val="20"/>
          <w:szCs w:val="20"/>
          <w:lang w:val="en-US"/>
        </w:rPr>
        <w:t>Project Implementation</w:t>
      </w:r>
    </w:p>
    <w:p w14:paraId="5AE25C68"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Implementation Approach (R)</w:t>
      </w:r>
      <w:r w:rsidRPr="00D72ED2">
        <w:rPr>
          <w:sz w:val="20"/>
          <w:szCs w:val="20"/>
          <w:lang w:val="en-US"/>
        </w:rPr>
        <w:t>. This should include assessments of the following aspects:</w:t>
      </w:r>
    </w:p>
    <w:p w14:paraId="38FFF8D8" w14:textId="77777777" w:rsidR="00D72ED2" w:rsidRPr="00D72ED2" w:rsidRDefault="00D72ED2" w:rsidP="0081227D">
      <w:pPr>
        <w:numPr>
          <w:ilvl w:val="0"/>
          <w:numId w:val="75"/>
        </w:numPr>
        <w:spacing w:line="240" w:lineRule="auto"/>
        <w:jc w:val="left"/>
        <w:rPr>
          <w:sz w:val="20"/>
          <w:szCs w:val="20"/>
          <w:lang w:val="en-US"/>
        </w:rPr>
      </w:pPr>
      <w:r w:rsidRPr="00D72ED2">
        <w:rPr>
          <w:sz w:val="20"/>
          <w:szCs w:val="20"/>
          <w:lang w:val="en-US"/>
        </w:rPr>
        <w:t>The use of the logical framework as a management tool during implementation and any changes made to this as a response to changing conditions and/or feedback from monitoring and evaluation (M&amp;E) activities if required.</w:t>
      </w:r>
    </w:p>
    <w:p w14:paraId="4EFA41FF" w14:textId="77777777" w:rsidR="00D72ED2" w:rsidRPr="00D72ED2" w:rsidRDefault="00D72ED2" w:rsidP="0081227D">
      <w:pPr>
        <w:numPr>
          <w:ilvl w:val="0"/>
          <w:numId w:val="75"/>
        </w:numPr>
        <w:spacing w:line="240" w:lineRule="auto"/>
        <w:jc w:val="left"/>
        <w:rPr>
          <w:sz w:val="20"/>
          <w:szCs w:val="20"/>
          <w:lang w:val="en-US"/>
        </w:rPr>
      </w:pPr>
      <w:r w:rsidRPr="00D72ED2">
        <w:rPr>
          <w:sz w:val="20"/>
          <w:szCs w:val="20"/>
          <w:lang w:val="en-US"/>
        </w:rPr>
        <w:t>Other elements that indicate adaptive management such as comprehensive and realistic work plans routinely developed that reflect adaptive management and/or; changes in management arrangements to enhance implementation.</w:t>
      </w:r>
    </w:p>
    <w:p w14:paraId="71C2B112" w14:textId="77777777" w:rsidR="00D72ED2" w:rsidRPr="00D72ED2" w:rsidRDefault="00D72ED2" w:rsidP="0081227D">
      <w:pPr>
        <w:numPr>
          <w:ilvl w:val="0"/>
          <w:numId w:val="75"/>
        </w:numPr>
        <w:spacing w:line="240" w:lineRule="auto"/>
        <w:jc w:val="left"/>
        <w:rPr>
          <w:sz w:val="20"/>
          <w:szCs w:val="20"/>
          <w:lang w:val="en-US"/>
        </w:rPr>
      </w:pPr>
      <w:r w:rsidRPr="00D72ED2">
        <w:rPr>
          <w:sz w:val="20"/>
          <w:szCs w:val="20"/>
          <w:lang w:val="en-US"/>
        </w:rPr>
        <w:t>The project's use/establishment of electronic information technologies to support implementation, participation and monitoring, as well as other project activities.</w:t>
      </w:r>
    </w:p>
    <w:p w14:paraId="550FECC9" w14:textId="77777777" w:rsidR="00D72ED2" w:rsidRPr="00D72ED2" w:rsidRDefault="00D72ED2" w:rsidP="0081227D">
      <w:pPr>
        <w:numPr>
          <w:ilvl w:val="0"/>
          <w:numId w:val="75"/>
        </w:numPr>
        <w:spacing w:line="240" w:lineRule="auto"/>
        <w:jc w:val="left"/>
        <w:rPr>
          <w:sz w:val="20"/>
          <w:szCs w:val="20"/>
          <w:lang w:val="en-US"/>
        </w:rPr>
      </w:pPr>
      <w:r w:rsidRPr="00D72ED2">
        <w:rPr>
          <w:sz w:val="20"/>
          <w:szCs w:val="20"/>
          <w:lang w:val="en-US"/>
        </w:rPr>
        <w:t>The general operational relationships between the institutions involved and others and how these relationships have contributed to effective implementation and achievement of project objectives.</w:t>
      </w:r>
    </w:p>
    <w:p w14:paraId="5EFBAE90" w14:textId="77777777" w:rsidR="00D72ED2" w:rsidRPr="00D72ED2" w:rsidRDefault="00D72ED2" w:rsidP="0081227D">
      <w:pPr>
        <w:numPr>
          <w:ilvl w:val="0"/>
          <w:numId w:val="75"/>
        </w:numPr>
        <w:spacing w:line="240" w:lineRule="auto"/>
        <w:jc w:val="left"/>
        <w:rPr>
          <w:sz w:val="20"/>
          <w:szCs w:val="20"/>
          <w:lang w:val="en-US"/>
        </w:rPr>
      </w:pPr>
      <w:r w:rsidRPr="00D72ED2">
        <w:rPr>
          <w:sz w:val="20"/>
          <w:szCs w:val="20"/>
          <w:lang w:val="en-US"/>
        </w:rPr>
        <w:t>Technical capacities associated with the project and their role in project development, management and achievements.</w:t>
      </w:r>
    </w:p>
    <w:p w14:paraId="7864B874"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Monitoring and evaluation (R)</w:t>
      </w:r>
      <w:r w:rsidRPr="00D72ED2">
        <w:rPr>
          <w:sz w:val="20"/>
          <w:szCs w:val="20"/>
          <w:lang w:val="en-US"/>
        </w:rPr>
        <w:t xml:space="preserve">. Including an assessment as to whether there has been adequate periodic oversight of activities during implementation to establish the extent to which inputs, work schedules, other required actions and outputs are proceeding according to plan; whether formal review/evaluations have been </w:t>
      </w:r>
      <w:r w:rsidRPr="00D72ED2">
        <w:rPr>
          <w:sz w:val="20"/>
          <w:szCs w:val="20"/>
          <w:lang w:val="en-US"/>
        </w:rPr>
        <w:lastRenderedPageBreak/>
        <w:t>held and whether action has been taken on the results of this monitoring oversight and review/evaluation reports where applicable.</w:t>
      </w:r>
    </w:p>
    <w:p w14:paraId="4B053ACB"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Stakeholder participation (R)</w:t>
      </w:r>
      <w:r w:rsidRPr="00D72ED2">
        <w:rPr>
          <w:sz w:val="20"/>
          <w:szCs w:val="20"/>
          <w:lang w:val="en-US"/>
        </w:rPr>
        <w:t>. This should include assessments of the mechanisms for information dissemination in project implementation and the extent of stakeholder participation in management, emphasizing the following:</w:t>
      </w:r>
    </w:p>
    <w:p w14:paraId="22AD52F1" w14:textId="77777777" w:rsidR="00D72ED2" w:rsidRPr="00D72ED2" w:rsidRDefault="00D72ED2" w:rsidP="0081227D">
      <w:pPr>
        <w:numPr>
          <w:ilvl w:val="0"/>
          <w:numId w:val="74"/>
        </w:numPr>
        <w:spacing w:line="240" w:lineRule="auto"/>
        <w:jc w:val="left"/>
        <w:rPr>
          <w:sz w:val="20"/>
          <w:szCs w:val="20"/>
          <w:lang w:val="en-US"/>
        </w:rPr>
      </w:pPr>
      <w:r w:rsidRPr="00D72ED2">
        <w:rPr>
          <w:sz w:val="20"/>
          <w:szCs w:val="20"/>
          <w:lang w:val="en-US"/>
        </w:rPr>
        <w:t>The production and dissemination of information generated by the project.</w:t>
      </w:r>
    </w:p>
    <w:p w14:paraId="6E53AF2E" w14:textId="77777777" w:rsidR="00D72ED2" w:rsidRPr="00D72ED2" w:rsidRDefault="00D72ED2" w:rsidP="0081227D">
      <w:pPr>
        <w:numPr>
          <w:ilvl w:val="0"/>
          <w:numId w:val="74"/>
        </w:numPr>
        <w:spacing w:line="240" w:lineRule="auto"/>
        <w:jc w:val="left"/>
        <w:rPr>
          <w:sz w:val="20"/>
          <w:szCs w:val="20"/>
          <w:lang w:val="en-US"/>
        </w:rPr>
      </w:pPr>
      <w:r w:rsidRPr="00D72ED2">
        <w:rPr>
          <w:sz w:val="20"/>
          <w:szCs w:val="20"/>
          <w:lang w:val="en-US"/>
        </w:rPr>
        <w:t>Local resource users and NGOs participation in project implementation and decision making and an analysis of the strengths and weaknesses of the approach adopted by the project in this arena.</w:t>
      </w:r>
    </w:p>
    <w:p w14:paraId="1B746A6E" w14:textId="77777777" w:rsidR="00D72ED2" w:rsidRPr="00D72ED2" w:rsidRDefault="00D72ED2" w:rsidP="0081227D">
      <w:pPr>
        <w:numPr>
          <w:ilvl w:val="0"/>
          <w:numId w:val="74"/>
        </w:numPr>
        <w:spacing w:line="240" w:lineRule="auto"/>
        <w:jc w:val="left"/>
        <w:rPr>
          <w:sz w:val="20"/>
          <w:szCs w:val="20"/>
          <w:lang w:val="en-US"/>
        </w:rPr>
      </w:pPr>
      <w:r w:rsidRPr="00D72ED2">
        <w:rPr>
          <w:sz w:val="20"/>
          <w:szCs w:val="20"/>
          <w:lang w:val="en-US"/>
        </w:rPr>
        <w:t>The establishment of partnerships and collaborative relationships developed by the project with local, national and international entities and the effects they have had on project implementation.</w:t>
      </w:r>
    </w:p>
    <w:p w14:paraId="5C23B508" w14:textId="77777777" w:rsidR="00D72ED2" w:rsidRPr="00D72ED2" w:rsidRDefault="00D72ED2" w:rsidP="0081227D">
      <w:pPr>
        <w:numPr>
          <w:ilvl w:val="0"/>
          <w:numId w:val="74"/>
        </w:numPr>
        <w:spacing w:line="240" w:lineRule="auto"/>
        <w:jc w:val="left"/>
        <w:rPr>
          <w:sz w:val="20"/>
          <w:szCs w:val="20"/>
          <w:lang w:val="en-US"/>
        </w:rPr>
      </w:pPr>
      <w:r w:rsidRPr="00D72ED2">
        <w:rPr>
          <w:sz w:val="20"/>
          <w:szCs w:val="20"/>
          <w:lang w:val="en-US"/>
        </w:rPr>
        <w:t>Involvement of governmental institutions in project implementation, the extent of governmental support of the project.</w:t>
      </w:r>
    </w:p>
    <w:p w14:paraId="60E4E126"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Financial Planning</w:t>
      </w:r>
      <w:r w:rsidRPr="00D72ED2">
        <w:rPr>
          <w:sz w:val="20"/>
          <w:szCs w:val="20"/>
          <w:lang w:val="en-US"/>
        </w:rPr>
        <w:t>: Including an assessment of:</w:t>
      </w:r>
    </w:p>
    <w:p w14:paraId="479E6890" w14:textId="77777777" w:rsidR="00D72ED2" w:rsidRPr="00D72ED2" w:rsidRDefault="00D72ED2" w:rsidP="0081227D">
      <w:pPr>
        <w:numPr>
          <w:ilvl w:val="0"/>
          <w:numId w:val="73"/>
        </w:numPr>
        <w:spacing w:line="240" w:lineRule="auto"/>
        <w:jc w:val="left"/>
        <w:rPr>
          <w:sz w:val="20"/>
          <w:szCs w:val="20"/>
          <w:lang w:val="en-US"/>
        </w:rPr>
      </w:pPr>
      <w:r w:rsidRPr="00D72ED2">
        <w:rPr>
          <w:sz w:val="20"/>
          <w:szCs w:val="20"/>
          <w:lang w:val="en-US"/>
        </w:rPr>
        <w:t>The actual project cost by objectives, outputs, activities</w:t>
      </w:r>
    </w:p>
    <w:p w14:paraId="231E3C86" w14:textId="77777777" w:rsidR="00D72ED2" w:rsidRPr="00D72ED2" w:rsidRDefault="00D72ED2" w:rsidP="0081227D">
      <w:pPr>
        <w:numPr>
          <w:ilvl w:val="0"/>
          <w:numId w:val="73"/>
        </w:numPr>
        <w:spacing w:line="240" w:lineRule="auto"/>
        <w:jc w:val="left"/>
        <w:rPr>
          <w:sz w:val="20"/>
          <w:szCs w:val="20"/>
          <w:lang w:val="en-US"/>
        </w:rPr>
      </w:pPr>
      <w:r w:rsidRPr="00D72ED2">
        <w:rPr>
          <w:sz w:val="20"/>
          <w:szCs w:val="20"/>
          <w:lang w:val="en-US"/>
        </w:rPr>
        <w:t>The cost-effectiveness of achievements</w:t>
      </w:r>
    </w:p>
    <w:p w14:paraId="5A049CD9" w14:textId="77777777" w:rsidR="00D72ED2" w:rsidRPr="00D72ED2" w:rsidRDefault="00D72ED2" w:rsidP="0081227D">
      <w:pPr>
        <w:numPr>
          <w:ilvl w:val="0"/>
          <w:numId w:val="73"/>
        </w:numPr>
        <w:spacing w:line="240" w:lineRule="auto"/>
        <w:jc w:val="left"/>
        <w:rPr>
          <w:sz w:val="20"/>
          <w:szCs w:val="20"/>
          <w:lang w:val="en-US"/>
        </w:rPr>
      </w:pPr>
      <w:r w:rsidRPr="00D72ED2">
        <w:rPr>
          <w:sz w:val="20"/>
          <w:szCs w:val="20"/>
          <w:lang w:val="en-US"/>
        </w:rPr>
        <w:t>Financial management (including disbursement issues)</w:t>
      </w:r>
    </w:p>
    <w:p w14:paraId="7E020533" w14:textId="77777777" w:rsidR="00D72ED2" w:rsidRPr="00D72ED2" w:rsidRDefault="00D72ED2" w:rsidP="0081227D">
      <w:pPr>
        <w:numPr>
          <w:ilvl w:val="0"/>
          <w:numId w:val="73"/>
        </w:numPr>
        <w:spacing w:line="240" w:lineRule="auto"/>
        <w:jc w:val="left"/>
        <w:rPr>
          <w:sz w:val="20"/>
          <w:szCs w:val="20"/>
          <w:lang w:val="en-US"/>
        </w:rPr>
      </w:pPr>
      <w:r w:rsidRPr="00D72ED2">
        <w:rPr>
          <w:sz w:val="20"/>
          <w:szCs w:val="20"/>
          <w:lang w:val="en-US"/>
        </w:rPr>
        <w:t>Co-financing 1</w:t>
      </w:r>
    </w:p>
    <w:p w14:paraId="28333913"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 xml:space="preserve">Sustainability. </w:t>
      </w:r>
      <w:r w:rsidRPr="00D72ED2">
        <w:rPr>
          <w:sz w:val="20"/>
          <w:szCs w:val="20"/>
          <w:lang w:val="en-US"/>
        </w:rPr>
        <w:t>Extent to which the benefits of the project will continue, within or outside the project domain, after it has come to an end. Relevant factors include for example: development of a sustainability strategy, establishment of financial, environmental and economic instruments and mechanisms, mainstreaming project objectives into the economy or community production activities.</w:t>
      </w:r>
    </w:p>
    <w:p w14:paraId="50216245" w14:textId="77777777" w:rsidR="00D72ED2" w:rsidRDefault="00D72ED2" w:rsidP="0081227D">
      <w:pPr>
        <w:numPr>
          <w:ilvl w:val="2"/>
          <w:numId w:val="76"/>
        </w:numPr>
        <w:spacing w:line="240" w:lineRule="auto"/>
        <w:jc w:val="left"/>
        <w:rPr>
          <w:sz w:val="20"/>
          <w:szCs w:val="20"/>
          <w:lang w:val="en-US"/>
        </w:rPr>
      </w:pPr>
      <w:r w:rsidRPr="00D72ED2">
        <w:rPr>
          <w:sz w:val="20"/>
          <w:szCs w:val="20"/>
          <w:u w:val="single"/>
          <w:lang w:val="en-US"/>
        </w:rPr>
        <w:t xml:space="preserve">Execution and implementation modalities. </w:t>
      </w:r>
      <w:r w:rsidRPr="00D72ED2">
        <w:rPr>
          <w:sz w:val="20"/>
          <w:szCs w:val="20"/>
          <w:lang w:val="en-US"/>
        </w:rPr>
        <w:t>This should consider the effectiveness of the UNDP counterpart and Project Co-ordination Unit participation in selection, recruitment, assignment of experts, consultants and national counterpart staff members and in the definition of tasks and responsibilities; quantity, quality and timeliness of inputs for the project with respect to execution responsibilities, enactment of necessary legislation and budgetary provisions and extent to which these may have affected implementation and sustainability of the Project; quality and timeliness of inputs by parties responsible for providing inputs to the project, and the extent to which this may have affected the smooth implementation of the project.</w:t>
      </w:r>
    </w:p>
    <w:p w14:paraId="63A9D0A4" w14:textId="77777777" w:rsidR="00753964" w:rsidRPr="00D72ED2" w:rsidRDefault="00753964" w:rsidP="00753964">
      <w:pPr>
        <w:spacing w:line="240" w:lineRule="auto"/>
        <w:ind w:left="820"/>
        <w:jc w:val="left"/>
        <w:rPr>
          <w:sz w:val="20"/>
          <w:szCs w:val="20"/>
          <w:lang w:val="en-US"/>
        </w:rPr>
      </w:pPr>
    </w:p>
    <w:p w14:paraId="2BC3DF23" w14:textId="77777777" w:rsidR="00D72ED2" w:rsidRPr="00D72ED2" w:rsidRDefault="00D72ED2" w:rsidP="0081227D">
      <w:pPr>
        <w:numPr>
          <w:ilvl w:val="1"/>
          <w:numId w:val="76"/>
        </w:numPr>
        <w:spacing w:line="240" w:lineRule="auto"/>
        <w:jc w:val="left"/>
        <w:rPr>
          <w:sz w:val="20"/>
          <w:szCs w:val="20"/>
          <w:lang w:val="en-US"/>
        </w:rPr>
      </w:pPr>
      <w:r w:rsidRPr="00D72ED2">
        <w:rPr>
          <w:b/>
          <w:bCs/>
          <w:sz w:val="20"/>
          <w:szCs w:val="20"/>
          <w:lang w:val="en-US"/>
        </w:rPr>
        <w:t>Results</w:t>
      </w:r>
    </w:p>
    <w:p w14:paraId="1454150A"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u w:val="single"/>
          <w:lang w:val="en-US"/>
        </w:rPr>
        <w:t>Attainment of Outcomes/ Achievement of objectives (R</w:t>
      </w:r>
      <w:r w:rsidRPr="00D72ED2">
        <w:rPr>
          <w:i/>
          <w:sz w:val="20"/>
          <w:szCs w:val="20"/>
          <w:u w:val="single"/>
          <w:lang w:val="en-US"/>
        </w:rPr>
        <w:t xml:space="preserve">): </w:t>
      </w:r>
      <w:r w:rsidRPr="00D72ED2">
        <w:rPr>
          <w:sz w:val="20"/>
          <w:szCs w:val="20"/>
          <w:lang w:val="en-US"/>
        </w:rPr>
        <w:t xml:space="preserve">Including a description </w:t>
      </w:r>
      <w:r w:rsidRPr="00D72ED2">
        <w:rPr>
          <w:i/>
          <w:sz w:val="20"/>
          <w:szCs w:val="20"/>
          <w:u w:val="single"/>
          <w:lang w:val="en-US"/>
        </w:rPr>
        <w:t>and</w:t>
      </w:r>
      <w:r w:rsidRPr="00D72ED2">
        <w:rPr>
          <w:i/>
          <w:sz w:val="20"/>
          <w:szCs w:val="20"/>
          <w:lang w:val="en-US"/>
        </w:rPr>
        <w:t xml:space="preserve"> </w:t>
      </w:r>
      <w:r w:rsidRPr="00D72ED2">
        <w:rPr>
          <w:i/>
          <w:sz w:val="20"/>
          <w:szCs w:val="20"/>
          <w:u w:val="single"/>
          <w:lang w:val="en-US"/>
        </w:rPr>
        <w:t xml:space="preserve">rating </w:t>
      </w:r>
      <w:r w:rsidRPr="00D72ED2">
        <w:rPr>
          <w:sz w:val="20"/>
          <w:szCs w:val="20"/>
          <w:lang w:val="en-US"/>
        </w:rPr>
        <w:t>of the extent to which the project's objectives (environmental and developmental) were achieved using Highly Satisfactory, Satisfactory, Marginally Satisfactory, and Unsatisfactory ratings. If the project did not establish a baseline (initial conditions), the reviewers/evaluators should seek to determine it through the use of special methodologies so that achievements, results and impacts can be properly established.</w:t>
      </w:r>
    </w:p>
    <w:p w14:paraId="78B7D382" w14:textId="77777777" w:rsidR="00D72ED2" w:rsidRPr="00D72ED2" w:rsidRDefault="00D72ED2" w:rsidP="0081227D">
      <w:pPr>
        <w:numPr>
          <w:ilvl w:val="2"/>
          <w:numId w:val="76"/>
        </w:numPr>
        <w:spacing w:line="240" w:lineRule="auto"/>
        <w:jc w:val="left"/>
        <w:rPr>
          <w:sz w:val="20"/>
          <w:szCs w:val="20"/>
          <w:lang w:val="en-US"/>
        </w:rPr>
      </w:pPr>
      <w:r w:rsidRPr="00D72ED2">
        <w:rPr>
          <w:sz w:val="20"/>
          <w:szCs w:val="20"/>
          <w:lang w:val="en-US"/>
        </w:rPr>
        <w:t>This section should also include reviews of the following:</w:t>
      </w:r>
    </w:p>
    <w:p w14:paraId="3F3A08E1" w14:textId="77777777" w:rsidR="00D72ED2" w:rsidRPr="00D72ED2" w:rsidRDefault="00D72ED2" w:rsidP="0081227D">
      <w:pPr>
        <w:numPr>
          <w:ilvl w:val="3"/>
          <w:numId w:val="76"/>
        </w:numPr>
        <w:spacing w:line="240" w:lineRule="auto"/>
        <w:jc w:val="left"/>
        <w:rPr>
          <w:sz w:val="20"/>
          <w:szCs w:val="20"/>
          <w:lang w:val="en-US"/>
        </w:rPr>
      </w:pPr>
      <w:r w:rsidRPr="00D72ED2">
        <w:rPr>
          <w:sz w:val="20"/>
          <w:szCs w:val="20"/>
          <w:u w:val="single"/>
          <w:lang w:val="en-US"/>
        </w:rPr>
        <w:t>Sustainability</w:t>
      </w:r>
      <w:r w:rsidRPr="00D72ED2">
        <w:rPr>
          <w:i/>
          <w:sz w:val="20"/>
          <w:szCs w:val="20"/>
          <w:lang w:val="en-US"/>
        </w:rPr>
        <w:t xml:space="preserve">: </w:t>
      </w:r>
      <w:r w:rsidRPr="00D72ED2">
        <w:rPr>
          <w:sz w:val="20"/>
          <w:szCs w:val="20"/>
          <w:lang w:val="en-US"/>
        </w:rPr>
        <w:t>Including an appreciation of the extent to which benefits continue, within or outside the project domain after GEF assistance/external assistance in this phase has come to an end.</w:t>
      </w:r>
    </w:p>
    <w:p w14:paraId="307373E2" w14:textId="77777777" w:rsidR="00D72ED2" w:rsidRPr="00D72ED2" w:rsidRDefault="00D72ED2" w:rsidP="0081227D">
      <w:pPr>
        <w:numPr>
          <w:ilvl w:val="3"/>
          <w:numId w:val="76"/>
        </w:numPr>
        <w:spacing w:line="240" w:lineRule="auto"/>
        <w:jc w:val="left"/>
        <w:rPr>
          <w:sz w:val="20"/>
          <w:szCs w:val="20"/>
          <w:lang w:val="en-US"/>
        </w:rPr>
      </w:pPr>
      <w:r w:rsidRPr="00D72ED2">
        <w:rPr>
          <w:sz w:val="20"/>
          <w:szCs w:val="20"/>
          <w:lang w:val="en-US"/>
        </w:rPr>
        <w:t>Contribution to upgrading skills of the national staff.</w:t>
      </w:r>
    </w:p>
    <w:p w14:paraId="58317E44" w14:textId="77777777" w:rsidR="00D72ED2" w:rsidRPr="00D72ED2" w:rsidRDefault="00D72ED2" w:rsidP="0081227D">
      <w:pPr>
        <w:numPr>
          <w:ilvl w:val="3"/>
          <w:numId w:val="76"/>
        </w:numPr>
        <w:spacing w:line="240" w:lineRule="auto"/>
        <w:jc w:val="left"/>
        <w:rPr>
          <w:sz w:val="20"/>
          <w:szCs w:val="20"/>
          <w:lang w:val="en-US"/>
        </w:rPr>
      </w:pPr>
      <w:r w:rsidRPr="00D72ED2">
        <w:rPr>
          <w:sz w:val="20"/>
          <w:szCs w:val="20"/>
          <w:lang w:val="en-US"/>
        </w:rPr>
        <w:t>The positive and negative results, and foreseen and unforeseen, changes to and effects produced by a development intervention. In GEF terms, results include direct project outputs, short-to-medium term outcomes, and longer-term impact, including global environmental benefits, replication effects and other, local effects.</w:t>
      </w:r>
    </w:p>
    <w:p w14:paraId="7DC5D662" w14:textId="77777777" w:rsidR="00D72ED2" w:rsidRPr="00D72ED2" w:rsidRDefault="00D72ED2" w:rsidP="00D72ED2">
      <w:pPr>
        <w:spacing w:line="240" w:lineRule="auto"/>
        <w:jc w:val="left"/>
        <w:rPr>
          <w:sz w:val="20"/>
          <w:szCs w:val="20"/>
          <w:lang w:val="en-US"/>
        </w:rPr>
      </w:pPr>
    </w:p>
    <w:p w14:paraId="09452C7C" w14:textId="77777777" w:rsidR="00D72ED2" w:rsidRPr="00D72ED2" w:rsidRDefault="00D72ED2" w:rsidP="0081227D">
      <w:pPr>
        <w:numPr>
          <w:ilvl w:val="0"/>
          <w:numId w:val="77"/>
        </w:numPr>
        <w:spacing w:line="240" w:lineRule="auto"/>
        <w:jc w:val="left"/>
        <w:rPr>
          <w:sz w:val="20"/>
          <w:szCs w:val="20"/>
          <w:lang w:val="en-US"/>
        </w:rPr>
      </w:pPr>
      <w:r w:rsidRPr="00D72ED2">
        <w:rPr>
          <w:b/>
          <w:bCs/>
          <w:sz w:val="20"/>
          <w:szCs w:val="20"/>
          <w:lang w:val="en-US"/>
        </w:rPr>
        <w:t>Recommendations</w:t>
      </w:r>
    </w:p>
    <w:p w14:paraId="3DC85622" w14:textId="77777777" w:rsidR="00D72ED2" w:rsidRPr="00D72ED2" w:rsidRDefault="00D72ED2" w:rsidP="0081227D">
      <w:pPr>
        <w:numPr>
          <w:ilvl w:val="0"/>
          <w:numId w:val="72"/>
        </w:numPr>
        <w:spacing w:line="240" w:lineRule="auto"/>
        <w:jc w:val="left"/>
        <w:rPr>
          <w:sz w:val="20"/>
          <w:szCs w:val="20"/>
          <w:lang w:val="en-US"/>
        </w:rPr>
      </w:pPr>
      <w:r w:rsidRPr="00D72ED2">
        <w:rPr>
          <w:sz w:val="20"/>
          <w:szCs w:val="20"/>
          <w:lang w:val="en-US"/>
        </w:rPr>
        <w:t>Corrective actions for the design, implementation, monitoring and review/evaluation of the project</w:t>
      </w:r>
    </w:p>
    <w:p w14:paraId="499D1BF6" w14:textId="77777777" w:rsidR="00D72ED2" w:rsidRPr="00D72ED2" w:rsidRDefault="00D72ED2" w:rsidP="0081227D">
      <w:pPr>
        <w:numPr>
          <w:ilvl w:val="1"/>
          <w:numId w:val="72"/>
        </w:numPr>
        <w:spacing w:line="240" w:lineRule="auto"/>
        <w:jc w:val="left"/>
        <w:rPr>
          <w:sz w:val="20"/>
          <w:szCs w:val="20"/>
          <w:lang w:val="en-US"/>
        </w:rPr>
      </w:pPr>
      <w:r w:rsidRPr="00D72ED2">
        <w:rPr>
          <w:sz w:val="20"/>
          <w:szCs w:val="20"/>
          <w:lang w:val="en-US"/>
        </w:rPr>
        <w:t>Actions to follow up or reinforce initial benefits from the project</w:t>
      </w:r>
    </w:p>
    <w:p w14:paraId="2B467C64" w14:textId="77777777" w:rsidR="00D72ED2" w:rsidRPr="00D72ED2" w:rsidRDefault="00D72ED2" w:rsidP="0081227D">
      <w:pPr>
        <w:numPr>
          <w:ilvl w:val="1"/>
          <w:numId w:val="72"/>
        </w:numPr>
        <w:spacing w:line="240" w:lineRule="auto"/>
        <w:jc w:val="left"/>
        <w:rPr>
          <w:sz w:val="20"/>
          <w:szCs w:val="20"/>
          <w:lang w:val="en-US"/>
        </w:rPr>
      </w:pPr>
      <w:r w:rsidRPr="00D72ED2">
        <w:rPr>
          <w:sz w:val="20"/>
          <w:szCs w:val="20"/>
          <w:lang w:val="en-US"/>
        </w:rPr>
        <w:t>Proposals for future directions underlining main objectives</w:t>
      </w:r>
    </w:p>
    <w:p w14:paraId="1DCBDDD0" w14:textId="77777777" w:rsidR="00D72ED2" w:rsidRPr="00D72ED2" w:rsidRDefault="00D72ED2" w:rsidP="00D72ED2">
      <w:pPr>
        <w:spacing w:line="240" w:lineRule="auto"/>
        <w:jc w:val="left"/>
        <w:rPr>
          <w:sz w:val="20"/>
          <w:szCs w:val="20"/>
          <w:lang w:val="en-US"/>
        </w:rPr>
      </w:pPr>
    </w:p>
    <w:p w14:paraId="31093813" w14:textId="77777777" w:rsidR="00D72ED2" w:rsidRPr="00D72ED2" w:rsidRDefault="00D72ED2" w:rsidP="0081227D">
      <w:pPr>
        <w:numPr>
          <w:ilvl w:val="0"/>
          <w:numId w:val="77"/>
        </w:numPr>
        <w:spacing w:line="240" w:lineRule="auto"/>
        <w:jc w:val="left"/>
        <w:rPr>
          <w:sz w:val="20"/>
          <w:szCs w:val="20"/>
          <w:lang w:val="en-US"/>
        </w:rPr>
      </w:pPr>
      <w:r w:rsidRPr="00D72ED2">
        <w:rPr>
          <w:b/>
          <w:bCs/>
          <w:sz w:val="20"/>
          <w:szCs w:val="20"/>
          <w:lang w:val="en-US"/>
        </w:rPr>
        <w:t>Lessons learned</w:t>
      </w:r>
    </w:p>
    <w:p w14:paraId="49B8FDA1" w14:textId="77777777" w:rsidR="00D72ED2" w:rsidRPr="00D72ED2" w:rsidRDefault="00D72ED2" w:rsidP="00D72ED2">
      <w:pPr>
        <w:spacing w:line="240" w:lineRule="auto"/>
        <w:jc w:val="left"/>
        <w:rPr>
          <w:sz w:val="20"/>
          <w:szCs w:val="20"/>
          <w:lang w:val="en-US"/>
        </w:rPr>
      </w:pPr>
      <w:r w:rsidRPr="00D72ED2">
        <w:rPr>
          <w:sz w:val="20"/>
          <w:szCs w:val="20"/>
          <w:lang w:val="en-US"/>
        </w:rPr>
        <w:t>This should highlight the best and worst practices in addressing issues relating to relevance, performance and success.</w:t>
      </w:r>
    </w:p>
    <w:p w14:paraId="2CABDF30" w14:textId="77777777" w:rsidR="00D72ED2" w:rsidRPr="00D72ED2" w:rsidRDefault="00D72ED2" w:rsidP="00D72ED2">
      <w:pPr>
        <w:spacing w:line="240" w:lineRule="auto"/>
        <w:jc w:val="left"/>
        <w:rPr>
          <w:sz w:val="20"/>
          <w:szCs w:val="20"/>
          <w:lang w:val="en-US"/>
        </w:rPr>
      </w:pPr>
    </w:p>
    <w:p w14:paraId="589E0DD3" w14:textId="77777777" w:rsidR="00D72ED2" w:rsidRPr="00D72ED2" w:rsidRDefault="00D72ED2" w:rsidP="0081227D">
      <w:pPr>
        <w:numPr>
          <w:ilvl w:val="0"/>
          <w:numId w:val="77"/>
        </w:numPr>
        <w:spacing w:line="240" w:lineRule="auto"/>
        <w:jc w:val="left"/>
        <w:rPr>
          <w:sz w:val="20"/>
          <w:szCs w:val="20"/>
          <w:lang w:val="en-US"/>
        </w:rPr>
      </w:pPr>
      <w:r w:rsidRPr="00D72ED2">
        <w:rPr>
          <w:b/>
          <w:bCs/>
          <w:sz w:val="20"/>
          <w:szCs w:val="20"/>
          <w:lang w:val="en-US"/>
        </w:rPr>
        <w:t>Review/Evaluation report Annexes</w:t>
      </w:r>
    </w:p>
    <w:p w14:paraId="42854C3E" w14:textId="77777777" w:rsidR="00D72ED2" w:rsidRPr="00D72ED2" w:rsidRDefault="00D72ED2" w:rsidP="0081227D">
      <w:pPr>
        <w:numPr>
          <w:ilvl w:val="0"/>
          <w:numId w:val="71"/>
        </w:numPr>
        <w:spacing w:line="240" w:lineRule="auto"/>
        <w:jc w:val="left"/>
        <w:rPr>
          <w:sz w:val="20"/>
          <w:szCs w:val="20"/>
          <w:lang w:val="en-US"/>
        </w:rPr>
      </w:pPr>
      <w:r w:rsidRPr="00D72ED2">
        <w:rPr>
          <w:sz w:val="20"/>
          <w:szCs w:val="20"/>
          <w:lang w:val="en-US"/>
        </w:rPr>
        <w:t>Review/Evaluation TORs</w:t>
      </w:r>
    </w:p>
    <w:p w14:paraId="0ECAB247" w14:textId="77777777" w:rsidR="00D72ED2" w:rsidRPr="00D72ED2" w:rsidRDefault="00D72ED2" w:rsidP="0081227D">
      <w:pPr>
        <w:numPr>
          <w:ilvl w:val="0"/>
          <w:numId w:val="71"/>
        </w:numPr>
        <w:spacing w:line="240" w:lineRule="auto"/>
        <w:jc w:val="left"/>
        <w:rPr>
          <w:sz w:val="20"/>
          <w:szCs w:val="20"/>
          <w:lang w:val="en-US"/>
        </w:rPr>
      </w:pPr>
      <w:r w:rsidRPr="00D72ED2">
        <w:rPr>
          <w:sz w:val="20"/>
          <w:szCs w:val="20"/>
          <w:lang w:val="en-US"/>
        </w:rPr>
        <w:t>Itinerary</w:t>
      </w:r>
    </w:p>
    <w:p w14:paraId="7DB77B72" w14:textId="77777777" w:rsidR="00D72ED2" w:rsidRPr="00D72ED2" w:rsidRDefault="00D72ED2" w:rsidP="0081227D">
      <w:pPr>
        <w:numPr>
          <w:ilvl w:val="0"/>
          <w:numId w:val="71"/>
        </w:numPr>
        <w:spacing w:line="240" w:lineRule="auto"/>
        <w:jc w:val="left"/>
        <w:rPr>
          <w:sz w:val="20"/>
          <w:szCs w:val="20"/>
          <w:lang w:val="en-US"/>
        </w:rPr>
      </w:pPr>
      <w:r w:rsidRPr="00D72ED2">
        <w:rPr>
          <w:sz w:val="20"/>
          <w:szCs w:val="20"/>
          <w:lang w:val="en-US"/>
        </w:rPr>
        <w:t>List of persons interviewed</w:t>
      </w:r>
    </w:p>
    <w:p w14:paraId="0307BF4D" w14:textId="77777777" w:rsidR="00D72ED2" w:rsidRPr="00D72ED2" w:rsidRDefault="00D72ED2" w:rsidP="0081227D">
      <w:pPr>
        <w:numPr>
          <w:ilvl w:val="0"/>
          <w:numId w:val="71"/>
        </w:numPr>
        <w:spacing w:line="240" w:lineRule="auto"/>
        <w:jc w:val="left"/>
        <w:rPr>
          <w:sz w:val="20"/>
          <w:szCs w:val="20"/>
          <w:lang w:val="en-US"/>
        </w:rPr>
      </w:pPr>
      <w:r w:rsidRPr="00D72ED2">
        <w:rPr>
          <w:sz w:val="20"/>
          <w:szCs w:val="20"/>
          <w:lang w:val="en-US"/>
        </w:rPr>
        <w:lastRenderedPageBreak/>
        <w:t>Summary of field visits</w:t>
      </w:r>
    </w:p>
    <w:p w14:paraId="5B429C40" w14:textId="77777777" w:rsidR="00D72ED2" w:rsidRPr="00D72ED2" w:rsidRDefault="00D72ED2" w:rsidP="0081227D">
      <w:pPr>
        <w:numPr>
          <w:ilvl w:val="0"/>
          <w:numId w:val="71"/>
        </w:numPr>
        <w:spacing w:line="240" w:lineRule="auto"/>
        <w:jc w:val="left"/>
        <w:rPr>
          <w:sz w:val="20"/>
          <w:szCs w:val="20"/>
          <w:lang w:val="en-US"/>
        </w:rPr>
      </w:pPr>
      <w:r w:rsidRPr="00D72ED2">
        <w:rPr>
          <w:sz w:val="20"/>
          <w:szCs w:val="20"/>
          <w:lang w:val="en-US"/>
        </w:rPr>
        <w:t>List of documents reviewed</w:t>
      </w:r>
    </w:p>
    <w:p w14:paraId="257134B2" w14:textId="77777777" w:rsidR="00D72ED2" w:rsidRPr="00D72ED2" w:rsidRDefault="00D72ED2" w:rsidP="0081227D">
      <w:pPr>
        <w:numPr>
          <w:ilvl w:val="0"/>
          <w:numId w:val="71"/>
        </w:numPr>
        <w:spacing w:line="240" w:lineRule="auto"/>
        <w:jc w:val="left"/>
        <w:rPr>
          <w:sz w:val="20"/>
          <w:szCs w:val="20"/>
          <w:lang w:val="en-US"/>
        </w:rPr>
      </w:pPr>
      <w:r w:rsidRPr="00D72ED2">
        <w:rPr>
          <w:sz w:val="20"/>
          <w:szCs w:val="20"/>
          <w:lang w:val="en-US"/>
        </w:rPr>
        <w:t>Questionnaire used and summary of results</w:t>
      </w:r>
    </w:p>
    <w:p w14:paraId="02FF5B4C" w14:textId="77777777" w:rsidR="00D72ED2" w:rsidRPr="00D72ED2" w:rsidRDefault="00D72ED2" w:rsidP="0081227D">
      <w:pPr>
        <w:numPr>
          <w:ilvl w:val="0"/>
          <w:numId w:val="71"/>
        </w:numPr>
        <w:spacing w:line="240" w:lineRule="auto"/>
        <w:jc w:val="left"/>
        <w:rPr>
          <w:sz w:val="20"/>
          <w:szCs w:val="20"/>
          <w:lang w:val="en-US"/>
        </w:rPr>
      </w:pPr>
      <w:r w:rsidRPr="00D72ED2">
        <w:rPr>
          <w:sz w:val="20"/>
          <w:szCs w:val="20"/>
          <w:lang w:val="en-US"/>
        </w:rPr>
        <w:t>Comments by stakeholders (only in case of discrepancies with evaluation findings and conclusions)</w:t>
      </w:r>
    </w:p>
    <w:p w14:paraId="195E22CA" w14:textId="77777777" w:rsidR="00D72ED2" w:rsidRPr="00D72ED2" w:rsidRDefault="00D72ED2" w:rsidP="00D72ED2">
      <w:pPr>
        <w:spacing w:line="240" w:lineRule="auto"/>
        <w:jc w:val="left"/>
        <w:rPr>
          <w:sz w:val="20"/>
          <w:szCs w:val="20"/>
          <w:lang w:val="en-US"/>
        </w:rPr>
      </w:pPr>
    </w:p>
    <w:p w14:paraId="4B69715B" w14:textId="77777777" w:rsidR="00D72ED2" w:rsidRPr="00D72ED2" w:rsidRDefault="00D72ED2" w:rsidP="00D72ED2">
      <w:pPr>
        <w:spacing w:line="240" w:lineRule="auto"/>
        <w:jc w:val="left"/>
        <w:rPr>
          <w:sz w:val="20"/>
          <w:szCs w:val="20"/>
          <w:lang w:val="en-US"/>
        </w:rPr>
      </w:pPr>
    </w:p>
    <w:p w14:paraId="272E95F7" w14:textId="77777777" w:rsidR="00D72ED2" w:rsidRPr="00D72ED2" w:rsidRDefault="00D72ED2" w:rsidP="00D72ED2">
      <w:pPr>
        <w:spacing w:line="240" w:lineRule="auto"/>
        <w:jc w:val="left"/>
        <w:rPr>
          <w:sz w:val="20"/>
          <w:szCs w:val="20"/>
          <w:lang w:val="en-US"/>
        </w:rPr>
      </w:pPr>
      <w:r w:rsidRPr="00D72ED2">
        <w:rPr>
          <w:b/>
          <w:bCs/>
          <w:sz w:val="20"/>
          <w:szCs w:val="20"/>
          <w:lang w:val="en-US"/>
        </w:rPr>
        <w:t>II</w:t>
      </w:r>
      <w:r w:rsidRPr="00D72ED2">
        <w:rPr>
          <w:b/>
          <w:bCs/>
          <w:sz w:val="20"/>
          <w:szCs w:val="20"/>
          <w:lang w:val="en-US"/>
        </w:rPr>
        <w:tab/>
        <w:t>Explanation of Terminology Provided in the GEF Guidelines to Reviews/Evaluations</w:t>
      </w:r>
    </w:p>
    <w:p w14:paraId="413BD968" w14:textId="77777777" w:rsidR="00D72ED2" w:rsidRPr="00D72ED2" w:rsidRDefault="00D72ED2" w:rsidP="00D72ED2">
      <w:pPr>
        <w:spacing w:line="240" w:lineRule="auto"/>
        <w:jc w:val="left"/>
        <w:rPr>
          <w:sz w:val="20"/>
          <w:szCs w:val="20"/>
          <w:lang w:val="en-US"/>
        </w:rPr>
      </w:pPr>
    </w:p>
    <w:p w14:paraId="79620DBC" w14:textId="77777777" w:rsidR="00D72ED2" w:rsidRPr="00D72ED2" w:rsidRDefault="00D72ED2" w:rsidP="00D72ED2">
      <w:pPr>
        <w:spacing w:line="240" w:lineRule="auto"/>
        <w:jc w:val="left"/>
        <w:rPr>
          <w:sz w:val="20"/>
          <w:szCs w:val="20"/>
          <w:lang w:val="en-US"/>
        </w:rPr>
      </w:pPr>
      <w:r w:rsidRPr="00D72ED2">
        <w:rPr>
          <w:b/>
          <w:bCs/>
          <w:sz w:val="20"/>
          <w:szCs w:val="20"/>
          <w:lang w:val="en-US"/>
        </w:rPr>
        <w:t xml:space="preserve">Implementation Approach </w:t>
      </w:r>
      <w:r w:rsidRPr="00D72ED2">
        <w:rPr>
          <w:sz w:val="20"/>
          <w:szCs w:val="20"/>
          <w:lang w:val="en-US"/>
        </w:rPr>
        <w:t>includes an analysis of the project’s logical framework, adaptation to changing conditions (adaptive management), partnerships in implementation arrangements, changes in project design, and overall project management.</w:t>
      </w:r>
    </w:p>
    <w:p w14:paraId="41B5DFE1" w14:textId="77777777" w:rsidR="00D72ED2" w:rsidRPr="00D72ED2" w:rsidRDefault="00D72ED2" w:rsidP="00D72ED2">
      <w:pPr>
        <w:spacing w:line="240" w:lineRule="auto"/>
        <w:jc w:val="left"/>
        <w:rPr>
          <w:sz w:val="20"/>
          <w:szCs w:val="20"/>
          <w:lang w:val="en-US"/>
        </w:rPr>
      </w:pPr>
      <w:r w:rsidRPr="00D72ED2">
        <w:rPr>
          <w:sz w:val="20"/>
          <w:szCs w:val="20"/>
          <w:lang w:val="en-US"/>
        </w:rPr>
        <w:t>Some elements of an effective implementation approach may include:</w:t>
      </w:r>
    </w:p>
    <w:p w14:paraId="795A9ADE"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The logical framework used during implementation as a management and M&amp;E tool</w:t>
      </w:r>
    </w:p>
    <w:p w14:paraId="23F43893"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Effective partnerships arrangements established for implementation of the project with relevant stakeholders involved in the country/region</w:t>
      </w:r>
    </w:p>
    <w:p w14:paraId="6B2B380A"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Lessons from other relevant projects (e.g., same focal area) incorporated into project implementation</w:t>
      </w:r>
    </w:p>
    <w:p w14:paraId="7411D343"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Feedback from M&amp;E activities used for adaptive management</w:t>
      </w:r>
    </w:p>
    <w:p w14:paraId="6AE2A673" w14:textId="77777777" w:rsidR="00D72ED2" w:rsidRPr="00D72ED2" w:rsidRDefault="00D72ED2" w:rsidP="00D72ED2">
      <w:pPr>
        <w:spacing w:line="240" w:lineRule="auto"/>
        <w:jc w:val="left"/>
        <w:rPr>
          <w:sz w:val="20"/>
          <w:szCs w:val="20"/>
          <w:lang w:val="en-US"/>
        </w:rPr>
      </w:pPr>
    </w:p>
    <w:p w14:paraId="14188663" w14:textId="77777777" w:rsidR="00D72ED2" w:rsidRPr="00D72ED2" w:rsidRDefault="00D72ED2" w:rsidP="00D72ED2">
      <w:pPr>
        <w:spacing w:line="240" w:lineRule="auto"/>
        <w:jc w:val="left"/>
        <w:rPr>
          <w:sz w:val="20"/>
          <w:szCs w:val="20"/>
          <w:lang w:val="en-US"/>
        </w:rPr>
      </w:pPr>
    </w:p>
    <w:p w14:paraId="0BE83A24" w14:textId="77777777" w:rsidR="00D72ED2" w:rsidRPr="00D72ED2" w:rsidRDefault="00D72ED2" w:rsidP="00D72ED2">
      <w:pPr>
        <w:spacing w:line="240" w:lineRule="auto"/>
        <w:jc w:val="left"/>
        <w:rPr>
          <w:sz w:val="20"/>
          <w:szCs w:val="20"/>
          <w:lang w:val="en-US"/>
        </w:rPr>
      </w:pPr>
      <w:r w:rsidRPr="00D72ED2">
        <w:rPr>
          <w:b/>
          <w:sz w:val="20"/>
          <w:szCs w:val="20"/>
          <w:lang w:val="en-US"/>
        </w:rPr>
        <w:t xml:space="preserve">Country Ownership/Driveness </w:t>
      </w:r>
      <w:r w:rsidRPr="00D72ED2">
        <w:rPr>
          <w:sz w:val="20"/>
          <w:szCs w:val="20"/>
          <w:lang w:val="en-US"/>
        </w:rPr>
        <w:t>is the relevance of the project to national development and environmental agendas, recipient country commitment, and regional and international agreements where applicable. Project Concept has its origin within the national sectoral and development plans.</w:t>
      </w:r>
    </w:p>
    <w:p w14:paraId="670B3711" w14:textId="77777777" w:rsidR="00D72ED2" w:rsidRPr="00D72ED2" w:rsidRDefault="00D72ED2" w:rsidP="00D72ED2">
      <w:pPr>
        <w:spacing w:line="240" w:lineRule="auto"/>
        <w:jc w:val="left"/>
        <w:rPr>
          <w:sz w:val="20"/>
          <w:szCs w:val="20"/>
          <w:lang w:val="en-US"/>
        </w:rPr>
      </w:pPr>
      <w:r w:rsidRPr="00D72ED2">
        <w:rPr>
          <w:sz w:val="20"/>
          <w:szCs w:val="20"/>
          <w:lang w:val="en-US"/>
        </w:rPr>
        <w:t>Some elements of effective country ownership/driveness may include:</w:t>
      </w:r>
    </w:p>
    <w:p w14:paraId="344C65A9"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Project Concept has its origin within the national sectoral and development plans</w:t>
      </w:r>
    </w:p>
    <w:p w14:paraId="71E4E01B"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Outcomes  (or  potential  outcomes)  from  the  project  have  been  incorporated  into  the national sectoral and development plans</w:t>
      </w:r>
    </w:p>
    <w:p w14:paraId="7476523C"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Relevant  country  representatives  (e.g.,  governmental  official,  civil  society,  etc.)  are actively involved in project identification, planning and/or implementation</w:t>
      </w:r>
    </w:p>
    <w:p w14:paraId="7A3DAD52"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The recipient government has maintained financial commitment to the project</w:t>
      </w:r>
    </w:p>
    <w:p w14:paraId="2B2F27CA" w14:textId="77777777" w:rsidR="00D72ED2" w:rsidRDefault="00D72ED2" w:rsidP="0081227D">
      <w:pPr>
        <w:numPr>
          <w:ilvl w:val="0"/>
          <w:numId w:val="69"/>
        </w:numPr>
        <w:spacing w:line="240" w:lineRule="auto"/>
        <w:jc w:val="left"/>
        <w:rPr>
          <w:sz w:val="20"/>
          <w:szCs w:val="20"/>
          <w:lang w:val="en-US"/>
        </w:rPr>
      </w:pPr>
      <w:r w:rsidRPr="00D72ED2">
        <w:rPr>
          <w:sz w:val="20"/>
          <w:szCs w:val="20"/>
          <w:lang w:val="en-US"/>
        </w:rPr>
        <w:t>The government has approved policies and/or modified regulatory frameworks in line with the project’s objectives</w:t>
      </w:r>
    </w:p>
    <w:p w14:paraId="7925EEB6" w14:textId="77777777" w:rsidR="00D72ED2" w:rsidRPr="00D72ED2" w:rsidRDefault="00D72ED2" w:rsidP="0081227D">
      <w:pPr>
        <w:numPr>
          <w:ilvl w:val="0"/>
          <w:numId w:val="69"/>
        </w:numPr>
        <w:spacing w:line="240" w:lineRule="auto"/>
        <w:jc w:val="left"/>
        <w:rPr>
          <w:sz w:val="20"/>
          <w:szCs w:val="20"/>
          <w:lang w:val="en-US"/>
        </w:rPr>
      </w:pPr>
    </w:p>
    <w:p w14:paraId="4B1633BE" w14:textId="77777777" w:rsidR="00D72ED2" w:rsidRPr="00D72ED2" w:rsidRDefault="00D72ED2" w:rsidP="00D72ED2">
      <w:pPr>
        <w:spacing w:line="240" w:lineRule="auto"/>
        <w:jc w:val="left"/>
        <w:rPr>
          <w:sz w:val="20"/>
          <w:szCs w:val="20"/>
          <w:lang w:val="en-US"/>
        </w:rPr>
      </w:pPr>
      <w:r w:rsidRPr="00D72ED2">
        <w:rPr>
          <w:sz w:val="20"/>
          <w:szCs w:val="20"/>
          <w:lang w:val="en-US"/>
        </w:rPr>
        <w:t>For projects whose main focus and actors are in the private-sector rather than public-sector (e.g., IFC projects), elements of effective country ownership/driveness that demonstrate the interest and commitment of the local private sector to the project may include:</w:t>
      </w:r>
    </w:p>
    <w:p w14:paraId="2DCBE52E"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The number of companies that participated in the project by: receiving technical assistance, applying for financing, attending dissemination events, adopting environmental standards promoted by the project, etc.</w:t>
      </w:r>
    </w:p>
    <w:p w14:paraId="0223D16F"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Amount contributed by participating companies to achieve the environmental benefits promoted by the project, including: equity invested, guarantees provided, co-funding of project activities, in-kind contributions, etc.</w:t>
      </w:r>
    </w:p>
    <w:p w14:paraId="332639E2"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Project’s collaboration with industry associations</w:t>
      </w:r>
    </w:p>
    <w:p w14:paraId="5C877389" w14:textId="77777777" w:rsidR="00D72ED2" w:rsidRDefault="00D72ED2" w:rsidP="00D72ED2">
      <w:pPr>
        <w:spacing w:line="240" w:lineRule="auto"/>
        <w:jc w:val="left"/>
        <w:rPr>
          <w:sz w:val="20"/>
          <w:szCs w:val="20"/>
          <w:lang w:val="en-US"/>
        </w:rPr>
      </w:pPr>
    </w:p>
    <w:p w14:paraId="536836D8" w14:textId="77777777" w:rsidR="00D72ED2" w:rsidRPr="00D72ED2" w:rsidRDefault="00D72ED2" w:rsidP="00D72ED2">
      <w:pPr>
        <w:spacing w:line="240" w:lineRule="auto"/>
        <w:jc w:val="left"/>
        <w:rPr>
          <w:sz w:val="20"/>
          <w:szCs w:val="20"/>
          <w:lang w:val="en-US"/>
        </w:rPr>
      </w:pPr>
      <w:r w:rsidRPr="00D72ED2">
        <w:rPr>
          <w:b/>
          <w:bCs/>
          <w:sz w:val="20"/>
          <w:szCs w:val="20"/>
          <w:lang w:val="en-US"/>
        </w:rPr>
        <w:t xml:space="preserve">Stakeholder Participation/Public Involvement </w:t>
      </w:r>
      <w:r w:rsidRPr="00D72ED2">
        <w:rPr>
          <w:sz w:val="20"/>
          <w:szCs w:val="20"/>
          <w:lang w:val="en-US"/>
        </w:rPr>
        <w:t>consists of three related and often overlapping processes: information dissemination, consultation, and “stakeholder” participation. Stakeholders are the individuals, groups, institutions, or other bodies that have an interest or stake in the outcome of the GEF-financed project. The term also applies to those potentially adversely affected by a project.</w:t>
      </w:r>
    </w:p>
    <w:p w14:paraId="600CE1C5" w14:textId="77777777" w:rsidR="00D72ED2" w:rsidRPr="00D72ED2" w:rsidRDefault="00D72ED2" w:rsidP="00D72ED2">
      <w:pPr>
        <w:spacing w:line="240" w:lineRule="auto"/>
        <w:jc w:val="left"/>
        <w:rPr>
          <w:sz w:val="20"/>
          <w:szCs w:val="20"/>
          <w:lang w:val="en-US"/>
        </w:rPr>
      </w:pPr>
      <w:r w:rsidRPr="00D72ED2">
        <w:rPr>
          <w:sz w:val="20"/>
          <w:szCs w:val="20"/>
          <w:lang w:val="en-US"/>
        </w:rPr>
        <w:t xml:space="preserve">Examples of effective public involvement include: </w:t>
      </w:r>
      <w:r w:rsidRPr="00D72ED2">
        <w:rPr>
          <w:sz w:val="20"/>
          <w:szCs w:val="20"/>
          <w:u w:val="single"/>
          <w:lang w:val="en-US"/>
        </w:rPr>
        <w:t>Information dissemination</w:t>
      </w:r>
    </w:p>
    <w:p w14:paraId="693E3295"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 xml:space="preserve">Implementation of appropriate outreach/public awareness campaigns. </w:t>
      </w:r>
      <w:r w:rsidRPr="00D72ED2">
        <w:rPr>
          <w:sz w:val="20"/>
          <w:szCs w:val="20"/>
          <w:u w:val="single"/>
          <w:lang w:val="en-US"/>
        </w:rPr>
        <w:t>Consultation and stakeholder participation</w:t>
      </w:r>
    </w:p>
    <w:p w14:paraId="12276D2D"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Consulting and making use of the skills, experiences and knowledge of NGOs, community and local groups, the private and public sectors, and academic institutions in the design, implementation, and review/evaluation of project activities.</w:t>
      </w:r>
    </w:p>
    <w:p w14:paraId="0D94122B" w14:textId="77777777" w:rsidR="00D72ED2" w:rsidRPr="00D72ED2" w:rsidRDefault="00D72ED2" w:rsidP="00D72ED2">
      <w:pPr>
        <w:spacing w:line="240" w:lineRule="auto"/>
        <w:jc w:val="left"/>
        <w:rPr>
          <w:sz w:val="20"/>
          <w:szCs w:val="20"/>
          <w:lang w:val="en-US"/>
        </w:rPr>
      </w:pPr>
      <w:r w:rsidRPr="00D72ED2">
        <w:rPr>
          <w:sz w:val="20"/>
          <w:szCs w:val="20"/>
          <w:u w:val="single"/>
          <w:lang w:val="en-US"/>
        </w:rPr>
        <w:t>Stakeholder participation</w:t>
      </w:r>
    </w:p>
    <w:p w14:paraId="0489C5A7"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Project institutional networks well placed within the overall national or community organizational structures, for example, by building on the local decision making structures, incorporating local knowledge, and devolving project management responsibilities to the local organizations or communities as the project approaches closure</w:t>
      </w:r>
    </w:p>
    <w:p w14:paraId="34705CD4"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Building partnerships among different project stakeholders</w:t>
      </w:r>
    </w:p>
    <w:p w14:paraId="55A5FD97"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Fulfillment of commitments to local stakeholders and stakeholders considered to be adequately involved</w:t>
      </w:r>
    </w:p>
    <w:p w14:paraId="4CEC8B2D" w14:textId="77777777" w:rsidR="00D72ED2" w:rsidRPr="00D72ED2" w:rsidRDefault="00D72ED2" w:rsidP="00D72ED2">
      <w:pPr>
        <w:spacing w:line="240" w:lineRule="auto"/>
        <w:jc w:val="left"/>
        <w:rPr>
          <w:sz w:val="20"/>
          <w:szCs w:val="20"/>
          <w:lang w:val="en-US"/>
        </w:rPr>
      </w:pPr>
    </w:p>
    <w:p w14:paraId="29A415FD" w14:textId="77777777" w:rsidR="00D72ED2" w:rsidRPr="00D72ED2" w:rsidRDefault="00D72ED2" w:rsidP="00D72ED2">
      <w:pPr>
        <w:spacing w:line="240" w:lineRule="auto"/>
        <w:jc w:val="left"/>
        <w:rPr>
          <w:sz w:val="20"/>
          <w:szCs w:val="20"/>
          <w:lang w:val="en-US"/>
        </w:rPr>
      </w:pPr>
      <w:r w:rsidRPr="00D72ED2">
        <w:rPr>
          <w:b/>
          <w:sz w:val="20"/>
          <w:szCs w:val="20"/>
          <w:lang w:val="en-US"/>
        </w:rPr>
        <w:t xml:space="preserve">Sustainability </w:t>
      </w:r>
      <w:r w:rsidRPr="00D72ED2">
        <w:rPr>
          <w:sz w:val="20"/>
          <w:szCs w:val="20"/>
          <w:lang w:val="en-US"/>
        </w:rPr>
        <w:t>measures the extent to which benefits continue, within or outside the project domain, from a particular project or program after GEF assistance/external assistance has come to an end. Relevant factors to improve the sustainability of project outcomes include:</w:t>
      </w:r>
    </w:p>
    <w:p w14:paraId="16EC602E"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Development and implementation of a sustainability strategy</w:t>
      </w:r>
    </w:p>
    <w:p w14:paraId="05329351"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Establishment of the financial and economic instruments and mechanisms to ensure the ongoing flow of benefits once the GEF assistance ends (from the public and private sectors, income generating activities, and market transformations to promote the project’s objectives)</w:t>
      </w:r>
    </w:p>
    <w:p w14:paraId="004A2C4C"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Development of suitable organizational arrangements by public and/or private sector</w:t>
      </w:r>
    </w:p>
    <w:p w14:paraId="389216FB"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Development of policy and regulatory frameworks that further the project objectives</w:t>
      </w:r>
    </w:p>
    <w:p w14:paraId="57887DF0"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Incorporation of environmental and ecological factors affecting future flow of benefits</w:t>
      </w:r>
    </w:p>
    <w:p w14:paraId="2A5457DA"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Development of appropriate institutional capacity (systems, structures, staff, expertise, etc.)</w:t>
      </w:r>
    </w:p>
    <w:p w14:paraId="00BAFCBF"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Identification and involvement of champions (i.e. individuals in government and civil society who can promote sustainability of project outcomes)</w:t>
      </w:r>
    </w:p>
    <w:p w14:paraId="207EE7DB"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Achieving social sustainability, for example, by mainstreaming project activities into the economy or community production activities</w:t>
      </w:r>
    </w:p>
    <w:p w14:paraId="3F918670"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Achieving stakeholders consensus regarding courses of action on project activities</w:t>
      </w:r>
    </w:p>
    <w:p w14:paraId="306A1270" w14:textId="77777777" w:rsidR="00D72ED2" w:rsidRPr="00D72ED2" w:rsidRDefault="00D72ED2" w:rsidP="00D72ED2">
      <w:pPr>
        <w:spacing w:line="240" w:lineRule="auto"/>
        <w:jc w:val="left"/>
        <w:rPr>
          <w:sz w:val="20"/>
          <w:szCs w:val="20"/>
          <w:lang w:val="en-US"/>
        </w:rPr>
      </w:pPr>
    </w:p>
    <w:p w14:paraId="70520E8D" w14:textId="77777777" w:rsidR="00D72ED2" w:rsidRPr="00D72ED2" w:rsidRDefault="00D72ED2" w:rsidP="00D72ED2">
      <w:pPr>
        <w:spacing w:line="240" w:lineRule="auto"/>
        <w:jc w:val="left"/>
        <w:rPr>
          <w:sz w:val="20"/>
          <w:szCs w:val="20"/>
          <w:lang w:val="en-US"/>
        </w:rPr>
      </w:pPr>
      <w:r w:rsidRPr="00D72ED2">
        <w:rPr>
          <w:b/>
          <w:sz w:val="20"/>
          <w:szCs w:val="20"/>
          <w:lang w:val="en-US"/>
        </w:rPr>
        <w:t>Replication approach</w:t>
      </w:r>
      <w:r w:rsidRPr="00D72ED2">
        <w:rPr>
          <w:sz w:val="20"/>
          <w:szCs w:val="20"/>
          <w:lang w:val="en-US"/>
        </w:rPr>
        <w:t>, in the context of GEF projects, is defined as lessons and experiences coming out of the project that are replicated or scaled up in the design and implementation of other projects. Replication can have two aspects, replication proper (lessons and experiences</w:t>
      </w:r>
    </w:p>
    <w:p w14:paraId="3EECB9C1" w14:textId="6C6887A6" w:rsidR="00D72ED2" w:rsidRPr="00D72ED2" w:rsidRDefault="00D72ED2" w:rsidP="00D72ED2">
      <w:pPr>
        <w:spacing w:line="240" w:lineRule="auto"/>
        <w:jc w:val="left"/>
        <w:rPr>
          <w:sz w:val="20"/>
          <w:szCs w:val="20"/>
          <w:lang w:val="en-US"/>
        </w:rPr>
      </w:pPr>
      <w:r w:rsidRPr="00D72ED2">
        <w:rPr>
          <w:sz w:val="20"/>
          <w:szCs w:val="20"/>
          <w:lang w:val="en-US"/>
        </w:rPr>
        <w:t>re replicated in different geographic area) or scaling up (lessons and experiences are replicated within the same geographic area but funded by other sources). Examples of replication approaches include:</w:t>
      </w:r>
    </w:p>
    <w:p w14:paraId="1A9F00E0"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Knowledge transfer (i.e., dissemination of lessons through project result documents, training workshops, information exchange, a national and regional forum, etc)</w:t>
      </w:r>
    </w:p>
    <w:p w14:paraId="60F14A18"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Expansion of demonstration projects</w:t>
      </w:r>
    </w:p>
    <w:p w14:paraId="23B467D1"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Capacity building and training of individuals, and institutions to expand the project’s achievements in the country or other regions</w:t>
      </w:r>
    </w:p>
    <w:p w14:paraId="5AFF8262"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Use of project-trained individuals, institutions or companies to replicate the project’s outcomes in other regions</w:t>
      </w:r>
    </w:p>
    <w:p w14:paraId="203C1E82" w14:textId="77777777" w:rsidR="00D72ED2" w:rsidRPr="00D72ED2" w:rsidRDefault="00D72ED2" w:rsidP="00D72ED2">
      <w:pPr>
        <w:spacing w:line="240" w:lineRule="auto"/>
        <w:jc w:val="left"/>
        <w:rPr>
          <w:sz w:val="20"/>
          <w:szCs w:val="20"/>
          <w:lang w:val="en-US"/>
        </w:rPr>
      </w:pPr>
    </w:p>
    <w:p w14:paraId="3D6B1647" w14:textId="77777777" w:rsidR="00D72ED2" w:rsidRPr="00D72ED2" w:rsidRDefault="00D72ED2" w:rsidP="00D72ED2">
      <w:pPr>
        <w:spacing w:line="240" w:lineRule="auto"/>
        <w:jc w:val="left"/>
        <w:rPr>
          <w:sz w:val="20"/>
          <w:szCs w:val="20"/>
          <w:lang w:val="en-US"/>
        </w:rPr>
      </w:pPr>
      <w:r w:rsidRPr="00D72ED2">
        <w:rPr>
          <w:b/>
          <w:sz w:val="20"/>
          <w:szCs w:val="20"/>
          <w:lang w:val="en-US"/>
        </w:rPr>
        <w:t xml:space="preserve">Financial Planning </w:t>
      </w:r>
      <w:r w:rsidRPr="00D72ED2">
        <w:rPr>
          <w:sz w:val="20"/>
          <w:szCs w:val="20"/>
          <w:lang w:val="en-US"/>
        </w:rPr>
        <w:t>includes actual project cost by activity, financial management (including disbursement issues), and co-financing.</w:t>
      </w:r>
    </w:p>
    <w:p w14:paraId="50426C59" w14:textId="77777777" w:rsidR="00D72ED2" w:rsidRPr="00D72ED2" w:rsidRDefault="00D72ED2" w:rsidP="00D72ED2">
      <w:pPr>
        <w:spacing w:line="240" w:lineRule="auto"/>
        <w:jc w:val="left"/>
        <w:rPr>
          <w:sz w:val="20"/>
          <w:szCs w:val="20"/>
          <w:lang w:val="en-US"/>
        </w:rPr>
      </w:pPr>
      <w:r w:rsidRPr="00D72ED2">
        <w:rPr>
          <w:sz w:val="20"/>
          <w:szCs w:val="20"/>
          <w:lang w:val="en-US"/>
        </w:rPr>
        <w:t>Effective financial plans include:</w:t>
      </w:r>
    </w:p>
    <w:p w14:paraId="1F4361E8"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Identification of potential sources of co-financing as well as leveraged and associated financing</w:t>
      </w:r>
      <w:r w:rsidRPr="00D72ED2">
        <w:rPr>
          <w:i/>
          <w:sz w:val="20"/>
          <w:szCs w:val="20"/>
          <w:lang w:val="en-US"/>
        </w:rPr>
        <w:t>2</w:t>
      </w:r>
      <w:r w:rsidRPr="00D72ED2">
        <w:rPr>
          <w:sz w:val="20"/>
          <w:szCs w:val="20"/>
          <w:lang w:val="en-US"/>
        </w:rPr>
        <w:t>.</w:t>
      </w:r>
    </w:p>
    <w:p w14:paraId="770FD75F"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Strong financial controls, including reporting, and planning that allow the project management to make informed decisions regarding the budget at any time, allows for a proper and timely flow of funds, and for the payment of satisfactory project deliverables</w:t>
      </w:r>
    </w:p>
    <w:p w14:paraId="35C64C67"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Due diligence in the management of funds and financial audits</w:t>
      </w:r>
    </w:p>
    <w:p w14:paraId="136DCCAF" w14:textId="77777777" w:rsidR="00D72ED2" w:rsidRPr="00D72ED2" w:rsidRDefault="00D72ED2" w:rsidP="00D72ED2">
      <w:pPr>
        <w:spacing w:line="240" w:lineRule="auto"/>
        <w:jc w:val="left"/>
        <w:rPr>
          <w:sz w:val="20"/>
          <w:szCs w:val="20"/>
          <w:lang w:val="en-US"/>
        </w:rPr>
      </w:pPr>
    </w:p>
    <w:p w14:paraId="76521110" w14:textId="77777777" w:rsidR="00D72ED2" w:rsidRPr="00D72ED2" w:rsidRDefault="00D72ED2" w:rsidP="00D72ED2">
      <w:pPr>
        <w:spacing w:line="240" w:lineRule="auto"/>
        <w:jc w:val="left"/>
        <w:rPr>
          <w:sz w:val="20"/>
          <w:szCs w:val="20"/>
          <w:lang w:val="en-US"/>
        </w:rPr>
      </w:pPr>
    </w:p>
    <w:p w14:paraId="45659B8E" w14:textId="77777777" w:rsidR="00D72ED2" w:rsidRPr="00D72ED2" w:rsidRDefault="00D72ED2" w:rsidP="00D72ED2">
      <w:pPr>
        <w:spacing w:line="240" w:lineRule="auto"/>
        <w:jc w:val="left"/>
        <w:rPr>
          <w:sz w:val="20"/>
          <w:szCs w:val="20"/>
          <w:lang w:val="en-US"/>
        </w:rPr>
      </w:pPr>
      <w:r w:rsidRPr="00D72ED2">
        <w:rPr>
          <w:i/>
          <w:sz w:val="20"/>
          <w:szCs w:val="20"/>
          <w:lang w:val="en-US"/>
        </w:rPr>
        <w:t xml:space="preserve">Co-financing includes: </w:t>
      </w:r>
      <w:r w:rsidRPr="00D72ED2">
        <w:rPr>
          <w:sz w:val="20"/>
          <w:szCs w:val="20"/>
          <w:lang w:val="en-US"/>
        </w:rPr>
        <w:t>Grants, Loans/Concessional (compared to market rate), Credits, Equity investments, In-kind support, Other contributions mobilized for the project from other multilateral agencies, bilateral development cooperation agencies, NGOs, the private sector and beneficiaries. Please refer to GEF Council documents on co-financing for definitions, such as GEF/C.20/6.</w:t>
      </w:r>
    </w:p>
    <w:p w14:paraId="660D8374" w14:textId="77777777" w:rsidR="00D72ED2" w:rsidRPr="00D72ED2" w:rsidRDefault="00D72ED2" w:rsidP="00D72ED2">
      <w:pPr>
        <w:spacing w:line="240" w:lineRule="auto"/>
        <w:jc w:val="left"/>
        <w:rPr>
          <w:sz w:val="20"/>
          <w:szCs w:val="20"/>
          <w:lang w:val="en-US"/>
        </w:rPr>
      </w:pPr>
      <w:r w:rsidRPr="00D72ED2">
        <w:rPr>
          <w:i/>
          <w:sz w:val="20"/>
          <w:szCs w:val="20"/>
          <w:lang w:val="en-US"/>
        </w:rPr>
        <w:t xml:space="preserve">Leveraged resources </w:t>
      </w:r>
      <w:r w:rsidRPr="00D72ED2">
        <w:rPr>
          <w:sz w:val="20"/>
          <w:szCs w:val="20"/>
          <w:lang w:val="en-US"/>
        </w:rPr>
        <w:t>are additional resources—beyond those committed to the project itself at the time of approval—that are mobilized later as a direct result of the project. Leveraged resources can be financial or in-kind and they may be from other donors, NGO’s, foundations, governments, communities or the private sector. Please briefly describe the resources the project has leveraged since inception and indicate how these resources are contributing to the project’s ultimate objective.</w:t>
      </w:r>
    </w:p>
    <w:p w14:paraId="2F78F66C" w14:textId="77777777" w:rsidR="00D72ED2" w:rsidRPr="00D72ED2" w:rsidRDefault="00D72ED2" w:rsidP="00D72ED2">
      <w:pPr>
        <w:spacing w:line="240" w:lineRule="auto"/>
        <w:jc w:val="left"/>
        <w:rPr>
          <w:sz w:val="20"/>
          <w:szCs w:val="20"/>
          <w:lang w:val="en-US"/>
        </w:rPr>
      </w:pPr>
      <w:r w:rsidRPr="00D72ED2">
        <w:rPr>
          <w:b/>
          <w:bCs/>
          <w:sz w:val="20"/>
          <w:szCs w:val="20"/>
          <w:lang w:val="en-US"/>
        </w:rPr>
        <w:t xml:space="preserve">Cost-effectiveness </w:t>
      </w:r>
      <w:r w:rsidRPr="00D72ED2">
        <w:rPr>
          <w:sz w:val="20"/>
          <w:szCs w:val="20"/>
          <w:lang w:val="en-US"/>
        </w:rPr>
        <w:t>assesses the achievement of the environmental and developmental objectives as well as the project’s outputs in relation to the inputs, costs, and implementing time. It also examines the project’s compliance with the application of the incremental cost concept. Cost-effective factors include:</w:t>
      </w:r>
    </w:p>
    <w:p w14:paraId="4E925BAF"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Compliance with the incremental cost criteria (e.g. GEF funds are used to finance a component of a project that would not have taken place without GEF funding) and securing co-funding and associated funding</w:t>
      </w:r>
    </w:p>
    <w:p w14:paraId="5FD4293B"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lastRenderedPageBreak/>
        <w:t>The project completed the planned activities and met or exceeded the expected outcomes in terms of achievement of Global Environmental and Development Objectives according to schedule, and as cost-effective as initially planned</w:t>
      </w:r>
    </w:p>
    <w:p w14:paraId="693EA269" w14:textId="77777777" w:rsidR="00D72ED2" w:rsidRPr="00D72ED2" w:rsidRDefault="00D72ED2" w:rsidP="0081227D">
      <w:pPr>
        <w:numPr>
          <w:ilvl w:val="0"/>
          <w:numId w:val="69"/>
        </w:numPr>
        <w:spacing w:line="240" w:lineRule="auto"/>
        <w:jc w:val="left"/>
        <w:rPr>
          <w:sz w:val="20"/>
          <w:szCs w:val="20"/>
          <w:lang w:val="en-US"/>
        </w:rPr>
      </w:pPr>
      <w:r w:rsidRPr="00D72ED2">
        <w:rPr>
          <w:sz w:val="20"/>
          <w:szCs w:val="20"/>
          <w:lang w:val="en-US"/>
        </w:rPr>
        <w:t>The project used either a benchmark approach or a comparison approach (did not exceed the costs levels of similar projects in similar contexts)</w:t>
      </w:r>
    </w:p>
    <w:p w14:paraId="671501E2" w14:textId="77777777" w:rsidR="00D72ED2" w:rsidRPr="00D72ED2" w:rsidRDefault="00D72ED2" w:rsidP="0081227D">
      <w:pPr>
        <w:numPr>
          <w:ilvl w:val="0"/>
          <w:numId w:val="68"/>
        </w:numPr>
        <w:spacing w:line="240" w:lineRule="auto"/>
        <w:jc w:val="left"/>
        <w:rPr>
          <w:sz w:val="20"/>
          <w:szCs w:val="20"/>
          <w:lang w:val="en-US"/>
        </w:rPr>
      </w:pPr>
      <w:r w:rsidRPr="00D72ED2">
        <w:rPr>
          <w:b/>
          <w:bCs/>
          <w:sz w:val="20"/>
          <w:szCs w:val="20"/>
          <w:lang w:val="en-US"/>
        </w:rPr>
        <w:t>Monitoring, Review &amp; Evaluation</w:t>
      </w:r>
      <w:r w:rsidRPr="00D72ED2">
        <w:rPr>
          <w:bCs/>
          <w:sz w:val="20"/>
          <w:szCs w:val="20"/>
          <w:lang w:val="en-US"/>
        </w:rPr>
        <w:t>.</w:t>
      </w:r>
    </w:p>
    <w:p w14:paraId="2BF6292C" w14:textId="77777777" w:rsidR="00D72ED2" w:rsidRPr="00D72ED2" w:rsidRDefault="00D72ED2" w:rsidP="00D72ED2">
      <w:pPr>
        <w:spacing w:line="240" w:lineRule="auto"/>
        <w:jc w:val="left"/>
        <w:rPr>
          <w:sz w:val="20"/>
          <w:szCs w:val="20"/>
          <w:lang w:val="en-US"/>
        </w:rPr>
      </w:pPr>
      <w:r w:rsidRPr="00D72ED2">
        <w:rPr>
          <w:sz w:val="20"/>
          <w:szCs w:val="20"/>
          <w:lang w:val="en-US"/>
        </w:rPr>
        <w:t>Monitoring is the periodic oversight of a process, or the implementation of an activity, which seeks to establish the extent to which inputs, work schedules, other required actions and outputs are proceeding according to plan, so that timely action can be taken to correct the deficiencies detected. Evaluation is a process by which program inputs, activities and results are analyzed and judged explicitly against benchmarks or baseline conditions using performance indicators. This will allow project managers and planners to make decisions based on the evidence of information on the project implementation stage, performance indicators, level of funding still available, etc, building on the project’s logical framework.</w:t>
      </w:r>
    </w:p>
    <w:p w14:paraId="1D96504F" w14:textId="77777777" w:rsidR="00D72ED2" w:rsidRDefault="00D72ED2" w:rsidP="00D72ED2">
      <w:pPr>
        <w:spacing w:line="240" w:lineRule="auto"/>
        <w:jc w:val="left"/>
        <w:rPr>
          <w:sz w:val="20"/>
          <w:szCs w:val="20"/>
          <w:lang w:val="en-US"/>
        </w:rPr>
      </w:pPr>
      <w:r w:rsidRPr="00D72ED2">
        <w:rPr>
          <w:sz w:val="20"/>
          <w:szCs w:val="20"/>
          <w:lang w:val="en-US"/>
        </w:rPr>
        <w:t>Monitoring, Review and Evaluation includes activities to measure the project’s achievements such as identification of performance indicators, measurement procedures, and determination of baseline conditions. Projects are required to implement plans for monitoring and evaluation with adequate funding and appropriate staff and include activities such as description of data sources and methods for data collection, collection of baseline data, and stakeholder participation. Given the long-term nature of many GEF projects, projects are also encouraged to include long-term monitoring plans that are sustainable after project completion.</w:t>
      </w:r>
    </w:p>
    <w:p w14:paraId="44CE096A" w14:textId="77777777" w:rsidR="00B7377D" w:rsidRPr="00D72ED2" w:rsidRDefault="00B7377D" w:rsidP="00D72ED2">
      <w:pPr>
        <w:spacing w:line="240" w:lineRule="auto"/>
        <w:jc w:val="left"/>
        <w:rPr>
          <w:sz w:val="20"/>
          <w:szCs w:val="20"/>
          <w:lang w:val="en-US"/>
        </w:rPr>
      </w:pPr>
    </w:p>
    <w:p w14:paraId="5423DDF7" w14:textId="77777777" w:rsidR="00B7377D" w:rsidRPr="00D72ED2" w:rsidRDefault="00B7377D" w:rsidP="00B7377D">
      <w:pPr>
        <w:spacing w:line="240" w:lineRule="auto"/>
        <w:jc w:val="left"/>
        <w:rPr>
          <w:sz w:val="20"/>
          <w:szCs w:val="20"/>
          <w:lang w:val="en-US"/>
        </w:rPr>
      </w:pPr>
      <w:r w:rsidRPr="00D72ED2">
        <w:rPr>
          <w:noProof/>
          <w:sz w:val="20"/>
          <w:szCs w:val="20"/>
          <w:lang w:val="en-US" w:eastAsia="en-US"/>
        </w:rPr>
        <mc:AlternateContent>
          <mc:Choice Requires="wps">
            <w:drawing>
              <wp:anchor distT="45720" distB="45720" distL="114300" distR="114300" simplePos="0" relativeHeight="251715584" behindDoc="0" locked="0" layoutInCell="1" allowOverlap="1" wp14:anchorId="54774189" wp14:editId="7E19F4B7">
                <wp:simplePos x="0" y="0"/>
                <wp:positionH relativeFrom="column">
                  <wp:posOffset>-215900</wp:posOffset>
                </wp:positionH>
                <wp:positionV relativeFrom="paragraph">
                  <wp:posOffset>305435</wp:posOffset>
                </wp:positionV>
                <wp:extent cx="6261100" cy="2973070"/>
                <wp:effectExtent l="0" t="0" r="6350" b="7620"/>
                <wp:wrapTopAndBottom/>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973070"/>
                        </a:xfrm>
                        <a:prstGeom prst="rect">
                          <a:avLst/>
                        </a:prstGeom>
                        <a:solidFill>
                          <a:srgbClr val="FFFFFF"/>
                        </a:solidFill>
                        <a:ln w="9525">
                          <a:noFill/>
                          <a:miter lim="800000"/>
                          <a:headEnd/>
                          <a:tailEnd/>
                        </a:ln>
                      </wps:spPr>
                      <wps:txbx>
                        <w:txbxContent>
                          <w:p w14:paraId="0128DEB3" w14:textId="77777777" w:rsidR="00AF00C1" w:rsidRDefault="00AF00C1" w:rsidP="00B7377D">
                            <w:r>
                              <w:rPr>
                                <w:noProof/>
                                <w:lang w:val="en-US" w:eastAsia="en-US"/>
                              </w:rPr>
                              <w:drawing>
                                <wp:inline distT="0" distB="0" distL="0" distR="0" wp14:anchorId="17F42204" wp14:editId="0BC9B4A5">
                                  <wp:extent cx="6286500" cy="2095295"/>
                                  <wp:effectExtent l="0" t="0" r="0" b="635"/>
                                  <wp:docPr id="318" name="Picture 318" descr="C:\Users\JvdAkker\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JvdAkker\Desktop\tes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3090" cy="210749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774189" id="_x0000_s1031" type="#_x0000_t202" style="position:absolute;margin-left:-17pt;margin-top:24.05pt;width:493pt;height:234.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29JAIAACUEAAAOAAAAZHJzL2Uyb0RvYy54bWysU9tuGyEQfa/Uf0C813uJ7cQrr6PUqatK&#10;6UVK+gGYZb2owFDA3nW/vgNru1b6VpUHxDDDYebMmeX9oBU5COclmJoWk5wSYTg00uxq+v1l8+6O&#10;Eh+YaZgCI2p6FJ7er96+Wfa2EiV0oBrhCIIYX/W2pl0ItsoyzzuhmZ+AFQadLTjNAppulzWO9Yiu&#10;VVbm+TzrwTXWARfe4+3j6KSrhN+2goevbetFIKqmmFtIu0v7Nu7ZasmqnWO2k/yUBvuHLDSTBj+9&#10;QD2ywMjeyb+gtOQOPLRhwkFn0LaSi1QDVlPkr6p57pgVqRYkx9sLTf7/wfIvh2+OyKamN8WcEsM0&#10;NulFDIG8h4GUkZ/e+grDni0GhgGvsc+pVm+fgP/wxMC6Y2YnHpyDvhOswfyK+DK7ejri+Aiy7T9D&#10;g9+wfYAENLROR/KQDoLo2KfjpTcxFY6X83JeFDm6OPrKxe1Nfpu6l7Hq/Nw6Hz4K0CQeauqw+Qme&#10;HZ58iOmw6hwSf/OgZLORSiXD7bZr5ciBoVA2aaUKXoUpQ/qaLmblLCEbiO+ThrQMKGQldU3v8rhG&#10;aUU6PpgmhQQm1XjGTJQ58RMpGckJw3ZIrZifad9Cc0TCHIy6xTnDQwfuFyU9aram/ueeOUGJ+mSQ&#10;9EUxnUaRJ2M6uy3RcNee7bWHGY5QNQ2UjMd1SIOR6LAP2JyNTLTFLo6ZnFJGLSY2T3MTxX5tp6g/&#10;0736DQAA//8DAFBLAwQUAAYACAAAACEAn+vT/OAAAAAKAQAADwAAAGRycy9kb3ducmV2LnhtbEyP&#10;wU7DMBBE70j8g7VI3FonbROVEKdCSFxQD7Rw4LiNTRwSr0PstOHvWU5w3NnRzJtyN7tenM0YWk8K&#10;0mUCwlDtdUuNgrfXp8UWRIhIGntPRsG3CbCrrq9KLLS/0MGcj7ERHEKhQAU2xqGQMtTWOAxLPxji&#10;34cfHUY+x0bqES8c7nq5SpJcOmyJGywO5tGaujtOjkv2oZ4O/usz3Xfy3XY5Zi/2Wanbm/nhHkQ0&#10;c/wzwy8+o0PFTCc/kQ6iV7BYb3hLVLDZpiDYcJetWDgpyNJ8DbIq5f8J1Q8AAAD//wMAUEsBAi0A&#10;FAAGAAgAAAAhALaDOJL+AAAA4QEAABMAAAAAAAAAAAAAAAAAAAAAAFtDb250ZW50X1R5cGVzXS54&#10;bWxQSwECLQAUAAYACAAAACEAOP0h/9YAAACUAQAACwAAAAAAAAAAAAAAAAAvAQAAX3JlbHMvLnJl&#10;bHNQSwECLQAUAAYACAAAACEA8xLtvSQCAAAlBAAADgAAAAAAAAAAAAAAAAAuAgAAZHJzL2Uyb0Rv&#10;Yy54bWxQSwECLQAUAAYACAAAACEAn+vT/OAAAAAKAQAADwAAAAAAAAAAAAAAAAB+BAAAZHJzL2Rv&#10;d25yZXYueG1sUEsFBgAAAAAEAAQA8wAAAIsFAAAAAA==&#10;" stroked="f">
                <v:textbox style="mso-fit-shape-to-text:t">
                  <w:txbxContent>
                    <w:p w14:paraId="0128DEB3" w14:textId="77777777" w:rsidR="00AF00C1" w:rsidRDefault="00AF00C1" w:rsidP="00B7377D">
                      <w:r>
                        <w:rPr>
                          <w:noProof/>
                          <w:lang w:val="en-US" w:eastAsia="en-US"/>
                        </w:rPr>
                        <w:drawing>
                          <wp:inline distT="0" distB="0" distL="0" distR="0" wp14:anchorId="17F42204" wp14:editId="0BC9B4A5">
                            <wp:extent cx="6286500" cy="2095295"/>
                            <wp:effectExtent l="0" t="0" r="0" b="635"/>
                            <wp:docPr id="318" name="Picture 318" descr="C:\Users\JvdAkker\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JvdAkker\Desktop\tes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3090" cy="2107491"/>
                                    </a:xfrm>
                                    <a:prstGeom prst="rect">
                                      <a:avLst/>
                                    </a:prstGeom>
                                    <a:noFill/>
                                    <a:ln>
                                      <a:noFill/>
                                    </a:ln>
                                  </pic:spPr>
                                </pic:pic>
                              </a:graphicData>
                            </a:graphic>
                          </wp:inline>
                        </w:drawing>
                      </w:r>
                    </w:p>
                  </w:txbxContent>
                </v:textbox>
                <w10:wrap type="topAndBottom"/>
              </v:shape>
            </w:pict>
          </mc:Fallback>
        </mc:AlternateContent>
      </w:r>
      <w:r w:rsidRPr="00D72ED2">
        <w:rPr>
          <w:b/>
          <w:sz w:val="20"/>
          <w:szCs w:val="20"/>
          <w:lang w:val="en-US"/>
        </w:rPr>
        <w:t>Table A1: Financial Planning Co-financing</w:t>
      </w:r>
    </w:p>
    <w:p w14:paraId="7F0741E1" w14:textId="77777777" w:rsidR="00B7377D" w:rsidRDefault="00B7377D" w:rsidP="00B7377D">
      <w:pPr>
        <w:spacing w:line="240" w:lineRule="auto"/>
        <w:jc w:val="left"/>
        <w:rPr>
          <w:sz w:val="20"/>
          <w:szCs w:val="20"/>
          <w:lang w:val="en-US"/>
        </w:rPr>
      </w:pPr>
    </w:p>
    <w:p w14:paraId="03B1367F" w14:textId="77777777" w:rsidR="00D72ED2" w:rsidRPr="00D72ED2" w:rsidRDefault="00D72ED2">
      <w:pPr>
        <w:spacing w:line="240" w:lineRule="auto"/>
        <w:jc w:val="left"/>
        <w:rPr>
          <w:lang w:val="en-US"/>
        </w:rPr>
      </w:pPr>
    </w:p>
    <w:p w14:paraId="40845305" w14:textId="77777777" w:rsidR="00D72ED2" w:rsidRDefault="00D72ED2">
      <w:pPr>
        <w:spacing w:line="240" w:lineRule="auto"/>
        <w:jc w:val="left"/>
      </w:pPr>
    </w:p>
    <w:p w14:paraId="14F111D3" w14:textId="7C89B97A" w:rsidR="003F7D89" w:rsidRDefault="003F7D89">
      <w:pPr>
        <w:spacing w:line="240" w:lineRule="auto"/>
        <w:jc w:val="left"/>
      </w:pPr>
      <w:r>
        <w:br w:type="page"/>
      </w:r>
    </w:p>
    <w:p w14:paraId="4A9D84A4" w14:textId="77777777" w:rsidR="008A0CF0" w:rsidRPr="00DB0B16" w:rsidRDefault="008A0CF0" w:rsidP="008A0CF0">
      <w:pPr>
        <w:spacing w:line="240" w:lineRule="auto"/>
        <w:jc w:val="left"/>
      </w:pPr>
    </w:p>
    <w:p w14:paraId="1B85FE95" w14:textId="03A3D0F1" w:rsidR="009672F9" w:rsidRPr="00D8031C" w:rsidRDefault="008A0CF0" w:rsidP="00D67AA9">
      <w:pPr>
        <w:pStyle w:val="HeadingA"/>
      </w:pPr>
      <w:bookmarkStart w:id="104" w:name="_Toc391191205"/>
      <w:bookmarkStart w:id="105" w:name="_Toc399268175"/>
      <w:r w:rsidRPr="00D8031C">
        <w:t>mission agenda and itinerary</w:t>
      </w:r>
      <w:bookmarkEnd w:id="104"/>
      <w:bookmarkEnd w:id="105"/>
    </w:p>
    <w:p w14:paraId="3867D987" w14:textId="77777777" w:rsidR="009672F9" w:rsidRDefault="009672F9" w:rsidP="009672F9"/>
    <w:p w14:paraId="5B979644" w14:textId="77777777" w:rsidR="00955403" w:rsidRDefault="00955403" w:rsidP="009672F9"/>
    <w:p w14:paraId="226D6F35" w14:textId="77777777" w:rsidR="00D8031C" w:rsidRPr="00D8031C" w:rsidRDefault="00D8031C" w:rsidP="00D8031C">
      <w:pPr>
        <w:rPr>
          <w:rFonts w:eastAsiaTheme="minorEastAsia"/>
          <w:lang w:eastAsia="ja-JP"/>
        </w:rPr>
      </w:pPr>
    </w:p>
    <w:tbl>
      <w:tblPr>
        <w:tblStyle w:val="TableGrid1"/>
        <w:tblW w:w="9634" w:type="dxa"/>
        <w:tblInd w:w="-5" w:type="dxa"/>
        <w:tblLayout w:type="fixed"/>
        <w:tblLook w:val="04A0" w:firstRow="1" w:lastRow="0" w:firstColumn="1" w:lastColumn="0" w:noHBand="0" w:noVBand="1"/>
      </w:tblPr>
      <w:tblGrid>
        <w:gridCol w:w="1134"/>
        <w:gridCol w:w="8500"/>
      </w:tblGrid>
      <w:tr w:rsidR="00D8031C" w:rsidRPr="00D8031C" w14:paraId="2E17F16D" w14:textId="77777777" w:rsidTr="00382041">
        <w:tc>
          <w:tcPr>
            <w:tcW w:w="1134" w:type="dxa"/>
          </w:tcPr>
          <w:p w14:paraId="5B50085D" w14:textId="77777777" w:rsidR="00D8031C" w:rsidRPr="00D8031C" w:rsidRDefault="00D8031C" w:rsidP="00D8031C">
            <w:pPr>
              <w:spacing w:line="240" w:lineRule="auto"/>
              <w:jc w:val="left"/>
              <w:rPr>
                <w:b/>
                <w:lang w:val="en-US" w:eastAsia="en-US"/>
              </w:rPr>
            </w:pPr>
            <w:r w:rsidRPr="00D8031C">
              <w:rPr>
                <w:b/>
                <w:bCs/>
                <w:lang w:val="en-US"/>
              </w:rPr>
              <w:br w:type="page"/>
              <w:t>Date</w:t>
            </w:r>
          </w:p>
        </w:tc>
        <w:tc>
          <w:tcPr>
            <w:tcW w:w="8500" w:type="dxa"/>
          </w:tcPr>
          <w:p w14:paraId="285DB5E6" w14:textId="77777777" w:rsidR="00D8031C" w:rsidRPr="00D8031C" w:rsidRDefault="00D8031C" w:rsidP="00D8031C">
            <w:pPr>
              <w:spacing w:line="240" w:lineRule="auto"/>
              <w:jc w:val="left"/>
              <w:rPr>
                <w:b/>
                <w:lang w:val="en-US" w:eastAsia="en-US"/>
              </w:rPr>
            </w:pPr>
            <w:r w:rsidRPr="00D8031C">
              <w:rPr>
                <w:b/>
                <w:lang w:val="en-US" w:eastAsia="en-US"/>
              </w:rPr>
              <w:t>Schedule</w:t>
            </w:r>
          </w:p>
        </w:tc>
      </w:tr>
      <w:tr w:rsidR="00D8031C" w:rsidRPr="00D8031C" w14:paraId="4519A65B" w14:textId="77777777" w:rsidTr="00382041">
        <w:tc>
          <w:tcPr>
            <w:tcW w:w="1134" w:type="dxa"/>
          </w:tcPr>
          <w:p w14:paraId="6795B744"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August 8</w:t>
            </w:r>
          </w:p>
        </w:tc>
        <w:tc>
          <w:tcPr>
            <w:tcW w:w="8500" w:type="dxa"/>
          </w:tcPr>
          <w:p w14:paraId="75A48F48" w14:textId="77777777" w:rsidR="00D8031C" w:rsidRPr="00D8031C" w:rsidRDefault="00D8031C" w:rsidP="00D8031C">
            <w:pPr>
              <w:tabs>
                <w:tab w:val="left" w:pos="317"/>
              </w:tabs>
              <w:spacing w:line="240" w:lineRule="auto"/>
              <w:rPr>
                <w:rFonts w:ascii="Times New Roman" w:eastAsiaTheme="minorEastAsia" w:hAnsi="Times New Roman"/>
                <w:sz w:val="20"/>
                <w:szCs w:val="20"/>
                <w:lang w:eastAsia="ja-JP"/>
              </w:rPr>
            </w:pPr>
            <w:r w:rsidRPr="00D8031C">
              <w:rPr>
                <w:rFonts w:ascii="Times New Roman" w:hAnsi="Times New Roman"/>
                <w:sz w:val="20"/>
                <w:szCs w:val="20"/>
              </w:rPr>
              <w:t>Briefing</w:t>
            </w:r>
            <w:r w:rsidRPr="00D8031C">
              <w:rPr>
                <w:rFonts w:ascii="Times New Roman" w:eastAsiaTheme="minorEastAsia" w:hAnsi="Times New Roman"/>
                <w:sz w:val="20"/>
                <w:szCs w:val="20"/>
                <w:lang w:eastAsia="ja-JP"/>
              </w:rPr>
              <w:t xml:space="preserve"> and Discussion with Butchaiah Gadde (Regional Technical Adviser) and Verania Andria (UNDP-Indonesia) at UNDP Jakarta Office. </w:t>
            </w:r>
          </w:p>
        </w:tc>
      </w:tr>
      <w:tr w:rsidR="00D8031C" w:rsidRPr="00D8031C" w14:paraId="7B2876C4" w14:textId="77777777" w:rsidTr="00382041">
        <w:tc>
          <w:tcPr>
            <w:tcW w:w="1134" w:type="dxa"/>
          </w:tcPr>
          <w:p w14:paraId="040FCBCD" w14:textId="77777777" w:rsidR="00D8031C" w:rsidRPr="00D8031C" w:rsidRDefault="00D8031C" w:rsidP="00D8031C">
            <w:pPr>
              <w:spacing w:line="240" w:lineRule="auto"/>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 xml:space="preserve">August 11 </w:t>
            </w:r>
          </w:p>
        </w:tc>
        <w:tc>
          <w:tcPr>
            <w:tcW w:w="8500" w:type="dxa"/>
          </w:tcPr>
          <w:p w14:paraId="6D0A29AC" w14:textId="77777777" w:rsidR="00D8031C" w:rsidRPr="00D8031C" w:rsidRDefault="00D8031C" w:rsidP="0081227D">
            <w:pPr>
              <w:numPr>
                <w:ilvl w:val="0"/>
                <w:numId w:val="15"/>
              </w:numPr>
              <w:tabs>
                <w:tab w:val="left" w:pos="318"/>
              </w:tabs>
              <w:spacing w:line="240" w:lineRule="auto"/>
              <w:ind w:hanging="720"/>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Opening meeting with National Project Board and Project Management Unit</w:t>
            </w:r>
          </w:p>
          <w:p w14:paraId="39EDA026" w14:textId="77777777" w:rsidR="00D8031C" w:rsidRPr="00D8031C" w:rsidRDefault="00D8031C" w:rsidP="0081227D">
            <w:pPr>
              <w:numPr>
                <w:ilvl w:val="0"/>
                <w:numId w:val="15"/>
              </w:numPr>
              <w:tabs>
                <w:tab w:val="left" w:pos="318"/>
              </w:tabs>
              <w:spacing w:line="240" w:lineRule="auto"/>
              <w:ind w:hanging="720"/>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Discussion with National Project Board</w:t>
            </w:r>
          </w:p>
          <w:p w14:paraId="6C25A499" w14:textId="77777777" w:rsidR="00D8031C" w:rsidRPr="00D8031C" w:rsidRDefault="00D8031C" w:rsidP="0081227D">
            <w:pPr>
              <w:numPr>
                <w:ilvl w:val="0"/>
                <w:numId w:val="15"/>
              </w:numPr>
              <w:tabs>
                <w:tab w:val="left" w:pos="318"/>
              </w:tabs>
              <w:spacing w:line="240" w:lineRule="auto"/>
              <w:ind w:hanging="720"/>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Interview and Discussion with National Project Manager and Consultants</w:t>
            </w:r>
            <w:r w:rsidRPr="00D8031C">
              <w:rPr>
                <w:rFonts w:ascii="Times New Roman" w:hAnsi="Times New Roman"/>
                <w:sz w:val="20"/>
                <w:szCs w:val="20"/>
                <w:lang w:val="en-US" w:eastAsia="ja-JP"/>
              </w:rPr>
              <w:t xml:space="preserve"> </w:t>
            </w:r>
          </w:p>
        </w:tc>
      </w:tr>
      <w:tr w:rsidR="00D8031C" w:rsidRPr="00D8031C" w14:paraId="0F5E858B" w14:textId="77777777" w:rsidTr="00382041">
        <w:tc>
          <w:tcPr>
            <w:tcW w:w="1134" w:type="dxa"/>
          </w:tcPr>
          <w:p w14:paraId="5A6140B3"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August 12</w:t>
            </w:r>
          </w:p>
        </w:tc>
        <w:tc>
          <w:tcPr>
            <w:tcW w:w="8500" w:type="dxa"/>
          </w:tcPr>
          <w:p w14:paraId="5FFC0AD6" w14:textId="77777777" w:rsidR="00D8031C" w:rsidRPr="00D8031C" w:rsidRDefault="00D8031C" w:rsidP="0081227D">
            <w:pPr>
              <w:numPr>
                <w:ilvl w:val="0"/>
                <w:numId w:val="16"/>
              </w:numPr>
              <w:tabs>
                <w:tab w:val="left" w:pos="338"/>
              </w:tabs>
              <w:spacing w:line="240" w:lineRule="auto"/>
              <w:ind w:left="318" w:hanging="284"/>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 xml:space="preserve">Interview and Discussion with PT UPC Renewables Indonesia </w:t>
            </w:r>
          </w:p>
          <w:p w14:paraId="63389E97" w14:textId="77777777" w:rsidR="00D8031C" w:rsidRPr="00D8031C" w:rsidRDefault="00D8031C" w:rsidP="00D8031C">
            <w:pPr>
              <w:tabs>
                <w:tab w:val="left" w:pos="338"/>
              </w:tabs>
              <w:spacing w:line="240" w:lineRule="auto"/>
              <w:ind w:left="318"/>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Person interviewed: Chris Caffyn (Senior Vice President)</w:t>
            </w:r>
          </w:p>
          <w:p w14:paraId="0E28E172" w14:textId="77777777" w:rsidR="00D8031C" w:rsidRPr="00D8031C" w:rsidRDefault="00D8031C" w:rsidP="00D8031C">
            <w:pPr>
              <w:tabs>
                <w:tab w:val="left" w:pos="338"/>
              </w:tabs>
              <w:spacing w:line="240" w:lineRule="auto"/>
              <w:ind w:left="318"/>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 xml:space="preserve">Contact:     email   : </w:t>
            </w:r>
            <w:hyperlink r:id="rId38" w:history="1">
              <w:r w:rsidRPr="00D8031C">
                <w:rPr>
                  <w:rFonts w:ascii="Times New Roman" w:eastAsiaTheme="minorEastAsia" w:hAnsi="Times New Roman"/>
                  <w:color w:val="0000FF"/>
                  <w:sz w:val="20"/>
                  <w:szCs w:val="20"/>
                  <w:u w:val="single"/>
                  <w:lang w:val="en-US" w:eastAsia="ja-JP"/>
                </w:rPr>
                <w:t>chris.caffyn@upcrenewables.co.id</w:t>
              </w:r>
            </w:hyperlink>
            <w:r w:rsidRPr="00D8031C">
              <w:rPr>
                <w:rFonts w:ascii="Times New Roman" w:eastAsiaTheme="minorEastAsia" w:hAnsi="Times New Roman"/>
                <w:sz w:val="20"/>
                <w:szCs w:val="20"/>
                <w:lang w:val="en-US" w:eastAsia="ja-JP"/>
              </w:rPr>
              <w:t xml:space="preserve"> </w:t>
            </w:r>
          </w:p>
          <w:p w14:paraId="515D9D0B" w14:textId="77777777" w:rsidR="00D8031C" w:rsidRPr="00D8031C" w:rsidRDefault="00D8031C" w:rsidP="00D8031C">
            <w:pPr>
              <w:tabs>
                <w:tab w:val="left" w:pos="338"/>
              </w:tabs>
              <w:spacing w:line="240" w:lineRule="auto"/>
              <w:ind w:left="318"/>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 xml:space="preserve">                  Tel/Fax: +62 21 7279 6016 /+62 21 7279 0155  </w:t>
            </w:r>
          </w:p>
        </w:tc>
      </w:tr>
      <w:tr w:rsidR="00D8031C" w:rsidRPr="00D8031C" w14:paraId="72D93E58" w14:textId="77777777" w:rsidTr="00382041">
        <w:tc>
          <w:tcPr>
            <w:tcW w:w="1134" w:type="dxa"/>
          </w:tcPr>
          <w:p w14:paraId="3835D11B"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August 13</w:t>
            </w:r>
          </w:p>
        </w:tc>
        <w:tc>
          <w:tcPr>
            <w:tcW w:w="8500" w:type="dxa"/>
          </w:tcPr>
          <w:p w14:paraId="03A3C7B6" w14:textId="77777777" w:rsidR="00D8031C" w:rsidRPr="00D8031C" w:rsidRDefault="00D8031C" w:rsidP="0081227D">
            <w:pPr>
              <w:numPr>
                <w:ilvl w:val="0"/>
                <w:numId w:val="17"/>
              </w:numPr>
              <w:tabs>
                <w:tab w:val="left" w:pos="318"/>
              </w:tabs>
              <w:spacing w:line="240" w:lineRule="auto"/>
              <w:ind w:left="318" w:hanging="284"/>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Interview and Discussion with ALPEN STEEL</w:t>
            </w:r>
          </w:p>
          <w:p w14:paraId="3D314EDC" w14:textId="77777777" w:rsidR="00D8031C" w:rsidRPr="00D8031C" w:rsidRDefault="00D8031C" w:rsidP="00D8031C">
            <w:pPr>
              <w:tabs>
                <w:tab w:val="left" w:pos="318"/>
              </w:tabs>
              <w:spacing w:line="240" w:lineRule="auto"/>
              <w:ind w:left="318"/>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Person interviewed : Paul Sutanto (Director)</w:t>
            </w:r>
          </w:p>
          <w:p w14:paraId="27AB1B2D" w14:textId="77777777" w:rsidR="00D8031C" w:rsidRPr="00D8031C" w:rsidRDefault="00D8031C" w:rsidP="00D8031C">
            <w:pPr>
              <w:tabs>
                <w:tab w:val="left" w:pos="318"/>
              </w:tabs>
              <w:spacing w:line="240" w:lineRule="auto"/>
              <w:ind w:left="318"/>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 xml:space="preserve">Contact:   Email     : </w:t>
            </w:r>
            <w:hyperlink r:id="rId39" w:history="1">
              <w:r w:rsidRPr="00D8031C">
                <w:rPr>
                  <w:rFonts w:ascii="Times New Roman" w:eastAsiaTheme="minorEastAsia" w:hAnsi="Times New Roman"/>
                  <w:color w:val="0000FF"/>
                  <w:sz w:val="20"/>
                  <w:szCs w:val="20"/>
                  <w:u w:val="single"/>
                  <w:lang w:val="en-US" w:eastAsia="ja-JP"/>
                </w:rPr>
                <w:t>alpen.costumer@gmail.com</w:t>
              </w:r>
            </w:hyperlink>
          </w:p>
          <w:p w14:paraId="6A3E4B3C" w14:textId="77777777" w:rsidR="00D8031C" w:rsidRPr="00D8031C" w:rsidRDefault="00D8031C" w:rsidP="00D8031C">
            <w:pPr>
              <w:tabs>
                <w:tab w:val="left" w:pos="318"/>
              </w:tabs>
              <w:spacing w:line="240" w:lineRule="auto"/>
              <w:ind w:left="318"/>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 xml:space="preserve">                Tel/Fax   : +62 22 872 44 888/ +62 22 872 44 777</w:t>
            </w:r>
          </w:p>
        </w:tc>
      </w:tr>
      <w:tr w:rsidR="00D8031C" w:rsidRPr="00D8031C" w14:paraId="162BDC10" w14:textId="77777777" w:rsidTr="00382041">
        <w:tc>
          <w:tcPr>
            <w:tcW w:w="1134" w:type="dxa"/>
          </w:tcPr>
          <w:p w14:paraId="1339B859"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August 14</w:t>
            </w:r>
          </w:p>
        </w:tc>
        <w:tc>
          <w:tcPr>
            <w:tcW w:w="8500" w:type="dxa"/>
          </w:tcPr>
          <w:p w14:paraId="2861E3E8" w14:textId="77777777" w:rsidR="00D8031C" w:rsidRPr="00D8031C" w:rsidRDefault="00D8031C" w:rsidP="0081227D">
            <w:pPr>
              <w:numPr>
                <w:ilvl w:val="0"/>
                <w:numId w:val="17"/>
              </w:numPr>
              <w:spacing w:after="200" w:line="240" w:lineRule="auto"/>
              <w:ind w:left="289" w:hanging="284"/>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 xml:space="preserve">Interview and Discussion with </w:t>
            </w:r>
            <w:r w:rsidRPr="00D8031C">
              <w:rPr>
                <w:rFonts w:ascii="Times New Roman" w:hAnsi="Times New Roman"/>
                <w:sz w:val="20"/>
                <w:szCs w:val="20"/>
                <w:lang w:eastAsia="en-US"/>
              </w:rPr>
              <w:t>DG-NREEC, Ministry of Energy and Mineral Resources</w:t>
            </w:r>
          </w:p>
          <w:p w14:paraId="4E711040"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Person interviewed: Abdi Dharma Saragih (Deputy Director for Investment &amp; Cooperation)</w:t>
            </w:r>
          </w:p>
          <w:p w14:paraId="62894057"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 xml:space="preserve">Contact:    Email: </w:t>
            </w:r>
            <w:hyperlink r:id="rId40" w:history="1">
              <w:r w:rsidRPr="00D8031C">
                <w:rPr>
                  <w:rFonts w:ascii="Times New Roman" w:eastAsiaTheme="minorEastAsia" w:hAnsi="Times New Roman"/>
                  <w:color w:val="0000FF"/>
                  <w:sz w:val="20"/>
                  <w:szCs w:val="20"/>
                  <w:u w:val="single"/>
                  <w:lang w:eastAsia="ja-JP"/>
                </w:rPr>
                <w:t>adsaragih2004@yahoo.com</w:t>
              </w:r>
            </w:hyperlink>
          </w:p>
          <w:p w14:paraId="3D0F8007" w14:textId="4F49CA79" w:rsidR="00D8031C" w:rsidRPr="00D8031C" w:rsidRDefault="00D8031C" w:rsidP="00D8031C">
            <w:pPr>
              <w:spacing w:after="200" w:line="240" w:lineRule="auto"/>
              <w:ind w:left="289"/>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 xml:space="preserve">                  Tel   : </w:t>
            </w:r>
            <w:r w:rsidRPr="00D8031C">
              <w:rPr>
                <w:rFonts w:ascii="Times New Roman" w:hAnsi="Times New Roman"/>
                <w:sz w:val="20"/>
                <w:szCs w:val="20"/>
                <w:lang w:eastAsia="en-US"/>
              </w:rPr>
              <w:t>+62 213 192 4588</w:t>
            </w:r>
          </w:p>
          <w:p w14:paraId="16AF5706" w14:textId="77777777" w:rsidR="00D8031C" w:rsidRPr="00D8031C" w:rsidRDefault="00D8031C" w:rsidP="0081227D">
            <w:pPr>
              <w:numPr>
                <w:ilvl w:val="0"/>
                <w:numId w:val="17"/>
              </w:numPr>
              <w:spacing w:after="200" w:line="240" w:lineRule="auto"/>
              <w:ind w:left="289" w:hanging="284"/>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Interview with ESP3 DANIDA</w:t>
            </w:r>
          </w:p>
          <w:p w14:paraId="5FAA49C9"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Person interviewed: Rene Treumer Andersen (Senior Technical Advisor at MEMR)</w:t>
            </w:r>
          </w:p>
          <w:p w14:paraId="22DD7E3C" w14:textId="77777777" w:rsidR="00D8031C" w:rsidRPr="00D8031C" w:rsidRDefault="00D8031C" w:rsidP="00D8031C">
            <w:pPr>
              <w:spacing w:after="200" w:line="240" w:lineRule="auto"/>
              <w:ind w:left="289"/>
              <w:contextualSpacing/>
              <w:jc w:val="left"/>
              <w:rPr>
                <w:rFonts w:ascii="Times New Roman" w:eastAsiaTheme="minorEastAsia" w:hAnsi="Times New Roman"/>
                <w:color w:val="1F497D"/>
                <w:sz w:val="20"/>
                <w:szCs w:val="20"/>
                <w:lang w:eastAsia="ja-JP"/>
              </w:rPr>
            </w:pPr>
            <w:r w:rsidRPr="00D8031C">
              <w:rPr>
                <w:rFonts w:ascii="Times New Roman" w:eastAsiaTheme="minorEastAsia" w:hAnsi="Times New Roman"/>
                <w:sz w:val="20"/>
                <w:szCs w:val="20"/>
                <w:lang w:val="en-US" w:eastAsia="ja-JP"/>
              </w:rPr>
              <w:t xml:space="preserve">Contact:   Email: </w:t>
            </w:r>
            <w:hyperlink r:id="rId41" w:tgtFrame="_blank" w:history="1">
              <w:r w:rsidRPr="00D8031C">
                <w:rPr>
                  <w:rFonts w:ascii="Times New Roman" w:hAnsi="Times New Roman"/>
                  <w:color w:val="0000FF"/>
                  <w:sz w:val="20"/>
                  <w:szCs w:val="20"/>
                  <w:u w:val="single"/>
                  <w:lang w:eastAsia="en-US"/>
                </w:rPr>
                <w:t>andersen@esp3.org</w:t>
              </w:r>
            </w:hyperlink>
          </w:p>
          <w:p w14:paraId="264091F3" w14:textId="77777777" w:rsidR="00D8031C" w:rsidRPr="00D8031C" w:rsidRDefault="00D8031C" w:rsidP="00D8031C">
            <w:pPr>
              <w:spacing w:after="200" w:line="240" w:lineRule="auto"/>
              <w:ind w:left="289"/>
              <w:contextualSpacing/>
              <w:jc w:val="left"/>
              <w:rPr>
                <w:rFonts w:ascii="Times New Roman" w:hAnsi="Times New Roman"/>
                <w:sz w:val="20"/>
                <w:szCs w:val="20"/>
                <w:lang w:val="en-US" w:eastAsia="en-US"/>
              </w:rPr>
            </w:pPr>
            <w:r w:rsidRPr="00D8031C">
              <w:rPr>
                <w:rFonts w:ascii="Times New Roman" w:eastAsiaTheme="minorEastAsia" w:hAnsi="Times New Roman"/>
                <w:color w:val="1F497D"/>
                <w:sz w:val="20"/>
                <w:szCs w:val="20"/>
                <w:lang w:eastAsia="ja-JP"/>
              </w:rPr>
              <w:t xml:space="preserve">                </w:t>
            </w:r>
            <w:r w:rsidRPr="00D8031C">
              <w:rPr>
                <w:rFonts w:ascii="Times New Roman" w:eastAsiaTheme="minorEastAsia" w:hAnsi="Times New Roman"/>
                <w:color w:val="000000" w:themeColor="text1"/>
                <w:sz w:val="20"/>
                <w:szCs w:val="20"/>
                <w:lang w:eastAsia="ja-JP"/>
              </w:rPr>
              <w:t xml:space="preserve">Tel/Fax : </w:t>
            </w:r>
            <w:r w:rsidRPr="00D8031C">
              <w:rPr>
                <w:rFonts w:ascii="Times New Roman" w:hAnsi="Times New Roman"/>
                <w:sz w:val="20"/>
                <w:szCs w:val="20"/>
                <w:lang w:eastAsia="en-US"/>
              </w:rPr>
              <w:t>+62 21 5224483</w:t>
            </w:r>
            <w:r w:rsidRPr="00D8031C">
              <w:rPr>
                <w:rFonts w:ascii="Times New Roman" w:eastAsiaTheme="minorEastAsia" w:hAnsi="Times New Roman"/>
                <w:sz w:val="20"/>
                <w:szCs w:val="20"/>
                <w:lang w:eastAsia="ja-JP"/>
              </w:rPr>
              <w:t>/</w:t>
            </w:r>
            <w:r w:rsidRPr="00D8031C">
              <w:rPr>
                <w:rFonts w:ascii="Times New Roman" w:hAnsi="Times New Roman"/>
                <w:sz w:val="20"/>
                <w:szCs w:val="20"/>
                <w:lang w:eastAsia="en-US"/>
              </w:rPr>
              <w:t xml:space="preserve"> +62 21 5279340</w:t>
            </w:r>
            <w:r w:rsidRPr="00D8031C">
              <w:rPr>
                <w:rFonts w:ascii="Times New Roman" w:eastAsiaTheme="minorEastAsia" w:hAnsi="Times New Roman"/>
                <w:sz w:val="20"/>
                <w:szCs w:val="20"/>
                <w:lang w:val="en-US" w:eastAsia="ja-JP"/>
              </w:rPr>
              <w:t xml:space="preserve"> </w:t>
            </w:r>
          </w:p>
        </w:tc>
      </w:tr>
      <w:tr w:rsidR="00D8031C" w:rsidRPr="00D8031C" w14:paraId="2A947B1A" w14:textId="77777777" w:rsidTr="00382041">
        <w:tc>
          <w:tcPr>
            <w:tcW w:w="1134" w:type="dxa"/>
          </w:tcPr>
          <w:p w14:paraId="2BA621EA"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 xml:space="preserve">August 15 </w:t>
            </w:r>
          </w:p>
        </w:tc>
        <w:tc>
          <w:tcPr>
            <w:tcW w:w="8500" w:type="dxa"/>
          </w:tcPr>
          <w:p w14:paraId="1F6FC828" w14:textId="77777777" w:rsidR="00D8031C" w:rsidRPr="00D8031C" w:rsidRDefault="00D8031C" w:rsidP="0081227D">
            <w:pPr>
              <w:widowControl w:val="0"/>
              <w:numPr>
                <w:ilvl w:val="0"/>
                <w:numId w:val="17"/>
              </w:numPr>
              <w:spacing w:after="200" w:line="240" w:lineRule="auto"/>
              <w:ind w:left="289" w:hanging="284"/>
              <w:contextualSpacing/>
              <w:jc w:val="left"/>
              <w:rPr>
                <w:rFonts w:ascii="Times New Roman" w:hAnsi="Times New Roman"/>
                <w:sz w:val="20"/>
                <w:szCs w:val="20"/>
                <w:lang w:eastAsia="en-US"/>
              </w:rPr>
            </w:pPr>
            <w:r w:rsidRPr="00D8031C">
              <w:rPr>
                <w:rFonts w:ascii="Times New Roman" w:eastAsiaTheme="minorEastAsia" w:hAnsi="Times New Roman"/>
                <w:sz w:val="20"/>
                <w:szCs w:val="20"/>
                <w:lang w:eastAsia="ja-JP"/>
              </w:rPr>
              <w:t>Interview and Discussion with PT SMI</w:t>
            </w:r>
          </w:p>
          <w:p w14:paraId="1E5E5836" w14:textId="5B9A2F42" w:rsidR="00D8031C" w:rsidRPr="00D8031C" w:rsidRDefault="00D8031C" w:rsidP="00D8031C">
            <w:pPr>
              <w:widowControl w:val="0"/>
              <w:tabs>
                <w:tab w:val="left" w:pos="2019"/>
              </w:tabs>
              <w:spacing w:after="200" w:line="240" w:lineRule="auto"/>
              <w:ind w:left="289"/>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 xml:space="preserve">People Interviewed: </w:t>
            </w:r>
            <w:r>
              <w:rPr>
                <w:rFonts w:ascii="Times New Roman" w:eastAsiaTheme="minorEastAsia" w:hAnsi="Times New Roman"/>
                <w:sz w:val="20"/>
                <w:szCs w:val="20"/>
                <w:lang w:eastAsia="ja-JP"/>
              </w:rPr>
              <w:tab/>
            </w:r>
            <w:r w:rsidRPr="00D8031C">
              <w:rPr>
                <w:rFonts w:ascii="Times New Roman" w:eastAsiaTheme="minorEastAsia" w:hAnsi="Times New Roman"/>
                <w:sz w:val="20"/>
                <w:szCs w:val="20"/>
                <w:lang w:eastAsia="ja-JP"/>
              </w:rPr>
              <w:t>1. Darwin T Trisna Djajawinata (Director)</w:t>
            </w:r>
          </w:p>
          <w:p w14:paraId="246AD381" w14:textId="77777777" w:rsidR="00D8031C" w:rsidRPr="00D8031C" w:rsidRDefault="00D8031C" w:rsidP="00D8031C">
            <w:pPr>
              <w:widowControl w:val="0"/>
              <w:spacing w:after="200" w:line="240" w:lineRule="auto"/>
              <w:ind w:left="289" w:hanging="113"/>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 xml:space="preserve">                                     2.  Suparno (Advisory Division) </w:t>
            </w:r>
          </w:p>
          <w:p w14:paraId="3140C512" w14:textId="77777777" w:rsidR="00D8031C" w:rsidRPr="00D8031C" w:rsidRDefault="00D8031C" w:rsidP="00D8031C">
            <w:pPr>
              <w:widowControl w:val="0"/>
              <w:spacing w:after="200" w:line="240" w:lineRule="auto"/>
              <w:ind w:left="289"/>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 xml:space="preserve">Contact:  Email       : </w:t>
            </w:r>
            <w:hyperlink r:id="rId42" w:history="1">
              <w:r w:rsidRPr="00D8031C">
                <w:rPr>
                  <w:rFonts w:ascii="Times New Roman" w:eastAsiaTheme="minorEastAsia" w:hAnsi="Times New Roman"/>
                  <w:color w:val="0000FF"/>
                  <w:sz w:val="20"/>
                  <w:szCs w:val="20"/>
                  <w:u w:val="single"/>
                  <w:lang w:eastAsia="ja-JP"/>
                </w:rPr>
                <w:t>suparno@ptsmi.co.id</w:t>
              </w:r>
            </w:hyperlink>
          </w:p>
          <w:p w14:paraId="33BE677A" w14:textId="6A613585" w:rsidR="00D8031C" w:rsidRPr="00D8031C" w:rsidRDefault="00D8031C" w:rsidP="00D8031C">
            <w:pPr>
              <w:widowControl w:val="0"/>
              <w:spacing w:after="200" w:line="240" w:lineRule="auto"/>
              <w:ind w:left="289"/>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eastAsia="ja-JP"/>
              </w:rPr>
              <w:t xml:space="preserve">                 Tel/Fax    : +62 21 5785 1499 / +62 21 5785 4298  </w:t>
            </w:r>
          </w:p>
        </w:tc>
      </w:tr>
      <w:tr w:rsidR="00D8031C" w:rsidRPr="00D8031C" w14:paraId="718FA6D4" w14:textId="77777777" w:rsidTr="00382041">
        <w:tc>
          <w:tcPr>
            <w:tcW w:w="1134" w:type="dxa"/>
          </w:tcPr>
          <w:p w14:paraId="1D436EBD"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August 18</w:t>
            </w:r>
          </w:p>
        </w:tc>
        <w:tc>
          <w:tcPr>
            <w:tcW w:w="8500" w:type="dxa"/>
          </w:tcPr>
          <w:p w14:paraId="3EFBF76A" w14:textId="77777777" w:rsidR="00D8031C" w:rsidRPr="00D8031C" w:rsidRDefault="00D8031C" w:rsidP="0081227D">
            <w:pPr>
              <w:numPr>
                <w:ilvl w:val="0"/>
                <w:numId w:val="17"/>
              </w:numPr>
              <w:spacing w:after="200" w:line="240" w:lineRule="auto"/>
              <w:ind w:left="289" w:hanging="284"/>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Interview and Discussion with PLN</w:t>
            </w:r>
          </w:p>
          <w:p w14:paraId="634F8488"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People interviewed : 1. Jefri Rosiadi (Senior Manager For Planning of IPP Procurement)</w:t>
            </w:r>
          </w:p>
          <w:p w14:paraId="7C9C4C3D"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 xml:space="preserve">                                  2. Hernadi Buhron (Head of IPP Procurement Division) </w:t>
            </w:r>
          </w:p>
          <w:p w14:paraId="1325C383"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 xml:space="preserve">Contact:   email    : </w:t>
            </w:r>
            <w:hyperlink r:id="rId43" w:history="1">
              <w:r w:rsidRPr="00D8031C">
                <w:rPr>
                  <w:rFonts w:ascii="Times New Roman" w:eastAsiaTheme="minorEastAsia" w:hAnsi="Times New Roman"/>
                  <w:color w:val="0000FF"/>
                  <w:sz w:val="20"/>
                  <w:szCs w:val="20"/>
                  <w:u w:val="single"/>
                  <w:lang w:val="en-US" w:eastAsia="ja-JP"/>
                </w:rPr>
                <w:t>hernadi.buhron@pln.ac.id</w:t>
              </w:r>
            </w:hyperlink>
          </w:p>
          <w:p w14:paraId="2B707E2C" w14:textId="19B9AC80" w:rsidR="00D8031C" w:rsidRPr="00D8031C" w:rsidRDefault="00D8031C" w:rsidP="00D8031C">
            <w:pPr>
              <w:spacing w:after="200" w:line="240" w:lineRule="auto"/>
              <w:ind w:left="289"/>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 xml:space="preserve">                Tel/Fax : +62 21 722 7049 / +62 21 725 1511  </w:t>
            </w:r>
          </w:p>
          <w:p w14:paraId="15A537D4" w14:textId="77777777" w:rsidR="00D8031C" w:rsidRPr="00D8031C" w:rsidRDefault="00D8031C" w:rsidP="0081227D">
            <w:pPr>
              <w:numPr>
                <w:ilvl w:val="0"/>
                <w:numId w:val="17"/>
              </w:numPr>
              <w:spacing w:after="200" w:line="240" w:lineRule="auto"/>
              <w:ind w:left="289" w:hanging="284"/>
              <w:contextualSpacing/>
              <w:jc w:val="left"/>
              <w:rPr>
                <w:rFonts w:ascii="Times New Roman" w:hAnsi="Times New Roman"/>
                <w:sz w:val="20"/>
                <w:szCs w:val="20"/>
                <w:lang w:val="en-US" w:eastAsia="en-US"/>
              </w:rPr>
            </w:pPr>
            <w:r w:rsidRPr="00D8031C">
              <w:rPr>
                <w:rFonts w:ascii="Times New Roman" w:eastAsiaTheme="minorEastAsia" w:hAnsi="Times New Roman"/>
                <w:sz w:val="20"/>
                <w:szCs w:val="20"/>
                <w:lang w:val="en-US" w:eastAsia="ja-JP"/>
              </w:rPr>
              <w:t>Interview and Discussion with PT. Viron Energ</w:t>
            </w:r>
            <w:r w:rsidRPr="00D8031C">
              <w:rPr>
                <w:rFonts w:ascii="Times New Roman" w:eastAsiaTheme="minorEastAsia" w:hAnsi="Times New Roman" w:hint="eastAsia"/>
                <w:sz w:val="20"/>
                <w:szCs w:val="20"/>
                <w:lang w:val="en-US" w:eastAsia="ja-JP"/>
              </w:rPr>
              <w:t>y</w:t>
            </w:r>
            <w:r w:rsidRPr="00D8031C">
              <w:rPr>
                <w:rFonts w:ascii="Times New Roman" w:eastAsiaTheme="minorEastAsia" w:hAnsi="Times New Roman"/>
                <w:sz w:val="20"/>
                <w:szCs w:val="20"/>
                <w:lang w:val="en-US" w:eastAsia="ja-JP"/>
              </w:rPr>
              <w:t xml:space="preserve"> </w:t>
            </w:r>
          </w:p>
          <w:p w14:paraId="7E5B6B52"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Person interviewed: Daud Mustopa</w:t>
            </w:r>
          </w:p>
          <w:p w14:paraId="1431288B"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eastAsia="ja-JP"/>
              </w:rPr>
            </w:pPr>
            <w:r w:rsidRPr="00D8031C">
              <w:rPr>
                <w:rFonts w:ascii="Times New Roman" w:eastAsiaTheme="minorEastAsia" w:hAnsi="Times New Roman"/>
                <w:sz w:val="20"/>
                <w:szCs w:val="20"/>
                <w:lang w:val="en-US" w:eastAsia="ja-JP"/>
              </w:rPr>
              <w:t xml:space="preserve">Contact   Email: </w:t>
            </w:r>
            <w:hyperlink r:id="rId44" w:history="1">
              <w:r w:rsidRPr="00D8031C">
                <w:rPr>
                  <w:rFonts w:ascii="Times New Roman" w:hAnsi="Times New Roman"/>
                  <w:color w:val="0000FF"/>
                  <w:sz w:val="20"/>
                  <w:szCs w:val="20"/>
                  <w:u w:val="single"/>
                  <w:lang w:eastAsia="en-US"/>
                </w:rPr>
                <w:t>daudguns@yahoo.com</w:t>
              </w:r>
            </w:hyperlink>
          </w:p>
          <w:p w14:paraId="3CED2ACC" w14:textId="77777777" w:rsidR="00D8031C" w:rsidRPr="00D8031C" w:rsidRDefault="00D8031C" w:rsidP="00D8031C">
            <w:pPr>
              <w:spacing w:after="200" w:line="240" w:lineRule="auto"/>
              <w:ind w:left="289"/>
              <w:contextualSpacing/>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eastAsia="ja-JP"/>
              </w:rPr>
              <w:t xml:space="preserve">               Tel: +628129482724</w:t>
            </w:r>
          </w:p>
        </w:tc>
      </w:tr>
      <w:tr w:rsidR="00D8031C" w:rsidRPr="00D8031C" w14:paraId="57DB95F4" w14:textId="77777777" w:rsidTr="00382041">
        <w:tc>
          <w:tcPr>
            <w:tcW w:w="1134" w:type="dxa"/>
          </w:tcPr>
          <w:p w14:paraId="2F00013D"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August 19</w:t>
            </w:r>
          </w:p>
        </w:tc>
        <w:tc>
          <w:tcPr>
            <w:tcW w:w="8500" w:type="dxa"/>
          </w:tcPr>
          <w:p w14:paraId="2E3C3C21" w14:textId="77777777" w:rsidR="00D8031C" w:rsidRPr="00D8031C" w:rsidRDefault="00D8031C" w:rsidP="00DD576E">
            <w:pPr>
              <w:widowControl w:val="0"/>
              <w:numPr>
                <w:ilvl w:val="0"/>
                <w:numId w:val="87"/>
              </w:numPr>
              <w:tabs>
                <w:tab w:val="num" w:pos="289"/>
              </w:tabs>
              <w:spacing w:line="240" w:lineRule="auto"/>
              <w:ind w:left="289" w:right="-10" w:hanging="289"/>
              <w:rPr>
                <w:rFonts w:ascii="Times New Roman" w:hAnsi="Times New Roman"/>
                <w:sz w:val="20"/>
                <w:szCs w:val="20"/>
              </w:rPr>
            </w:pPr>
            <w:r w:rsidRPr="00D8031C">
              <w:rPr>
                <w:rFonts w:ascii="Times New Roman" w:eastAsiaTheme="minorEastAsia" w:hAnsi="Times New Roman" w:hint="eastAsia"/>
                <w:sz w:val="20"/>
                <w:szCs w:val="20"/>
                <w:lang w:val="en-US" w:eastAsia="ja-JP"/>
              </w:rPr>
              <w:t xml:space="preserve">Present </w:t>
            </w:r>
            <w:r w:rsidRPr="00D8031C">
              <w:rPr>
                <w:rFonts w:ascii="Times New Roman" w:eastAsiaTheme="minorEastAsia" w:hAnsi="Times New Roman" w:hint="eastAsia"/>
                <w:sz w:val="20"/>
                <w:szCs w:val="20"/>
                <w:lang w:eastAsia="ja-JP"/>
              </w:rPr>
              <w:t xml:space="preserve">the findings </w:t>
            </w:r>
            <w:r w:rsidRPr="00D8031C">
              <w:rPr>
                <w:rFonts w:ascii="Times New Roman" w:hAnsi="Times New Roman"/>
                <w:sz w:val="20"/>
                <w:szCs w:val="20"/>
              </w:rPr>
              <w:t xml:space="preserve">for the UNDP Country Office in </w:t>
            </w:r>
            <w:r w:rsidRPr="00D8031C">
              <w:rPr>
                <w:rFonts w:ascii="Times New Roman" w:hAnsi="Times New Roman"/>
                <w:sz w:val="20"/>
                <w:szCs w:val="20"/>
                <w:lang w:val="id-ID"/>
              </w:rPr>
              <w:t xml:space="preserve">Jakarta </w:t>
            </w:r>
            <w:r w:rsidRPr="00D8031C">
              <w:rPr>
                <w:rFonts w:ascii="Times New Roman" w:hAnsi="Times New Roman"/>
                <w:sz w:val="20"/>
                <w:szCs w:val="20"/>
              </w:rPr>
              <w:t>and WHyPGen</w:t>
            </w:r>
            <w:r w:rsidRPr="00D8031C">
              <w:rPr>
                <w:rFonts w:ascii="Times New Roman" w:hAnsi="Times New Roman"/>
                <w:sz w:val="20"/>
                <w:szCs w:val="20"/>
                <w:lang w:val="id-ID"/>
              </w:rPr>
              <w:t xml:space="preserve"> </w:t>
            </w:r>
            <w:r w:rsidRPr="00D8031C">
              <w:rPr>
                <w:rFonts w:ascii="Times New Roman" w:hAnsi="Times New Roman"/>
                <w:sz w:val="20"/>
                <w:szCs w:val="20"/>
              </w:rPr>
              <w:t>Project Management</w:t>
            </w:r>
          </w:p>
        </w:tc>
      </w:tr>
      <w:tr w:rsidR="00D8031C" w:rsidRPr="00D8031C" w14:paraId="5D5CFDAC" w14:textId="77777777" w:rsidTr="00382041">
        <w:tc>
          <w:tcPr>
            <w:tcW w:w="1134" w:type="dxa"/>
          </w:tcPr>
          <w:p w14:paraId="1E1494EC" w14:textId="77777777" w:rsidR="00D8031C" w:rsidRPr="00D8031C" w:rsidRDefault="00D8031C" w:rsidP="00D8031C">
            <w:pPr>
              <w:spacing w:line="240" w:lineRule="auto"/>
              <w:jc w:val="left"/>
              <w:rPr>
                <w:rFonts w:ascii="Times New Roman" w:eastAsiaTheme="minorEastAsia" w:hAnsi="Times New Roman"/>
                <w:sz w:val="20"/>
                <w:szCs w:val="20"/>
                <w:lang w:val="en-US" w:eastAsia="ja-JP"/>
              </w:rPr>
            </w:pPr>
            <w:r w:rsidRPr="00D8031C">
              <w:rPr>
                <w:rFonts w:ascii="Times New Roman" w:eastAsiaTheme="minorEastAsia" w:hAnsi="Times New Roman"/>
                <w:sz w:val="20"/>
                <w:szCs w:val="20"/>
                <w:lang w:val="en-US" w:eastAsia="ja-JP"/>
              </w:rPr>
              <w:t>August 20</w:t>
            </w:r>
          </w:p>
        </w:tc>
        <w:tc>
          <w:tcPr>
            <w:tcW w:w="8500" w:type="dxa"/>
          </w:tcPr>
          <w:p w14:paraId="16A1EF10" w14:textId="77777777" w:rsidR="00D8031C" w:rsidRPr="00D8031C" w:rsidRDefault="00D8031C" w:rsidP="00DD576E">
            <w:pPr>
              <w:widowControl w:val="0"/>
              <w:numPr>
                <w:ilvl w:val="0"/>
                <w:numId w:val="88"/>
              </w:numPr>
              <w:tabs>
                <w:tab w:val="num" w:pos="332"/>
              </w:tabs>
              <w:spacing w:line="240" w:lineRule="auto"/>
              <w:ind w:hanging="1138"/>
              <w:rPr>
                <w:rFonts w:ascii="Times New Roman" w:hAnsi="Times New Roman"/>
                <w:sz w:val="20"/>
                <w:szCs w:val="20"/>
              </w:rPr>
            </w:pPr>
            <w:r w:rsidRPr="00D8031C">
              <w:rPr>
                <w:rFonts w:ascii="Times New Roman" w:eastAsiaTheme="minorEastAsia" w:hAnsi="Times New Roman" w:hint="eastAsia"/>
                <w:sz w:val="20"/>
                <w:szCs w:val="20"/>
                <w:lang w:eastAsia="ja-JP"/>
              </w:rPr>
              <w:t xml:space="preserve">MTR Team </w:t>
            </w:r>
            <w:r w:rsidRPr="00D8031C">
              <w:rPr>
                <w:rFonts w:ascii="Times New Roman" w:hAnsi="Times New Roman"/>
                <w:sz w:val="20"/>
                <w:szCs w:val="20"/>
              </w:rPr>
              <w:t xml:space="preserve">Discussion </w:t>
            </w:r>
          </w:p>
        </w:tc>
      </w:tr>
      <w:tr w:rsidR="00D8031C" w:rsidRPr="00D8031C" w14:paraId="77BE5816" w14:textId="77777777" w:rsidTr="00382041">
        <w:tc>
          <w:tcPr>
            <w:tcW w:w="1134" w:type="dxa"/>
          </w:tcPr>
          <w:p w14:paraId="537C868D" w14:textId="77777777" w:rsidR="00D8031C" w:rsidRPr="00D8031C" w:rsidRDefault="00D8031C" w:rsidP="00D8031C">
            <w:pPr>
              <w:spacing w:line="240" w:lineRule="auto"/>
              <w:jc w:val="left"/>
              <w:rPr>
                <w:sz w:val="20"/>
                <w:szCs w:val="20"/>
                <w:lang w:val="en-US" w:eastAsia="ja-JP"/>
              </w:rPr>
            </w:pPr>
            <w:r w:rsidRPr="00D8031C">
              <w:rPr>
                <w:rFonts w:ascii="Times New Roman" w:eastAsiaTheme="minorEastAsia" w:hAnsi="Times New Roman"/>
                <w:sz w:val="20"/>
                <w:szCs w:val="20"/>
                <w:lang w:val="en-US" w:eastAsia="ja-JP"/>
              </w:rPr>
              <w:t>August 21</w:t>
            </w:r>
          </w:p>
        </w:tc>
        <w:tc>
          <w:tcPr>
            <w:tcW w:w="8500" w:type="dxa"/>
          </w:tcPr>
          <w:p w14:paraId="6B42AB9B" w14:textId="77777777" w:rsidR="00D8031C" w:rsidRPr="00D8031C" w:rsidRDefault="00D8031C" w:rsidP="00DD576E">
            <w:pPr>
              <w:numPr>
                <w:ilvl w:val="0"/>
                <w:numId w:val="88"/>
              </w:numPr>
              <w:tabs>
                <w:tab w:val="num" w:pos="289"/>
              </w:tabs>
              <w:spacing w:after="200" w:line="240" w:lineRule="auto"/>
              <w:ind w:left="289" w:hanging="284"/>
              <w:contextualSpacing/>
              <w:jc w:val="left"/>
              <w:rPr>
                <w:rFonts w:ascii="Times New Roman" w:hAnsi="Times New Roman"/>
                <w:sz w:val="20"/>
                <w:szCs w:val="20"/>
                <w:lang w:val="en-US" w:eastAsia="en-US"/>
              </w:rPr>
            </w:pPr>
            <w:r w:rsidRPr="00D8031C">
              <w:rPr>
                <w:rFonts w:ascii="Times New Roman" w:eastAsiaTheme="minorEastAsia" w:hAnsi="Times New Roman" w:hint="eastAsia"/>
                <w:sz w:val="20"/>
                <w:szCs w:val="20"/>
                <w:lang w:val="en-US" w:eastAsia="ja-JP"/>
              </w:rPr>
              <w:t xml:space="preserve">Further </w:t>
            </w:r>
            <w:r w:rsidRPr="00D8031C">
              <w:rPr>
                <w:rFonts w:ascii="Times New Roman" w:eastAsiaTheme="minorEastAsia" w:hAnsi="Times New Roman"/>
                <w:sz w:val="20"/>
                <w:szCs w:val="20"/>
                <w:lang w:val="en-US" w:eastAsia="ja-JP"/>
              </w:rPr>
              <w:t xml:space="preserve">Interview and Discussion </w:t>
            </w:r>
            <w:r w:rsidRPr="00D8031C">
              <w:rPr>
                <w:rFonts w:ascii="Times New Roman" w:eastAsiaTheme="minorEastAsia" w:hAnsi="Times New Roman" w:hint="eastAsia"/>
                <w:sz w:val="20"/>
                <w:szCs w:val="20"/>
                <w:lang w:val="en-US" w:eastAsia="ja-JP"/>
              </w:rPr>
              <w:t>WHyPGen Consultants</w:t>
            </w:r>
          </w:p>
        </w:tc>
      </w:tr>
    </w:tbl>
    <w:p w14:paraId="5881C18B" w14:textId="031B5CEE" w:rsidR="008A0CF0" w:rsidRPr="00DB0B16" w:rsidRDefault="00D8031C" w:rsidP="009672F9">
      <w:r w:rsidRPr="00D8031C">
        <w:rPr>
          <w:rFonts w:eastAsiaTheme="minorEastAsia"/>
        </w:rPr>
        <w:br w:type="page"/>
      </w:r>
    </w:p>
    <w:p w14:paraId="01102C3A" w14:textId="7BDABC30" w:rsidR="007C6A8D" w:rsidRPr="00DB0B16" w:rsidRDefault="00C04E01" w:rsidP="00D67AA9">
      <w:pPr>
        <w:pStyle w:val="HeadingA"/>
      </w:pPr>
      <w:bookmarkStart w:id="106" w:name="_Toc391191206"/>
      <w:bookmarkStart w:id="107" w:name="_Toc399268176"/>
      <w:r w:rsidRPr="00DB0B16">
        <w:lastRenderedPageBreak/>
        <w:t>Documents reviewed</w:t>
      </w:r>
      <w:bookmarkEnd w:id="106"/>
      <w:bookmarkEnd w:id="107"/>
    </w:p>
    <w:p w14:paraId="647D6258" w14:textId="77777777" w:rsidR="004773F7" w:rsidRPr="00DB0B16" w:rsidRDefault="004773F7" w:rsidP="001269C2"/>
    <w:p w14:paraId="3932A96E" w14:textId="77777777" w:rsidR="006E78EE" w:rsidRPr="00DB0B16" w:rsidRDefault="006E78EE" w:rsidP="009D513F">
      <w:pPr>
        <w:spacing w:line="240" w:lineRule="auto"/>
      </w:pPr>
    </w:p>
    <w:p w14:paraId="3B040245" w14:textId="0A8018F6" w:rsidR="006B202E" w:rsidRDefault="009D513F" w:rsidP="00FB3281">
      <w:pPr>
        <w:spacing w:line="240" w:lineRule="auto"/>
        <w:jc w:val="left"/>
        <w:rPr>
          <w:rFonts w:eastAsia="Calibri"/>
          <w:u w:val="single"/>
          <w:lang w:eastAsia="en-US"/>
        </w:rPr>
      </w:pPr>
      <w:r w:rsidRPr="009D513F">
        <w:rPr>
          <w:rFonts w:eastAsia="Calibri"/>
          <w:u w:val="single"/>
          <w:lang w:eastAsia="en-US"/>
        </w:rPr>
        <w:t>Project documents and reports</w:t>
      </w:r>
    </w:p>
    <w:p w14:paraId="50120242" w14:textId="4B42D71D" w:rsidR="00B84641" w:rsidRPr="00B84641" w:rsidRDefault="00B84641" w:rsidP="0081227D">
      <w:pPr>
        <w:pStyle w:val="ListParagraph"/>
        <w:numPr>
          <w:ilvl w:val="0"/>
          <w:numId w:val="17"/>
        </w:numPr>
        <w:spacing w:after="0" w:line="240" w:lineRule="auto"/>
        <w:ind w:left="284" w:hanging="284"/>
        <w:rPr>
          <w:rFonts w:ascii="Times New Roman" w:hAnsi="Times New Roman"/>
        </w:rPr>
      </w:pPr>
      <w:r w:rsidRPr="00B84641">
        <w:rPr>
          <w:rFonts w:ascii="Times New Roman" w:hAnsi="Times New Roman"/>
        </w:rPr>
        <w:t>UNDP Project Document (August 2012)</w:t>
      </w:r>
    </w:p>
    <w:p w14:paraId="7896A3B2" w14:textId="5EE77FF2" w:rsidR="00B84641" w:rsidRPr="00B84641" w:rsidRDefault="00B84641" w:rsidP="0081227D">
      <w:pPr>
        <w:pStyle w:val="ListParagraph"/>
        <w:numPr>
          <w:ilvl w:val="0"/>
          <w:numId w:val="17"/>
        </w:numPr>
        <w:spacing w:after="0" w:line="240" w:lineRule="auto"/>
        <w:ind w:left="284" w:hanging="284"/>
        <w:rPr>
          <w:rFonts w:ascii="Times New Roman" w:hAnsi="Times New Roman"/>
        </w:rPr>
      </w:pPr>
      <w:r w:rsidRPr="00B84641">
        <w:rPr>
          <w:rFonts w:ascii="Times New Roman" w:hAnsi="Times New Roman"/>
        </w:rPr>
        <w:t>Draft Project Implementation Report (PIR)</w:t>
      </w:r>
    </w:p>
    <w:p w14:paraId="4612EBA9" w14:textId="5ED27797" w:rsidR="00B84641" w:rsidRPr="00B84641" w:rsidRDefault="00B84641" w:rsidP="0081227D">
      <w:pPr>
        <w:pStyle w:val="ListParagraph"/>
        <w:numPr>
          <w:ilvl w:val="0"/>
          <w:numId w:val="17"/>
        </w:numPr>
        <w:spacing w:after="0" w:line="240" w:lineRule="auto"/>
        <w:ind w:left="284" w:hanging="284"/>
        <w:rPr>
          <w:rFonts w:ascii="Times New Roman" w:hAnsi="Times New Roman"/>
        </w:rPr>
      </w:pPr>
      <w:r w:rsidRPr="00B84641">
        <w:rPr>
          <w:rFonts w:ascii="Times New Roman" w:hAnsi="Times New Roman"/>
        </w:rPr>
        <w:t>Annual Work Plans (2012, 2013, 2014)</w:t>
      </w:r>
    </w:p>
    <w:p w14:paraId="5E4345A8" w14:textId="5D949BC8" w:rsidR="00B84641" w:rsidRPr="00B84641" w:rsidRDefault="00B84641" w:rsidP="0081227D">
      <w:pPr>
        <w:pStyle w:val="ListParagraph"/>
        <w:numPr>
          <w:ilvl w:val="0"/>
          <w:numId w:val="17"/>
        </w:numPr>
        <w:spacing w:after="0" w:line="240" w:lineRule="auto"/>
        <w:ind w:left="284" w:hanging="284"/>
        <w:rPr>
          <w:rFonts w:ascii="Times New Roman" w:hAnsi="Times New Roman"/>
        </w:rPr>
      </w:pPr>
      <w:r w:rsidRPr="00B84641">
        <w:rPr>
          <w:rFonts w:ascii="Times New Roman" w:hAnsi="Times New Roman"/>
        </w:rPr>
        <w:t>Quarterly Monitoring Reports (2012: Q4; 2013: Q1, Q2, Q3, Q4; 2014: Q1)</w:t>
      </w:r>
    </w:p>
    <w:p w14:paraId="55D41ADE" w14:textId="345C7997" w:rsidR="00B84641" w:rsidRPr="00B84641" w:rsidRDefault="00B84641" w:rsidP="0081227D">
      <w:pPr>
        <w:pStyle w:val="ListParagraph"/>
        <w:numPr>
          <w:ilvl w:val="0"/>
          <w:numId w:val="17"/>
        </w:numPr>
        <w:spacing w:after="0" w:line="240" w:lineRule="auto"/>
        <w:ind w:left="284" w:hanging="284"/>
        <w:rPr>
          <w:rFonts w:ascii="Times New Roman" w:hAnsi="Times New Roman"/>
        </w:rPr>
      </w:pPr>
      <w:r w:rsidRPr="00B84641">
        <w:rPr>
          <w:rFonts w:ascii="Times New Roman" w:hAnsi="Times New Roman"/>
        </w:rPr>
        <w:t>Minutes of Meetings, Project Board (Dec 2012, Dec 2013)</w:t>
      </w:r>
    </w:p>
    <w:p w14:paraId="6D08EE28" w14:textId="77777777" w:rsidR="00FB3281" w:rsidRDefault="00FB3281" w:rsidP="00FB3281">
      <w:pPr>
        <w:spacing w:line="240" w:lineRule="auto"/>
        <w:jc w:val="left"/>
        <w:rPr>
          <w:rFonts w:eastAsia="Calibri"/>
          <w:u w:val="single"/>
          <w:lang w:eastAsia="en-US"/>
        </w:rPr>
      </w:pPr>
    </w:p>
    <w:p w14:paraId="54252217" w14:textId="15EC7FD7" w:rsidR="007A36F0" w:rsidRDefault="007A36F0" w:rsidP="00FB3281">
      <w:pPr>
        <w:spacing w:line="240" w:lineRule="auto"/>
        <w:jc w:val="left"/>
        <w:rPr>
          <w:rFonts w:eastAsia="Calibri"/>
          <w:u w:val="single"/>
          <w:lang w:eastAsia="en-US"/>
        </w:rPr>
      </w:pPr>
      <w:r>
        <w:rPr>
          <w:rFonts w:eastAsia="Calibri"/>
          <w:u w:val="single"/>
          <w:lang w:eastAsia="en-US"/>
        </w:rPr>
        <w:t xml:space="preserve">Project-supported technical reports and </w:t>
      </w:r>
      <w:r w:rsidR="00D1716C">
        <w:rPr>
          <w:rFonts w:eastAsia="Calibri"/>
          <w:u w:val="single"/>
          <w:lang w:eastAsia="en-US"/>
        </w:rPr>
        <w:t xml:space="preserve">UNDP-related </w:t>
      </w:r>
      <w:r>
        <w:rPr>
          <w:rFonts w:eastAsia="Calibri"/>
          <w:u w:val="single"/>
          <w:lang w:eastAsia="en-US"/>
        </w:rPr>
        <w:t>documents</w:t>
      </w:r>
    </w:p>
    <w:p w14:paraId="2F5A4961" w14:textId="25674818" w:rsidR="000F762E" w:rsidRPr="00FB3281" w:rsidRDefault="00B84641" w:rsidP="0081227D">
      <w:pPr>
        <w:pStyle w:val="ListParagraph"/>
        <w:numPr>
          <w:ilvl w:val="0"/>
          <w:numId w:val="80"/>
        </w:numPr>
        <w:spacing w:line="240" w:lineRule="auto"/>
        <w:ind w:left="284" w:hanging="284"/>
        <w:rPr>
          <w:rFonts w:ascii="Times New Roman" w:hAnsi="Times New Roman"/>
        </w:rPr>
      </w:pPr>
      <w:r w:rsidRPr="00FB3281">
        <w:rPr>
          <w:rFonts w:ascii="Times New Roman" w:hAnsi="Times New Roman"/>
          <w:i/>
        </w:rPr>
        <w:t xml:space="preserve">Techno-economic Assessment of Wind Power Generation at Oelbubuk Vllage, Timor Tengah Selatan District, Esat Nusa Tenggara, </w:t>
      </w:r>
      <w:r w:rsidRPr="00FB3281">
        <w:rPr>
          <w:rFonts w:ascii="Times New Roman" w:hAnsi="Times New Roman"/>
        </w:rPr>
        <w:t>WHyPGen Project, BPPT, UNDP (2013)</w:t>
      </w:r>
    </w:p>
    <w:p w14:paraId="76BF5686" w14:textId="03EFF4F2" w:rsidR="00B84641" w:rsidRDefault="00B84641" w:rsidP="0081227D">
      <w:pPr>
        <w:pStyle w:val="ListParagraph"/>
        <w:numPr>
          <w:ilvl w:val="0"/>
          <w:numId w:val="80"/>
        </w:numPr>
        <w:spacing w:line="240" w:lineRule="auto"/>
        <w:ind w:left="284" w:hanging="284"/>
        <w:rPr>
          <w:rFonts w:ascii="Times New Roman" w:hAnsi="Times New Roman"/>
        </w:rPr>
      </w:pPr>
      <w:r w:rsidRPr="00FB3281">
        <w:rPr>
          <w:rFonts w:ascii="Times New Roman" w:hAnsi="Times New Roman"/>
          <w:i/>
        </w:rPr>
        <w:t xml:space="preserve">WISE, Wind for Indonesia, a more Sustainable Energy, </w:t>
      </w:r>
      <w:r w:rsidRPr="00FB3281">
        <w:rPr>
          <w:rFonts w:ascii="Times New Roman" w:hAnsi="Times New Roman"/>
        </w:rPr>
        <w:t>WHyPGen Project, BPPT, UNDP (2013)</w:t>
      </w:r>
    </w:p>
    <w:p w14:paraId="2CF12729" w14:textId="04E77D2E" w:rsidR="00D1716C" w:rsidRPr="00FB3281" w:rsidRDefault="00D1716C" w:rsidP="0081227D">
      <w:pPr>
        <w:pStyle w:val="ListParagraph"/>
        <w:numPr>
          <w:ilvl w:val="0"/>
          <w:numId w:val="80"/>
        </w:numPr>
        <w:spacing w:line="240" w:lineRule="auto"/>
        <w:ind w:left="284" w:hanging="284"/>
        <w:rPr>
          <w:rFonts w:ascii="Times New Roman" w:hAnsi="Times New Roman"/>
        </w:rPr>
      </w:pPr>
      <w:r>
        <w:rPr>
          <w:rFonts w:ascii="Times New Roman" w:hAnsi="Times New Roman"/>
          <w:i/>
        </w:rPr>
        <w:t xml:space="preserve">Back-to-Office Report (BTOR), </w:t>
      </w:r>
      <w:r>
        <w:rPr>
          <w:rFonts w:ascii="Times New Roman" w:hAnsi="Times New Roman"/>
        </w:rPr>
        <w:t>by B. Gadde (UNDP Regional Technical Specialist), August 2014</w:t>
      </w:r>
    </w:p>
    <w:p w14:paraId="1331BDC4" w14:textId="7649CDCF" w:rsidR="0025291D" w:rsidRDefault="0025291D" w:rsidP="00FB3281">
      <w:pPr>
        <w:spacing w:line="240" w:lineRule="auto"/>
        <w:jc w:val="left"/>
        <w:rPr>
          <w:rFonts w:eastAsia="Calibri"/>
          <w:u w:val="single"/>
          <w:lang w:eastAsia="en-US"/>
        </w:rPr>
      </w:pPr>
      <w:r w:rsidRPr="0025291D">
        <w:rPr>
          <w:rFonts w:eastAsia="Calibri"/>
          <w:u w:val="single"/>
          <w:lang w:eastAsia="en-US"/>
        </w:rPr>
        <w:t>Other publications and documents</w:t>
      </w:r>
    </w:p>
    <w:p w14:paraId="01476F0F" w14:textId="5AC193E7" w:rsidR="00794BEF" w:rsidRPr="00FB3281" w:rsidRDefault="00B8464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ADB (2013)</w:t>
      </w:r>
    </w:p>
    <w:p w14:paraId="149D0B53" w14:textId="6F3C4441" w:rsidR="00B84641" w:rsidRPr="00FB3281" w:rsidRDefault="00B84641" w:rsidP="00FB3281">
      <w:pPr>
        <w:pStyle w:val="ListParagraph"/>
        <w:tabs>
          <w:tab w:val="left" w:pos="284"/>
        </w:tabs>
        <w:spacing w:line="240" w:lineRule="auto"/>
        <w:ind w:left="284"/>
        <w:rPr>
          <w:rFonts w:ascii="Times New Roman" w:hAnsi="Times New Roman"/>
        </w:rPr>
      </w:pPr>
      <w:r w:rsidRPr="00FB3281">
        <w:rPr>
          <w:rFonts w:ascii="Times New Roman" w:hAnsi="Times New Roman"/>
          <w:i/>
        </w:rPr>
        <w:t>E</w:t>
      </w:r>
      <w:r w:rsidR="00FB3281" w:rsidRPr="00FB3281">
        <w:rPr>
          <w:rFonts w:ascii="Times New Roman" w:hAnsi="Times New Roman"/>
          <w:i/>
        </w:rPr>
        <w:t>n</w:t>
      </w:r>
      <w:r w:rsidRPr="00FB3281">
        <w:rPr>
          <w:rFonts w:ascii="Times New Roman" w:hAnsi="Times New Roman"/>
          <w:i/>
        </w:rPr>
        <w:t xml:space="preserve">ergy Outlook for Asia and the Pacifc, </w:t>
      </w:r>
      <w:r w:rsidRPr="00FB3281">
        <w:rPr>
          <w:rFonts w:ascii="Times New Roman" w:hAnsi="Times New Roman"/>
        </w:rPr>
        <w:t>Asian Development Bank (Oct 2013)</w:t>
      </w:r>
    </w:p>
    <w:p w14:paraId="038D8EE5" w14:textId="34F661CC" w:rsidR="00B84641" w:rsidRPr="00FB3281" w:rsidRDefault="00B8464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 xml:space="preserve">APCTT-UNESCAP </w:t>
      </w:r>
    </w:p>
    <w:p w14:paraId="30F1527D" w14:textId="4B49BED2" w:rsidR="00B84641" w:rsidRPr="00FB3281" w:rsidRDefault="00B84641" w:rsidP="00FB3281">
      <w:pPr>
        <w:pStyle w:val="ListParagraph"/>
        <w:tabs>
          <w:tab w:val="left" w:pos="284"/>
        </w:tabs>
        <w:spacing w:line="240" w:lineRule="auto"/>
        <w:ind w:left="284"/>
        <w:rPr>
          <w:rFonts w:ascii="Times New Roman" w:hAnsi="Times New Roman"/>
          <w:i/>
        </w:rPr>
      </w:pPr>
      <w:r w:rsidRPr="00FB3281">
        <w:rPr>
          <w:rFonts w:ascii="Times New Roman" w:hAnsi="Times New Roman"/>
          <w:i/>
        </w:rPr>
        <w:t>Indonesia, Renewable Energy Report</w:t>
      </w:r>
    </w:p>
    <w:p w14:paraId="672A4C5D" w14:textId="18408C6A" w:rsidR="00B84641" w:rsidRPr="00FB3281" w:rsidRDefault="00B8464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APEC (2013)</w:t>
      </w:r>
    </w:p>
    <w:p w14:paraId="5D942AF3" w14:textId="3A43D586" w:rsidR="00B84641" w:rsidRPr="00FB3281" w:rsidRDefault="00B84641" w:rsidP="00FB3281">
      <w:pPr>
        <w:pStyle w:val="ListParagraph"/>
        <w:tabs>
          <w:tab w:val="left" w:pos="284"/>
        </w:tabs>
        <w:spacing w:line="240" w:lineRule="auto"/>
        <w:ind w:left="284"/>
        <w:rPr>
          <w:rFonts w:ascii="Times New Roman" w:hAnsi="Times New Roman"/>
        </w:rPr>
      </w:pPr>
      <w:r w:rsidRPr="00FB3281">
        <w:rPr>
          <w:rFonts w:ascii="Times New Roman" w:hAnsi="Times New Roman"/>
          <w:i/>
        </w:rPr>
        <w:t>Peer Review on Low-Carbon Energies in Indonesia</w:t>
      </w:r>
      <w:r w:rsidR="00FB3281" w:rsidRPr="00FB3281">
        <w:rPr>
          <w:rFonts w:ascii="Times New Roman" w:hAnsi="Times New Roman"/>
          <w:i/>
        </w:rPr>
        <w:t xml:space="preserve">, </w:t>
      </w:r>
      <w:r w:rsidR="00FB3281" w:rsidRPr="00FB3281">
        <w:rPr>
          <w:rFonts w:ascii="Times New Roman" w:hAnsi="Times New Roman"/>
        </w:rPr>
        <w:t>Asia-Pacific Economic Cooperation (Nov 2013)</w:t>
      </w:r>
    </w:p>
    <w:p w14:paraId="51579060" w14:textId="49C5AFF3" w:rsidR="00B84641" w:rsidRPr="00FB3281" w:rsidRDefault="00B8464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AWS True Power (2010)</w:t>
      </w:r>
    </w:p>
    <w:p w14:paraId="274A98B4" w14:textId="6136455D" w:rsidR="00B84641" w:rsidRPr="00FB3281" w:rsidRDefault="00B84641" w:rsidP="00FB3281">
      <w:pPr>
        <w:pStyle w:val="ListParagraph"/>
        <w:tabs>
          <w:tab w:val="left" w:pos="284"/>
        </w:tabs>
        <w:spacing w:line="240" w:lineRule="auto"/>
        <w:ind w:left="284"/>
        <w:rPr>
          <w:rFonts w:ascii="Times New Roman" w:hAnsi="Times New Roman"/>
        </w:rPr>
      </w:pPr>
      <w:r w:rsidRPr="00FB3281">
        <w:rPr>
          <w:rFonts w:ascii="Times New Roman" w:hAnsi="Times New Roman"/>
          <w:i/>
        </w:rPr>
        <w:t>Wi</w:t>
      </w:r>
      <w:r w:rsidR="00FB3281" w:rsidRPr="00FB3281">
        <w:rPr>
          <w:rFonts w:ascii="Times New Roman" w:hAnsi="Times New Roman"/>
          <w:i/>
        </w:rPr>
        <w:t>n</w:t>
      </w:r>
      <w:r w:rsidRPr="00FB3281">
        <w:rPr>
          <w:rFonts w:ascii="Times New Roman" w:hAnsi="Times New Roman"/>
          <w:i/>
        </w:rPr>
        <w:t xml:space="preserve">d Resource Maps of Eastern Indonesia, </w:t>
      </w:r>
      <w:r w:rsidRPr="00FB3281">
        <w:rPr>
          <w:rFonts w:ascii="Times New Roman" w:hAnsi="Times New Roman"/>
        </w:rPr>
        <w:t>AWS True Power; NL Energy and Climate Change (2010)</w:t>
      </w:r>
    </w:p>
    <w:p w14:paraId="7E7F457D" w14:textId="028D47BC" w:rsidR="00FB3281" w:rsidRPr="00FB3281" w:rsidRDefault="00FB328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DNREEC (2012)</w:t>
      </w:r>
    </w:p>
    <w:p w14:paraId="3D15A5FA" w14:textId="5D7D68CD" w:rsidR="00FB3281" w:rsidRPr="00FB3281" w:rsidRDefault="00FB3281" w:rsidP="00FB3281">
      <w:pPr>
        <w:pStyle w:val="ListParagraph"/>
        <w:tabs>
          <w:tab w:val="left" w:pos="284"/>
        </w:tabs>
        <w:spacing w:line="240" w:lineRule="auto"/>
        <w:ind w:left="284"/>
        <w:rPr>
          <w:rFonts w:ascii="Times New Roman" w:hAnsi="Times New Roman"/>
        </w:rPr>
      </w:pPr>
      <w:r w:rsidRPr="00FB3281">
        <w:rPr>
          <w:rFonts w:ascii="Times New Roman" w:hAnsi="Times New Roman"/>
          <w:i/>
        </w:rPr>
        <w:t xml:space="preserve">Development of New and Renewable Energy and Energy Conservation in Indoneisa, </w:t>
      </w:r>
      <w:r w:rsidRPr="00FB3281">
        <w:rPr>
          <w:rFonts w:ascii="Times New Roman" w:hAnsi="Times New Roman"/>
        </w:rPr>
        <w:t>paper presented by DNREEC at “Global Workshop on Clean Energy Development, Washington DC (Dec 2012)</w:t>
      </w:r>
    </w:p>
    <w:p w14:paraId="3E66A9D1" w14:textId="10896B85" w:rsidR="00B84641" w:rsidRPr="00FB3281" w:rsidRDefault="00FB328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EBTKE-CONEX 2013</w:t>
      </w:r>
    </w:p>
    <w:p w14:paraId="6CEB0E1D" w14:textId="35D1C0BB" w:rsidR="00FB3281" w:rsidRDefault="00FB3281" w:rsidP="00FB3281">
      <w:pPr>
        <w:pStyle w:val="ListParagraph"/>
        <w:tabs>
          <w:tab w:val="left" w:pos="284"/>
        </w:tabs>
        <w:spacing w:line="240" w:lineRule="auto"/>
        <w:ind w:left="284"/>
        <w:rPr>
          <w:rFonts w:ascii="Times New Roman" w:hAnsi="Times New Roman"/>
        </w:rPr>
      </w:pPr>
      <w:r w:rsidRPr="00FB3281">
        <w:rPr>
          <w:rFonts w:ascii="Times New Roman" w:hAnsi="Times New Roman"/>
          <w:i/>
        </w:rPr>
        <w:t xml:space="preserve">Blowing the Wind in Indonesia, </w:t>
      </w:r>
      <w:r w:rsidRPr="00FB3281">
        <w:rPr>
          <w:rFonts w:ascii="Times New Roman" w:hAnsi="Times New Roman"/>
        </w:rPr>
        <w:t xml:space="preserve">paper presented at Conference and Exhibition Indonesia Renewable Energy &amp; Energy Conservation (20130, by S. Martosaputro and N. Murti, available at </w:t>
      </w:r>
      <w:hyperlink r:id="rId45" w:history="1">
        <w:r w:rsidR="00C54BDF" w:rsidRPr="00B90DC4">
          <w:rPr>
            <w:rStyle w:val="Hyperlink"/>
            <w:rFonts w:ascii="Times New Roman" w:hAnsi="Times New Roman"/>
          </w:rPr>
          <w:t>www.sciencedirect.com</w:t>
        </w:r>
      </w:hyperlink>
    </w:p>
    <w:p w14:paraId="11B494B6" w14:textId="4546B3E7" w:rsidR="00C54BDF" w:rsidRDefault="00C54BDF" w:rsidP="0081227D">
      <w:pPr>
        <w:pStyle w:val="ListParagraph"/>
        <w:numPr>
          <w:ilvl w:val="0"/>
          <w:numId w:val="81"/>
        </w:numPr>
        <w:tabs>
          <w:tab w:val="left" w:pos="284"/>
        </w:tabs>
        <w:spacing w:line="240" w:lineRule="auto"/>
        <w:ind w:left="284" w:hanging="284"/>
        <w:rPr>
          <w:rFonts w:ascii="Times New Roman" w:hAnsi="Times New Roman"/>
        </w:rPr>
      </w:pPr>
      <w:r>
        <w:rPr>
          <w:rFonts w:ascii="Times New Roman" w:hAnsi="Times New Roman"/>
        </w:rPr>
        <w:t>ECN (2013)</w:t>
      </w:r>
    </w:p>
    <w:p w14:paraId="1AD05482" w14:textId="1B80158F" w:rsidR="00C54BDF" w:rsidRPr="00C54BDF" w:rsidRDefault="00C54BDF" w:rsidP="00C54BDF">
      <w:pPr>
        <w:pStyle w:val="ListParagraph"/>
        <w:tabs>
          <w:tab w:val="left" w:pos="284"/>
        </w:tabs>
        <w:spacing w:line="240" w:lineRule="auto"/>
        <w:ind w:left="284"/>
        <w:rPr>
          <w:rFonts w:ascii="Times New Roman" w:hAnsi="Times New Roman"/>
        </w:rPr>
      </w:pPr>
      <w:r>
        <w:rPr>
          <w:rFonts w:ascii="Times New Roman" w:hAnsi="Times New Roman"/>
          <w:i/>
        </w:rPr>
        <w:t xml:space="preserve">Small-scale IPPs in Indonesia, </w:t>
      </w:r>
      <w:r>
        <w:rPr>
          <w:rFonts w:ascii="Times New Roman" w:hAnsi="Times New Roman"/>
        </w:rPr>
        <w:t>by M. Hekkenberg and L. Cameron, Netherlands Energy Research Centre</w:t>
      </w:r>
    </w:p>
    <w:p w14:paraId="2E860396" w14:textId="2F2DEF90" w:rsidR="00FB3281" w:rsidRPr="00FB3281" w:rsidRDefault="00FB328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IEA (2008)</w:t>
      </w:r>
    </w:p>
    <w:p w14:paraId="68D0D951" w14:textId="57529383" w:rsidR="00FB3281" w:rsidRPr="00FB3281" w:rsidRDefault="00FB3281" w:rsidP="00FB3281">
      <w:pPr>
        <w:pStyle w:val="ListParagraph"/>
        <w:tabs>
          <w:tab w:val="left" w:pos="284"/>
        </w:tabs>
        <w:spacing w:line="240" w:lineRule="auto"/>
        <w:ind w:left="284"/>
        <w:rPr>
          <w:rFonts w:ascii="Times New Roman" w:hAnsi="Times New Roman"/>
        </w:rPr>
      </w:pPr>
      <w:r w:rsidRPr="00FB3281">
        <w:rPr>
          <w:rFonts w:ascii="Times New Roman" w:hAnsi="Times New Roman"/>
          <w:i/>
        </w:rPr>
        <w:t xml:space="preserve">Energy Policy Review of Indonesia, </w:t>
      </w:r>
      <w:r w:rsidRPr="00FB3281">
        <w:rPr>
          <w:rFonts w:ascii="Times New Roman" w:hAnsi="Times New Roman"/>
        </w:rPr>
        <w:t>International Energy Agency, OECD, Paris (2008)</w:t>
      </w:r>
    </w:p>
    <w:p w14:paraId="5CF54E32" w14:textId="540ACE65" w:rsidR="00B84641" w:rsidRDefault="00FB3281" w:rsidP="0081227D">
      <w:pPr>
        <w:pStyle w:val="ListParagraph"/>
        <w:numPr>
          <w:ilvl w:val="0"/>
          <w:numId w:val="81"/>
        </w:numPr>
        <w:tabs>
          <w:tab w:val="left" w:pos="284"/>
        </w:tabs>
        <w:spacing w:line="240" w:lineRule="auto"/>
        <w:ind w:hanging="720"/>
        <w:rPr>
          <w:rFonts w:ascii="Times New Roman" w:hAnsi="Times New Roman"/>
        </w:rPr>
      </w:pPr>
      <w:r>
        <w:rPr>
          <w:rFonts w:ascii="Times New Roman" w:hAnsi="Times New Roman"/>
        </w:rPr>
        <w:t>EIA (2014)</w:t>
      </w:r>
    </w:p>
    <w:p w14:paraId="06A3E192" w14:textId="5DF6CB0E" w:rsidR="00FB3281" w:rsidRPr="00FB3281" w:rsidRDefault="00FB3281" w:rsidP="00FB3281">
      <w:pPr>
        <w:pStyle w:val="ListParagraph"/>
        <w:tabs>
          <w:tab w:val="left" w:pos="284"/>
        </w:tabs>
        <w:spacing w:line="240" w:lineRule="auto"/>
        <w:ind w:left="284"/>
        <w:rPr>
          <w:rFonts w:ascii="Times New Roman" w:hAnsi="Times New Roman"/>
        </w:rPr>
      </w:pPr>
      <w:r>
        <w:rPr>
          <w:rFonts w:ascii="Times New Roman" w:hAnsi="Times New Roman"/>
          <w:i/>
        </w:rPr>
        <w:t xml:space="preserve">US Energy Information, </w:t>
      </w:r>
      <w:r>
        <w:rPr>
          <w:rFonts w:ascii="Times New Roman" w:hAnsi="Times New Roman"/>
        </w:rPr>
        <w:t xml:space="preserve">Dept. of Energy, USA </w:t>
      </w:r>
    </w:p>
    <w:p w14:paraId="2F2A55AB" w14:textId="034A1123" w:rsidR="00FB3281" w:rsidRPr="00FB3281" w:rsidRDefault="00FB3281" w:rsidP="0081227D">
      <w:pPr>
        <w:pStyle w:val="ListParagraph"/>
        <w:numPr>
          <w:ilvl w:val="0"/>
          <w:numId w:val="81"/>
        </w:numPr>
        <w:tabs>
          <w:tab w:val="left" w:pos="284"/>
        </w:tabs>
        <w:spacing w:line="240" w:lineRule="auto"/>
        <w:ind w:hanging="720"/>
        <w:rPr>
          <w:rFonts w:ascii="Times New Roman" w:hAnsi="Times New Roman"/>
        </w:rPr>
      </w:pPr>
      <w:r w:rsidRPr="00FB3281">
        <w:rPr>
          <w:rFonts w:ascii="Times New Roman" w:hAnsi="Times New Roman"/>
        </w:rPr>
        <w:t>PLN (2012)</w:t>
      </w:r>
    </w:p>
    <w:p w14:paraId="062548C2" w14:textId="0CE0507D" w:rsidR="00FB3281" w:rsidRDefault="00FB3281" w:rsidP="00FB3281">
      <w:pPr>
        <w:pStyle w:val="ListParagraph"/>
        <w:tabs>
          <w:tab w:val="left" w:pos="284"/>
        </w:tabs>
        <w:spacing w:line="240" w:lineRule="auto"/>
        <w:ind w:left="284"/>
        <w:rPr>
          <w:rFonts w:ascii="Times New Roman" w:hAnsi="Times New Roman"/>
        </w:rPr>
      </w:pPr>
      <w:r w:rsidRPr="00FB3281">
        <w:rPr>
          <w:rFonts w:ascii="Times New Roman" w:hAnsi="Times New Roman"/>
          <w:i/>
        </w:rPr>
        <w:t xml:space="preserve">PLN Statistics 2012, </w:t>
      </w:r>
      <w:r w:rsidRPr="00FB3281">
        <w:rPr>
          <w:rFonts w:ascii="Times New Roman" w:hAnsi="Times New Roman"/>
        </w:rPr>
        <w:t>PT PLN (Persero)</w:t>
      </w:r>
    </w:p>
    <w:p w14:paraId="12A3910A" w14:textId="7A0796EC" w:rsidR="00AA300F" w:rsidRPr="00AA300F" w:rsidRDefault="00AA300F" w:rsidP="0081227D">
      <w:pPr>
        <w:pStyle w:val="ListParagraph"/>
        <w:numPr>
          <w:ilvl w:val="0"/>
          <w:numId w:val="81"/>
        </w:numPr>
        <w:tabs>
          <w:tab w:val="left" w:pos="284"/>
        </w:tabs>
        <w:spacing w:line="240" w:lineRule="auto"/>
        <w:ind w:left="284" w:hanging="284"/>
        <w:rPr>
          <w:rFonts w:ascii="Times New Roman" w:hAnsi="Times New Roman"/>
        </w:rPr>
      </w:pPr>
      <w:r w:rsidRPr="00AA300F">
        <w:rPr>
          <w:rFonts w:ascii="Times New Roman" w:hAnsi="Times New Roman"/>
        </w:rPr>
        <w:t>REN21 (2014)</w:t>
      </w:r>
    </w:p>
    <w:p w14:paraId="26B52598" w14:textId="4B59EF8B" w:rsidR="00AA300F" w:rsidRPr="00AA300F" w:rsidRDefault="00AA300F" w:rsidP="00AA300F">
      <w:pPr>
        <w:pStyle w:val="ListParagraph"/>
        <w:tabs>
          <w:tab w:val="left" w:pos="284"/>
        </w:tabs>
        <w:spacing w:line="240" w:lineRule="auto"/>
        <w:ind w:left="284"/>
        <w:rPr>
          <w:rFonts w:ascii="Times New Roman" w:hAnsi="Times New Roman"/>
        </w:rPr>
      </w:pPr>
      <w:r w:rsidRPr="00AA300F">
        <w:rPr>
          <w:rFonts w:ascii="Times New Roman" w:hAnsi="Times New Roman"/>
          <w:i/>
        </w:rPr>
        <w:t xml:space="preserve">Renewables Interactive Map, Indonesia, </w:t>
      </w:r>
      <w:r w:rsidRPr="00AA300F">
        <w:rPr>
          <w:rFonts w:ascii="Times New Roman" w:hAnsi="Times New Roman"/>
        </w:rPr>
        <w:t>REN21</w:t>
      </w:r>
      <w:r>
        <w:rPr>
          <w:rFonts w:ascii="Times New Roman" w:hAnsi="Times New Roman"/>
        </w:rPr>
        <w:t>, Renewable Energy Network for the 21</w:t>
      </w:r>
      <w:r w:rsidRPr="00AA300F">
        <w:rPr>
          <w:rFonts w:ascii="Times New Roman" w:hAnsi="Times New Roman"/>
          <w:vertAlign w:val="superscript"/>
        </w:rPr>
        <w:t>st</w:t>
      </w:r>
      <w:r>
        <w:rPr>
          <w:rFonts w:ascii="Times New Roman" w:hAnsi="Times New Roman"/>
        </w:rPr>
        <w:t xml:space="preserve"> Century</w:t>
      </w:r>
      <w:r w:rsidRPr="00AA300F">
        <w:rPr>
          <w:rFonts w:ascii="Times New Roman" w:hAnsi="Times New Roman"/>
        </w:rPr>
        <w:t xml:space="preserve"> (August 2014)</w:t>
      </w:r>
    </w:p>
    <w:p w14:paraId="0792465E" w14:textId="0A278BD1" w:rsidR="00C54BDF" w:rsidRDefault="00C54BDF" w:rsidP="0081227D">
      <w:pPr>
        <w:pStyle w:val="ListParagraph"/>
        <w:numPr>
          <w:ilvl w:val="0"/>
          <w:numId w:val="81"/>
        </w:numPr>
        <w:tabs>
          <w:tab w:val="left" w:pos="284"/>
        </w:tabs>
        <w:spacing w:line="240" w:lineRule="auto"/>
        <w:ind w:left="426" w:hanging="426"/>
        <w:rPr>
          <w:rFonts w:ascii="Times New Roman" w:hAnsi="Times New Roman"/>
        </w:rPr>
      </w:pPr>
      <w:r>
        <w:rPr>
          <w:rFonts w:ascii="Times New Roman" w:hAnsi="Times New Roman"/>
        </w:rPr>
        <w:t>UPC (2014)</w:t>
      </w:r>
    </w:p>
    <w:p w14:paraId="45F2AEC5" w14:textId="3A7410C8" w:rsidR="00C54BDF" w:rsidRPr="00C54BDF" w:rsidRDefault="00C54BDF" w:rsidP="00C54BDF">
      <w:pPr>
        <w:pStyle w:val="ListParagraph"/>
        <w:tabs>
          <w:tab w:val="left" w:pos="284"/>
        </w:tabs>
        <w:spacing w:line="240" w:lineRule="auto"/>
        <w:ind w:left="284"/>
        <w:rPr>
          <w:rFonts w:ascii="Times New Roman" w:hAnsi="Times New Roman"/>
          <w:i/>
        </w:rPr>
      </w:pPr>
      <w:r>
        <w:rPr>
          <w:rFonts w:ascii="Times New Roman" w:hAnsi="Times New Roman"/>
          <w:i/>
        </w:rPr>
        <w:t xml:space="preserve">Project Development Progress Report, </w:t>
      </w:r>
      <w:r w:rsidRPr="00C54BDF">
        <w:rPr>
          <w:rFonts w:ascii="Times New Roman" w:hAnsi="Times New Roman"/>
        </w:rPr>
        <w:t>PT UPC Reneweables Indonesia – Binetek Energi</w:t>
      </w:r>
      <w:r>
        <w:rPr>
          <w:rFonts w:ascii="Times New Roman" w:hAnsi="Times New Roman"/>
        </w:rPr>
        <w:t>, PowerPoint presentation (July 2014)</w:t>
      </w:r>
    </w:p>
    <w:p w14:paraId="48969F4E" w14:textId="77777777" w:rsidR="00B03710" w:rsidRPr="00FB3281" w:rsidRDefault="00B03710" w:rsidP="00FB3281">
      <w:pPr>
        <w:pStyle w:val="ListParagraph"/>
        <w:tabs>
          <w:tab w:val="left" w:pos="284"/>
        </w:tabs>
        <w:spacing w:line="240" w:lineRule="auto"/>
        <w:rPr>
          <w:rFonts w:ascii="Times New Roman" w:hAnsi="Times New Roman"/>
        </w:rPr>
      </w:pPr>
    </w:p>
    <w:p w14:paraId="7F0150DE" w14:textId="23132161" w:rsidR="008C0217" w:rsidRDefault="00B03710">
      <w:pPr>
        <w:spacing w:line="240" w:lineRule="auto"/>
        <w:jc w:val="left"/>
        <w:rPr>
          <w:rFonts w:eastAsia="Calibri"/>
          <w:lang w:eastAsia="en-US"/>
        </w:rPr>
      </w:pPr>
      <w:r w:rsidRPr="00B03710">
        <w:rPr>
          <w:rFonts w:eastAsia="Calibri"/>
          <w:lang w:eastAsia="en-US"/>
        </w:rPr>
        <w:t xml:space="preserve"> </w:t>
      </w:r>
    </w:p>
    <w:p w14:paraId="2FF457FD" w14:textId="77777777" w:rsidR="008C0217" w:rsidRDefault="008C0217">
      <w:pPr>
        <w:spacing w:line="240" w:lineRule="auto"/>
        <w:jc w:val="left"/>
        <w:rPr>
          <w:rFonts w:eastAsia="Calibri"/>
          <w:lang w:eastAsia="en-US"/>
        </w:rPr>
      </w:pPr>
      <w:r>
        <w:rPr>
          <w:rFonts w:eastAsia="Calibri"/>
          <w:lang w:eastAsia="en-US"/>
        </w:rPr>
        <w:br w:type="page"/>
      </w:r>
    </w:p>
    <w:p w14:paraId="3B3FB277" w14:textId="22855C3B" w:rsidR="008C0217" w:rsidRPr="00DB0B16" w:rsidRDefault="008C0217" w:rsidP="00D67AA9">
      <w:pPr>
        <w:pStyle w:val="HeadingA"/>
      </w:pPr>
      <w:bookmarkStart w:id="108" w:name="_Toc399268177"/>
      <w:r>
        <w:lastRenderedPageBreak/>
        <w:t>Background info on wind energy</w:t>
      </w:r>
      <w:bookmarkEnd w:id="108"/>
    </w:p>
    <w:p w14:paraId="15AE6549" w14:textId="77777777" w:rsidR="008C0217" w:rsidRPr="00DB0B16" w:rsidRDefault="008C0217" w:rsidP="008C0217"/>
    <w:p w14:paraId="5B388A01" w14:textId="77777777" w:rsidR="008C0217" w:rsidRDefault="008C0217">
      <w:pPr>
        <w:spacing w:line="240" w:lineRule="auto"/>
        <w:jc w:val="left"/>
        <w:rPr>
          <w:rFonts w:eastAsia="Calibri"/>
          <w:lang w:eastAsia="en-US"/>
        </w:rPr>
      </w:pPr>
    </w:p>
    <w:p w14:paraId="009EC9F7" w14:textId="77777777" w:rsidR="00D67AA9" w:rsidRPr="00A57D5E" w:rsidRDefault="00D67AA9" w:rsidP="00D67AA9">
      <w:pPr>
        <w:pStyle w:val="HeadingA2"/>
      </w:pPr>
      <w:bookmarkStart w:id="109" w:name="_Toc391191190"/>
      <w:bookmarkStart w:id="110" w:name="_Toc399268178"/>
      <w:r>
        <w:t>Power sector in</w:t>
      </w:r>
      <w:r w:rsidRPr="00A57D5E">
        <w:t xml:space="preserve"> </w:t>
      </w:r>
      <w:bookmarkEnd w:id="109"/>
      <w:r>
        <w:t>Indonesia</w:t>
      </w:r>
      <w:bookmarkEnd w:id="110"/>
    </w:p>
    <w:p w14:paraId="66B6BAA1" w14:textId="77777777" w:rsidR="00D67AA9" w:rsidRDefault="00D67AA9" w:rsidP="00D67AA9"/>
    <w:p w14:paraId="0B22B1A5" w14:textId="77777777" w:rsidR="00D67AA9" w:rsidRDefault="00D67AA9" w:rsidP="00D67AA9">
      <w:pPr>
        <w:rPr>
          <w:u w:val="single"/>
        </w:rPr>
      </w:pPr>
      <w:r>
        <w:rPr>
          <w:u w:val="single"/>
        </w:rPr>
        <w:t>Energy sector overview</w:t>
      </w:r>
    </w:p>
    <w:p w14:paraId="4D05CF3F" w14:textId="77777777" w:rsidR="00D67AA9" w:rsidRDefault="00D67AA9" w:rsidP="00D67AA9">
      <w:pPr>
        <w:rPr>
          <w:u w:val="single"/>
        </w:rPr>
      </w:pPr>
    </w:p>
    <w:p w14:paraId="72EC8896" w14:textId="77777777" w:rsidR="00D67AA9" w:rsidRPr="00660400" w:rsidRDefault="00D67AA9" w:rsidP="00D67AA9">
      <w:r w:rsidRPr="00660400">
        <w:t xml:space="preserve">Since 2000, Indonesia transitioned from a robust energy exporter to an importing nation that, for the first time, is concerned with </w:t>
      </w:r>
      <w:r>
        <w:t xml:space="preserve">growing domestic demand, </w:t>
      </w:r>
      <w:r w:rsidRPr="00660400">
        <w:t>rising prod</w:t>
      </w:r>
      <w:r>
        <w:t>uction costs and inadequate infrastructure, energy subsidies and a complex regulatory framework as well as local and global environmental concerns.</w:t>
      </w:r>
    </w:p>
    <w:p w14:paraId="7740E77D" w14:textId="77777777" w:rsidR="00D67AA9" w:rsidRDefault="00D67AA9" w:rsidP="00D67AA9">
      <w:pPr>
        <w:spacing w:line="240" w:lineRule="auto"/>
      </w:pPr>
    </w:p>
    <w:p w14:paraId="0FFD9023" w14:textId="77777777" w:rsidR="00D67AA9" w:rsidRPr="00660400" w:rsidRDefault="00D67AA9" w:rsidP="00D67AA9">
      <w:pPr>
        <w:spacing w:line="240" w:lineRule="auto"/>
      </w:pPr>
      <w:r>
        <w:t xml:space="preserve">Indonesia's total primary energy consumption grew by 44% between 2002 and 2012. The petroleum share, although decreasing, continues to account for the highest portion of Indonesia's energy mix at 36% in 2012. In the past decade, coal consumption nearly tripled and surpassed natural gas as the second most consumed fuel (20% and 17% of primary energy consumption in 2012). Indonesia is also a significant consumer of traditional biomass and waste in its residential sector, particularly in the more remote areas that lack connection to the country's energy transmission networks. </w:t>
      </w:r>
    </w:p>
    <w:p w14:paraId="0D8F4D95" w14:textId="77777777" w:rsidR="00D67AA9" w:rsidRPr="00660400" w:rsidRDefault="00D67AA9" w:rsidP="00D67AA9">
      <w:pPr>
        <w:spacing w:line="240" w:lineRule="auto"/>
      </w:pPr>
    </w:p>
    <w:p w14:paraId="4DA00FD1" w14:textId="77777777" w:rsidR="00D67AA9" w:rsidRDefault="00D67AA9" w:rsidP="00D67AA9">
      <w:pPr>
        <w:spacing w:line="240" w:lineRule="auto"/>
      </w:pPr>
      <w:r w:rsidRPr="00994262">
        <w:t>Indonesia ranked as the 24</w:t>
      </w:r>
      <w:r w:rsidRPr="003C02EA">
        <w:rPr>
          <w:vertAlign w:val="superscript"/>
        </w:rPr>
        <w:t>th</w:t>
      </w:r>
      <w:r w:rsidRPr="00994262">
        <w:t>-largest crude oil producer in the world in 2013</w:t>
      </w:r>
      <w:r>
        <w:t xml:space="preserve">, although the country </w:t>
      </w:r>
      <w:r w:rsidRPr="00994262">
        <w:t>both imports and exports crude oil</w:t>
      </w:r>
      <w:r>
        <w:t>. Growing internal demand for energy, declining production (most notably in mature fields), and limited investment to increase capacity has led to a situation in which Indonesia currently imports crude oil and refined products to meet demand.</w:t>
      </w:r>
      <w:r w:rsidRPr="00994262">
        <w:t xml:space="preserve"> </w:t>
      </w:r>
      <w:r>
        <w:t xml:space="preserve">Indonesia remains the world's largest exporter of coal by weight and exports about 75% of its production (standing at 452 million tons in 2012). </w:t>
      </w:r>
      <w:r w:rsidRPr="00994262">
        <w:t xml:space="preserve">Indonesia was the fourth-largest LNG </w:t>
      </w:r>
      <w:r>
        <w:t>(liquefied natural gas) exporter in 2012, about 870 billion ft</w:t>
      </w:r>
      <w:r>
        <w:rPr>
          <w:vertAlign w:val="superscript"/>
        </w:rPr>
        <w:t>3</w:t>
      </w:r>
      <w:r>
        <w:t>, while domestic consumption of gas was 1,329 billion ft</w:t>
      </w:r>
      <w:r>
        <w:rPr>
          <w:vertAlign w:val="superscript"/>
        </w:rPr>
        <w:t>3</w:t>
      </w:r>
      <w:r>
        <w:t xml:space="preserve"> in 2012. </w:t>
      </w:r>
    </w:p>
    <w:p w14:paraId="108B91BB" w14:textId="77777777" w:rsidR="00D67AA9" w:rsidRDefault="00D67AA9" w:rsidP="00D67AA9">
      <w:pPr>
        <w:spacing w:line="240" w:lineRule="auto"/>
      </w:pPr>
    </w:p>
    <w:p w14:paraId="55626D60" w14:textId="77777777" w:rsidR="00D67AA9" w:rsidRDefault="00D67AA9" w:rsidP="00D67AA9">
      <w:pPr>
        <w:spacing w:line="240" w:lineRule="auto"/>
      </w:pPr>
      <w:r>
        <w:t>Fuel subsidies have cost the government between 7% and 25% of its annual public expenditures between 2005 and 2013. To curb oil imports and reduce pressure on the government budget, Indonesia reduced government fuel subsidies in June 2013 for the first time since 2008</w:t>
      </w:r>
      <w:r>
        <w:rPr>
          <w:rStyle w:val="FootnoteReference"/>
        </w:rPr>
        <w:footnoteReference w:id="35"/>
      </w:r>
      <w:r>
        <w:t>.</w:t>
      </w:r>
    </w:p>
    <w:p w14:paraId="3C0AEFCA" w14:textId="77777777" w:rsidR="00D67AA9" w:rsidRDefault="00D67AA9" w:rsidP="00D67AA9">
      <w:pPr>
        <w:spacing w:line="240" w:lineRule="auto"/>
      </w:pPr>
    </w:p>
    <w:p w14:paraId="0A9DF227" w14:textId="77777777" w:rsidR="00D67AA9" w:rsidRPr="007C3663" w:rsidRDefault="00D67AA9" w:rsidP="00D67AA9">
      <w:pPr>
        <w:spacing w:line="240" w:lineRule="auto"/>
        <w:rPr>
          <w:u w:val="single"/>
        </w:rPr>
      </w:pPr>
      <w:r>
        <w:rPr>
          <w:u w:val="single"/>
        </w:rPr>
        <w:t>Electricity supply and demand</w:t>
      </w:r>
    </w:p>
    <w:p w14:paraId="685F6682" w14:textId="77777777" w:rsidR="00D67AA9" w:rsidRDefault="00D67AA9" w:rsidP="00D67AA9">
      <w:pPr>
        <w:spacing w:line="240" w:lineRule="auto"/>
      </w:pPr>
    </w:p>
    <w:p w14:paraId="2EEC66BD" w14:textId="77777777" w:rsidR="00D67AA9" w:rsidRDefault="00D67AA9" w:rsidP="00D67AA9">
      <w:pPr>
        <w:spacing w:line="240" w:lineRule="auto"/>
      </w:pPr>
      <w:r>
        <w:t>PLN</w:t>
      </w:r>
      <w:r>
        <w:rPr>
          <w:rStyle w:val="FootnoteReference"/>
        </w:rPr>
        <w:footnoteReference w:id="36"/>
      </w:r>
      <w:r>
        <w:t xml:space="preserve"> is the most significant company in the electric power sector. It owned and operated about 85% of the country's generating capacity through its subsidiaries as of 2012 and maintains an effective monopoly over distribution activities. Although the most recent 2009 Electricity Law ends PLN's distribution monopoly and allows setting up other entities</w:t>
      </w:r>
      <w:r>
        <w:rPr>
          <w:rStyle w:val="FootnoteReference"/>
        </w:rPr>
        <w:footnoteReference w:id="37"/>
      </w:r>
      <w:r>
        <w:t>, there is a lack of sufficient regulations to enforce this law, there have been legal issues and up to now PLN retains an effective monopoly in distribution. The previous Electricity Law</w:t>
      </w:r>
      <w:r w:rsidRPr="000A3BFE">
        <w:t xml:space="preserve"> had a uniform electricity tariff regime and applied cross-subsidies between regions. The </w:t>
      </w:r>
      <w:r>
        <w:t xml:space="preserve">2009 </w:t>
      </w:r>
      <w:r w:rsidRPr="000A3BFE">
        <w:t xml:space="preserve">Electricity </w:t>
      </w:r>
      <w:r>
        <w:t xml:space="preserve">Law allows </w:t>
      </w:r>
      <w:r w:rsidRPr="000A3BFE">
        <w:t>c</w:t>
      </w:r>
      <w:r>
        <w:t>ross-border electricity trading between business areas</w:t>
      </w:r>
      <w:r w:rsidRPr="000A3BFE">
        <w:t xml:space="preserve"> as well as electricity tariffs to be differentiated by region</w:t>
      </w:r>
      <w:r>
        <w:t>. Nonetheless, up to now P</w:t>
      </w:r>
      <w:r w:rsidRPr="000A3BFE">
        <w:t xml:space="preserve">LN </w:t>
      </w:r>
      <w:r>
        <w:t xml:space="preserve">has not been implementing </w:t>
      </w:r>
      <w:r w:rsidRPr="000A3BFE">
        <w:t>tariff differentiation</w:t>
      </w:r>
      <w:r>
        <w:t>. In fact, consumer electricity prices are set below market levels, forcing PLN to accept losses. To ameliorate the effect of this policy on the state's vertically integrated utility, Indonesia raised prices on a quarterly basis in 2013. This move was also intended to reduce government subsidies to PLN, surpassing USD 9 billion in 2013. The government has sought also to raise tariffs in the power sector to provide price security to PLN and attract private investors.</w:t>
      </w:r>
    </w:p>
    <w:p w14:paraId="3E2E2E83" w14:textId="77777777" w:rsidR="00D67AA9" w:rsidRDefault="00D67AA9" w:rsidP="00D67AA9">
      <w:pPr>
        <w:spacing w:line="240" w:lineRule="auto"/>
      </w:pPr>
    </w:p>
    <w:p w14:paraId="0CBB26DE" w14:textId="77777777" w:rsidR="00D67AA9" w:rsidRPr="00450AD8" w:rsidRDefault="00D67AA9" w:rsidP="00D67AA9">
      <w:pPr>
        <w:spacing w:line="240" w:lineRule="auto"/>
      </w:pPr>
      <w:r>
        <w:t xml:space="preserve">Indonesia had an estimated 44 gigawatts (GW) of installed capacity in 2012 and generated 200 billion kilowatt-hours (kWh), according to BPS-Statistics and IHS EDIN. In 2011, roughly 88% of the power generation came from fossil fuel sources, with the rest coming from hydroelectric (7%) and geothermal (5%). Coal accounted for just over half of the power generated from fossil fuels. Oil-fired generation capacity has declined along </w:t>
      </w:r>
      <w:r>
        <w:lastRenderedPageBreak/>
        <w:t>with Indonesia's oil production. Total electricity sales by PLN grew to about 174 billion kWh in 2012, increasing 10% from the 2011 level. Average annual growth rates have been 7% since 2002.</w:t>
      </w:r>
    </w:p>
    <w:p w14:paraId="02CECCDF" w14:textId="77777777" w:rsidR="00D67AA9" w:rsidRDefault="00D67AA9" w:rsidP="00D67AA9">
      <w:pPr>
        <w:spacing w:line="240" w:lineRule="auto"/>
        <w:rPr>
          <w:i/>
        </w:rPr>
      </w:pPr>
    </w:p>
    <w:p w14:paraId="52963FA8" w14:textId="77777777" w:rsidR="00D67AA9" w:rsidRPr="009720D5" w:rsidRDefault="00D67AA9" w:rsidP="00D67AA9">
      <w:pPr>
        <w:spacing w:line="240" w:lineRule="auto"/>
      </w:pPr>
      <w:r>
        <w:t xml:space="preserve">Although Indonesia's electricity generating capacity has increased by more than 25% in the past decade, the country has a low electrification ratio compared to countries with similar income levels. In 2012, about 73% of Indonesia's population had access to electricity, according to state electric utility </w:t>
      </w:r>
      <w:r w:rsidRPr="00273B13">
        <w:rPr>
          <w:i/>
        </w:rPr>
        <w:t>Perusahaan Listrik Negara</w:t>
      </w:r>
      <w:r>
        <w:t xml:space="preserve"> (PLN). </w:t>
      </w:r>
      <w:r w:rsidRPr="00450AD8">
        <w:t xml:space="preserve">The </w:t>
      </w:r>
      <w:r>
        <w:t xml:space="preserve">Indonesian government has set the </w:t>
      </w:r>
      <w:r w:rsidRPr="00450AD8">
        <w:t>national goal that 90% of households will have electricity by 2020.</w:t>
      </w:r>
    </w:p>
    <w:p w14:paraId="6914F629" w14:textId="77777777" w:rsidR="00D67AA9" w:rsidRDefault="00D67AA9" w:rsidP="00D67AA9">
      <w:pPr>
        <w:spacing w:line="240" w:lineRule="auto"/>
      </w:pPr>
      <w:r>
        <w:rPr>
          <w:noProof/>
          <w:lang w:val="en-US" w:eastAsia="en-US"/>
        </w:rPr>
        <mc:AlternateContent>
          <mc:Choice Requires="wps">
            <w:drawing>
              <wp:anchor distT="45720" distB="45720" distL="114300" distR="114300" simplePos="0" relativeHeight="251722752" behindDoc="0" locked="0" layoutInCell="1" allowOverlap="1" wp14:anchorId="13D72CEE" wp14:editId="40E35238">
                <wp:simplePos x="0" y="0"/>
                <wp:positionH relativeFrom="column">
                  <wp:posOffset>-165100</wp:posOffset>
                </wp:positionH>
                <wp:positionV relativeFrom="paragraph">
                  <wp:posOffset>162560</wp:posOffset>
                </wp:positionV>
                <wp:extent cx="4051300" cy="31115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3111500"/>
                        </a:xfrm>
                        <a:prstGeom prst="rect">
                          <a:avLst/>
                        </a:prstGeom>
                        <a:solidFill>
                          <a:srgbClr val="FFFFFF"/>
                        </a:solidFill>
                        <a:ln w="9525">
                          <a:solidFill>
                            <a:srgbClr val="000000"/>
                          </a:solidFill>
                          <a:miter lim="800000"/>
                          <a:headEnd/>
                          <a:tailEnd/>
                        </a:ln>
                      </wps:spPr>
                      <wps:txbx>
                        <w:txbxContent>
                          <w:p w14:paraId="32537CCE" w14:textId="77777777" w:rsidR="00AF00C1" w:rsidRPr="00E35961" w:rsidRDefault="00AF00C1" w:rsidP="00D67AA9">
                            <w:pPr>
                              <w:pStyle w:val="Caption"/>
                              <w:rPr>
                                <w:noProof/>
                              </w:rPr>
                            </w:pPr>
                            <w:bookmarkStart w:id="111" w:name="_Toc399268209"/>
                            <w:r>
                              <w:t xml:space="preserve">Box </w:t>
                            </w:r>
                            <w:r>
                              <w:fldChar w:fldCharType="begin"/>
                            </w:r>
                            <w:r>
                              <w:instrText xml:space="preserve"> SEQ Box \* ARABIC </w:instrText>
                            </w:r>
                            <w:r>
                              <w:fldChar w:fldCharType="separate"/>
                            </w:r>
                            <w:r w:rsidR="00571865">
                              <w:rPr>
                                <w:noProof/>
                              </w:rPr>
                              <w:t>15</w:t>
                            </w:r>
                            <w:r>
                              <w:fldChar w:fldCharType="end"/>
                            </w:r>
                            <w:r>
                              <w:tab/>
                              <w:t>Power demand projections, Indonesia</w:t>
                            </w:r>
                            <w:bookmarkEnd w:id="111"/>
                          </w:p>
                          <w:p w14:paraId="47E7BE3B" w14:textId="77777777" w:rsidR="00AF00C1" w:rsidRDefault="00AF00C1" w:rsidP="00D67AA9">
                            <w:r w:rsidRPr="008A23FD">
                              <w:rPr>
                                <w:noProof/>
                                <w:lang w:val="en-US" w:eastAsia="en-US"/>
                              </w:rPr>
                              <w:drawing>
                                <wp:inline distT="0" distB="0" distL="0" distR="0" wp14:anchorId="6A4F498A" wp14:editId="7EC52159">
                                  <wp:extent cx="3848100" cy="256959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4892" cy="2580811"/>
                                          </a:xfrm>
                                          <a:prstGeom prst="rect">
                                            <a:avLst/>
                                          </a:prstGeom>
                                          <a:noFill/>
                                          <a:ln>
                                            <a:noFill/>
                                          </a:ln>
                                        </pic:spPr>
                                      </pic:pic>
                                    </a:graphicData>
                                  </a:graphic>
                                </wp:inline>
                              </w:drawing>
                            </w:r>
                          </w:p>
                          <w:p w14:paraId="2079BDA5" w14:textId="77777777" w:rsidR="00AF00C1" w:rsidRPr="00937585" w:rsidRDefault="00AF00C1" w:rsidP="00D67AA9">
                            <w:pPr>
                              <w:rPr>
                                <w:sz w:val="20"/>
                                <w:szCs w:val="20"/>
                              </w:rPr>
                            </w:pPr>
                            <w:r w:rsidRPr="00937585">
                              <w:rPr>
                                <w:sz w:val="20"/>
                                <w:szCs w:val="20"/>
                              </w:rPr>
                              <w:t>Source: Project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2CEE" id="_x0000_s1032" type="#_x0000_t202" style="position:absolute;left:0;text-align:left;margin-left:-13pt;margin-top:12.8pt;width:319pt;height:2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OOJAIAAEwEAAAOAAAAZHJzL2Uyb0RvYy54bWysVNtu2zAMfR+wfxD0vthOk3U14hRdugwD&#10;ugvQ7gMYWY6FSaInKbGzry8lp2l2exnmB0EUqUPyHNGL68FotpfOK7QVLyY5Z9IKrJXdVvzrw/rV&#10;G858AFuDRisrfpCeXy9fvlj0XSmn2KKupWMEYn3ZdxVvQ+jKLPOilQb8BDtpydmgMxDIdNusdtAT&#10;utHZNM9fZz26unMopPd0ejs6+TLhN40U4XPTeBmYrjjVFtLq0rqJa7ZcQLl10LVKHMuAf6jCgLKU&#10;9AR1CwHYzqnfoIwSDj02YSLQZNg0SsjUA3VT5L90c99CJ1MvRI7vTjT5/wcrPu2/OKbqipNQFgxJ&#10;9CCHwN7iwKaRnb7zJQXddxQWBjomlVOnvrtD8c0zi6sW7FbeOId9K6Gm6op4Mzu7OuL4CLLpP2JN&#10;aWAXMAENjTOROiKDETqpdDgpE0sRdDjL58VFTi5BvouiKOZkxBxQPl3vnA/vJRoWNxV3JH2Ch/2d&#10;D2PoU0jM5lGreq20TobbblbasT3QM1mn74j+U5i2rK/41Xw6Hxn4K0Sevj9BGBXovWtliPBTEJSR&#10;t3e2pjKhDKD0uKfutD0SGbkbWQzDZkiKXcYEkeQN1gdi1uH4vGkcadOi+8FZT0+74v77DpzkTH+w&#10;pM5VMZvFWUjGbH45JcOdezbnHrCCoCoeOBu3q5DmJ5Zq8YZUbFTi97mSY8n0ZJNCx/GKM3Fup6jn&#10;n8DyEQAA//8DAFBLAwQUAAYACAAAACEAK9qEU+AAAAAKAQAADwAAAGRycy9kb3ducmV2LnhtbEyP&#10;wU7DMBBE70j8g7VIXFDrJFBTQpwKIYHoDdoKrm7sJhH2OthuGv6e5QTHnR3NvKlWk7NsNCH2HiXk&#10;8wyYwcbrHlsJu+3TbAksJoVaWY9GwreJsKrPzypVan/CNzNuUssoBGOpJHQpDSXnsemMU3HuB4P0&#10;O/jgVKIztFwHdaJwZ3mRZYI71SM1dGowj51pPjdHJ2F58zJ+xPX163sjDvYuXd2Oz19BysuL6eEe&#10;WDJT+jPDLz6hQ01Me39EHZmVMCsEbUkSioUARgaRFyTsJSxyUnhd8f8T6h8AAAD//wMAUEsBAi0A&#10;FAAGAAgAAAAhALaDOJL+AAAA4QEAABMAAAAAAAAAAAAAAAAAAAAAAFtDb250ZW50X1R5cGVzXS54&#10;bWxQSwECLQAUAAYACAAAACEAOP0h/9YAAACUAQAACwAAAAAAAAAAAAAAAAAvAQAAX3JlbHMvLnJl&#10;bHNQSwECLQAUAAYACAAAACEAJaRTjiQCAABMBAAADgAAAAAAAAAAAAAAAAAuAgAAZHJzL2Uyb0Rv&#10;Yy54bWxQSwECLQAUAAYACAAAACEAK9qEU+AAAAAKAQAADwAAAAAAAAAAAAAAAAB+BAAAZHJzL2Rv&#10;d25yZXYueG1sUEsFBgAAAAAEAAQA8wAAAIsFAAAAAA==&#10;">
                <v:textbox>
                  <w:txbxContent>
                    <w:p w14:paraId="32537CCE" w14:textId="77777777" w:rsidR="00AF00C1" w:rsidRPr="00E35961" w:rsidRDefault="00AF00C1" w:rsidP="00D67AA9">
                      <w:pPr>
                        <w:pStyle w:val="Caption"/>
                        <w:rPr>
                          <w:noProof/>
                        </w:rPr>
                      </w:pPr>
                      <w:bookmarkStart w:id="115" w:name="_Toc399268209"/>
                      <w:r>
                        <w:t xml:space="preserve">Box </w:t>
                      </w:r>
                      <w:r>
                        <w:fldChar w:fldCharType="begin"/>
                      </w:r>
                      <w:r>
                        <w:instrText xml:space="preserve"> SEQ Box \* ARABIC </w:instrText>
                      </w:r>
                      <w:r>
                        <w:fldChar w:fldCharType="separate"/>
                      </w:r>
                      <w:r w:rsidR="00571865">
                        <w:rPr>
                          <w:noProof/>
                        </w:rPr>
                        <w:t>15</w:t>
                      </w:r>
                      <w:r>
                        <w:fldChar w:fldCharType="end"/>
                      </w:r>
                      <w:r>
                        <w:tab/>
                        <w:t>Power demand projections, Indonesia</w:t>
                      </w:r>
                      <w:bookmarkEnd w:id="115"/>
                    </w:p>
                    <w:p w14:paraId="47E7BE3B" w14:textId="77777777" w:rsidR="00AF00C1" w:rsidRDefault="00AF00C1" w:rsidP="00D67AA9">
                      <w:r w:rsidRPr="008A23FD">
                        <w:rPr>
                          <w:noProof/>
                          <w:lang w:val="en-US" w:eastAsia="en-US"/>
                        </w:rPr>
                        <w:drawing>
                          <wp:inline distT="0" distB="0" distL="0" distR="0" wp14:anchorId="6A4F498A" wp14:editId="7EC52159">
                            <wp:extent cx="3848100" cy="256959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64892" cy="2580811"/>
                                    </a:xfrm>
                                    <a:prstGeom prst="rect">
                                      <a:avLst/>
                                    </a:prstGeom>
                                    <a:noFill/>
                                    <a:ln>
                                      <a:noFill/>
                                    </a:ln>
                                  </pic:spPr>
                                </pic:pic>
                              </a:graphicData>
                            </a:graphic>
                          </wp:inline>
                        </w:drawing>
                      </w:r>
                    </w:p>
                    <w:p w14:paraId="2079BDA5" w14:textId="77777777" w:rsidR="00AF00C1" w:rsidRPr="00937585" w:rsidRDefault="00AF00C1" w:rsidP="00D67AA9">
                      <w:pPr>
                        <w:rPr>
                          <w:sz w:val="20"/>
                          <w:szCs w:val="20"/>
                        </w:rPr>
                      </w:pPr>
                      <w:r w:rsidRPr="00937585">
                        <w:rPr>
                          <w:sz w:val="20"/>
                          <w:szCs w:val="20"/>
                        </w:rPr>
                        <w:t>Source: Project document</w:t>
                      </w:r>
                    </w:p>
                  </w:txbxContent>
                </v:textbox>
                <w10:wrap type="square"/>
              </v:shape>
            </w:pict>
          </mc:Fallback>
        </mc:AlternateContent>
      </w:r>
    </w:p>
    <w:p w14:paraId="6434637A" w14:textId="77777777" w:rsidR="00D67AA9" w:rsidRDefault="00D67AA9" w:rsidP="00D67AA9">
      <w:pPr>
        <w:spacing w:line="240" w:lineRule="auto"/>
        <w:rPr>
          <w:szCs w:val="24"/>
        </w:rPr>
      </w:pPr>
      <w:r w:rsidRPr="009A059E">
        <w:rPr>
          <w:szCs w:val="24"/>
        </w:rPr>
        <w:t xml:space="preserve">The policy makers embarked on a plan in 2006, designed to add 20 GW to the grid. Phase one of this plan includes 10 GW of new coal-based generation by 2015; the second phase prioritizes 10 GW of capacity additions that burn cleaner energy sources such as natural gas, geothermal, and other renewables. MEMR has set the target to increase the use of renewable energy to </w:t>
      </w:r>
      <w:r>
        <w:rPr>
          <w:szCs w:val="24"/>
        </w:rPr>
        <w:t xml:space="preserve">over </w:t>
      </w:r>
      <w:r w:rsidRPr="009A059E">
        <w:rPr>
          <w:szCs w:val="24"/>
        </w:rPr>
        <w:t xml:space="preserve">15% of the electricity portfolio by 2025, basically geothermal energy as well as hydropower, biomass, solar and wind energy. This includes 250 MW </w:t>
      </w:r>
      <w:r>
        <w:rPr>
          <w:szCs w:val="24"/>
        </w:rPr>
        <w:t xml:space="preserve">(megawatt) </w:t>
      </w:r>
      <w:r w:rsidRPr="009A059E">
        <w:rPr>
          <w:szCs w:val="24"/>
        </w:rPr>
        <w:t>electricity from wind energy on grid and 5 MW off grid in the year 2025.</w:t>
      </w:r>
    </w:p>
    <w:p w14:paraId="0E0B93BE" w14:textId="77777777" w:rsidR="00D67AA9" w:rsidRDefault="00D67AA9" w:rsidP="00D67AA9">
      <w:pPr>
        <w:spacing w:line="240" w:lineRule="auto"/>
        <w:rPr>
          <w:szCs w:val="24"/>
        </w:rPr>
      </w:pPr>
    </w:p>
    <w:p w14:paraId="48D91E54" w14:textId="77777777" w:rsidR="00D67AA9" w:rsidRPr="009A059E" w:rsidRDefault="00D67AA9" w:rsidP="00D67AA9">
      <w:pPr>
        <w:spacing w:line="240" w:lineRule="auto"/>
        <w:rPr>
          <w:szCs w:val="24"/>
        </w:rPr>
      </w:pPr>
    </w:p>
    <w:p w14:paraId="4C6D62A4" w14:textId="77777777" w:rsidR="00D67AA9" w:rsidRDefault="00D67AA9" w:rsidP="00D67AA9">
      <w:pPr>
        <w:widowControl w:val="0"/>
        <w:tabs>
          <w:tab w:val="left" w:pos="142"/>
        </w:tabs>
        <w:autoSpaceDE w:val="0"/>
        <w:autoSpaceDN w:val="0"/>
        <w:adjustRightInd w:val="0"/>
        <w:spacing w:line="240" w:lineRule="auto"/>
        <w:rPr>
          <w:szCs w:val="24"/>
        </w:rPr>
      </w:pPr>
    </w:p>
    <w:p w14:paraId="1B6E1D86" w14:textId="77777777" w:rsidR="00D67AA9" w:rsidRPr="00A57D5E" w:rsidRDefault="00D67AA9" w:rsidP="00D67AA9">
      <w:pPr>
        <w:pStyle w:val="HeadingA2"/>
      </w:pPr>
      <w:bookmarkStart w:id="112" w:name="_Toc399268179"/>
      <w:r>
        <w:t>Wind energy</w:t>
      </w:r>
      <w:bookmarkEnd w:id="112"/>
    </w:p>
    <w:p w14:paraId="6A6F5F64" w14:textId="77777777" w:rsidR="00D67AA9" w:rsidRDefault="00D67AA9" w:rsidP="00D67AA9">
      <w:pPr>
        <w:rPr>
          <w:lang w:val="en" w:eastAsia="en-US"/>
        </w:rPr>
      </w:pPr>
    </w:p>
    <w:p w14:paraId="4DAB64A1" w14:textId="77777777" w:rsidR="00D67AA9" w:rsidRDefault="00D67AA9" w:rsidP="00D67AA9">
      <w:pPr>
        <w:rPr>
          <w:lang w:val="en" w:eastAsia="en-US"/>
        </w:rPr>
      </w:pPr>
      <w:r w:rsidRPr="00450AD8">
        <w:rPr>
          <w:lang w:val="en" w:eastAsia="en-US"/>
        </w:rPr>
        <w:t xml:space="preserve">The average wind speeds in Indonesia range between 1.3 to 6.3 </w:t>
      </w:r>
      <w:r>
        <w:rPr>
          <w:lang w:val="en" w:eastAsia="en-US"/>
        </w:rPr>
        <w:t>meters per second (m/s).</w:t>
      </w:r>
      <w:r w:rsidRPr="00450AD8">
        <w:rPr>
          <w:lang w:val="en" w:eastAsia="en-US"/>
        </w:rPr>
        <w:t xml:space="preserve"> The main wind energy potential areas are located in East and West Nusa Tenggara (eastern and western portion of the Lesser Sunda islands</w:t>
      </w:r>
      <w:r>
        <w:rPr>
          <w:lang w:val="en" w:eastAsia="en-US"/>
        </w:rPr>
        <w:t xml:space="preserve">) as well as in certain other areas of </w:t>
      </w:r>
      <w:r w:rsidRPr="00450AD8">
        <w:rPr>
          <w:lang w:val="en" w:eastAsia="en-US"/>
        </w:rPr>
        <w:t>Indonesia</w:t>
      </w:r>
      <w:r>
        <w:rPr>
          <w:lang w:val="en" w:eastAsia="en-US"/>
        </w:rPr>
        <w:t xml:space="preserve">, such as the </w:t>
      </w:r>
      <w:r w:rsidRPr="00CF4127">
        <w:t xml:space="preserve">south </w:t>
      </w:r>
      <w:r>
        <w:t xml:space="preserve">coastal areas of South Sulawesi), </w:t>
      </w:r>
      <w:r w:rsidRPr="00450AD8">
        <w:rPr>
          <w:lang w:val="en" w:eastAsia="en-US"/>
        </w:rPr>
        <w:t>which have avera</w:t>
      </w:r>
      <w:r>
        <w:rPr>
          <w:lang w:val="en" w:eastAsia="en-US"/>
        </w:rPr>
        <w:t>ge wind speeds of more than 5 m</w:t>
      </w:r>
      <w:r w:rsidRPr="00450AD8">
        <w:rPr>
          <w:lang w:val="en" w:eastAsia="en-US"/>
        </w:rPr>
        <w:t xml:space="preserve">/s. </w:t>
      </w:r>
      <w:r>
        <w:t xml:space="preserve">Other </w:t>
      </w:r>
      <w:r w:rsidRPr="00CF4127">
        <w:t>studies by the US National Renewable Energy Laboratory (NREL) shows excellent potential for wind power generation in the country at areas near 9</w:t>
      </w:r>
      <w:r w:rsidRPr="00CF4127">
        <w:rPr>
          <w:vertAlign w:val="superscript"/>
        </w:rPr>
        <w:t>o</w:t>
      </w:r>
      <w:r w:rsidRPr="00CF4127">
        <w:t xml:space="preserve"> to 10</w:t>
      </w:r>
      <w:r w:rsidRPr="00CF4127">
        <w:rPr>
          <w:vertAlign w:val="superscript"/>
        </w:rPr>
        <w:t>o</w:t>
      </w:r>
      <w:r w:rsidRPr="00CF4127">
        <w:t xml:space="preserve"> S latitude. Wind speeds in these areas range from 6.3 – 10.1 m/s and wind power density of 300 – 1,000 W/m</w:t>
      </w:r>
      <w:r w:rsidRPr="00CF4127">
        <w:rPr>
          <w:vertAlign w:val="superscript"/>
        </w:rPr>
        <w:t>2</w:t>
      </w:r>
      <w:r w:rsidRPr="00CF4127">
        <w:t xml:space="preserve"> at 30 m altitude. Prevailing wind direction is from the east at 90</w:t>
      </w:r>
      <w:r w:rsidRPr="00427B6C">
        <w:rPr>
          <w:vertAlign w:val="superscript"/>
        </w:rPr>
        <w:t>o</w:t>
      </w:r>
      <w:r w:rsidRPr="00CF4127">
        <w:t>.</w:t>
      </w:r>
      <w:r>
        <w:t xml:space="preserve"> </w:t>
      </w:r>
      <w:r w:rsidRPr="00450AD8">
        <w:rPr>
          <w:lang w:val="en" w:eastAsia="en-US"/>
        </w:rPr>
        <w:t>A database with wind energy potential of each region is available from the National Institute o</w:t>
      </w:r>
      <w:r>
        <w:rPr>
          <w:lang w:val="en" w:eastAsia="en-US"/>
        </w:rPr>
        <w:t>f Aeronautics and Space (LAPAN) and also other organizations have done wind mapping.</w:t>
      </w:r>
    </w:p>
    <w:p w14:paraId="43406482" w14:textId="77777777" w:rsidR="00D67AA9" w:rsidRDefault="00D67AA9" w:rsidP="00D67AA9">
      <w:pPr>
        <w:rPr>
          <w:lang w:val="en" w:eastAsia="en-US"/>
        </w:rPr>
      </w:pPr>
    </w:p>
    <w:p w14:paraId="185C97E9" w14:textId="77777777" w:rsidR="00D67AA9" w:rsidRDefault="00D67AA9" w:rsidP="00D67AA9">
      <w:pPr>
        <w:rPr>
          <w:lang w:val="en" w:eastAsia="en-US"/>
        </w:rPr>
      </w:pPr>
      <w:r w:rsidRPr="006E379B">
        <w:rPr>
          <w:lang w:val="en" w:eastAsia="en-US"/>
        </w:rPr>
        <w:t>The implementation of wind energy technology in Indonesia is still low. The total wind power generation</w:t>
      </w:r>
      <w:r>
        <w:rPr>
          <w:lang w:val="en" w:eastAsia="en-US"/>
        </w:rPr>
        <w:t xml:space="preserve"> </w:t>
      </w:r>
      <w:r w:rsidRPr="006E379B">
        <w:rPr>
          <w:lang w:val="en" w:eastAsia="en-US"/>
        </w:rPr>
        <w:t>installed in Indonesia is around 1.6 MW in non-commercial scales. The implementation of isolated wind energy</w:t>
      </w:r>
      <w:r>
        <w:rPr>
          <w:lang w:val="en" w:eastAsia="en-US"/>
        </w:rPr>
        <w:t xml:space="preserve"> </w:t>
      </w:r>
      <w:r w:rsidRPr="006E379B">
        <w:rPr>
          <w:lang w:val="en" w:eastAsia="en-US"/>
        </w:rPr>
        <w:t>systems typically in remote area/location or islands, and they are frequently installed as part of development or</w:t>
      </w:r>
      <w:r>
        <w:rPr>
          <w:lang w:val="en" w:eastAsia="en-US"/>
        </w:rPr>
        <w:t xml:space="preserve"> research projects. </w:t>
      </w:r>
      <w:r w:rsidRPr="002369AF">
        <w:rPr>
          <w:lang w:val="en" w:eastAsia="en-US"/>
        </w:rPr>
        <w:t>The biggest capacity of wind turbine unit installed in Indonesia at the moment are:</w:t>
      </w:r>
    </w:p>
    <w:p w14:paraId="333C8077" w14:textId="77777777" w:rsidR="00D67AA9" w:rsidRDefault="00D67AA9" w:rsidP="00D67AA9">
      <w:pPr>
        <w:rPr>
          <w:lang w:val="en" w:eastAsia="en-US"/>
        </w:rPr>
      </w:pPr>
    </w:p>
    <w:p w14:paraId="33191F43" w14:textId="77777777" w:rsidR="00D67AA9" w:rsidRDefault="00D67AA9" w:rsidP="00D67AA9">
      <w:pPr>
        <w:rPr>
          <w:lang w:val="en" w:eastAsia="en-US"/>
        </w:rPr>
      </w:pPr>
    </w:p>
    <w:p w14:paraId="65D1127F" w14:textId="77777777" w:rsidR="00D67AA9" w:rsidRDefault="00D67AA9" w:rsidP="00D67AA9">
      <w:pPr>
        <w:rPr>
          <w:lang w:val="en" w:eastAsia="en-US"/>
        </w:rPr>
      </w:pPr>
    </w:p>
    <w:p w14:paraId="20BF8514" w14:textId="77777777" w:rsidR="00D67AA9" w:rsidRDefault="00D67AA9" w:rsidP="00D67AA9">
      <w:pPr>
        <w:rPr>
          <w:lang w:val="en" w:eastAsia="en-US"/>
        </w:rPr>
      </w:pPr>
    </w:p>
    <w:p w14:paraId="6D2F9DD6" w14:textId="77777777" w:rsidR="00D67AA9" w:rsidRDefault="00D67AA9" w:rsidP="00D67AA9">
      <w:pPr>
        <w:rPr>
          <w:lang w:val="en" w:eastAsia="en-US"/>
        </w:rPr>
      </w:pPr>
    </w:p>
    <w:p w14:paraId="56C71553" w14:textId="77777777" w:rsidR="00D67AA9" w:rsidRDefault="00D67AA9" w:rsidP="00D67AA9">
      <w:pPr>
        <w:rPr>
          <w:lang w:val="en" w:eastAsia="en-US"/>
        </w:rPr>
      </w:pPr>
    </w:p>
    <w:p w14:paraId="6E611C2A" w14:textId="77777777" w:rsidR="00D67AA9" w:rsidRDefault="00D67AA9" w:rsidP="00D67AA9">
      <w:pPr>
        <w:widowControl w:val="0"/>
        <w:autoSpaceDE w:val="0"/>
        <w:autoSpaceDN w:val="0"/>
        <w:adjustRightInd w:val="0"/>
        <w:spacing w:line="240" w:lineRule="auto"/>
        <w:rPr>
          <w:b/>
        </w:rPr>
      </w:pPr>
      <w:bookmarkStart w:id="113" w:name="_Toc399268210"/>
      <w:r w:rsidRPr="005804C7">
        <w:rPr>
          <w:b/>
        </w:rPr>
        <w:lastRenderedPageBreak/>
        <w:t xml:space="preserve">Box </w:t>
      </w:r>
      <w:r w:rsidRPr="005804C7">
        <w:rPr>
          <w:b/>
        </w:rPr>
        <w:fldChar w:fldCharType="begin"/>
      </w:r>
      <w:r w:rsidRPr="005804C7">
        <w:rPr>
          <w:b/>
        </w:rPr>
        <w:instrText xml:space="preserve"> SEQ Box \* ARABIC </w:instrText>
      </w:r>
      <w:r w:rsidRPr="005804C7">
        <w:rPr>
          <w:b/>
        </w:rPr>
        <w:fldChar w:fldCharType="separate"/>
      </w:r>
      <w:r w:rsidR="00571865">
        <w:rPr>
          <w:b/>
          <w:noProof/>
        </w:rPr>
        <w:t>16</w:t>
      </w:r>
      <w:r w:rsidRPr="005804C7">
        <w:rPr>
          <w:b/>
        </w:rPr>
        <w:fldChar w:fldCharType="end"/>
      </w:r>
      <w:r w:rsidRPr="005804C7">
        <w:rPr>
          <w:b/>
        </w:rPr>
        <w:tab/>
        <w:t>Policy goals in renewable energy</w:t>
      </w:r>
      <w:bookmarkEnd w:id="113"/>
    </w:p>
    <w:p w14:paraId="1E82778A" w14:textId="77777777" w:rsidR="00D67AA9" w:rsidRDefault="00D67AA9" w:rsidP="00D67AA9">
      <w:pPr>
        <w:rPr>
          <w:lang w:val="en" w:eastAsia="en-US"/>
        </w:rPr>
      </w:pPr>
      <w:r>
        <w:rPr>
          <w:noProof/>
          <w:lang w:val="en-US" w:eastAsia="en-US"/>
        </w:rPr>
        <w:drawing>
          <wp:anchor distT="0" distB="0" distL="114300" distR="114300" simplePos="0" relativeHeight="251726848" behindDoc="0" locked="0" layoutInCell="1" allowOverlap="1" wp14:anchorId="6BD60B2D" wp14:editId="0D77BF94">
            <wp:simplePos x="0" y="0"/>
            <wp:positionH relativeFrom="margin">
              <wp:align>left</wp:align>
            </wp:positionH>
            <wp:positionV relativeFrom="margin">
              <wp:posOffset>218440</wp:posOffset>
            </wp:positionV>
            <wp:extent cx="5793105" cy="4343400"/>
            <wp:effectExtent l="0" t="0" r="0" b="0"/>
            <wp:wrapTopAndBottom/>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3105" cy="4343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E309B6A" w14:textId="77777777" w:rsidR="00D67AA9" w:rsidRPr="002369AF" w:rsidRDefault="00D67AA9" w:rsidP="0081227D">
      <w:pPr>
        <w:pStyle w:val="ListParagraph"/>
        <w:numPr>
          <w:ilvl w:val="0"/>
          <w:numId w:val="25"/>
        </w:numPr>
        <w:tabs>
          <w:tab w:val="left" w:pos="284"/>
        </w:tabs>
        <w:spacing w:after="0" w:line="240" w:lineRule="auto"/>
        <w:ind w:left="284" w:hanging="284"/>
        <w:rPr>
          <w:rFonts w:ascii="Times New Roman" w:hAnsi="Times New Roman"/>
          <w:lang w:val="en"/>
        </w:rPr>
      </w:pPr>
      <w:r w:rsidRPr="002369AF">
        <w:rPr>
          <w:rFonts w:ascii="Times New Roman" w:hAnsi="Times New Roman"/>
          <w:lang w:val="en"/>
        </w:rPr>
        <w:t>100kW turbine, installed by the Ministry of Energy and Mineral Resources (MEMR) at Sukabumi (West Java) and Selayar (South Sulawesi) and a grid-connected 240 kW system at Sangihe (North Sulawesi)</w:t>
      </w:r>
    </w:p>
    <w:p w14:paraId="79C6E069" w14:textId="77777777" w:rsidR="00D67AA9" w:rsidRDefault="00D67AA9" w:rsidP="0081227D">
      <w:pPr>
        <w:pStyle w:val="ListParagraph"/>
        <w:numPr>
          <w:ilvl w:val="0"/>
          <w:numId w:val="25"/>
        </w:numPr>
        <w:tabs>
          <w:tab w:val="left" w:pos="284"/>
        </w:tabs>
        <w:spacing w:after="0" w:line="240" w:lineRule="auto"/>
        <w:ind w:left="284" w:hanging="284"/>
        <w:rPr>
          <w:rFonts w:ascii="Times New Roman" w:hAnsi="Times New Roman"/>
          <w:lang w:val="en"/>
        </w:rPr>
      </w:pPr>
      <w:r>
        <w:rPr>
          <w:rFonts w:ascii="Times New Roman" w:hAnsi="Times New Roman"/>
          <w:lang w:val="en"/>
        </w:rPr>
        <w:t>T</w:t>
      </w:r>
      <w:r w:rsidRPr="002369AF">
        <w:rPr>
          <w:rFonts w:ascii="Times New Roman" w:hAnsi="Times New Roman"/>
          <w:lang w:val="en"/>
        </w:rPr>
        <w:t>he largest wind power generation facility is installed at Nusa Penida-Bali, wit</w:t>
      </w:r>
      <w:r>
        <w:rPr>
          <w:rFonts w:ascii="Times New Roman" w:hAnsi="Times New Roman"/>
          <w:lang w:val="en"/>
        </w:rPr>
        <w:t>h the total capacity of 734 kW. The facility consists of 9 turbines, of which 3 owned by PLN and 6 by the MEMR.</w:t>
      </w:r>
    </w:p>
    <w:p w14:paraId="5D9C111B" w14:textId="77777777" w:rsidR="00D67AA9" w:rsidRDefault="00D67AA9" w:rsidP="00D67AA9">
      <w:pPr>
        <w:widowControl w:val="0"/>
        <w:tabs>
          <w:tab w:val="left" w:pos="142"/>
        </w:tabs>
        <w:autoSpaceDE w:val="0"/>
        <w:autoSpaceDN w:val="0"/>
        <w:adjustRightInd w:val="0"/>
        <w:spacing w:line="240" w:lineRule="auto"/>
        <w:rPr>
          <w:szCs w:val="24"/>
          <w:lang w:val="en"/>
        </w:rPr>
      </w:pPr>
      <w:r>
        <w:rPr>
          <w:noProof/>
          <w:lang w:val="en-US" w:eastAsia="en-US"/>
        </w:rPr>
        <mc:AlternateContent>
          <mc:Choice Requires="wps">
            <w:drawing>
              <wp:anchor distT="45720" distB="45720" distL="114300" distR="114300" simplePos="0" relativeHeight="251723776" behindDoc="0" locked="0" layoutInCell="1" allowOverlap="1" wp14:anchorId="45FD388D" wp14:editId="1E6F645F">
                <wp:simplePos x="0" y="0"/>
                <wp:positionH relativeFrom="margin">
                  <wp:posOffset>-64135</wp:posOffset>
                </wp:positionH>
                <wp:positionV relativeFrom="paragraph">
                  <wp:posOffset>360680</wp:posOffset>
                </wp:positionV>
                <wp:extent cx="6032500" cy="2755900"/>
                <wp:effectExtent l="0" t="0" r="254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755900"/>
                        </a:xfrm>
                        <a:prstGeom prst="rect">
                          <a:avLst/>
                        </a:prstGeom>
                        <a:solidFill>
                          <a:srgbClr val="FFFFFF"/>
                        </a:solidFill>
                        <a:ln w="9525">
                          <a:solidFill>
                            <a:srgbClr val="000000"/>
                          </a:solidFill>
                          <a:miter lim="800000"/>
                          <a:headEnd/>
                          <a:tailEnd/>
                        </a:ln>
                      </wps:spPr>
                      <wps:txbx>
                        <w:txbxContent>
                          <w:p w14:paraId="6B9D5AF3" w14:textId="77777777" w:rsidR="00AF00C1" w:rsidRPr="00937585" w:rsidRDefault="00AF00C1" w:rsidP="00D67AA9">
                            <w:pPr>
                              <w:pStyle w:val="Caption"/>
                              <w:rPr>
                                <w:noProof/>
                                <w:sz w:val="22"/>
                                <w:szCs w:val="22"/>
                              </w:rPr>
                            </w:pPr>
                            <w:bookmarkStart w:id="114" w:name="_Toc399268211"/>
                            <w:r w:rsidRPr="00937585">
                              <w:rPr>
                                <w:sz w:val="22"/>
                                <w:szCs w:val="22"/>
                              </w:rPr>
                              <w:t xml:space="preserve">Box </w:t>
                            </w:r>
                            <w:r w:rsidRPr="00937585">
                              <w:rPr>
                                <w:sz w:val="22"/>
                                <w:szCs w:val="22"/>
                              </w:rPr>
                              <w:fldChar w:fldCharType="begin"/>
                            </w:r>
                            <w:r w:rsidRPr="00937585">
                              <w:rPr>
                                <w:sz w:val="22"/>
                                <w:szCs w:val="22"/>
                              </w:rPr>
                              <w:instrText xml:space="preserve"> SEQ Box \* ARABIC </w:instrText>
                            </w:r>
                            <w:r w:rsidRPr="00937585">
                              <w:rPr>
                                <w:sz w:val="22"/>
                                <w:szCs w:val="22"/>
                              </w:rPr>
                              <w:fldChar w:fldCharType="separate"/>
                            </w:r>
                            <w:r w:rsidR="00571865">
                              <w:rPr>
                                <w:noProof/>
                                <w:sz w:val="22"/>
                                <w:szCs w:val="22"/>
                              </w:rPr>
                              <w:t>17</w:t>
                            </w:r>
                            <w:r w:rsidRPr="00937585">
                              <w:rPr>
                                <w:sz w:val="22"/>
                                <w:szCs w:val="22"/>
                              </w:rPr>
                              <w:fldChar w:fldCharType="end"/>
                            </w:r>
                            <w:r w:rsidRPr="00937585">
                              <w:rPr>
                                <w:sz w:val="22"/>
                                <w:szCs w:val="22"/>
                              </w:rPr>
                              <w:tab/>
                            </w:r>
                            <w:r>
                              <w:rPr>
                                <w:sz w:val="22"/>
                                <w:szCs w:val="22"/>
                              </w:rPr>
                              <w:t>Wind power units in Indonesia</w:t>
                            </w:r>
                            <w:bookmarkEnd w:id="114"/>
                          </w:p>
                          <w:p w14:paraId="0EB713CB" w14:textId="77777777" w:rsidR="00AF00C1" w:rsidRDefault="00AF00C1" w:rsidP="00D67AA9">
                            <w:r w:rsidRPr="00EF6F94">
                              <w:rPr>
                                <w:noProof/>
                                <w:lang w:val="en-US" w:eastAsia="en-US"/>
                              </w:rPr>
                              <w:drawing>
                                <wp:inline distT="0" distB="0" distL="0" distR="0" wp14:anchorId="2792C584" wp14:editId="44B02D19">
                                  <wp:extent cx="2687801" cy="201444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2691645" cy="2017329"/>
                                          </a:xfrm>
                                          <a:prstGeom prst="rect">
                                            <a:avLst/>
                                          </a:prstGeom>
                                          <a:noFill/>
                                          <a:ln>
                                            <a:noFill/>
                                          </a:ln>
                                        </pic:spPr>
                                      </pic:pic>
                                    </a:graphicData>
                                  </a:graphic>
                                </wp:inline>
                              </w:drawing>
                            </w:r>
                            <w:r>
                              <w:t xml:space="preserve">   </w:t>
                            </w:r>
                            <w:r w:rsidRPr="00EF6F94">
                              <w:rPr>
                                <w:noProof/>
                                <w:lang w:val="en-US" w:eastAsia="en-US"/>
                              </w:rPr>
                              <w:drawing>
                                <wp:inline distT="0" distB="0" distL="0" distR="0" wp14:anchorId="35BEF13F" wp14:editId="7939DD91">
                                  <wp:extent cx="2870200" cy="191090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0941" cy="1918060"/>
                                          </a:xfrm>
                                          <a:prstGeom prst="rect">
                                            <a:avLst/>
                                          </a:prstGeom>
                                          <a:noFill/>
                                          <a:ln>
                                            <a:noFill/>
                                          </a:ln>
                                        </pic:spPr>
                                      </pic:pic>
                                    </a:graphicData>
                                  </a:graphic>
                                </wp:inline>
                              </w:drawing>
                            </w:r>
                          </w:p>
                          <w:p w14:paraId="207EFB6F" w14:textId="77777777" w:rsidR="00AF00C1" w:rsidRPr="00937585" w:rsidRDefault="00AF00C1" w:rsidP="00D67AA9">
                            <w:pPr>
                              <w:rPr>
                                <w:sz w:val="20"/>
                                <w:szCs w:val="20"/>
                              </w:rPr>
                            </w:pPr>
                            <w:r w:rsidRPr="00937585">
                              <w:rPr>
                                <w:sz w:val="20"/>
                                <w:szCs w:val="20"/>
                              </w:rPr>
                              <w:t>Left: installation of a 2.5 kW wind power unit (Sukabumi</w:t>
                            </w:r>
                            <w:r>
                              <w:rPr>
                                <w:sz w:val="20"/>
                                <w:szCs w:val="20"/>
                              </w:rPr>
                              <w:t xml:space="preserve"> area</w:t>
                            </w:r>
                            <w:r w:rsidRPr="00937585">
                              <w:rPr>
                                <w:sz w:val="20"/>
                                <w:szCs w:val="20"/>
                              </w:rPr>
                              <w:t>, West Java)</w:t>
                            </w:r>
                          </w:p>
                          <w:p w14:paraId="42809D01" w14:textId="77777777" w:rsidR="00AF00C1" w:rsidRPr="00937585" w:rsidRDefault="00AF00C1" w:rsidP="00D67AA9">
                            <w:pPr>
                              <w:rPr>
                                <w:sz w:val="20"/>
                                <w:szCs w:val="20"/>
                                <w:lang w:val="fr-SN"/>
                              </w:rPr>
                            </w:pPr>
                            <w:r w:rsidRPr="00937585">
                              <w:rPr>
                                <w:sz w:val="20"/>
                                <w:szCs w:val="20"/>
                              </w:rPr>
                              <w:t xml:space="preserve">Right: 80 kW system at Nusa Penida (Bali). </w:t>
                            </w:r>
                            <w:r w:rsidRPr="00937585">
                              <w:rPr>
                                <w:sz w:val="20"/>
                                <w:szCs w:val="20"/>
                                <w:lang w:val="fr-SN"/>
                              </w:rPr>
                              <w:t xml:space="preserve">Sources: </w:t>
                            </w:r>
                            <w:hyperlink r:id="rId51" w:history="1">
                              <w:r w:rsidRPr="00937585">
                                <w:rPr>
                                  <w:rStyle w:val="Hyperlink"/>
                                  <w:sz w:val="20"/>
                                  <w:szCs w:val="20"/>
                                  <w:lang w:val="fr-SN"/>
                                </w:rPr>
                                <w:t>http://daus.tral.la/2007/12/nusa-penida</w:t>
                              </w:r>
                            </w:hyperlink>
                            <w:r>
                              <w:rPr>
                                <w:sz w:val="20"/>
                                <w:szCs w:val="20"/>
                                <w:lang w:val="fr-SN"/>
                              </w:rPr>
                              <w:t>; APCTT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D388D" id="_x0000_s1033" type="#_x0000_t202" style="position:absolute;left:0;text-align:left;margin-left:-5.05pt;margin-top:28.4pt;width:475pt;height:217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Jg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lxDCN&#10;PXoUQyBvYCBFpKe3vkSvB4t+YcBrdE2lensP/KsnBjYdMztx6xz0nWANpjeNL7OLpyOOjyB1/wEa&#10;DMP2ARLQ0DoduUM2CKJjm47n1sRUOF5e5a+LeY4mjrbiej5fohJjsPLpuXU+vBOgSRQq6rD3CZ4d&#10;7n0YXZ9cYjQPSjZbqVRS3K7eKEcODOdkm74T+k9uypC+ost5MR8Z+CtEnr4/QWgZcOCV1BVdnJ1Y&#10;GXl7axpMk5WBSTXKWJ0yJyIjdyOLYaiH1LJFDBBJrqE5IrMOxvnGfUShA/edkh5nu6L+2545QYl6&#10;b7A7y+lsFpchKbP5dYGKu7TUlxZmOEJVNFAyipuQFiimauAWu9jKxO9zJqeUcWZTh077FZfiUk9e&#10;z3+B9Q8AAAD//wMAUEsDBBQABgAIAAAAIQCPXbUq4AAAAAoBAAAPAAAAZHJzL2Rvd25yZXYueG1s&#10;TI/BTsMwEETvSPyDtUhcUGuHlhCHOBVCAsENCoKrG2+TiNgOtpuGv2c5wXG1TzNvqs1sBzZhiL13&#10;CrKlAIau8aZ3rYK31/tFASwm7YwevEMF3xhhU5+eVLo0/uhecNqmllGIi6VW0KU0lpzHpkOr49KP&#10;6Oi398HqRGdouQn6SOF24JdC5Nzq3lFDp0e867D53B6sgmL9OH3Ep9Xze5PvB5kurqeHr6DU+dl8&#10;ewMs4Zz+YPjVJ3WoyWnnD85ENihYZCIjVMFVThMIkCspge0UrKUogNcV/z+h/gEAAP//AwBQSwEC&#10;LQAUAAYACAAAACEAtoM4kv4AAADhAQAAEwAAAAAAAAAAAAAAAAAAAAAAW0NvbnRlbnRfVHlwZXNd&#10;LnhtbFBLAQItABQABgAIAAAAIQA4/SH/1gAAAJQBAAALAAAAAAAAAAAAAAAAAC8BAABfcmVscy8u&#10;cmVsc1BLAQItABQABgAIAAAAIQCEd+/VJgIAAE0EAAAOAAAAAAAAAAAAAAAAAC4CAABkcnMvZTJv&#10;RG9jLnhtbFBLAQItABQABgAIAAAAIQCPXbUq4AAAAAoBAAAPAAAAAAAAAAAAAAAAAIAEAABkcnMv&#10;ZG93bnJldi54bWxQSwUGAAAAAAQABADzAAAAjQUAAAAA&#10;">
                <v:textbox>
                  <w:txbxContent>
                    <w:p w14:paraId="6B9D5AF3" w14:textId="77777777" w:rsidR="00AF00C1" w:rsidRPr="00937585" w:rsidRDefault="00AF00C1" w:rsidP="00D67AA9">
                      <w:pPr>
                        <w:pStyle w:val="Caption"/>
                        <w:rPr>
                          <w:noProof/>
                          <w:sz w:val="22"/>
                          <w:szCs w:val="22"/>
                        </w:rPr>
                      </w:pPr>
                      <w:bookmarkStart w:id="119" w:name="_Toc399268211"/>
                      <w:r w:rsidRPr="00937585">
                        <w:rPr>
                          <w:sz w:val="22"/>
                          <w:szCs w:val="22"/>
                        </w:rPr>
                        <w:t xml:space="preserve">Box </w:t>
                      </w:r>
                      <w:r w:rsidRPr="00937585">
                        <w:rPr>
                          <w:sz w:val="22"/>
                          <w:szCs w:val="22"/>
                        </w:rPr>
                        <w:fldChar w:fldCharType="begin"/>
                      </w:r>
                      <w:r w:rsidRPr="00937585">
                        <w:rPr>
                          <w:sz w:val="22"/>
                          <w:szCs w:val="22"/>
                        </w:rPr>
                        <w:instrText xml:space="preserve"> SEQ Box \* ARABIC </w:instrText>
                      </w:r>
                      <w:r w:rsidRPr="00937585">
                        <w:rPr>
                          <w:sz w:val="22"/>
                          <w:szCs w:val="22"/>
                        </w:rPr>
                        <w:fldChar w:fldCharType="separate"/>
                      </w:r>
                      <w:r w:rsidR="00571865">
                        <w:rPr>
                          <w:noProof/>
                          <w:sz w:val="22"/>
                          <w:szCs w:val="22"/>
                        </w:rPr>
                        <w:t>17</w:t>
                      </w:r>
                      <w:r w:rsidRPr="00937585">
                        <w:rPr>
                          <w:sz w:val="22"/>
                          <w:szCs w:val="22"/>
                        </w:rPr>
                        <w:fldChar w:fldCharType="end"/>
                      </w:r>
                      <w:r w:rsidRPr="00937585">
                        <w:rPr>
                          <w:sz w:val="22"/>
                          <w:szCs w:val="22"/>
                        </w:rPr>
                        <w:tab/>
                      </w:r>
                      <w:r>
                        <w:rPr>
                          <w:sz w:val="22"/>
                          <w:szCs w:val="22"/>
                        </w:rPr>
                        <w:t>Wind power units in Indonesia</w:t>
                      </w:r>
                      <w:bookmarkEnd w:id="119"/>
                    </w:p>
                    <w:p w14:paraId="0EB713CB" w14:textId="77777777" w:rsidR="00AF00C1" w:rsidRDefault="00AF00C1" w:rsidP="00D67AA9">
                      <w:r w:rsidRPr="00EF6F94">
                        <w:rPr>
                          <w:noProof/>
                          <w:lang w:val="en-US" w:eastAsia="en-US"/>
                        </w:rPr>
                        <w:drawing>
                          <wp:inline distT="0" distB="0" distL="0" distR="0" wp14:anchorId="2792C584" wp14:editId="44B02D19">
                            <wp:extent cx="2687801" cy="201444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2691645" cy="2017329"/>
                                    </a:xfrm>
                                    <a:prstGeom prst="rect">
                                      <a:avLst/>
                                    </a:prstGeom>
                                    <a:noFill/>
                                    <a:ln>
                                      <a:noFill/>
                                    </a:ln>
                                  </pic:spPr>
                                </pic:pic>
                              </a:graphicData>
                            </a:graphic>
                          </wp:inline>
                        </w:drawing>
                      </w:r>
                      <w:r>
                        <w:t xml:space="preserve">   </w:t>
                      </w:r>
                      <w:r w:rsidRPr="00EF6F94">
                        <w:rPr>
                          <w:noProof/>
                          <w:lang w:val="en-US" w:eastAsia="en-US"/>
                        </w:rPr>
                        <w:drawing>
                          <wp:inline distT="0" distB="0" distL="0" distR="0" wp14:anchorId="35BEF13F" wp14:editId="7939DD91">
                            <wp:extent cx="2870200" cy="191090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0941" cy="1918060"/>
                                    </a:xfrm>
                                    <a:prstGeom prst="rect">
                                      <a:avLst/>
                                    </a:prstGeom>
                                    <a:noFill/>
                                    <a:ln>
                                      <a:noFill/>
                                    </a:ln>
                                  </pic:spPr>
                                </pic:pic>
                              </a:graphicData>
                            </a:graphic>
                          </wp:inline>
                        </w:drawing>
                      </w:r>
                    </w:p>
                    <w:p w14:paraId="207EFB6F" w14:textId="77777777" w:rsidR="00AF00C1" w:rsidRPr="00937585" w:rsidRDefault="00AF00C1" w:rsidP="00D67AA9">
                      <w:pPr>
                        <w:rPr>
                          <w:sz w:val="20"/>
                          <w:szCs w:val="20"/>
                        </w:rPr>
                      </w:pPr>
                      <w:r w:rsidRPr="00937585">
                        <w:rPr>
                          <w:sz w:val="20"/>
                          <w:szCs w:val="20"/>
                        </w:rPr>
                        <w:t>Left: installation of a 2.5 kW wind power unit (Sukabumi</w:t>
                      </w:r>
                      <w:r>
                        <w:rPr>
                          <w:sz w:val="20"/>
                          <w:szCs w:val="20"/>
                        </w:rPr>
                        <w:t xml:space="preserve"> area</w:t>
                      </w:r>
                      <w:r w:rsidRPr="00937585">
                        <w:rPr>
                          <w:sz w:val="20"/>
                          <w:szCs w:val="20"/>
                        </w:rPr>
                        <w:t>, West Java)</w:t>
                      </w:r>
                    </w:p>
                    <w:p w14:paraId="42809D01" w14:textId="77777777" w:rsidR="00AF00C1" w:rsidRPr="00937585" w:rsidRDefault="00AF00C1" w:rsidP="00D67AA9">
                      <w:pPr>
                        <w:rPr>
                          <w:sz w:val="20"/>
                          <w:szCs w:val="20"/>
                          <w:lang w:val="fr-SN"/>
                        </w:rPr>
                      </w:pPr>
                      <w:r w:rsidRPr="00937585">
                        <w:rPr>
                          <w:sz w:val="20"/>
                          <w:szCs w:val="20"/>
                        </w:rPr>
                        <w:t xml:space="preserve">Right: 80 kW system at Nusa Penida (Bali). </w:t>
                      </w:r>
                      <w:r w:rsidRPr="00937585">
                        <w:rPr>
                          <w:sz w:val="20"/>
                          <w:szCs w:val="20"/>
                          <w:lang w:val="fr-SN"/>
                        </w:rPr>
                        <w:t xml:space="preserve">Sources: </w:t>
                      </w:r>
                      <w:hyperlink r:id="rId54" w:history="1">
                        <w:r w:rsidRPr="00937585">
                          <w:rPr>
                            <w:rStyle w:val="Hyperlink"/>
                            <w:sz w:val="20"/>
                            <w:szCs w:val="20"/>
                            <w:lang w:val="fr-SN"/>
                          </w:rPr>
                          <w:t>http://daus.tral.la/2007/12/nusa-penida</w:t>
                        </w:r>
                      </w:hyperlink>
                      <w:r>
                        <w:rPr>
                          <w:sz w:val="20"/>
                          <w:szCs w:val="20"/>
                          <w:lang w:val="fr-SN"/>
                        </w:rPr>
                        <w:t>; APCTT</w:t>
                      </w:r>
                    </w:p>
                  </w:txbxContent>
                </v:textbox>
                <w10:wrap type="square" anchorx="margin"/>
              </v:shape>
            </w:pict>
          </mc:Fallback>
        </mc:AlternateContent>
      </w:r>
    </w:p>
    <w:p w14:paraId="4749277A" w14:textId="77777777" w:rsidR="00D67AA9" w:rsidRPr="000A3BFE" w:rsidRDefault="00D67AA9" w:rsidP="00D67AA9">
      <w:pPr>
        <w:widowControl w:val="0"/>
        <w:tabs>
          <w:tab w:val="left" w:pos="142"/>
        </w:tabs>
        <w:autoSpaceDE w:val="0"/>
        <w:autoSpaceDN w:val="0"/>
        <w:adjustRightInd w:val="0"/>
        <w:spacing w:line="240" w:lineRule="auto"/>
        <w:rPr>
          <w:szCs w:val="24"/>
          <w:lang w:val="en"/>
        </w:rPr>
      </w:pPr>
      <w:r w:rsidRPr="007D7935">
        <w:rPr>
          <w:noProof/>
          <w:lang w:val="en-US" w:eastAsia="en-US"/>
        </w:rPr>
        <w:lastRenderedPageBreak/>
        <mc:AlternateContent>
          <mc:Choice Requires="wps">
            <w:drawing>
              <wp:anchor distT="45720" distB="45720" distL="114300" distR="114300" simplePos="0" relativeHeight="251721728" behindDoc="0" locked="0" layoutInCell="1" allowOverlap="1" wp14:anchorId="326A609C" wp14:editId="3609212E">
                <wp:simplePos x="0" y="0"/>
                <wp:positionH relativeFrom="margin">
                  <wp:align>center</wp:align>
                </wp:positionH>
                <wp:positionV relativeFrom="paragraph">
                  <wp:posOffset>0</wp:posOffset>
                </wp:positionV>
                <wp:extent cx="6273800" cy="31623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162300"/>
                        </a:xfrm>
                        <a:prstGeom prst="rect">
                          <a:avLst/>
                        </a:prstGeom>
                        <a:solidFill>
                          <a:srgbClr val="FFFFFF"/>
                        </a:solidFill>
                        <a:ln w="9525">
                          <a:solidFill>
                            <a:srgbClr val="000000"/>
                          </a:solidFill>
                          <a:miter lim="800000"/>
                          <a:headEnd/>
                          <a:tailEnd/>
                        </a:ln>
                      </wps:spPr>
                      <wps:txbx>
                        <w:txbxContent>
                          <w:p w14:paraId="3BF60228" w14:textId="77777777" w:rsidR="00AF00C1" w:rsidRPr="007D7935" w:rsidRDefault="00AF00C1" w:rsidP="00D67AA9">
                            <w:pPr>
                              <w:pStyle w:val="Caption"/>
                              <w:tabs>
                                <w:tab w:val="left" w:pos="851"/>
                              </w:tabs>
                              <w:rPr>
                                <w:noProof/>
                                <w:sz w:val="22"/>
                                <w:szCs w:val="22"/>
                                <w:lang w:val="en"/>
                              </w:rPr>
                            </w:pPr>
                            <w:bookmarkStart w:id="115" w:name="_Toc399268212"/>
                            <w:r w:rsidRPr="007D7935">
                              <w:rPr>
                                <w:sz w:val="22"/>
                                <w:szCs w:val="22"/>
                              </w:rPr>
                              <w:t xml:space="preserve">Box </w:t>
                            </w:r>
                            <w:r w:rsidRPr="007D7935">
                              <w:rPr>
                                <w:sz w:val="22"/>
                                <w:szCs w:val="22"/>
                              </w:rPr>
                              <w:fldChar w:fldCharType="begin"/>
                            </w:r>
                            <w:r w:rsidRPr="007D7935">
                              <w:rPr>
                                <w:sz w:val="22"/>
                                <w:szCs w:val="22"/>
                              </w:rPr>
                              <w:instrText xml:space="preserve"> SEQ Box \* ARABIC </w:instrText>
                            </w:r>
                            <w:r w:rsidRPr="007D7935">
                              <w:rPr>
                                <w:sz w:val="22"/>
                                <w:szCs w:val="22"/>
                              </w:rPr>
                              <w:fldChar w:fldCharType="separate"/>
                            </w:r>
                            <w:r w:rsidR="00571865">
                              <w:rPr>
                                <w:noProof/>
                                <w:sz w:val="22"/>
                                <w:szCs w:val="22"/>
                              </w:rPr>
                              <w:t>18</w:t>
                            </w:r>
                            <w:r w:rsidRPr="007D7935">
                              <w:rPr>
                                <w:sz w:val="22"/>
                                <w:szCs w:val="22"/>
                              </w:rPr>
                              <w:fldChar w:fldCharType="end"/>
                            </w:r>
                            <w:r>
                              <w:rPr>
                                <w:sz w:val="22"/>
                                <w:szCs w:val="22"/>
                              </w:rPr>
                              <w:tab/>
                              <w:t>Wind speed map of Indonesia</w:t>
                            </w:r>
                            <w:bookmarkEnd w:id="115"/>
                          </w:p>
                          <w:p w14:paraId="67BD8362" w14:textId="77777777" w:rsidR="00AF00C1" w:rsidRDefault="00AF00C1" w:rsidP="00D67AA9">
                            <w:pPr>
                              <w:rPr>
                                <w:lang w:val="en"/>
                              </w:rPr>
                            </w:pPr>
                            <w:r w:rsidRPr="007D7935">
                              <w:rPr>
                                <w:noProof/>
                                <w:lang w:val="en-US" w:eastAsia="en-US"/>
                              </w:rPr>
                              <w:drawing>
                                <wp:inline distT="0" distB="0" distL="0" distR="0" wp14:anchorId="7BE9A6F9" wp14:editId="4DB7A554">
                                  <wp:extent cx="6101953" cy="2603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6744" cy="2605544"/>
                                          </a:xfrm>
                                          <a:prstGeom prst="rect">
                                            <a:avLst/>
                                          </a:prstGeom>
                                          <a:noFill/>
                                          <a:ln>
                                            <a:noFill/>
                                          </a:ln>
                                        </pic:spPr>
                                      </pic:pic>
                                    </a:graphicData>
                                  </a:graphic>
                                </wp:inline>
                              </w:drawing>
                            </w:r>
                          </w:p>
                          <w:p w14:paraId="6C66320C" w14:textId="77777777" w:rsidR="00AF00C1" w:rsidRPr="007D7935" w:rsidRDefault="00AF00C1" w:rsidP="00D67AA9">
                            <w:pPr>
                              <w:rPr>
                                <w:sz w:val="20"/>
                                <w:szCs w:val="20"/>
                                <w:lang w:val="en"/>
                              </w:rPr>
                            </w:pPr>
                            <w:r>
                              <w:rPr>
                                <w:sz w:val="20"/>
                                <w:szCs w:val="20"/>
                                <w:lang w:val="en"/>
                              </w:rPr>
                              <w:t>Source: www.3tier.com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A609C" id="_x0000_s1034" type="#_x0000_t202" style="position:absolute;left:0;text-align:left;margin-left:0;margin-top:0;width:494pt;height:249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SsJwIAAE4EAAAOAAAAZHJzL2Uyb0RvYy54bWysVNtu2zAMfR+wfxD0vviSSxsjTtGlyzCg&#10;uwDtPkCW5ViYJHqSEjv7+lJymma3l2F6EEiROiIPSa1uBq3IQVgnwZQ0m6SUCMOhlmZX0q+P2zfX&#10;lDjPTM0UGFHSo3D0Zv361arvCpFDC6oWliCIcUXflbT1viuSxPFWaOYm0AmDxgasZh5Vu0tqy3pE&#10;1yrJ03SR9GDrzgIXzuHp3Wik64jfNIL7z03jhCeqpBibj7uNexX2ZL1ixc6yrpX8FAb7hyg0kwYf&#10;PUPdMc/I3srfoLTkFhw0fsJBJ9A0kouYA2aTpb9k89CyTsRckBzXnWly/w+Wfzp8sUTWJc2zK0oM&#10;01ikRzF48hYGkgd++s4V6PbQoaMf8BjrHHN13T3wb44Y2LTM7MSttdC3gtUYXxZuJhdXRxwXQKr+&#10;I9T4DNt7iEBDY3UgD+kgiI51Op5rE0LheLjIr6bXKZo42qbZIp+iEt5gxfP1zjr/XoAmQSipxeJH&#10;eHa4d350fXYJrzlQst5KpaJid9VGWXJg2CjbuE7oP7kpQ/qSLuf5fGTgrxBpXH+C0NJjxyupS4r5&#10;4ApOrAi8vTN1lD2TapQxO2VORAbuRhb9UA2xZstwN5BcQX1EZi2MDY4DiUIL9gclPTZ3Sd33PbOC&#10;EvXBYHWW2WwWpiEqs/lVjoq9tFSXFmY4QpXUUzKKGx8nKIRt4Bar2MjI70skp5CxaWOFTgMWpuJS&#10;j14v38D6CQAA//8DAFBLAwQUAAYACAAAACEAoG9fpdsAAAAFAQAADwAAAGRycy9kb3ducmV2Lnht&#10;bEyPQU/DMAyF70j8h8hIXNCWAtPWlqYTQgLBbQwE16zx2orEKUnWlX+P4QIXy0/Pev5etZ6cFSOG&#10;2HtScDnPQCA13vTUKnh9uZ/lIGLSZLT1hAq+MMK6Pj2pdGn8kZ5x3KZWcAjFUivoUhpKKWPTodNx&#10;7gck9vY+OJ1YhlaaoI8c7qy8yrKldLon/tDpAe86bD62B6cgXzyO7/HpevPWLPe2SBer8eEzKHV+&#10;Nt3egEg4pb9j+MFndKiZaecPZKKwCrhI+p3sFXnOcqdgUfAi60r+p6+/AQAA//8DAFBLAQItABQA&#10;BgAIAAAAIQC2gziS/gAAAOEBAAATAAAAAAAAAAAAAAAAAAAAAABbQ29udGVudF9UeXBlc10ueG1s&#10;UEsBAi0AFAAGAAgAAAAhADj9If/WAAAAlAEAAAsAAAAAAAAAAAAAAAAALwEAAF9yZWxzLy5yZWxz&#10;UEsBAi0AFAAGAAgAAAAhALRGpKwnAgAATgQAAA4AAAAAAAAAAAAAAAAALgIAAGRycy9lMm9Eb2Mu&#10;eG1sUEsBAi0AFAAGAAgAAAAhAKBvX6XbAAAABQEAAA8AAAAAAAAAAAAAAAAAgQQAAGRycy9kb3du&#10;cmV2LnhtbFBLBQYAAAAABAAEAPMAAACJBQAAAAA=&#10;">
                <v:textbox>
                  <w:txbxContent>
                    <w:p w14:paraId="3BF60228" w14:textId="77777777" w:rsidR="00AF00C1" w:rsidRPr="007D7935" w:rsidRDefault="00AF00C1" w:rsidP="00D67AA9">
                      <w:pPr>
                        <w:pStyle w:val="Caption"/>
                        <w:tabs>
                          <w:tab w:val="left" w:pos="851"/>
                        </w:tabs>
                        <w:rPr>
                          <w:noProof/>
                          <w:sz w:val="22"/>
                          <w:szCs w:val="22"/>
                          <w:lang w:val="en"/>
                        </w:rPr>
                      </w:pPr>
                      <w:bookmarkStart w:id="121" w:name="_Toc399268212"/>
                      <w:r w:rsidRPr="007D7935">
                        <w:rPr>
                          <w:sz w:val="22"/>
                          <w:szCs w:val="22"/>
                        </w:rPr>
                        <w:t xml:space="preserve">Box </w:t>
                      </w:r>
                      <w:r w:rsidRPr="007D7935">
                        <w:rPr>
                          <w:sz w:val="22"/>
                          <w:szCs w:val="22"/>
                        </w:rPr>
                        <w:fldChar w:fldCharType="begin"/>
                      </w:r>
                      <w:r w:rsidRPr="007D7935">
                        <w:rPr>
                          <w:sz w:val="22"/>
                          <w:szCs w:val="22"/>
                        </w:rPr>
                        <w:instrText xml:space="preserve"> SEQ Box \* ARABIC </w:instrText>
                      </w:r>
                      <w:r w:rsidRPr="007D7935">
                        <w:rPr>
                          <w:sz w:val="22"/>
                          <w:szCs w:val="22"/>
                        </w:rPr>
                        <w:fldChar w:fldCharType="separate"/>
                      </w:r>
                      <w:r w:rsidR="00571865">
                        <w:rPr>
                          <w:noProof/>
                          <w:sz w:val="22"/>
                          <w:szCs w:val="22"/>
                        </w:rPr>
                        <w:t>18</w:t>
                      </w:r>
                      <w:r w:rsidRPr="007D7935">
                        <w:rPr>
                          <w:sz w:val="22"/>
                          <w:szCs w:val="22"/>
                        </w:rPr>
                        <w:fldChar w:fldCharType="end"/>
                      </w:r>
                      <w:r>
                        <w:rPr>
                          <w:sz w:val="22"/>
                          <w:szCs w:val="22"/>
                        </w:rPr>
                        <w:tab/>
                        <w:t>Wind speed map of Indonesia</w:t>
                      </w:r>
                      <w:bookmarkEnd w:id="121"/>
                    </w:p>
                    <w:p w14:paraId="67BD8362" w14:textId="77777777" w:rsidR="00AF00C1" w:rsidRDefault="00AF00C1" w:rsidP="00D67AA9">
                      <w:pPr>
                        <w:rPr>
                          <w:lang w:val="en"/>
                        </w:rPr>
                      </w:pPr>
                      <w:r w:rsidRPr="007D7935">
                        <w:rPr>
                          <w:noProof/>
                          <w:lang w:val="en-US" w:eastAsia="en-US"/>
                        </w:rPr>
                        <w:drawing>
                          <wp:inline distT="0" distB="0" distL="0" distR="0" wp14:anchorId="7BE9A6F9" wp14:editId="4DB7A554">
                            <wp:extent cx="6101953" cy="2603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6744" cy="2605544"/>
                                    </a:xfrm>
                                    <a:prstGeom prst="rect">
                                      <a:avLst/>
                                    </a:prstGeom>
                                    <a:noFill/>
                                    <a:ln>
                                      <a:noFill/>
                                    </a:ln>
                                  </pic:spPr>
                                </pic:pic>
                              </a:graphicData>
                            </a:graphic>
                          </wp:inline>
                        </w:drawing>
                      </w:r>
                    </w:p>
                    <w:p w14:paraId="6C66320C" w14:textId="77777777" w:rsidR="00AF00C1" w:rsidRPr="007D7935" w:rsidRDefault="00AF00C1" w:rsidP="00D67AA9">
                      <w:pPr>
                        <w:rPr>
                          <w:sz w:val="20"/>
                          <w:szCs w:val="20"/>
                          <w:lang w:val="en"/>
                        </w:rPr>
                      </w:pPr>
                      <w:r>
                        <w:rPr>
                          <w:sz w:val="20"/>
                          <w:szCs w:val="20"/>
                          <w:lang w:val="en"/>
                        </w:rPr>
                        <w:t>Source: www.3tier.com</w:t>
                      </w:r>
                    </w:p>
                  </w:txbxContent>
                </v:textbox>
                <w10:wrap type="square" anchorx="margin"/>
              </v:shape>
            </w:pict>
          </mc:Fallback>
        </mc:AlternateContent>
      </w:r>
    </w:p>
    <w:p w14:paraId="5C7C5806" w14:textId="77777777" w:rsidR="00D67AA9" w:rsidRDefault="00D67AA9" w:rsidP="00D67AA9">
      <w:pPr>
        <w:widowControl w:val="0"/>
        <w:autoSpaceDE w:val="0"/>
        <w:autoSpaceDN w:val="0"/>
        <w:adjustRightInd w:val="0"/>
        <w:spacing w:line="240" w:lineRule="auto"/>
        <w:rPr>
          <w:lang w:val="en"/>
        </w:rPr>
      </w:pPr>
      <w:r w:rsidRPr="002369AF">
        <w:rPr>
          <w:lang w:val="en-US"/>
        </w:rPr>
        <w:t xml:space="preserve">The WES80 wind turbines are installed on the small island Nusa Penida. The grid on the island is powered by a series of diesel generators with a peak </w:t>
      </w:r>
      <w:r>
        <w:rPr>
          <w:lang w:val="en-US"/>
        </w:rPr>
        <w:t>load of 1.2 MW.  The five h</w:t>
      </w:r>
      <w:r w:rsidRPr="002369AF">
        <w:rPr>
          <w:lang w:val="en-US"/>
        </w:rPr>
        <w:t>ybrid turbines are installed in the diesel grid to reduce the consumption of diesel fuel.  The average wind speed at the island is less than 5 m/s, but because the WES turbines have a low start up wind speed of 3.0 m/s each turbine st</w:t>
      </w:r>
      <w:r>
        <w:rPr>
          <w:lang w:val="en-US"/>
        </w:rPr>
        <w:t>ill generates an average of 135,</w:t>
      </w:r>
      <w:r w:rsidRPr="002369AF">
        <w:rPr>
          <w:lang w:val="en-US"/>
        </w:rPr>
        <w:t xml:space="preserve">000 kWh a year.  Each turbine can reduce the diesel fuel consumption of the island by approximately 43.000 liters a year. The lattice towers and turbines </w:t>
      </w:r>
      <w:r>
        <w:rPr>
          <w:lang w:val="en-US"/>
        </w:rPr>
        <w:t>were</w:t>
      </w:r>
      <w:r w:rsidRPr="002369AF">
        <w:rPr>
          <w:lang w:val="en-US"/>
        </w:rPr>
        <w:t xml:space="preserve"> installed without the use of a crane. A special hoisting rig with a hoisting boom and a winch have been used to lift the nacelle to the top of the lattice tower. The lattice towers </w:t>
      </w:r>
      <w:r>
        <w:rPr>
          <w:lang w:val="en-US"/>
        </w:rPr>
        <w:t>were</w:t>
      </w:r>
      <w:r w:rsidRPr="002369AF">
        <w:rPr>
          <w:lang w:val="en-US"/>
        </w:rPr>
        <w:t xml:space="preserve"> fabricated in Indonesia.</w:t>
      </w:r>
      <w:r>
        <w:rPr>
          <w:lang w:val="en-US"/>
        </w:rPr>
        <w:t xml:space="preserve"> Unfortunately, this ‘showcase’ project has met problems in operation and maintenance and some turbines were damaged.</w:t>
      </w:r>
    </w:p>
    <w:p w14:paraId="2949BCD1" w14:textId="77777777" w:rsidR="00D67AA9" w:rsidRDefault="00D67AA9" w:rsidP="00D67AA9">
      <w:pPr>
        <w:tabs>
          <w:tab w:val="left" w:pos="284"/>
        </w:tabs>
        <w:spacing w:line="240" w:lineRule="auto"/>
        <w:rPr>
          <w:lang w:val="en"/>
        </w:rPr>
      </w:pPr>
    </w:p>
    <w:p w14:paraId="0CDD6137" w14:textId="77777777" w:rsidR="00D67AA9" w:rsidRDefault="00D67AA9" w:rsidP="00D67AA9">
      <w:r w:rsidRPr="00450AD8">
        <w:rPr>
          <w:lang w:val="en" w:eastAsia="en-US"/>
        </w:rPr>
        <w:t>The approximate wind power potential in Indonesia is estimated at</w:t>
      </w:r>
      <w:r>
        <w:rPr>
          <w:lang w:val="en" w:eastAsia="en-US"/>
        </w:rPr>
        <w:t xml:space="preserve"> around 9 500 MW  and t</w:t>
      </w:r>
      <w:r w:rsidRPr="00CF4127">
        <w:t>he ASEAN Center for Energy (ACE) estimat</w:t>
      </w:r>
      <w:r>
        <w:t xml:space="preserve">es a potential of 480 MW in the </w:t>
      </w:r>
      <w:r w:rsidRPr="00CF4127">
        <w:t xml:space="preserve">areas with best wind conditions such as in the and Nusa Tenggara. </w:t>
      </w:r>
      <w:r w:rsidRPr="00450AD8">
        <w:rPr>
          <w:lang w:val="en" w:eastAsia="en-US"/>
        </w:rPr>
        <w:t>Howev</w:t>
      </w:r>
      <w:r>
        <w:rPr>
          <w:lang w:val="en" w:eastAsia="en-US"/>
        </w:rPr>
        <w:t>er, Indonesia is lagging much behind these</w:t>
      </w:r>
      <w:r w:rsidRPr="00450AD8">
        <w:rPr>
          <w:lang w:val="en" w:eastAsia="en-US"/>
        </w:rPr>
        <w:t xml:space="preserve"> potential</w:t>
      </w:r>
      <w:r>
        <w:rPr>
          <w:lang w:val="en" w:eastAsia="en-US"/>
        </w:rPr>
        <w:t>s</w:t>
      </w:r>
      <w:r w:rsidRPr="00450AD8">
        <w:rPr>
          <w:lang w:val="en" w:eastAsia="en-US"/>
        </w:rPr>
        <w:t>, with an installed capacity of around 1.2</w:t>
      </w:r>
      <w:r>
        <w:rPr>
          <w:lang w:val="en" w:eastAsia="en-US"/>
        </w:rPr>
        <w:t xml:space="preserve"> to 2</w:t>
      </w:r>
      <w:r w:rsidRPr="00450AD8">
        <w:rPr>
          <w:lang w:val="en" w:eastAsia="en-US"/>
        </w:rPr>
        <w:t xml:space="preserve"> MW</w:t>
      </w:r>
      <w:r>
        <w:rPr>
          <w:lang w:val="en" w:eastAsia="en-US"/>
        </w:rPr>
        <w:t xml:space="preserve"> with wind power projects ranging from 0.05-100 kW</w:t>
      </w:r>
      <w:r>
        <w:t>. M</w:t>
      </w:r>
      <w:r w:rsidRPr="00427B6C">
        <w:t>ost of it</w:t>
      </w:r>
      <w:r>
        <w:t xml:space="preserve"> is</w:t>
      </w:r>
      <w:r w:rsidRPr="00427B6C">
        <w:t xml:space="preserve"> still for research </w:t>
      </w:r>
      <w:r>
        <w:t xml:space="preserve">or demonstration </w:t>
      </w:r>
      <w:r w:rsidRPr="00427B6C">
        <w:t>purposes</w:t>
      </w:r>
      <w:r>
        <w:t xml:space="preserve"> and </w:t>
      </w:r>
      <w:r w:rsidRPr="009706B9">
        <w:t xml:space="preserve">concentrates on stand-alone electricity production in rural and remote areas. </w:t>
      </w:r>
      <w:r>
        <w:t xml:space="preserve">In addition, wind power is also </w:t>
      </w:r>
      <w:r w:rsidRPr="009706B9">
        <w:t xml:space="preserve">used for water pumping for agriculture purposes and for battery charging. </w:t>
      </w:r>
      <w:r>
        <w:t>Up to recent</w:t>
      </w:r>
      <w:r w:rsidRPr="009706B9">
        <w:t>, no grid-connected medium or large-scale applications have been realized in Indonesi</w:t>
      </w:r>
      <w:r>
        <w:t>a.</w:t>
      </w:r>
      <w:r w:rsidRPr="00A52612">
        <w:t xml:space="preserve"> </w:t>
      </w:r>
      <w:r w:rsidRPr="00CF4127">
        <w:t xml:space="preserve">This situation shows there is still a lot of unexplored wind potential in Indonesia for power </w:t>
      </w:r>
      <w:r>
        <w:t>generation</w:t>
      </w:r>
      <w:r w:rsidRPr="00CF4127">
        <w:t>.</w:t>
      </w:r>
    </w:p>
    <w:p w14:paraId="47293C44" w14:textId="77777777" w:rsidR="000323CA" w:rsidRDefault="000323CA" w:rsidP="00D67AA9"/>
    <w:p w14:paraId="23E732CE" w14:textId="77777777" w:rsidR="00D67AA9" w:rsidRDefault="00D67AA9" w:rsidP="00D67AA9">
      <w:pPr>
        <w:widowControl w:val="0"/>
        <w:autoSpaceDE w:val="0"/>
        <w:autoSpaceDN w:val="0"/>
        <w:adjustRightInd w:val="0"/>
        <w:spacing w:line="240" w:lineRule="auto"/>
      </w:pPr>
    </w:p>
    <w:p w14:paraId="7794C8AC" w14:textId="656CC7FA" w:rsidR="00D67AA9" w:rsidRDefault="00AF00C1" w:rsidP="000323CA">
      <w:pPr>
        <w:pStyle w:val="HeadingA2"/>
      </w:pPr>
      <w:bookmarkStart w:id="116" w:name="_Toc399243835"/>
      <w:bookmarkStart w:id="117" w:name="_Toc399268180"/>
      <w:r>
        <w:t>R</w:t>
      </w:r>
      <w:r w:rsidR="00D67AA9">
        <w:t>egulations on RE development</w:t>
      </w:r>
      <w:bookmarkEnd w:id="116"/>
      <w:bookmarkEnd w:id="117"/>
    </w:p>
    <w:p w14:paraId="21E36566" w14:textId="77777777" w:rsidR="00D67AA9" w:rsidRDefault="00D67AA9" w:rsidP="00D67AA9"/>
    <w:p w14:paraId="2BB5B7B9" w14:textId="77777777" w:rsidR="00D67AA9" w:rsidRPr="001A2C40" w:rsidRDefault="00D67AA9" w:rsidP="00D67AA9">
      <w:pPr>
        <w:widowControl w:val="0"/>
        <w:spacing w:line="240" w:lineRule="auto"/>
        <w:ind w:right="151"/>
        <w:rPr>
          <w:lang w:val="en-US"/>
        </w:rPr>
      </w:pPr>
      <w:r w:rsidRPr="001A2C40">
        <w:rPr>
          <w:spacing w:val="-1"/>
          <w:lang w:val="en-US" w:eastAsia="en-US"/>
        </w:rPr>
        <w:t>To</w:t>
      </w:r>
      <w:r w:rsidRPr="001A2C40">
        <w:rPr>
          <w:spacing w:val="48"/>
          <w:lang w:val="en-US" w:eastAsia="en-US"/>
        </w:rPr>
        <w:t xml:space="preserve"> </w:t>
      </w:r>
      <w:r w:rsidRPr="001A2C40">
        <w:rPr>
          <w:spacing w:val="-1"/>
          <w:lang w:val="en-US" w:eastAsia="en-US"/>
        </w:rPr>
        <w:t>support</w:t>
      </w:r>
      <w:r w:rsidRPr="001A2C40">
        <w:rPr>
          <w:spacing w:val="48"/>
          <w:lang w:val="en-US" w:eastAsia="en-US"/>
        </w:rPr>
        <w:t xml:space="preserve"> </w:t>
      </w:r>
      <w:r w:rsidRPr="001A2C40">
        <w:rPr>
          <w:spacing w:val="-1"/>
          <w:lang w:val="en-US" w:eastAsia="en-US"/>
        </w:rPr>
        <w:t>and</w:t>
      </w:r>
      <w:r w:rsidRPr="001A2C40">
        <w:rPr>
          <w:spacing w:val="47"/>
          <w:lang w:val="en-US" w:eastAsia="en-US"/>
        </w:rPr>
        <w:t xml:space="preserve"> </w:t>
      </w:r>
      <w:r w:rsidRPr="001A2C40">
        <w:rPr>
          <w:spacing w:val="-1"/>
          <w:lang w:val="en-US" w:eastAsia="en-US"/>
        </w:rPr>
        <w:t>drive</w:t>
      </w:r>
      <w:r w:rsidRPr="001A2C40">
        <w:rPr>
          <w:spacing w:val="48"/>
          <w:lang w:val="en-US" w:eastAsia="en-US"/>
        </w:rPr>
        <w:t xml:space="preserve"> </w:t>
      </w:r>
      <w:r w:rsidRPr="001A2C40">
        <w:rPr>
          <w:spacing w:val="-1"/>
          <w:lang w:val="en-US" w:eastAsia="en-US"/>
        </w:rPr>
        <w:t>effort</w:t>
      </w:r>
      <w:r w:rsidRPr="001A2C40">
        <w:rPr>
          <w:spacing w:val="47"/>
          <w:lang w:val="en-US" w:eastAsia="en-US"/>
        </w:rPr>
        <w:t xml:space="preserve"> </w:t>
      </w:r>
      <w:r w:rsidRPr="001A2C40">
        <w:rPr>
          <w:spacing w:val="-1"/>
          <w:lang w:val="en-US" w:eastAsia="en-US"/>
        </w:rPr>
        <w:t>and</w:t>
      </w:r>
      <w:r w:rsidRPr="001A2C40">
        <w:rPr>
          <w:spacing w:val="49"/>
          <w:lang w:val="en-US" w:eastAsia="en-US"/>
        </w:rPr>
        <w:t xml:space="preserve"> </w:t>
      </w:r>
      <w:r w:rsidRPr="001A2C40">
        <w:rPr>
          <w:spacing w:val="-1"/>
          <w:lang w:val="en-US" w:eastAsia="en-US"/>
        </w:rPr>
        <w:t>program</w:t>
      </w:r>
      <w:r w:rsidRPr="001A2C40">
        <w:rPr>
          <w:spacing w:val="44"/>
          <w:lang w:val="en-US" w:eastAsia="en-US"/>
        </w:rPr>
        <w:t xml:space="preserve"> </w:t>
      </w:r>
      <w:r w:rsidRPr="001A2C40">
        <w:rPr>
          <w:spacing w:val="-1"/>
          <w:lang w:val="en-US" w:eastAsia="en-US"/>
        </w:rPr>
        <w:t>in</w:t>
      </w:r>
      <w:r w:rsidRPr="001A2C40">
        <w:rPr>
          <w:spacing w:val="48"/>
          <w:lang w:val="en-US" w:eastAsia="en-US"/>
        </w:rPr>
        <w:t xml:space="preserve"> </w:t>
      </w:r>
      <w:r w:rsidRPr="001A2C40">
        <w:rPr>
          <w:spacing w:val="-1"/>
          <w:lang w:val="en-US" w:eastAsia="en-US"/>
        </w:rPr>
        <w:t>developing</w:t>
      </w:r>
      <w:r w:rsidRPr="001A2C40">
        <w:rPr>
          <w:spacing w:val="48"/>
          <w:lang w:val="en-US" w:eastAsia="en-US"/>
        </w:rPr>
        <w:t xml:space="preserve"> </w:t>
      </w:r>
      <w:r w:rsidRPr="001A2C40">
        <w:rPr>
          <w:spacing w:val="-1"/>
          <w:lang w:val="en-US" w:eastAsia="en-US"/>
        </w:rPr>
        <w:t>renewable</w:t>
      </w:r>
      <w:r w:rsidRPr="001A2C40">
        <w:rPr>
          <w:spacing w:val="48"/>
          <w:lang w:val="en-US" w:eastAsia="en-US"/>
        </w:rPr>
        <w:t xml:space="preserve"> </w:t>
      </w:r>
      <w:r w:rsidRPr="001A2C40">
        <w:rPr>
          <w:spacing w:val="-1"/>
          <w:lang w:val="en-US" w:eastAsia="en-US"/>
        </w:rPr>
        <w:t>energy,</w:t>
      </w:r>
      <w:r w:rsidRPr="001A2C40">
        <w:rPr>
          <w:spacing w:val="46"/>
          <w:lang w:val="en-US" w:eastAsia="en-US"/>
        </w:rPr>
        <w:t xml:space="preserve"> </w:t>
      </w:r>
      <w:r w:rsidRPr="001A2C40">
        <w:rPr>
          <w:spacing w:val="-1"/>
          <w:lang w:val="en-US" w:eastAsia="en-US"/>
        </w:rPr>
        <w:t>the</w:t>
      </w:r>
      <w:r w:rsidRPr="001A2C40">
        <w:rPr>
          <w:spacing w:val="44"/>
          <w:w w:val="102"/>
          <w:lang w:val="en-US" w:eastAsia="en-US"/>
        </w:rPr>
        <w:t xml:space="preserve"> </w:t>
      </w:r>
      <w:r w:rsidRPr="001A2C40">
        <w:rPr>
          <w:spacing w:val="-1"/>
          <w:lang w:val="en-US" w:eastAsia="en-US"/>
        </w:rPr>
        <w:t>government</w:t>
      </w:r>
      <w:r w:rsidRPr="001A2C40">
        <w:rPr>
          <w:spacing w:val="17"/>
          <w:lang w:val="en-US" w:eastAsia="en-US"/>
        </w:rPr>
        <w:t xml:space="preserve"> </w:t>
      </w:r>
      <w:r>
        <w:rPr>
          <w:spacing w:val="-1"/>
          <w:lang w:val="en-US" w:eastAsia="en-US"/>
        </w:rPr>
        <w:t>has introduced</w:t>
      </w:r>
      <w:r w:rsidRPr="001A2C40">
        <w:rPr>
          <w:spacing w:val="16"/>
          <w:lang w:val="en-US" w:eastAsia="en-US"/>
        </w:rPr>
        <w:t xml:space="preserve"> </w:t>
      </w:r>
      <w:r w:rsidRPr="001A2C40">
        <w:rPr>
          <w:lang w:val="en-US" w:eastAsia="en-US"/>
        </w:rPr>
        <w:t>several</w:t>
      </w:r>
      <w:r w:rsidRPr="001A2C40">
        <w:rPr>
          <w:spacing w:val="16"/>
          <w:lang w:val="en-US" w:eastAsia="en-US"/>
        </w:rPr>
        <w:t xml:space="preserve"> </w:t>
      </w:r>
      <w:r w:rsidRPr="001A2C40">
        <w:rPr>
          <w:spacing w:val="-1"/>
          <w:lang w:val="en-US" w:eastAsia="en-US"/>
        </w:rPr>
        <w:t>policies</w:t>
      </w:r>
      <w:r w:rsidRPr="001A2C40">
        <w:rPr>
          <w:spacing w:val="17"/>
          <w:lang w:val="en-US" w:eastAsia="en-US"/>
        </w:rPr>
        <w:t xml:space="preserve"> </w:t>
      </w:r>
      <w:r w:rsidRPr="001A2C40">
        <w:rPr>
          <w:spacing w:val="-1"/>
          <w:lang w:val="en-US" w:eastAsia="en-US"/>
        </w:rPr>
        <w:t>and</w:t>
      </w:r>
      <w:r w:rsidRPr="001A2C40">
        <w:rPr>
          <w:spacing w:val="16"/>
          <w:lang w:val="en-US" w:eastAsia="en-US"/>
        </w:rPr>
        <w:t xml:space="preserve"> </w:t>
      </w:r>
      <w:r w:rsidRPr="001A2C40">
        <w:rPr>
          <w:spacing w:val="-1"/>
          <w:lang w:val="en-US" w:eastAsia="en-US"/>
        </w:rPr>
        <w:t>regulation</w:t>
      </w:r>
      <w:r>
        <w:rPr>
          <w:spacing w:val="-1"/>
          <w:lang w:val="en-US" w:eastAsia="en-US"/>
        </w:rPr>
        <w:t>s</w:t>
      </w:r>
      <w:r w:rsidRPr="001A2C40">
        <w:rPr>
          <w:spacing w:val="-1"/>
          <w:lang w:val="en-US" w:eastAsia="en-US"/>
        </w:rPr>
        <w:t>.</w:t>
      </w:r>
      <w:r>
        <w:rPr>
          <w:spacing w:val="-1"/>
          <w:lang w:val="en-US" w:eastAsia="en-US"/>
        </w:rPr>
        <w:t xml:space="preserve"> I</w:t>
      </w:r>
      <w:r w:rsidRPr="001A2C40">
        <w:rPr>
          <w:lang w:val="en-US"/>
        </w:rPr>
        <w:t>n 2006, through Presidential Regulation no 5/2006, the national energy policy and target energy mix in 2025 was announced. It was stated that the main objective of the country energy policies is to diversify energy sources</w:t>
      </w:r>
      <w:r>
        <w:rPr>
          <w:lang w:val="en-US"/>
        </w:rPr>
        <w:t xml:space="preserve"> and for 2015 the</w:t>
      </w:r>
      <w:r w:rsidRPr="001A2C40">
        <w:rPr>
          <w:lang w:val="en-US"/>
        </w:rPr>
        <w:t xml:space="preserve"> targeted the role of renewable energy </w:t>
      </w:r>
      <w:r>
        <w:rPr>
          <w:lang w:val="en-US"/>
        </w:rPr>
        <w:t>is 15</w:t>
      </w:r>
      <w:r w:rsidRPr="001A2C40">
        <w:rPr>
          <w:lang w:val="en-US"/>
        </w:rPr>
        <w:t>% of total energy</w:t>
      </w:r>
      <w:r>
        <w:rPr>
          <w:lang w:val="en-US"/>
        </w:rPr>
        <w:t xml:space="preserve"> (see Section 2.1),</w:t>
      </w:r>
    </w:p>
    <w:p w14:paraId="7555FA7D" w14:textId="77777777" w:rsidR="00D67AA9" w:rsidRDefault="00D67AA9" w:rsidP="00D67AA9">
      <w:pPr>
        <w:spacing w:line="240" w:lineRule="auto"/>
      </w:pPr>
    </w:p>
    <w:p w14:paraId="7E7775C8" w14:textId="77777777" w:rsidR="00D67AA9" w:rsidRPr="000F7D58" w:rsidRDefault="00D67AA9" w:rsidP="00D67AA9">
      <w:pPr>
        <w:spacing w:line="240" w:lineRule="auto"/>
      </w:pPr>
      <w:r w:rsidRPr="00EF5A08">
        <w:t>The engineering, procurement and construction (EPC) of the generation plant and connection to the grid requires initial financing. This generally comes from a mixture of investors (equity) and banks (debt). IPPs sell the electricity they produce to the state utility (PLN) through power purchase agreements (PPAs) that describe delivery and payment conditions</w:t>
      </w:r>
      <w:r>
        <w:t xml:space="preserve">. </w:t>
      </w:r>
      <w:r w:rsidRPr="000F7D58">
        <w:t xml:space="preserve">In recent years, the government has implemented a feed-in-tariff (FiT) </w:t>
      </w:r>
      <w:r w:rsidRPr="000F7D58">
        <w:lastRenderedPageBreak/>
        <w:t>scheme for several renewable energy technologies, which makes profitable operation for IPPs possible, such as:</w:t>
      </w:r>
    </w:p>
    <w:p w14:paraId="47EE7AE8" w14:textId="77777777" w:rsidR="00D67AA9" w:rsidRPr="000F7D58" w:rsidRDefault="00D67AA9" w:rsidP="0081227D">
      <w:pPr>
        <w:pStyle w:val="ListParagraph"/>
        <w:numPr>
          <w:ilvl w:val="0"/>
          <w:numId w:val="41"/>
        </w:numPr>
        <w:spacing w:line="240" w:lineRule="auto"/>
        <w:ind w:left="284" w:hanging="284"/>
        <w:jc w:val="both"/>
        <w:rPr>
          <w:rFonts w:ascii="Times New Roman" w:hAnsi="Times New Roman"/>
        </w:rPr>
      </w:pPr>
      <w:r w:rsidRPr="000F7D58">
        <w:rPr>
          <w:rFonts w:ascii="Times New Roman" w:hAnsi="Times New Roman"/>
        </w:rPr>
        <w:t>MEMR Regulation Number 04 Year 2012 Electricity Power Purchased Price from Renewable Generations (small and medium scale) and Excess Power;</w:t>
      </w:r>
    </w:p>
    <w:p w14:paraId="22EDFCDC" w14:textId="77777777" w:rsidR="00D67AA9" w:rsidRPr="000F7D58" w:rsidRDefault="00D67AA9" w:rsidP="0081227D">
      <w:pPr>
        <w:pStyle w:val="ListParagraph"/>
        <w:numPr>
          <w:ilvl w:val="0"/>
          <w:numId w:val="41"/>
        </w:numPr>
        <w:spacing w:line="240" w:lineRule="auto"/>
        <w:ind w:left="284" w:hanging="284"/>
        <w:jc w:val="both"/>
        <w:rPr>
          <w:rFonts w:ascii="Times New Roman" w:hAnsi="Times New Roman"/>
        </w:rPr>
      </w:pPr>
      <w:r w:rsidRPr="000F7D58">
        <w:rPr>
          <w:rFonts w:ascii="Times New Roman" w:hAnsi="Times New Roman"/>
        </w:rPr>
        <w:t>Ministerial Regulation of MEMR No. 22/2012 on geothermal price structure;</w:t>
      </w:r>
      <w:r>
        <w:rPr>
          <w:rFonts w:ascii="Times New Roman" w:hAnsi="Times New Roman"/>
        </w:rPr>
        <w:t xml:space="preserve"> MEMR Regulation 17/2013 on solar PV, and 19/2013 on waste-to-energy</w:t>
      </w:r>
    </w:p>
    <w:p w14:paraId="1F0A50F3" w14:textId="77777777" w:rsidR="00D67AA9" w:rsidRPr="000F7D58" w:rsidRDefault="00D67AA9" w:rsidP="0081227D">
      <w:pPr>
        <w:pStyle w:val="ListParagraph"/>
        <w:numPr>
          <w:ilvl w:val="0"/>
          <w:numId w:val="41"/>
        </w:numPr>
        <w:spacing w:line="240" w:lineRule="auto"/>
        <w:ind w:left="284" w:hanging="284"/>
        <w:jc w:val="both"/>
        <w:rPr>
          <w:rFonts w:ascii="Times New Roman" w:hAnsi="Times New Roman"/>
        </w:rPr>
      </w:pPr>
      <w:r w:rsidRPr="000F7D58">
        <w:rPr>
          <w:rFonts w:ascii="Times New Roman" w:hAnsi="Times New Roman"/>
        </w:rPr>
        <w:t>Ministry Of Finance Regulation Number 130/PMK.011/2011 Concerning on Provision of Exemption Facilities or Reduction of Income Tax;</w:t>
      </w:r>
    </w:p>
    <w:p w14:paraId="69D049A0" w14:textId="77777777" w:rsidR="00D67AA9" w:rsidRDefault="00D67AA9" w:rsidP="0081227D">
      <w:pPr>
        <w:pStyle w:val="ListParagraph"/>
        <w:numPr>
          <w:ilvl w:val="0"/>
          <w:numId w:val="41"/>
        </w:numPr>
        <w:spacing w:line="240" w:lineRule="auto"/>
        <w:ind w:left="284" w:hanging="284"/>
        <w:jc w:val="both"/>
        <w:rPr>
          <w:rFonts w:ascii="Times New Roman" w:hAnsi="Times New Roman"/>
        </w:rPr>
      </w:pPr>
      <w:r w:rsidRPr="000F7D58">
        <w:rPr>
          <w:rFonts w:ascii="Times New Roman" w:hAnsi="Times New Roman"/>
        </w:rPr>
        <w:t>Ministry of Finance Regulation No. 21/</w:t>
      </w:r>
      <w:r>
        <w:rPr>
          <w:rFonts w:ascii="Times New Roman" w:hAnsi="Times New Roman"/>
        </w:rPr>
        <w:t>PMK.011/2010 Concerning on Tax and Custom Facilities for Renewable Energy Utilization.</w:t>
      </w:r>
    </w:p>
    <w:p w14:paraId="76A566AC" w14:textId="77777777" w:rsidR="00D67AA9" w:rsidRPr="00EF5A08" w:rsidRDefault="00D67AA9" w:rsidP="00D67AA9">
      <w:pPr>
        <w:rPr>
          <w:szCs w:val="24"/>
        </w:rPr>
      </w:pPr>
      <w:r w:rsidRPr="00EF5A08">
        <w:t>For electricity from most small-scale renewable sources a feed-in-tariff (FiT) is set by the Ministry of Energy and Mineral Resources (ESDM) that pays a premium rate for electricity and makes the project feasible; i.e. creates the business case. The FIT is differentiated per technology and per region</w:t>
      </w:r>
      <w:r>
        <w:t xml:space="preserve"> and in general are for projects up to 10 MW</w:t>
      </w:r>
      <w:r w:rsidRPr="00EF5A08">
        <w:t>.</w:t>
      </w:r>
      <w:r w:rsidRPr="00EF5A08">
        <w:rPr>
          <w:szCs w:val="24"/>
        </w:rPr>
        <w:t xml:space="preserve"> </w:t>
      </w:r>
      <w:r>
        <w:rPr>
          <w:szCs w:val="24"/>
        </w:rPr>
        <w:t xml:space="preserve"> P</w:t>
      </w:r>
      <w:r w:rsidRPr="00EF5A08">
        <w:rPr>
          <w:szCs w:val="24"/>
        </w:rPr>
        <w:t>rojects above 10 MW would need to negotiate the tariff in business-to-business negotiations</w:t>
      </w:r>
      <w:r>
        <w:rPr>
          <w:szCs w:val="24"/>
        </w:rPr>
        <w:t xml:space="preserve">. </w:t>
      </w:r>
      <w:r w:rsidRPr="00EF5A08">
        <w:rPr>
          <w:szCs w:val="24"/>
        </w:rPr>
        <w:t>Feed-in tari</w:t>
      </w:r>
      <w:r>
        <w:rPr>
          <w:szCs w:val="24"/>
        </w:rPr>
        <w:t>ffs exist for renewable energy or are under discussion. For geothermal energy there is feed-in tariff of USD 0.10-0.185 / kWh, USD 0.25 for solar PV, for hydropower USD 0.068-0.103</w:t>
      </w:r>
      <w:r>
        <w:rPr>
          <w:rStyle w:val="FootnoteReference"/>
          <w:szCs w:val="24"/>
        </w:rPr>
        <w:footnoteReference w:id="38"/>
      </w:r>
      <w:r>
        <w:rPr>
          <w:szCs w:val="24"/>
        </w:rPr>
        <w:t xml:space="preserve"> and for biomass:</w:t>
      </w:r>
    </w:p>
    <w:p w14:paraId="4260D5BC" w14:textId="77777777" w:rsidR="00D67AA9" w:rsidRPr="00EF5A08" w:rsidRDefault="00D67AA9" w:rsidP="0081227D">
      <w:pPr>
        <w:pStyle w:val="ListParagraph"/>
        <w:numPr>
          <w:ilvl w:val="0"/>
          <w:numId w:val="43"/>
        </w:numPr>
        <w:tabs>
          <w:tab w:val="left" w:pos="284"/>
        </w:tabs>
        <w:ind w:left="284" w:hanging="284"/>
        <w:rPr>
          <w:rFonts w:ascii="Times New Roman" w:hAnsi="Times New Roman"/>
          <w:szCs w:val="24"/>
        </w:rPr>
      </w:pPr>
      <w:r w:rsidRPr="00EF5A08">
        <w:rPr>
          <w:rFonts w:ascii="Times New Roman" w:hAnsi="Times New Roman"/>
          <w:szCs w:val="24"/>
        </w:rPr>
        <w:t xml:space="preserve">Biomass and biogas (non-municipal solid waste): </w:t>
      </w:r>
      <w:r>
        <w:rPr>
          <w:rFonts w:ascii="Times New Roman" w:hAnsi="Times New Roman"/>
          <w:szCs w:val="24"/>
        </w:rPr>
        <w:t>IDR</w:t>
      </w:r>
      <w:r w:rsidRPr="00EF5A08">
        <w:rPr>
          <w:rFonts w:ascii="Times New Roman" w:hAnsi="Times New Roman"/>
          <w:szCs w:val="24"/>
        </w:rPr>
        <w:t xml:space="preserve"> 975 / kWh * F</w:t>
      </w:r>
    </w:p>
    <w:p w14:paraId="17F473E0" w14:textId="77777777" w:rsidR="00D67AA9" w:rsidRPr="00EF5A08" w:rsidRDefault="00D67AA9" w:rsidP="0081227D">
      <w:pPr>
        <w:pStyle w:val="ListParagraph"/>
        <w:numPr>
          <w:ilvl w:val="0"/>
          <w:numId w:val="43"/>
        </w:numPr>
        <w:tabs>
          <w:tab w:val="left" w:pos="284"/>
        </w:tabs>
        <w:ind w:left="284" w:hanging="284"/>
        <w:rPr>
          <w:rFonts w:ascii="Times New Roman" w:hAnsi="Times New Roman"/>
          <w:szCs w:val="24"/>
        </w:rPr>
      </w:pPr>
      <w:r w:rsidRPr="00EF5A08">
        <w:rPr>
          <w:rFonts w:ascii="Times New Roman" w:hAnsi="Times New Roman"/>
          <w:szCs w:val="24"/>
        </w:rPr>
        <w:t>Municipal solid waste</w:t>
      </w:r>
      <w:r>
        <w:rPr>
          <w:rFonts w:ascii="Times New Roman" w:hAnsi="Times New Roman"/>
          <w:szCs w:val="24"/>
        </w:rPr>
        <w:t xml:space="preserve"> (zero waste-landfill): IDR 850-1050 /kWh *F</w:t>
      </w:r>
      <w:r>
        <w:rPr>
          <w:rStyle w:val="FootnoteReference"/>
          <w:rFonts w:ascii="Times New Roman" w:hAnsi="Times New Roman"/>
          <w:szCs w:val="24"/>
        </w:rPr>
        <w:footnoteReference w:id="39"/>
      </w:r>
    </w:p>
    <w:p w14:paraId="180E2567" w14:textId="77777777" w:rsidR="00D67AA9" w:rsidRPr="009A059E" w:rsidRDefault="00D67AA9" w:rsidP="00D67AA9">
      <w:pPr>
        <w:rPr>
          <w:szCs w:val="24"/>
        </w:rPr>
      </w:pPr>
      <w:r w:rsidRPr="00EF5A08">
        <w:rPr>
          <w:szCs w:val="24"/>
        </w:rPr>
        <w:t>Provincial Governments</w:t>
      </w:r>
      <w:r w:rsidRPr="009A059E">
        <w:rPr>
          <w:szCs w:val="24"/>
        </w:rPr>
        <w:t xml:space="preserve"> the right and responsibility to issue concessions, and operating licenses for renewable energy and energy efficiency projects. The main actors which provide permits and support to the project developers are PLN and Ministry of Energy &amp; Mineral Resources (MEMR-DGEEU). </w:t>
      </w:r>
    </w:p>
    <w:p w14:paraId="71BDAFC4" w14:textId="77777777" w:rsidR="00D67AA9" w:rsidRDefault="00D67AA9" w:rsidP="00D67AA9"/>
    <w:p w14:paraId="150CD9C2" w14:textId="77777777" w:rsidR="00D67AA9" w:rsidRDefault="00D67AA9" w:rsidP="00D67AA9">
      <w:r>
        <w:rPr>
          <w:noProof/>
          <w:lang w:val="en-US" w:eastAsia="en-US"/>
        </w:rPr>
        <mc:AlternateContent>
          <mc:Choice Requires="wps">
            <w:drawing>
              <wp:anchor distT="45720" distB="45720" distL="114300" distR="114300" simplePos="0" relativeHeight="251724800" behindDoc="0" locked="0" layoutInCell="1" allowOverlap="1" wp14:anchorId="174AB9C1" wp14:editId="7072A67C">
                <wp:simplePos x="0" y="0"/>
                <wp:positionH relativeFrom="margin">
                  <wp:posOffset>-15240</wp:posOffset>
                </wp:positionH>
                <wp:positionV relativeFrom="paragraph">
                  <wp:posOffset>1268095</wp:posOffset>
                </wp:positionV>
                <wp:extent cx="6070600" cy="3133725"/>
                <wp:effectExtent l="0" t="0" r="2540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133725"/>
                        </a:xfrm>
                        <a:prstGeom prst="rect">
                          <a:avLst/>
                        </a:prstGeom>
                        <a:solidFill>
                          <a:srgbClr val="FFFFFF"/>
                        </a:solidFill>
                        <a:ln w="9525">
                          <a:solidFill>
                            <a:srgbClr val="000000"/>
                          </a:solidFill>
                          <a:miter lim="800000"/>
                          <a:headEnd/>
                          <a:tailEnd/>
                        </a:ln>
                      </wps:spPr>
                      <wps:txbx>
                        <w:txbxContent>
                          <w:p w14:paraId="194E5F8F" w14:textId="77777777" w:rsidR="00AF00C1" w:rsidRPr="00321509" w:rsidRDefault="00AF00C1" w:rsidP="00D67AA9">
                            <w:pPr>
                              <w:pStyle w:val="Caption"/>
                              <w:rPr>
                                <w:noProof/>
                                <w:sz w:val="22"/>
                                <w:szCs w:val="22"/>
                              </w:rPr>
                            </w:pPr>
                            <w:bookmarkStart w:id="118" w:name="_Toc399268213"/>
                            <w:r w:rsidRPr="00321509">
                              <w:rPr>
                                <w:sz w:val="22"/>
                                <w:szCs w:val="22"/>
                              </w:rPr>
                              <w:t xml:space="preserve">Box </w:t>
                            </w:r>
                            <w:r w:rsidRPr="00321509">
                              <w:rPr>
                                <w:sz w:val="22"/>
                                <w:szCs w:val="22"/>
                              </w:rPr>
                              <w:fldChar w:fldCharType="begin"/>
                            </w:r>
                            <w:r w:rsidRPr="00321509">
                              <w:rPr>
                                <w:sz w:val="22"/>
                                <w:szCs w:val="22"/>
                              </w:rPr>
                              <w:instrText xml:space="preserve"> SEQ Box \* ARABIC </w:instrText>
                            </w:r>
                            <w:r w:rsidRPr="00321509">
                              <w:rPr>
                                <w:sz w:val="22"/>
                                <w:szCs w:val="22"/>
                              </w:rPr>
                              <w:fldChar w:fldCharType="separate"/>
                            </w:r>
                            <w:r w:rsidR="00571865">
                              <w:rPr>
                                <w:noProof/>
                                <w:sz w:val="22"/>
                                <w:szCs w:val="22"/>
                              </w:rPr>
                              <w:t>19</w:t>
                            </w:r>
                            <w:r w:rsidRPr="00321509">
                              <w:rPr>
                                <w:sz w:val="22"/>
                                <w:szCs w:val="22"/>
                              </w:rPr>
                              <w:fldChar w:fldCharType="end"/>
                            </w:r>
                            <w:r w:rsidRPr="00321509">
                              <w:rPr>
                                <w:sz w:val="22"/>
                                <w:szCs w:val="22"/>
                              </w:rPr>
                              <w:tab/>
                              <w:t>Feed-in Tariff (FIT) as an instrument to push wind power generation in Indonesia</w:t>
                            </w:r>
                            <w:bookmarkEnd w:id="118"/>
                          </w:p>
                          <w:p w14:paraId="6EB4B4D5" w14:textId="77777777" w:rsidR="00AF00C1" w:rsidRDefault="00AF00C1" w:rsidP="00D67AA9">
                            <w:pPr>
                              <w:rPr>
                                <w:sz w:val="20"/>
                                <w:szCs w:val="20"/>
                              </w:rPr>
                            </w:pPr>
                          </w:p>
                          <w:p w14:paraId="258A3EF3" w14:textId="77777777" w:rsidR="00AF00C1" w:rsidRPr="00321509" w:rsidRDefault="00AF00C1" w:rsidP="00D67AA9">
                            <w:pPr>
                              <w:rPr>
                                <w:sz w:val="20"/>
                                <w:szCs w:val="20"/>
                                <w:lang w:val="en-ID"/>
                              </w:rPr>
                            </w:pPr>
                            <w:r w:rsidRPr="00321509">
                              <w:rPr>
                                <w:sz w:val="20"/>
                                <w:szCs w:val="20"/>
                                <w:lang w:val="en-ID"/>
                              </w:rPr>
                              <w:t>One of the instrument may be useful to push the commercialization of wind po</w:t>
                            </w:r>
                            <w:r>
                              <w:rPr>
                                <w:sz w:val="20"/>
                                <w:szCs w:val="20"/>
                                <w:lang w:val="en-ID"/>
                              </w:rPr>
                              <w:t xml:space="preserve">wer is the FIT scheme. In this text box, a </w:t>
                            </w:r>
                            <w:r w:rsidRPr="00321509">
                              <w:rPr>
                                <w:sz w:val="20"/>
                                <w:szCs w:val="20"/>
                                <w:lang w:val="en-ID"/>
                              </w:rPr>
                              <w:t xml:space="preserve"> calculation </w:t>
                            </w:r>
                            <w:r>
                              <w:rPr>
                                <w:sz w:val="20"/>
                                <w:szCs w:val="20"/>
                                <w:lang w:val="en-ID"/>
                              </w:rPr>
                              <w:t xml:space="preserve">is presented </w:t>
                            </w:r>
                            <w:r w:rsidRPr="00321509">
                              <w:rPr>
                                <w:sz w:val="20"/>
                                <w:szCs w:val="20"/>
                                <w:lang w:val="en-ID"/>
                              </w:rPr>
                              <w:t xml:space="preserve">of the FIT for </w:t>
                            </w:r>
                            <w:r>
                              <w:rPr>
                                <w:sz w:val="20"/>
                                <w:szCs w:val="20"/>
                                <w:lang w:val="en-ID"/>
                              </w:rPr>
                              <w:t xml:space="preserve">wind power as carried out by the WhyPGen project. </w:t>
                            </w:r>
                            <w:r w:rsidRPr="00321509">
                              <w:rPr>
                                <w:sz w:val="20"/>
                                <w:szCs w:val="20"/>
                                <w:lang w:val="en-ID"/>
                              </w:rPr>
                              <w:t xml:space="preserve"> The assumptions are as follows:</w:t>
                            </w:r>
                          </w:p>
                          <w:p w14:paraId="439DB596"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IRR is categorized acceptable if higher than 14%</w:t>
                            </w:r>
                          </w:p>
                          <w:p w14:paraId="144C1602"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Interest rate is 7%/year</w:t>
                            </w:r>
                          </w:p>
                          <w:p w14:paraId="45F50E63"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Currency 1 USD = IDR 10,000</w:t>
                            </w:r>
                          </w:p>
                          <w:p w14:paraId="6535C6A0"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Residual value of the project at the end ( 20</w:t>
                            </w:r>
                            <w:r w:rsidRPr="00321509">
                              <w:rPr>
                                <w:sz w:val="20"/>
                                <w:szCs w:val="20"/>
                                <w:vertAlign w:val="superscript"/>
                                <w:lang w:val="en-ID"/>
                              </w:rPr>
                              <w:t xml:space="preserve"> </w:t>
                            </w:r>
                            <w:r w:rsidRPr="00321509">
                              <w:rPr>
                                <w:sz w:val="20"/>
                                <w:szCs w:val="20"/>
                                <w:lang w:val="en-ID"/>
                              </w:rPr>
                              <w:t>years) is 0</w:t>
                            </w:r>
                          </w:p>
                          <w:p w14:paraId="5B11E015"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Unit price of Wind Turbine is USD 1,350/kW or USD 1,750/kW (Installed price)</w:t>
                            </w:r>
                          </w:p>
                          <w:p w14:paraId="57CE7E6A"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Construction period is 18 month</w:t>
                            </w:r>
                          </w:p>
                          <w:p w14:paraId="27D47ADB"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Inflation rate 2% /year</w:t>
                            </w:r>
                          </w:p>
                          <w:p w14:paraId="1D79EEF0"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Equity 30%</w:t>
                            </w:r>
                          </w:p>
                          <w:p w14:paraId="69D03CAF"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Capacity of each turbine is 330 kW/unit for 1 MW installed capacity and it is 750 kW/unit for 5 MW installed capacity.</w:t>
                            </w:r>
                          </w:p>
                          <w:p w14:paraId="74B4FB0F" w14:textId="77777777" w:rsidR="00AF00C1" w:rsidRPr="00321509" w:rsidRDefault="00AF00C1" w:rsidP="00D67AA9">
                            <w:pPr>
                              <w:rPr>
                                <w:sz w:val="20"/>
                                <w:szCs w:val="20"/>
                                <w:lang w:val="en-ID"/>
                              </w:rPr>
                            </w:pPr>
                            <w:r w:rsidRPr="00321509">
                              <w:rPr>
                                <w:sz w:val="20"/>
                                <w:szCs w:val="20"/>
                                <w:lang w:val="en-ID"/>
                              </w:rPr>
                              <w:t xml:space="preserve">    </w:t>
                            </w:r>
                          </w:p>
                          <w:p w14:paraId="5E106775" w14:textId="77777777" w:rsidR="00AF00C1" w:rsidRPr="00321509" w:rsidRDefault="00AF00C1" w:rsidP="00D67AA9">
                            <w:pPr>
                              <w:rPr>
                                <w:sz w:val="20"/>
                                <w:szCs w:val="20"/>
                                <w:lang w:val="en-ID"/>
                              </w:rPr>
                            </w:pPr>
                            <w:r w:rsidRPr="00321509">
                              <w:rPr>
                                <w:sz w:val="20"/>
                                <w:szCs w:val="20"/>
                                <w:lang w:val="en-ID"/>
                              </w:rPr>
                              <w:t xml:space="preserve">The simulation reveals that with a capacity factor (CF) of 25%, IRR of 14% which means the project is acceptable, can be reached if the power price is USD 0.174/kWh. Thus, the FIT for wind power is suggested at USD 0.174/kWh.    </w:t>
                            </w:r>
                          </w:p>
                          <w:p w14:paraId="365DDAD5" w14:textId="77777777" w:rsidR="00AF00C1" w:rsidRPr="00321509" w:rsidRDefault="00AF00C1" w:rsidP="00D67AA9">
                            <w:pPr>
                              <w:rPr>
                                <w:lang w:val="en-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AB9C1" id="_x0000_s1035" type="#_x0000_t202" style="position:absolute;left:0;text-align:left;margin-left:-1.2pt;margin-top:99.85pt;width:478pt;height:246.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3rJAIAAE0EAAAOAAAAZHJzL2Uyb0RvYy54bWysVNtu2zAMfR+wfxD0vti5t0acokuXYUB3&#10;Adp9gCzLsTBJ1CQldvb1peQ0zS7YwzA/CKRIHZKHpFc3vVbkIJyXYEo6HuWUCMOhlmZX0q+P2zdX&#10;lPjATM0UGFHSo/D0Zv361aqzhZhAC6oWjiCI8UVnS9qGYIss87wVmvkRWGHQ2IDTLKDqdlntWIfo&#10;WmWTPF9kHbjaOuDCe7y9G4x0nfCbRvDwuWm8CESVFHML6XTprOKZrVes2DlmW8lPabB/yEIzaTDo&#10;GeqOBUb2Tv4GpSV34KEJIw46g6aRXKQasJpx/ks1Dy2zItWC5Hh7psn/P1j+6fDFEVmXdEaJYRpb&#10;9Cj6QN5CTyaRnc76Ap0eLLqFHq+xy6lSb++Bf/PEwKZlZidunYOuFazG7MbxZXbxdMDxEaTqPkKN&#10;Ydg+QALqG6cjdUgGQXTs0vHcmZgKx8tFvswXOZo42qbj6XQ5macYrHh+bp0P7wVoEoWSOmx9gmeH&#10;ex9iOqx4donRPChZb6VSSXG7aqMcOTAck236Tug/uSlDupJezzH23yHy9P0JQsuA866kLunV2YkV&#10;kbd3pk7TGJhUg4wpK3MiMnI3sBj6qk8dG6fxjSxXUB+RWgfDfOM+otCC+0FJh7NdUv99z5ygRH0w&#10;2J7r8WwWlyEps/lygoq7tFSXFmY4QpU0UDKIm5AWKFJg4Bbb2MhE8Esmp5xxZhPvp/2KS3GpJ6+X&#10;v8D6CQAA//8DAFBLAwQUAAYACAAAACEAvz5LUuEAAAAKAQAADwAAAGRycy9kb3ducmV2LnhtbEyP&#10;wU7DMAyG70i8Q2QkLmhLaUe3lKYTQgKxG2wTXLMmaysapyRZV94ec4Kj7U+/v79cT7Zno/Ghcyjh&#10;dp4AM1g73WEjYb97mq2AhahQq96hkfBtAqyry4tSFdqd8c2M29gwCsFQKAltjEPBeahbY1WYu8Eg&#10;3Y7OWxVp9A3XXp0p3PY8TZKcW9UhfWjVYB5bU39uT1bCavEyfoRN9vpe58dexJvl+Pzlpby+mh7u&#10;gUUzxT8YfvVJHSpyOrgT6sB6CbN0QSTthVgCI0DcZTmwg4RcZCnwquT/K1Q/AAAA//8DAFBLAQIt&#10;ABQABgAIAAAAIQC2gziS/gAAAOEBAAATAAAAAAAAAAAAAAAAAAAAAABbQ29udGVudF9UeXBlc10u&#10;eG1sUEsBAi0AFAAGAAgAAAAhADj9If/WAAAAlAEAAAsAAAAAAAAAAAAAAAAALwEAAF9yZWxzLy5y&#10;ZWxzUEsBAi0AFAAGAAgAAAAhAGYoveskAgAATQQAAA4AAAAAAAAAAAAAAAAALgIAAGRycy9lMm9E&#10;b2MueG1sUEsBAi0AFAAGAAgAAAAhAL8+S1LhAAAACgEAAA8AAAAAAAAAAAAAAAAAfgQAAGRycy9k&#10;b3ducmV2LnhtbFBLBQYAAAAABAAEAPMAAACMBQAAAAA=&#10;">
                <v:textbox>
                  <w:txbxContent>
                    <w:p w14:paraId="194E5F8F" w14:textId="77777777" w:rsidR="00AF00C1" w:rsidRPr="00321509" w:rsidRDefault="00AF00C1" w:rsidP="00D67AA9">
                      <w:pPr>
                        <w:pStyle w:val="Caption"/>
                        <w:rPr>
                          <w:noProof/>
                          <w:sz w:val="22"/>
                          <w:szCs w:val="22"/>
                        </w:rPr>
                      </w:pPr>
                      <w:bookmarkStart w:id="125" w:name="_Toc399268213"/>
                      <w:r w:rsidRPr="00321509">
                        <w:rPr>
                          <w:sz w:val="22"/>
                          <w:szCs w:val="22"/>
                        </w:rPr>
                        <w:t xml:space="preserve">Box </w:t>
                      </w:r>
                      <w:r w:rsidRPr="00321509">
                        <w:rPr>
                          <w:sz w:val="22"/>
                          <w:szCs w:val="22"/>
                        </w:rPr>
                        <w:fldChar w:fldCharType="begin"/>
                      </w:r>
                      <w:r w:rsidRPr="00321509">
                        <w:rPr>
                          <w:sz w:val="22"/>
                          <w:szCs w:val="22"/>
                        </w:rPr>
                        <w:instrText xml:space="preserve"> SEQ Box \* ARABIC </w:instrText>
                      </w:r>
                      <w:r w:rsidRPr="00321509">
                        <w:rPr>
                          <w:sz w:val="22"/>
                          <w:szCs w:val="22"/>
                        </w:rPr>
                        <w:fldChar w:fldCharType="separate"/>
                      </w:r>
                      <w:r w:rsidR="00571865">
                        <w:rPr>
                          <w:noProof/>
                          <w:sz w:val="22"/>
                          <w:szCs w:val="22"/>
                        </w:rPr>
                        <w:t>19</w:t>
                      </w:r>
                      <w:r w:rsidRPr="00321509">
                        <w:rPr>
                          <w:sz w:val="22"/>
                          <w:szCs w:val="22"/>
                        </w:rPr>
                        <w:fldChar w:fldCharType="end"/>
                      </w:r>
                      <w:r w:rsidRPr="00321509">
                        <w:rPr>
                          <w:sz w:val="22"/>
                          <w:szCs w:val="22"/>
                        </w:rPr>
                        <w:tab/>
                        <w:t>Feed-in Tariff (FIT) as an instrument to push wind power generation in Indonesia</w:t>
                      </w:r>
                      <w:bookmarkEnd w:id="125"/>
                    </w:p>
                    <w:p w14:paraId="6EB4B4D5" w14:textId="77777777" w:rsidR="00AF00C1" w:rsidRDefault="00AF00C1" w:rsidP="00D67AA9">
                      <w:pPr>
                        <w:rPr>
                          <w:sz w:val="20"/>
                          <w:szCs w:val="20"/>
                        </w:rPr>
                      </w:pPr>
                    </w:p>
                    <w:p w14:paraId="258A3EF3" w14:textId="77777777" w:rsidR="00AF00C1" w:rsidRPr="00321509" w:rsidRDefault="00AF00C1" w:rsidP="00D67AA9">
                      <w:pPr>
                        <w:rPr>
                          <w:sz w:val="20"/>
                          <w:szCs w:val="20"/>
                          <w:lang w:val="en-ID"/>
                        </w:rPr>
                      </w:pPr>
                      <w:r w:rsidRPr="00321509">
                        <w:rPr>
                          <w:sz w:val="20"/>
                          <w:szCs w:val="20"/>
                          <w:lang w:val="en-ID"/>
                        </w:rPr>
                        <w:t>One of the instrument may be useful to push the commercialization of wind po</w:t>
                      </w:r>
                      <w:r>
                        <w:rPr>
                          <w:sz w:val="20"/>
                          <w:szCs w:val="20"/>
                          <w:lang w:val="en-ID"/>
                        </w:rPr>
                        <w:t xml:space="preserve">wer is the FIT scheme. In this text box, a </w:t>
                      </w:r>
                      <w:r w:rsidRPr="00321509">
                        <w:rPr>
                          <w:sz w:val="20"/>
                          <w:szCs w:val="20"/>
                          <w:lang w:val="en-ID"/>
                        </w:rPr>
                        <w:t xml:space="preserve"> calculation </w:t>
                      </w:r>
                      <w:r>
                        <w:rPr>
                          <w:sz w:val="20"/>
                          <w:szCs w:val="20"/>
                          <w:lang w:val="en-ID"/>
                        </w:rPr>
                        <w:t xml:space="preserve">is presented </w:t>
                      </w:r>
                      <w:r w:rsidRPr="00321509">
                        <w:rPr>
                          <w:sz w:val="20"/>
                          <w:szCs w:val="20"/>
                          <w:lang w:val="en-ID"/>
                        </w:rPr>
                        <w:t xml:space="preserve">of the FIT for </w:t>
                      </w:r>
                      <w:r>
                        <w:rPr>
                          <w:sz w:val="20"/>
                          <w:szCs w:val="20"/>
                          <w:lang w:val="en-ID"/>
                        </w:rPr>
                        <w:t xml:space="preserve">wind power as carried out by the WhyPGen project. </w:t>
                      </w:r>
                      <w:r w:rsidRPr="00321509">
                        <w:rPr>
                          <w:sz w:val="20"/>
                          <w:szCs w:val="20"/>
                          <w:lang w:val="en-ID"/>
                        </w:rPr>
                        <w:t xml:space="preserve"> The assumptions are as follows:</w:t>
                      </w:r>
                    </w:p>
                    <w:p w14:paraId="439DB596"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IRR is categorized acceptable if higher than 14%</w:t>
                      </w:r>
                    </w:p>
                    <w:p w14:paraId="144C1602"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Interest rate is 7%/year</w:t>
                      </w:r>
                    </w:p>
                    <w:p w14:paraId="45F50E63"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Currency 1 USD = IDR 10,000</w:t>
                      </w:r>
                    </w:p>
                    <w:p w14:paraId="6535C6A0"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Residual value of the project at the end ( 20</w:t>
                      </w:r>
                      <w:r w:rsidRPr="00321509">
                        <w:rPr>
                          <w:sz w:val="20"/>
                          <w:szCs w:val="20"/>
                          <w:vertAlign w:val="superscript"/>
                          <w:lang w:val="en-ID"/>
                        </w:rPr>
                        <w:t xml:space="preserve"> </w:t>
                      </w:r>
                      <w:r w:rsidRPr="00321509">
                        <w:rPr>
                          <w:sz w:val="20"/>
                          <w:szCs w:val="20"/>
                          <w:lang w:val="en-ID"/>
                        </w:rPr>
                        <w:t>years) is 0</w:t>
                      </w:r>
                    </w:p>
                    <w:p w14:paraId="5B11E015"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Unit price of Wind Turbine is USD 1,350/kW or USD 1,750/kW (Installed price)</w:t>
                      </w:r>
                    </w:p>
                    <w:p w14:paraId="57CE7E6A"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Construction period is 18 month</w:t>
                      </w:r>
                    </w:p>
                    <w:p w14:paraId="27D47ADB"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Inflation rate 2% /year</w:t>
                      </w:r>
                    </w:p>
                    <w:p w14:paraId="1D79EEF0"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Equity 30%</w:t>
                      </w:r>
                    </w:p>
                    <w:p w14:paraId="69D03CAF" w14:textId="77777777" w:rsidR="00AF00C1" w:rsidRPr="00321509" w:rsidRDefault="00AF00C1" w:rsidP="0081227D">
                      <w:pPr>
                        <w:numPr>
                          <w:ilvl w:val="0"/>
                          <w:numId w:val="42"/>
                        </w:numPr>
                        <w:tabs>
                          <w:tab w:val="clear" w:pos="775"/>
                          <w:tab w:val="num" w:pos="284"/>
                        </w:tabs>
                        <w:ind w:left="284" w:hanging="284"/>
                        <w:rPr>
                          <w:sz w:val="20"/>
                          <w:szCs w:val="20"/>
                          <w:lang w:val="en-ID"/>
                        </w:rPr>
                      </w:pPr>
                      <w:r w:rsidRPr="00321509">
                        <w:rPr>
                          <w:sz w:val="20"/>
                          <w:szCs w:val="20"/>
                          <w:lang w:val="en-ID"/>
                        </w:rPr>
                        <w:t>Capacity of each turbine is 330 kW/unit for 1 MW installed capacity and it is 750 kW/unit for 5 MW installed capacity.</w:t>
                      </w:r>
                    </w:p>
                    <w:p w14:paraId="74B4FB0F" w14:textId="77777777" w:rsidR="00AF00C1" w:rsidRPr="00321509" w:rsidRDefault="00AF00C1" w:rsidP="00D67AA9">
                      <w:pPr>
                        <w:rPr>
                          <w:sz w:val="20"/>
                          <w:szCs w:val="20"/>
                          <w:lang w:val="en-ID"/>
                        </w:rPr>
                      </w:pPr>
                      <w:r w:rsidRPr="00321509">
                        <w:rPr>
                          <w:sz w:val="20"/>
                          <w:szCs w:val="20"/>
                          <w:lang w:val="en-ID"/>
                        </w:rPr>
                        <w:t xml:space="preserve">    </w:t>
                      </w:r>
                    </w:p>
                    <w:p w14:paraId="5E106775" w14:textId="77777777" w:rsidR="00AF00C1" w:rsidRPr="00321509" w:rsidRDefault="00AF00C1" w:rsidP="00D67AA9">
                      <w:pPr>
                        <w:rPr>
                          <w:sz w:val="20"/>
                          <w:szCs w:val="20"/>
                          <w:lang w:val="en-ID"/>
                        </w:rPr>
                      </w:pPr>
                      <w:r w:rsidRPr="00321509">
                        <w:rPr>
                          <w:sz w:val="20"/>
                          <w:szCs w:val="20"/>
                          <w:lang w:val="en-ID"/>
                        </w:rPr>
                        <w:t xml:space="preserve">The simulation reveals that with a capacity factor (CF) of 25%, IRR of 14% which means the project is acceptable, can be reached if the power price is USD 0.174/kWh. Thus, the FIT for wind power is suggested at USD 0.174/kWh.    </w:t>
                      </w:r>
                    </w:p>
                    <w:p w14:paraId="365DDAD5" w14:textId="77777777" w:rsidR="00AF00C1" w:rsidRPr="00321509" w:rsidRDefault="00AF00C1" w:rsidP="00D67AA9">
                      <w:pPr>
                        <w:rPr>
                          <w:lang w:val="en-ID"/>
                        </w:rPr>
                      </w:pPr>
                    </w:p>
                  </w:txbxContent>
                </v:textbox>
                <w10:wrap type="square" anchorx="margin"/>
              </v:shape>
            </w:pict>
          </mc:Fallback>
        </mc:AlternateContent>
      </w:r>
      <w:r>
        <w:t xml:space="preserve">However, the FiT is only part of the picture. Investors and banks will only risk their money if they are confident that their investment will actually pay off. </w:t>
      </w:r>
      <w:r w:rsidRPr="00F12F4C">
        <w:t xml:space="preserve">Finance; the majority of IPPs have difficulties getting the necessary loans from banks. This is due to a number of reasons: i) banks report that project proposals often have inadequate feasibility studies, ii) there is a lack of good practice cases for business models, which makes banks </w:t>
      </w:r>
      <w:r w:rsidRPr="00F12F4C">
        <w:lastRenderedPageBreak/>
        <w:t>reluctant to loan, and iii) banks ask for prohibitively high collateral from IPPs due to the perceived risks</w:t>
      </w:r>
      <w:r>
        <w:t xml:space="preserve"> (double size, i.e. 40% equity instead of 20%)</w:t>
      </w:r>
      <w:r w:rsidRPr="00F12F4C">
        <w:t>, or reject the proposal altogether. IPPs and banks would both profit from the availability of professional technical support that could improve feasibility studies and reduce risks. Additionally, a financial mechanism to encourage banks to give loans, or provide support directly to IPPs, could help to bring down risk premiums and therefore project costs.</w:t>
      </w:r>
    </w:p>
    <w:p w14:paraId="290A9C27" w14:textId="77777777" w:rsidR="00D67AA9" w:rsidRDefault="00D67AA9" w:rsidP="00D67AA9"/>
    <w:p w14:paraId="1715523F" w14:textId="77777777" w:rsidR="00D67AA9" w:rsidRPr="00292D06" w:rsidRDefault="00D67AA9" w:rsidP="00D67AA9">
      <w:pPr>
        <w:autoSpaceDE w:val="0"/>
        <w:autoSpaceDN w:val="0"/>
        <w:adjustRightInd w:val="0"/>
        <w:spacing w:line="240" w:lineRule="auto"/>
      </w:pPr>
      <w:r>
        <w:rPr>
          <w:color w:val="000000"/>
          <w:sz w:val="24"/>
          <w:szCs w:val="24"/>
          <w:lang w:val="en-US" w:eastAsia="en-US"/>
        </w:rPr>
        <w:t>R</w:t>
      </w:r>
      <w:r w:rsidRPr="00292D06">
        <w:rPr>
          <w:lang w:val="en-US" w:eastAsia="en-US"/>
        </w:rPr>
        <w:t>enewable energy projects often cross multiple government authorities, both in level (national, provincial and district) and area (e.g. energy, water and forestry). A lack of coordination between government officials and having so many authorities involved often leads to delays. Insufficient technical understanding of issues related to RE projects at the permitting authority is also reported to lead to barriers in permitting</w:t>
      </w:r>
      <w:r>
        <w:rPr>
          <w:rStyle w:val="FootnoteReference"/>
          <w:lang w:val="en-US" w:eastAsia="en-US"/>
        </w:rPr>
        <w:footnoteReference w:id="40"/>
      </w:r>
      <w:r w:rsidRPr="00292D06">
        <w:rPr>
          <w:lang w:val="en-US" w:eastAsia="en-US"/>
        </w:rPr>
        <w:t>.</w:t>
      </w:r>
    </w:p>
    <w:p w14:paraId="2800F8B4" w14:textId="77777777" w:rsidR="00D67AA9" w:rsidRDefault="00D67AA9" w:rsidP="00D67AA9">
      <w:pPr>
        <w:rPr>
          <w:lang w:val="en-US"/>
        </w:rPr>
      </w:pPr>
    </w:p>
    <w:p w14:paraId="2B38531F" w14:textId="77777777" w:rsidR="00D67AA9" w:rsidRPr="00AA1834" w:rsidRDefault="00D67AA9" w:rsidP="00D67AA9">
      <w:pPr>
        <w:rPr>
          <w:lang w:val="en-US"/>
        </w:rPr>
      </w:pPr>
    </w:p>
    <w:p w14:paraId="4851E59C" w14:textId="77777777" w:rsidR="00D67AA9" w:rsidRDefault="00D67AA9" w:rsidP="00D67AA9">
      <w:pPr>
        <w:pStyle w:val="HeadingA2"/>
        <w:rPr>
          <w:lang w:val="en-US"/>
        </w:rPr>
      </w:pPr>
      <w:bookmarkStart w:id="119" w:name="_Toc399268181"/>
      <w:r>
        <w:rPr>
          <w:lang w:val="en-US"/>
        </w:rPr>
        <w:t>Greenhouse gas emission reduction</w:t>
      </w:r>
      <w:bookmarkEnd w:id="119"/>
    </w:p>
    <w:p w14:paraId="08E271CF" w14:textId="77777777" w:rsidR="00D67AA9" w:rsidRDefault="00D67AA9" w:rsidP="00D67AA9">
      <w:pPr>
        <w:rPr>
          <w:lang w:val="en-US"/>
        </w:rPr>
      </w:pPr>
    </w:p>
    <w:p w14:paraId="7234C765" w14:textId="77777777" w:rsidR="00D67AA9" w:rsidRDefault="00D67AA9" w:rsidP="00D67AA9">
      <w:pPr>
        <w:rPr>
          <w:lang w:val="en-US"/>
        </w:rPr>
      </w:pPr>
      <w:r>
        <w:rPr>
          <w:lang w:val="en-US"/>
        </w:rPr>
        <w:t xml:space="preserve">The following Box describes Indonesia’s national commitment to reduce greenhouse gases in a short and informative way (taken from a 2012 presentation by DGNREEC). </w:t>
      </w:r>
    </w:p>
    <w:p w14:paraId="6DD26C8B" w14:textId="77777777" w:rsidR="00D67AA9" w:rsidRDefault="00D67AA9" w:rsidP="00D67AA9">
      <w:pPr>
        <w:rPr>
          <w:lang w:val="en-US"/>
        </w:rPr>
      </w:pPr>
      <w:r>
        <w:rPr>
          <w:noProof/>
          <w:lang w:val="en-US" w:eastAsia="en-US"/>
        </w:rPr>
        <mc:AlternateContent>
          <mc:Choice Requires="wps">
            <w:drawing>
              <wp:anchor distT="0" distB="0" distL="114300" distR="114300" simplePos="0" relativeHeight="251727872" behindDoc="0" locked="0" layoutInCell="1" allowOverlap="1" wp14:anchorId="2491FA35" wp14:editId="0F38887E">
                <wp:simplePos x="0" y="0"/>
                <wp:positionH relativeFrom="column">
                  <wp:posOffset>12065</wp:posOffset>
                </wp:positionH>
                <wp:positionV relativeFrom="paragraph">
                  <wp:posOffset>13970</wp:posOffset>
                </wp:positionV>
                <wp:extent cx="524510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245100" cy="635"/>
                        </a:xfrm>
                        <a:prstGeom prst="rect">
                          <a:avLst/>
                        </a:prstGeom>
                        <a:solidFill>
                          <a:prstClr val="white"/>
                        </a:solidFill>
                        <a:ln>
                          <a:noFill/>
                        </a:ln>
                        <a:effectLst/>
                      </wps:spPr>
                      <wps:txbx>
                        <w:txbxContent>
                          <w:p w14:paraId="3C3F334A" w14:textId="77777777" w:rsidR="00AF00C1" w:rsidRPr="000B668C" w:rsidRDefault="00AF00C1" w:rsidP="00D67AA9">
                            <w:pPr>
                              <w:pStyle w:val="Caption"/>
                              <w:rPr>
                                <w:noProof/>
                                <w:sz w:val="22"/>
                                <w:szCs w:val="22"/>
                              </w:rPr>
                            </w:pPr>
                            <w:bookmarkStart w:id="120" w:name="_Toc399268214"/>
                            <w:r w:rsidRPr="000B668C">
                              <w:rPr>
                                <w:sz w:val="22"/>
                                <w:szCs w:val="22"/>
                              </w:rPr>
                              <w:t xml:space="preserve">Box </w:t>
                            </w:r>
                            <w:r w:rsidRPr="000B668C">
                              <w:rPr>
                                <w:sz w:val="22"/>
                                <w:szCs w:val="22"/>
                              </w:rPr>
                              <w:fldChar w:fldCharType="begin"/>
                            </w:r>
                            <w:r w:rsidRPr="000B668C">
                              <w:rPr>
                                <w:sz w:val="22"/>
                                <w:szCs w:val="22"/>
                              </w:rPr>
                              <w:instrText xml:space="preserve"> SEQ Box \* ARABIC </w:instrText>
                            </w:r>
                            <w:r w:rsidRPr="000B668C">
                              <w:rPr>
                                <w:sz w:val="22"/>
                                <w:szCs w:val="22"/>
                              </w:rPr>
                              <w:fldChar w:fldCharType="separate"/>
                            </w:r>
                            <w:r w:rsidR="00571865">
                              <w:rPr>
                                <w:noProof/>
                                <w:sz w:val="22"/>
                                <w:szCs w:val="22"/>
                              </w:rPr>
                              <w:t>20</w:t>
                            </w:r>
                            <w:r w:rsidRPr="000B668C">
                              <w:rPr>
                                <w:sz w:val="22"/>
                                <w:szCs w:val="22"/>
                              </w:rPr>
                              <w:fldChar w:fldCharType="end"/>
                            </w:r>
                            <w:r w:rsidRPr="000B668C">
                              <w:rPr>
                                <w:sz w:val="22"/>
                                <w:szCs w:val="22"/>
                              </w:rPr>
                              <w:tab/>
                              <w:t>Greenhouse gas emission reduction targets</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91FA35" id="Text Box 5" o:spid="_x0000_s1036" type="#_x0000_t202" style="position:absolute;left:0;text-align:left;margin-left:.95pt;margin-top:1.1pt;width:413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rUNQIAAHMEAAAOAAAAZHJzL2Uyb0RvYy54bWysVE1v2zAMvQ/YfxB0X5xkSzEEcYosRYYB&#10;QVsgGXpWZDkWIIkapcTufv0oOU67bqdhF5kiKX68R3px21nDzgqDBlfyyWjMmXISKu2OJf++33z4&#10;zFmIwlXCgFMlf1aB3y7fv1u0fq6m0ICpFDIK4sK89SVvYvTzogiyUVaEEXjlyFgDWhHpiseiQtFS&#10;dGuK6Xh8U7SAlUeQKgTS3vVGvszx61rJ+FDXQUVmSk61xXxiPg/pLJYLMT+i8I2WlzLEP1RhhXaU&#10;9BrqTkTBTqj/CGW1RAhQx5EEW0Bda6lyD9TNZPymm10jvMq9EDjBX2EK/y+svD8/ItNVyWecOWGJ&#10;or3qIvsCHZsldFof5uS08+QWO1ITy4M+kDI13dVo05faYWQnnJ+v2KZgkpSz6afZZEwmSbabjzl2&#10;8fLUY4hfFViWhJIjEZfxFOdtiFQGuQ4uKVMAo6uNNiZdkmFtkJ0Fkdw2OqpUIL34zcu45OsgverN&#10;vUblKblkSd32XSUpdocuYzO5tnyA6pmQQOgnKXi50ZR+K0J8FEijQx3SOsQHOmoDbcnhInHWAP78&#10;mz75E6Nk5aylUSx5+HESqDgz3xxxneZ2EHAQDoPgTnYN1PiEFs3LLNIDjGYQawT7RFuySlnIJJyk&#10;XCWPg7iO/ULQlkm1WmUnmk4v4tbtvEyhB5j33ZNAfyEpErf3MAypmL/hqvfNbPnVKRLwmcgEbI8i&#10;cZQuNNmZrcsWptV5fc9eL/+K5S8AAAD//wMAUEsDBBQABgAIAAAAIQD15n962gAAAAUBAAAPAAAA&#10;ZHJzL2Rvd25yZXYueG1sTI7BTsMwEETvSPyDtUhcEHVIq1JCnKqq4ACXitALNzfexoF4HdlOG/6e&#10;5QTHpxnNvHI9uV6cMMTOk4K7WQYCqfGmo1bB/v35dgUiJk1G955QwTdGWFeXF6UujD/TG57q1Aoe&#10;oVhoBTaloZAyNhadjjM/IHF29MHpxBhaaYI+87jrZZ5lS+l0R/xg9YBbi81XPToFu8XHzt6Mx6fX&#10;zWIeXvbjdvnZ1kpdX02bRxAJp/RXhl99VoeKnQ5+JBNFz/zARQV5DoLTVX7PfGCeg6xK+d+++gEA&#10;AP//AwBQSwECLQAUAAYACAAAACEAtoM4kv4AAADhAQAAEwAAAAAAAAAAAAAAAAAAAAAAW0NvbnRl&#10;bnRfVHlwZXNdLnhtbFBLAQItABQABgAIAAAAIQA4/SH/1gAAAJQBAAALAAAAAAAAAAAAAAAAAC8B&#10;AABfcmVscy8ucmVsc1BLAQItABQABgAIAAAAIQAhtlrUNQIAAHMEAAAOAAAAAAAAAAAAAAAAAC4C&#10;AABkcnMvZTJvRG9jLnhtbFBLAQItABQABgAIAAAAIQD15n962gAAAAUBAAAPAAAAAAAAAAAAAAAA&#10;AI8EAABkcnMvZG93bnJldi54bWxQSwUGAAAAAAQABADzAAAAlgUAAAAA&#10;" stroked="f">
                <v:textbox style="mso-fit-shape-to-text:t" inset="0,0,0,0">
                  <w:txbxContent>
                    <w:p w14:paraId="3C3F334A" w14:textId="77777777" w:rsidR="00AF00C1" w:rsidRPr="000B668C" w:rsidRDefault="00AF00C1" w:rsidP="00D67AA9">
                      <w:pPr>
                        <w:pStyle w:val="Caption"/>
                        <w:rPr>
                          <w:noProof/>
                          <w:sz w:val="22"/>
                          <w:szCs w:val="22"/>
                        </w:rPr>
                      </w:pPr>
                      <w:bookmarkStart w:id="128" w:name="_Toc399268214"/>
                      <w:r w:rsidRPr="000B668C">
                        <w:rPr>
                          <w:sz w:val="22"/>
                          <w:szCs w:val="22"/>
                        </w:rPr>
                        <w:t xml:space="preserve">Box </w:t>
                      </w:r>
                      <w:r w:rsidRPr="000B668C">
                        <w:rPr>
                          <w:sz w:val="22"/>
                          <w:szCs w:val="22"/>
                        </w:rPr>
                        <w:fldChar w:fldCharType="begin"/>
                      </w:r>
                      <w:r w:rsidRPr="000B668C">
                        <w:rPr>
                          <w:sz w:val="22"/>
                          <w:szCs w:val="22"/>
                        </w:rPr>
                        <w:instrText xml:space="preserve"> SEQ Box \* ARABIC </w:instrText>
                      </w:r>
                      <w:r w:rsidRPr="000B668C">
                        <w:rPr>
                          <w:sz w:val="22"/>
                          <w:szCs w:val="22"/>
                        </w:rPr>
                        <w:fldChar w:fldCharType="separate"/>
                      </w:r>
                      <w:r w:rsidR="00571865">
                        <w:rPr>
                          <w:noProof/>
                          <w:sz w:val="22"/>
                          <w:szCs w:val="22"/>
                        </w:rPr>
                        <w:t>20</w:t>
                      </w:r>
                      <w:r w:rsidRPr="000B668C">
                        <w:rPr>
                          <w:sz w:val="22"/>
                          <w:szCs w:val="22"/>
                        </w:rPr>
                        <w:fldChar w:fldCharType="end"/>
                      </w:r>
                      <w:r w:rsidRPr="000B668C">
                        <w:rPr>
                          <w:sz w:val="22"/>
                          <w:szCs w:val="22"/>
                        </w:rPr>
                        <w:tab/>
                        <w:t>Greenhouse gas emission reduction targets</w:t>
                      </w:r>
                      <w:bookmarkEnd w:id="128"/>
                    </w:p>
                  </w:txbxContent>
                </v:textbox>
              </v:shape>
            </w:pict>
          </mc:Fallback>
        </mc:AlternateContent>
      </w:r>
    </w:p>
    <w:p w14:paraId="3C9AFE44" w14:textId="77777777" w:rsidR="00D67AA9" w:rsidRDefault="00D67AA9" w:rsidP="00D67AA9">
      <w:pPr>
        <w:rPr>
          <w:lang w:val="en-US"/>
        </w:rPr>
      </w:pPr>
      <w:r>
        <w:rPr>
          <w:noProof/>
          <w:lang w:val="en-US" w:eastAsia="en-US"/>
        </w:rPr>
        <mc:AlternateContent>
          <mc:Choice Requires="wpc">
            <w:drawing>
              <wp:anchor distT="0" distB="0" distL="114300" distR="114300" simplePos="0" relativeHeight="251725824" behindDoc="0" locked="0" layoutInCell="1" allowOverlap="1" wp14:anchorId="06D8F6F6" wp14:editId="4C86DCC9">
                <wp:simplePos x="0" y="0"/>
                <wp:positionH relativeFrom="margin">
                  <wp:align>left</wp:align>
                </wp:positionH>
                <wp:positionV relativeFrom="margin">
                  <wp:posOffset>2997200</wp:posOffset>
                </wp:positionV>
                <wp:extent cx="5306695" cy="3969385"/>
                <wp:effectExtent l="0" t="0" r="0" b="0"/>
                <wp:wrapTopAndBottom/>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75" y="0"/>
                            <a:ext cx="5254625" cy="393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1EA9170" id="Canvas 16" o:spid="_x0000_s1026" editas="canvas" style="position:absolute;margin-left:0;margin-top:236pt;width:417.85pt;height:312.55pt;z-index:251725824;mso-position-horizontal:left;mso-position-horizontal-relative:margin;mso-position-vertical-relative:margin" coordsize="53066,39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8JNNAMAAIwHAAAOAAAAZHJzL2Uyb0RvYy54bWysVduOmzAQfa/Uf0C8&#10;s1xCEkCbrLKQVJW27apqP8AxJlgFG9lOsquq/94ZE3JpWm3VLRIwtsfjM2fOwO3dU9s4O6Y0l2Lm&#10;hjeB6zBBZcnFZuZ+/bLyEtfRhoiSNFKwmfvMtHs3f/vmdt9lLJK1bEqmHAgidLbvZm5tTJf5vqY1&#10;a4m+kR0TsFhJ1RIDQ7XxS0X2EL1t/CgIJv5eqrJTkjKtYbboF925jV9VjJpPVaWZcZqZC9iMfSr7&#10;XOPTn9+SbKNIV3N6gEH+AUVLuIBDj6EKYoizVfwqVMupklpW5obK1pdVxSmzOUA2YfBLNjkRO6Jt&#10;MhTYGQCC9R/jrjeIW8gVbxpgw4foGc7hew/1YbjciEunfsb6Hnw6TjO4DxyCdQXx5VrCLrNVzD0E&#10;af8qRkvUt23nAZ0dMXzNG26erTSANwQldo+cPqp+QD/uHpXDS5Dq2HUEaUGSsIynOvEU1YBb0Kvf&#10;QzCnB0m/aUfIvCZiwxa6A1VBANg/TCkl9zUjpcZpJPEyih1e4Fg3vEPCkVW0DxmDMF9ugF40haTb&#10;lgnTd4FiDSQvha55p11HZaxdM8hSvS9Dq0v2ZB60wePA6pX5PUoWQZBG914+DnIvDqZLb5HGU28a&#10;LKdxECdhHuY/cHcYZ1vNgAbSFB0f2iSMr9D+Vt2Hhu0FbhvF2RHbjsiUBTS8LUSYQkoQq1b0M5AN&#10;fmAbxQyt0ayAucM8OB8XLM0nZrEGuoNyr/cfZAmFJlsjLRlPlWoxDjDpPM3cUTgFMTwfPwfIEIX5&#10;cTSOJxEsUVgbpaNRAoMe8xChU9q8Y7J10AC6Aaw9gewgld51cMEDj132p46ybFwVKg3SZbJMYi+O&#10;JksoVFF4i1Uee5MVIC9GRZ4X4VCompclE6it19fJ0i4bXg5S1WqzzhvV129lrwMh+uTmo15OMIba&#10;YrCT9tIwioP7KPVWk2Tqxat47KXTIPGCML1PJ0GcxsXqMqUHLtjrU3L2MzeFwtoqnYFGrZ3lFtjr&#10;OjeStdzAD6vh7cxNjk4kw+5fitIq1RDe9PYZFQj/REUv+17ug05hFU24wbJf3w6ti3/K+dh6nX6i&#10;8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9+1Y4AAAAAkBAAAPAAAAZHJz&#10;L2Rvd25yZXYueG1sTI/BTsMwEETvSPyDtUjcqN1QmhDiVAgJhOAAlEhc3dhNLOx1FLtN4OtZTnDb&#10;0YzezlSb2Tt2NGO0ASUsFwKYwTZoi52E5v3+ogAWk0KtXEAj4ctE2NSnJ5UqdZjwzRy3qWMEwVgq&#10;CX1KQ8l5bHvjVVyEwSB5+zB6lUiOHdejmgjuHc+EWHOvLNKHXg3mrjft5/bgJayyvSteH9bP349N&#10;Mz19rGwuXqyU52fz7Q2wZOb0F4bf+lQdauq0CwfUkTkJNCQRKc/oILu4vMqB7SgnrvMl8Lri/xfU&#10;PwAAAP//AwBQSwMECgAAAAAAAAAhACBScBeB4wAAgeMAABQAAABkcnMvbWVkaWEvaW1hZ2UxLnBu&#10;Z4lQTkcNChoKAAAADUlIRFIAAAImAAABnQgCAAAAqUkvOgAAAAFzUkdCAK7OHOkAAOM7SURBVHhe&#10;7F0HWFTHFh4WRDqIqIDYEWzYQKxRQEWxC5bEhopGjS0awWis0VixJOqzo2jUWCA2NKIgGhVFsGEB&#10;RIOILAoivQm779w7u5fLNnaBBRZmvnxkvTt35sw/s/PPmTlzjhqfz0ckEQQIAgQBggBBQPkIcJRf&#10;BamBIEAQIAgQBAgCNAKg5RBFh4wFggBBgCBAEFASAt26dfPz88NcQ7QcJYFMiiUIEAQIAgQBCgEH&#10;BwcGCDWs4qipqcFfT0/PHj16EJAIAgQBggBBgCBQfgQSExPnz5+PmcXV1ZXiGjblgO6Dn5JEECAI&#10;EAQIAgSBciIQExNjbW3NphyysVZOSMnrBAGCAEGAICAvAjIph1/I5/P4/K983ld+UUEhr/Ar72sR&#10;L73wa3RayvXUj1cLsp/zvqbzeIVFdAbEK0B8HkJfwSZB3vpJPoIAQYAgQBCoOgR2r1oFBysVlezb&#10;tUtNTZXRGpmUo6YOG28I8fhIjcdR56gV8L4+ff5456Z1U4eNcnceNnXZ8vGh95bl5tzkoEzE4fHV&#10;NOj8HMhedQCSmgkCBAGCAEFAXgTiIyOjwXS5gv5z0NdPSUkpI+VQxzw8Dp9Xl4/4RTxubOzRv3x+&#10;evHwhJFecl0NvpGhRouWuVEvAg7u+enxI+/CwndU9iI1Po/H55H9Onn7m+QjCBAECAK1BwHZWk4h&#10;xXxquV+/vnoQ7B169VBWRuLtezmHjqRFRhU+e5F/8OCXh2GFGmoFt69f9DuzMi0rGKkV0ooOvEgS&#10;QYAgQBAgCNQQBPwRSqiIpsiknCJ1Hr8wN/vZwX3rN6z3uxOacul61rV76UgHNW6MzM346nXVgkMz&#10;rgSlPHycvGFL8G8r1yck/c3n5YOqIyobLz54zx8nIj7zv769tmvX6cdPg//n9zSL2X/Lfx987PTT&#10;tOK3ChMf3IzKKrWF/PSYgEPbjt5PBgXrffAeb5zOsUoutQg5MxRLSFf0V8SXwq//Be6CutLjSrZF&#10;RoGsZlKAYGkPBcSkK+XsS7EqSsr2P7/HL67/7/RT6V1QlBVzdf+2E/eTC1HW09P/C34vtpkKQMks&#10;QWyMKJhfzp4j2QgCBIFyIrDW1PQ4QhOMjTHrBCIEDAT/5SpervqaNWvgrbVr18Lf8ePHt23bllVI&#10;UXbuvT17Np44dV/XkNO0qUHzxhoTRtWZNkFjiFPdof01Rg7hdG5fV0NDW7OuYV4e797D+HdxL7t2&#10;NTAyaKqmpltCmKJYv0muv/IHzWjx5Keh3tz+Ts1fvtdqUyfq8cvYZ2+z65vWiQl6pN2h5ecH1++/&#10;za/fiHNrveOm6A5tNONfvHod9er5R83mTQtfXH2S26RJPQ01ft6HR8EhjxKRfm7I2jEbHrZ0HuvQ&#10;UgtqOIqmTXNs36KZRd0P98Je0CU3bsSPvxv4b1RuvWaNciJv3Hn6JkPXOOdpcMSHz+//+5Dw4r+i&#10;JsUlFyQ/Dbl+LypFq5FFUfSN0Oe4BJOCmJBrofev7r9pOHR0W0OqKWMP8J2Htniyaeg87sB53fKu&#10;PWe1pbjGJhpvgv998iZdXTs5Iogq1jA/eNMJNBAKQVQpp9C0CQ7Gkb96venmZhxzgxbSJDvyxo37&#10;bwrqNzNR//g0OOhxIqe+OT/mWkRuY93469Tf9yFUmXWN818G3Yz8pNWoSZ0PggYWv9tQl6MmtQoK&#10;h9CXsS9fZxs10YgVlpySE75z7ysdg4ysOo2yg6f58ZxNX77R/aZ9wcPAW88+aZo3qacJd7f4OdxH&#10;IUGPuBz9jBtr5214aD54bJ8Wefe3fv+yww+tk4MFxTYzyYsKuRl+/9LPN42muBjEUJ2l1tC8KJrJ&#10;0Kjo3d2gW1G59ZsZ5USG0J3euFFe5LlHWj1bfvn3euirFGGNio9p8gZBgCAgPwLXT5/uGhVVX/oL&#10;wDdRSUkDEWqSm7vJ2Hhgbq5Xgwb1c3JuI9QJIZEXrzdu3NXVtX59wePPnz/v3r27d+/eFhYWmFxk&#10;UU5+/osD+7aeOvEov7AoI71QVzd3zKivtp1yOJy8ooKvGhzO1zyOcT1+AxN0KyQjKia/jobW29jM&#10;RO5LW7tCfb3eJZrA4947/Dy1QENHK+ZR5ldD2/aae+6jjp8Wr41oWe/fBdfq9Cy6fD05/+GsHfe0&#10;1Qr0LdvyHh4M1XRpFrXw55D6fY1fL7yr5/B547rk/u5d66NPN1fOOZDZ3OTJHz/f+Kgdq95h9sRB&#10;1sYc7r3dnp67Dhw48LLdxO5RU34Ko0q++sng2u8nk3hxPifjOpi/nuZ12cgk9e+9IRoGcf/b+G+D&#10;pp9/vqvDlPw1NuDQ1Tdx11dvTO3dK2aqoIQkrcu7b2o35YXfS+/yHbAF1ZSY+AINXa2IR5l6Dbq7&#10;Wb39+VpxW1g1vi54u3btbeNvGmcF3/+PKjbOzJrLNRlGUQ6UsvtMpJF2ztunzw2MdW7sOfcRhDxy&#10;+1Xgz4eeaavx9RokH53qm9lV/8kGn/803q38mzOuTcS3e/PHtQkf63HFqFXK36tu1elaeGX7uXvX&#10;j1/7wme/q9+mk6WhhpQqMA6//GvZ6rPP/idZb9cF1KFLTuvd6PG5uMa2aX/98qjQ9MmXhr2L9tx4&#10;W/e2T5B6M96VU1Gt+9s1VE+9+dvoA1+6mjzZ8PM/GdophR2+nTqoTb28qPNHvnSfYxw09JeHLTVv&#10;LbjyWev68pucjrxI/y+Glo/2nqE6a/fW/wozftnzhM6QahCy+mS8Qdypnbef/vvzkSdUp1t3Vbu7&#10;4HyOXZ1nd95EB60++rnfqO6mmvL/ckhOggBBoAwIyKYczDeOdLnaQtaxNDYel5qag5C14pQja2Mt&#10;NvbfoKD/klLzMtL5unXRQAf1mBjeg3DdzMw6fE4hn5MLxzbPntWNjCzs379OXW1OWlpBVn5ezJuM&#10;hPc3JbS8bp/RDjF/HNEYNRLkFKa2Dm4udppfsigFzdR25LIBjd7dOHTmWUHDxjpNu9i1M0E9x30/&#10;9rux7lGHtl3Une7YGuTlcZ8H1h8y/rtJo7t/KqpjpNPC3raZFi5vil8i2Dz8O7u9BkK45KSIfwO5&#10;COk2sbfWQ7D10+PbGd1QcH1H1+9G9zdDJj1Hs0rmpye9fJWQbWBsllHwFba6BCU8Drvd2HH0mCE9&#10;GzFS13UY4RB++IjhwJEtoaaSbSlRYxHIP7ObTrSg2PyCEjtoZjbdmmQ+zBg4rm3BDSxkxzbfjFnW&#10;v/67G6f+3HfiQpNB47/9dnS/5PsP40vg2XPcjC7qwU0cRn87ddHctml/Joq8eyY8SbjLJV4FxqED&#10;1SL7L2GP3rNK1urkOGr8ENvEpy8Em7YFryMC6ztS1Uzv2RBamvf+eWSTIWO/nTS636c8jpFRU/vO&#10;LbQovxUMBH3dXOw13z8Ii25DFWVvUhD1QNBZ3SLvP36P2uIM9/+9n4I4Wk06d2nzjZug0yO4RQgV&#10;ff7w8lV8traxGVjlK2W7sQy/SfIKQaB2IsDmG4xAPYSGpqY+//LlU1kRkUU5unXqcDiIow6zOK+H&#10;rVqdooL01DqxrzU/f9HnaOjAf+kZWhnpqI4mp456Yc8u/DqaX7XqaGppaOjWbShJHhNbx566nRz7&#10;NhEQhEge3vvH1/6O+Fi3vlWT+joGxq1Djx/7J47OY9ixf6cnlxq6fWNBTW/qrQZ7Gex3H+e27MVs&#10;j2Gt2aXc3bXQHdLPp56mCx5r95uyumdcWFho2BddA7pejTYjVuvsnzVx3qbXACC7ZH7u5/dv37x4&#10;HM1FBV+Z+Y4qQWf/nBnLjrwprkq3o2P/Fp0G92wijh+7xnrU7iK72PwC9olHg5Z2Y5bvGvV084N6&#10;c21pIbmpb/79++GnugYWlqNnrKzn6z524rKHA2bNc3V+tWvOkgOMBBrth6zW3jdlxLgZp+oMO9hb&#10;5N0mJgwPiFeBcTj7y5TJy8P6zv1xPKvk3NO/TB2z/In7rNHtcVOpttTdNsVt7IwTUZlACDrWg8fX&#10;2z9rrNuqh7NnjGqtI2XUmfWfMlVn//xJy47GafUYJ6GzIMOc3nHhD0KffEqNCRF2ujb0Li/z4/u4&#10;uBfPorkF+V+hRpIIAgSBqkFgvZkZo9+wJQDWGZWSssbYGM/OiiZZDm9SPp6dO/e31My81JTsES5f&#10;e9oUNm7GyS3gPHrI+fQZruyoNTJBXe2+1uEU/vcGPYpSvxZcl8/52qJx/e07hplbbCwpSmFWWr6W&#10;oUZejrquek4GqquenadhqJ6dpWGsV5iapWGokZOlYWSIMj6mIaNGRlpqhVkp6Uivbn6ehrFG9On1&#10;G//In3ph++AGgiU1Ly8tBV410UNZn7M1jA2pKRbeSM78StWqqV+PfpEu2dhIIzvlc55WfWHmwoe/&#10;zdr80rh+Rrat18yGV/axSuYXZqWmIW2t/K9s2egS0pGWRpGGvqEWBxVmp+XVNdTIz9HQUs/ORgY6&#10;hanZYvnpGrXyPlMC1C0SFFuA6vIKNYyMoBAQVyA53VIjA5SWSgvJgaalIQMKA35e2sdsDRNjPQ3I&#10;DYLVrVOkYaCLG0UjlFKoJ8AKN5D1LoWDlCq0nnq32d/kyrr+5vCKOlOyrnp+HuJlF2o3hPaCbLh3&#10;qLanFuqZ0DJTiRIqS8PERBdlfYEuo57DI8hSH1oLfQHywV8DjWyhwIaa+SU6qzhDcl7dBiABFIg7&#10;vSiLgkuv8HMa0tMqyBMApeiQJvkJAgQBBRDwGj16xvnzViXf2IrQM1PTb5KSpBX0BaHDOjpncnI6&#10;l8zhZW8/4/hxKytBeeIOb2RRTkHu3cU/LknkfvrwIXPsCM74UfkNGhQmJev+e79udBT4GlCzbK3d&#10;u1de44bpiYka/le0LwfyCjiF3Tq02ew9V0dvggKNlp21MCXmWYp+Oysz4axXzpL5edxXLxK/Grds&#10;36TobYWWXE7BKul1ftb7yCTtdq1MNNh7YpVUOamGIEAQqFYIiFNOqXyD5QfWCTA2PpmaasFqT6mU&#10;I2tjTV2jQfNmZur8Iu262glJdV7E6N+6Y3L4hHZuIWfqFP7MGYijwT/yp3rgrfpR/xm9T1KvU1dd&#10;U0O7edN6ddVbVCSmGiZWXdtUFN+AYGpaZu1sbTu1qKdR0SVXZKuVV5aaXpOOloRvlAcwKZkgoLoI&#10;yMk30EB8rsNYTsvZZFmUw1c3serUJA9OT7QKbt/LXbX568b/FdwL/3r1n8LfdnJWb1b/+yL/6XPO&#10;/uNowx+5Ec+/qmlqcTjqbTqbqdUR0dJgj154DWX/1ZisHNFbOKLC8gu5ETdfCs9jJDZFysUdftab&#10;m8d3eXvvPxPOVfg+KghZ4rYQrph1AQXB5ZXDuy7H5KG0p2cuyHH7B/Ifoi/f7NgfEJVVxuNw0Rsz&#10;ovUW37/5o8TdJjmHgFzZRG4UybhiJaO4yr2WJFe7SCaCAEGgGAH5+Qa/UwbWkXkvh6+hpZN8+2Z4&#10;BmhQ/Dr5+UV1tThaOupwqpuTWycnT6OgqBDi7OTnquXm8rV0dbKzC1paGLlPHqmr30sNDA/YSXAN&#10;5Vu7Lydn/qM30CjmpZaFVtQjwS2ZoDv0vRnqrsbNZylaZvzQle6bopr3tdV9+y9zpQOu1KRraic/&#10;CLr/KkVNPfKPQZuibfq2rfPiX/p6B30Thf8+YNGSf5oMG9GZ/+/Gi4VOXdQf36S/Nc6N/Df0ZdSz&#10;1zlw34X/7kHgrejc+o00Yu/++/RtuqZG8oOQe6++aNH3UdBEl7b6cD4h6QKKbkGs37LRi990ndz5&#10;y97TX/p213oK5efoFMXeTdBqnPvk+lv1RvmRQfHalqa69KZVXqzf2qNo2DQHw2e/7ozt1rd+zG1K&#10;niZqsaI3VMQLUTP8+JC+JAS3eX77g3VjBk10bpICt2WgCY1NdTWY+zeO7Vs1s1BPuPcQ37nBeAqb&#10;f5tqqa5+/tN/H374+O6/D0kv4gubmBa9uBWR27BZPWyLzC9MjrxB34kx035/+77ka0l0dTKuWJXv&#10;WpKpxme4GoWv6ah/pG9f0Rd6rj3JbawVf/1JttaXiPswECRdS2K9S8FCEkGAICAHAoyR9C2EJiJk&#10;ZWb2ul691yYmsfXry/Mf18gorajodXb2MLquct3LAQdr+np13r6NePXqPXVuzuF/+ZyvWVfdQE9d&#10;HfHAhWfdOnUzM76mpeXoGWhmZhXxi9SGOls7OE1AHDOOWknKoa6hRLVcNtOlDe/e4jvZFhFP1E2z&#10;Fq+mb8n87v8JrqQcuPz46v7HOl15139/ZdD20+2Hms3UA/44/7Wl8ErHxn+MO1lkPbz3H1za+F+k&#10;hsarj1rtcv7+9WIydb0jrp1bd7M6SUG/rdCdufebjIB7qeb1vj49scI/kf62aZvXG5Y+1K5364+r&#10;qdnXVp9NMnjrs/NZwZeja29of2PxJfheTFzQto0fTazDU0ymD2mrz5d8AUXjK/desGYbrRtvNaw/&#10;vY7/cnvD2fcGcX/tOBt09namTsKuCcezzLjnIs1GDmyBrbkKuPf++iuySC8n7tFzDXOdW7+e+0DJ&#10;8zrzy9qDz0vcUBErpF6bguB/6UtCcJvnv8D3xTdmzJyLDsz0oZvwvrObvak6YLvIc9ehAweS2k9s&#10;EzVlLb4cU3z3hWr+ujmXUavUC6tCilrE+U77V8fu84kQnVapG/cn9x/VpT6eoHNiA04F0HdiknSS&#10;1+6IpC82iV5Loq77yLhiVa5rSSfjzHkXx/xG3c3SM8g4uvwwc6Fn5bWicc0ivj2W3f7j4p+uSbqW&#10;xHpX37qbpZG6HD82koUgQBBgKKc5QmsQggs3N0xMfnr9ul9qaqn/FaWm2n/58ruQb+ShHNk+1oo0&#10;1JoOdrEzs6jHTUzT1a/TyLxuWlr2+8TctBx+Wl5BwqdUCGfQ0MwgJ4ufmpzXqoWB86BeaupWYMwm&#10;rSP5ednprRoYC+YDfEsGX0lp8vri2SaOo76dumB+7/aNWzZsamuOwhrS92/wlY4e387sDjdc6Esb&#10;OmYWFjpN2zWpmyi43qFHO682NLMy+MBN02/dxyr/yoYZnqeYbwuRZtu+I1zs9ZPu/xuYwkNaFvZd&#10;jNDXuj2/Hd9N58Or+FwDY8OMfOo2Dp1kXECp22zU1LGhu/94+ulFRBguv/vwsVO+HPL2V3fIOfnH&#10;OSunzqBuMknd1KZLi8zohIEu1gXRQnk4X8VuqIgU4tjyq/CSENzmKXFjpvB9lLAJcKUUizzLL/Er&#10;n39+dns9uE8kevdFDzzf6UBLu6CEJo5uk0d/Y4Ia9x3d499De87rDh/QWmizzs+Ee0n4TgxlzC39&#10;WhKSccWqXNeSrPVMOgruZv3pc+ICvn2Fe5+VJF9LYr17JoJLXJmTqZQgUC0RKMXlM5+v16HtcKde&#10;Vlp6Wq9e53z5jBrWN2jVvF7TxoamJvr1DHRzC9XfJhR+/FzY2EzDybFNS+tBiK/JKZR4oyJ418Ip&#10;w8f7df5lpA2z7UHdksH3ZtQn/f4/7W3TRoydfywqS9/YIPRQeJ3pOiXu3/BzU4SXNr7qGrUOvfBY&#10;dzC+3pGsq1cX8NXpOt3b7ND4qct+We+rM9Pv6nbmW+YKiXb/Kat7J4c9uB+WrFVPH+Qoyk1JfBv3&#10;8nF0EsrPLxB0kswLKJptRs11yn7akLlckmxkN8jNKtXhh18mWKf279ul8Opsuz+eCjBQr9+yu9vy&#10;dVOe/nmvnksvgbSG+oKKim+oiBTSWSeduSSUX5DNvjFTp/NwYRPq6tfF7A7YTnN3nzb/1BPaTBwS&#10;q2RdPbr5eu1HTNTZ/4PrvN1xSE23Y78BT54YunXTCvhRICw/j4E3P19YjMRrSUj6FatyXUv6opP7&#10;WnA3y3LojJXC21ezZg53jtk1Z+k+4b0kSdeSWO82qU9d8SGJIEAQqH4IyDKS5vPyeOCgk1+U+PH8&#10;XycOhAS9SUzgZ+VCoLZ8NQ4sIzm8QnUNxNHX57Sy1B7i0mHEqClGDYbwkLpmUV01DZGNDeoWCdya&#10;qaNvQt8FgSsduhpwNYe6UgNf4Wsl1B2RlEJdwVUTuKtholMocv+mKAsurdCXNnQ1srKQkbFWHuhX&#10;1PUOIYtRd2uSs9Tr0RdbqM/Ut/gSiaFeYTp1lUQjJyU5X6sBvItvlvCEd4BQ3aIiwS0fiRdQ4LQj&#10;KyNPC3YW89M+5Wk1NITbJ8LLJemphbrG8O9C3fqaL/av/M9l46imHMiPq4BGwj0VAyOUQecXvcIi&#10;oRDBjRm4JAS3eahLksU3ZgA0wIFugh5l6IyxBXVHrQ5sgOYXsC/HsJpvwHm4dczmF9b1M2Nt561s&#10;eHvnH189Lqx3TDy28o3TRtfm1OoDSsLwIo2iQk3WxSbWtSTIJPOKVfFFqLJcS9Kg7v0I7mYxt6+o&#10;e0kpaTytOkhDl0PfFpJ4LYn9bvX7qRGJCALVEgFxI+mZrVvPeQ035UtPwQiZg7tPVsZSjaRlUk4h&#10;v4jD56shDj8NFb0qyH/95UtsIvftx0+fMzJziwqRnrZuo4YNGjdrZdLQRrNOGz7HTE1NT50Pc5ea&#10;qPlA6cLXpBxFhYUcjWp46wVsIl5FJ36t16q9WeHb6E/gy85MR626CluTBgRpC0Gg2iIgD+VM1Ndv&#10;Y2qamJa2LDm5KaslZaAcEktNGSNBvTryDTRUTcesXRfbTs2NNOqaWHVsB3wDD6ursMroGFImQYAg&#10;UAYEojIzXV6/7pqcXIZ3RV6RRTlqGmrgLrqOGsSgNlav01tbb6p5k/V29ieHDrv23Xe3J02+PWrM&#10;1Z59jzVttlpH21VDo10dDgQWoLLXbhWn/J1CSiAIEAQIAjUTAaLl1Mx+Ja0iCBAECALVEAFCOdWw&#10;U4hIBAGCAEGgyhBILyiAcCns/0CUjwilIQSBUtjPy7DRRiinyvqVVEwQIAgQBKohAu3fvQNPBOz/&#10;5tOUY4wQ2LGxn8OtElb0M7maQihHLphIJoIAQYAgUEsQWI3QjpL//YHQboT2iD2HbLYKgkIoR0HA&#10;SHaCAEGAIEAQKCsChHLKihx5jyBAECAIqD4CRi1awOYY3JeokP+2hoXp6EiLF0yBRShH9YeMnC0o&#10;jECWapT7Ow9/xHZBFuFNPVRzRBFZJUvKQz7j6K/MkU9Uya+ykLcj/ZWU/7wjwJMB8p9NZ5iN2HEk&#10;eFx04SRytxG+a4O8T6OYjBLlV6SoULBQEnd/OaESZstAwaeLRTV3R+dCUJa4+7YCFHEFebsXo+Hu&#10;jYJjJLcIABnkw8KfAZndBWx4xyGIlcGkGJ/iWiiQWa3DOAt6U0q/WHoDGIiBV2FhxIoVQCoU2Hwe&#10;+iB0GkWJJhxyWFR5ZFOwh0j28iOwfPt2foUmCwt2zDZRAQnllL/LVK0En9Xo/LvShebFodN36Gxc&#10;tOIYyqgIT5lZz9E0ZzRqIjr2XCjAc+T5LbLujXyYJyzRqlLUKLR0LOr/bbGo3GNorCMa/ntJ1slA&#10;PnOQ3VDkeaxY7mOeqL81cveVxE8IBYahj8JYTsUgS+uQR+g5YxaUh+78U3rHKZRDMWFKK5q7B626&#10;XGJBU9ob5PvahgChnNrW49De52je/tIohIceX0WB4OQbk04gCk8tL1K8d2jhdyyyYZf3HHl8h/zF&#10;ibCKRAVz0H1L0JZACU0OWYzWhQifFyD/5cjDRzIyx6aiheclzb/h6FWa4JWsRBQpBFlyKW/QA8bb&#10;VRaKflveXhB9XyFh5KjcZwMKSZEjH8lSSxEglFMrO557FB0Il9nyVHTmBJXB6xjyApuUCHTiNmv2&#10;1ENLbiI+uHyF/+LRlFZUzil+wid8tESSGUtskECVcfBCQdGCzEWJ6KgXLclztMtfglpQXlHL1L8x&#10;/sgzgG7UdhSdTouaj8KPIQcz6uHxGwLC5r1F+/FmnTM6HIQyi0Rz+vigx0J2obL1Ql7TKTCvPaPf&#10;4qHwG6BDooVeiIZQNC32QlAhU13GM3Q8AplNR4t7SW2V7RJhL3xFfrPobLNQ4lfBw9glqDh2nYLC&#10;sPtX0PV85OsqJkkEWndcsnqngGxl6jXykiogQChHFXqpImVshQ6fQA4Ief6KItizYck68OwGBpCD&#10;BqFBztR3Pn+hWNahgsIiCTeFzOaiP9chJ2Goco4Zcl+H/OZS5YVcRNE5rIKrStRC9DyMEgNE3TAX&#10;WRnQImki24nI+2fkdQBdmo8M6B9O7D1aEeyA/A6g6U5ID/+aIOdk9Oduii1QALopjLiAv+rem/r/&#10;kziav3PQo1AEbNOzq2Q4zbqiga0QNxYl0Qckrx9R/DSwNzLDUVzLmRQURp7apuxFW4eikK1on+wF&#10;jTxlkTw1EwFCOTWzX2W1yqg7mg+L0wD0v2Ap2+7C1beZM7IzQXYD6NnzDroTVw6wktGtR9Trk11R&#10;Y5EZUxMNcKWreI/eQcxzVqoaUfPQ22hKiIFOJUXlINsFaPNMZEvrOnAQL2Cm4WhAE1FkGvdFk2lV&#10;L7LkbqFFB+RshgL/ofibl4CuQ0VdkQ04gJeYzFE/YCOMfB56CkRohvp1KEcvlHxVIWGOuYlZi4ib&#10;nDRE301HZly0/VgJO4IKk5gUpPIIEMpR+S5UvAGayHkKtUck7XCeF4M2H6XpYQC1nDfohdaPrTAj&#10;ggaGEgTWMUSS7SqrVFSbZnJhq2OMdMR/R1qogTAOH7sU9SZoIJik0kYBWElyHowspRmV6qBO9hTy&#10;t14igaFBH9SnpVxSyZNJMWHkKRGhxk5o8VBE7AjkQ6sW5iKUUws7HQKE2qGVUwV2BKlC6ykGCcF+&#10;EUJb+tMLW23kcZb6skKMCJLTJSCekw6bTJJTFYoqoqBIGyk5qShH3JwvDyVnSnpDF3XtiRAYBUSh&#10;hFgqQ+fmsq4qtO5K6X/Xw9GH95ShgZklMq2QXTUsmoLCyPVbMULfL6ZkBjuCm7ItI+QqjmSqYQgQ&#10;yqlhHSpnczjIYRaa3gHB4fyGSyXfkWGJK2JEIGddOFsDeo8IDsP9xbZcCtANf+qUAjVBzeqJFVr5&#10;omog4waUGNeDRUWN8UVLDwrv3GigDqCCABNfQjfei4r94TZ9GIaQqKrEQW3taBz+hw4D8nBa1lEW&#10;jgat6eOcS2jF/yiIsN5ZYUkRYSSYD9xEtnoSZDHog3bD4VwE+nWb1JVEhTWBFKRiCFTg8FWxltd2&#10;cTlN0A9gPcVFIfdKQJFxD62gdRqJqexGBJqoE6zuocI9aNLK4puSWTHIZyVyA+9NCDmMQNaStpgq&#10;W1Qt1GewQNTle4TXVOG+53E0axna8j3qv0JwPdO8A23D9hy5fY98goVmWnCB1AdNmkeT6FDkKGaL&#10;1qgddZzDPY9OwlWklshC0qxdDD6m6ufo2HnqIMda2qlPWYezYsLIWYtwO/ReCA0CSQSBYgQI5dTa&#10;0cBBXVwpRadEEhoOoLEoOrfY6BmMYhP8ymdEwKouZAt1UxJ7LtC3Rh5baBE6UEYNAqMvkU6pIFEl&#10;HIBbIn8xBQUqt3KlLK8gHVuMrA1pUesiuykohJ5Bp3+LLLWoD3qdaUMMSIHIoz/SV6dzGqL+HsKc&#10;01EXI9ERxmmOxvcRPKQOcuiipCYh/1EZ4CCneQWPV/mFkYCemGsJRrhiZCpYXlKcqiNAKEfVe7Ac&#10;8nOaoaWLSr6fiq7R9x/Fp0KBCVY5PBFAdb+fQlMkGlx1QIdPIVfpx/WVLCoyQrM3SRbVYQ1aP0x4&#10;+qKJXDegw6AsSkpTjqLfR0k6p9FEzS0FLwzsVLrPKdPmNNmDNbU9aimbn8owGBQURt4aNNGoeZQy&#10;RxJBoCQChHJq94iwGkHf9BSmmItoC5xAmKHxvcSmQmPBBZ3yGBHodUC+d1HQX6zZvAPaegKFB4rp&#10;W2L9UuWimk1BZ2+iSytLXosxQNMPouibaOuUYomnbEXnw9ERd6lKm8Du3BZ1lcMozqCjwN7arSvr&#10;ImdFjVuO0AhePmHkr5ZjhZZOlT87yVlLEFADf27QVDXYEEDIz8/P1VX8OnEtgYI0kyBAECAIEAQq&#10;EoGYmBhra2tPT88ePXpgciFaTkXiS8oiCBAECAIEARkIEMohw4MgQBAgCBAEKgkBQjmVBDSphiBA&#10;ECAIEAQI5ZAxQBAgCBAECAKVhAChnEoCmlRDECAIEAQIAoRyyBggCBAECAIEgUpCgFBOJQFNqiEI&#10;EAQIAgQBQjlkDBAECAIEAYJAJSFAKKfCgc5C3o5iwaxof2L4P2/awTBOPC66cBK52wi/tUHep4V+&#10;JKUIVhiBLFmlMcWau6NzIcUBgKVlo/IzjsUkimqOlvqIyhDhTUs4G3HZkQ6Er7vjYMzFrUIxIcjb&#10;XWqj5JJNSvMpxA4iR3NZiAmkFUPJ3bvYnSgUL48Y8uRBQhzM55XwPM28y/S4YjCCI9ErLBjVkIj8&#10;xU0Q8xQnsSJuBPJZWjwOHZeWQANKk4abhK4X6x2RwkVGo0j2GB+BGIN8JAcJLFVUwW+HPRIGsTyr&#10;0vXJ1XeQD3C+jJYOEiIjafxX+CRRiwsklFN1nZ/1HE1zRqMmomPgURin58jzW2TdG/kwT+QWj3sM&#10;jXVEC89LCfQpdzng+3eLB7Iei4I/yP8OK2cG8l+BrB2R57GSjZogK+61nDVxr6P+tmjU9wKnmcWI&#10;ySftMU/U3w35lwzTKWfV8mSryLhkGchnDrIbyoIRfIyC/NbI3bd4YSGPVDgPQDdhuNCDKv2Ecq7q&#10;gJZfL/eAKUDBa5G5XYnC8Wgcvg5x6RDaJRIrOkbg/1BIiuj38ojK+4BWTC05EmjPqpJrlAETCL8R&#10;2Q1HW2jXgjRS5Rv/8ndJLc1JKKeKOp73Di38jkU2bDGeI4/vyjgzlj24gAgOgWjSRsVjCfNQxGHk&#10;tlESpgFo+BaUIR7KTG78s8LQBHcW2bBflF/a52h/ULknWekyQ1wy8TlU7iYKMxYg/+XIw0fye8em&#10;Kr6wSEMnfpcEHRdt/B09TlNYwOIXoMf3oP5rJJcQsgatuCyKdtYzdPyOMH8Euvas5LvyiMpDj8+g&#10;jQxJsAoI2Y9OPFGgOVlP0Lr9kvIHonVnykLtCtRdS7MSyqnwjtdDS24K3f7Hoyl0uBR2eKsltBvN&#10;2CCBKuPghYKiBfmLEtFRL1qg52iXv8wR3wr5xbOCCxShV0dpf8N0hOPiJJKNT78Si1yblGg2W7zM&#10;aIGHSq4/uvZWMXQggvXyrdQr4AEzUNioxAfIy5l6KOoPVD7ZBBIUoMBj9KRphrwOo+h0QduLCxeX&#10;dhZK/MqCKF3g8jkwDH1kbw/KI4Y8ebCgEWjd8fJOVby3aD/eq3RGh4NQZhHdinwUfowOzwMBN30U&#10;5IlMFBlFj8OjwtJYA+ZpUsleFsENj5l9yExDwmDgvUf/w9QoTdS/UGwe60UeCjtP9aOZFzpLD3XR&#10;kH3yiMpD76LpYTYdvRKOhMxI2lcsF11/XpLkZPZdZgI9qMCReaRwqAjHSUgoShRX0RT7QZDc4ggQ&#10;yqmSUSHcWzCbi/5ch5ysBEJwzJD7OuQHERVh3+MiipYWnFmGzEbISLtcTdKzQku20e6luejWS8WK&#10;+vgSBdI/4N2/ooHCRpnZo5Xr0JRl6Px+5GCiWIHFuT+iC/9Q/5q+G22cjqwMBN8whfudROOENcqu&#10;w8wY6Spn2E/ZS0XZCdmK9oWXtZn0e4JA4B2Q3wE03UnojloT2U5Gf+6mFxYB6OYbRarQRqZGVP74&#10;lyjoMT0jc1Abd5QIXJKIprdRpKiSeT/C+RBsAouLOhF5/4y8DqCg9ciKHXBBGB1j8iDkPIhqi+jK&#10;Rh5ROcjImJKDm4Du3Rbs3VFOymnauDZdAc+RukY0np9RdCiKwOHkwDX4YZp+zpSUvOwgkTfZCCjn&#10;t0cwLgWBZHTrEZVlsitqLBLKXhMNcKV/Bu/Ruy/Si3mD3JqyjBTUUdupVARGM2dkR/8aBUkkG32i&#10;bumN2Kt8CXUYoe50sOS7b0vLWfLlRKwV9UY9G5f4Qs8e+W5AI21LzgWKyFb4Cd2FSbYVGtpNdELB&#10;hbs6iEUK2I/M67AgMhRsVYnGcpZHDHnyQIsbou+mIzMu2n5M5p6kiGD6yDOEBVcheh5G/dNsOBpQ&#10;UhmFh4KoRQhFKnQiZYzGTaTKhPObUXZIXQ2B7YD/BSmGKiLiidm8sLtWWo9DJ9kuQJtnFi+n8FsZ&#10;sKsG5jN0+G1BUAYuOn2PpZfIIyoH2Y+iFT44vxmOzOsiNbAdOCdqDSHPT8CgK1oMsfjg/OZ7ZAc2&#10;KWA7cBD5s8xwSvkhk68VRoBQjsKQVeQLDQwllKZjiCSFY5ajXmf051xkUNV92soSNZC0CSNHA6Rm&#10;SX6HqGV9E9SsnjCPmLmdqOGcpMIgwNqPwoic5ZFH2ruNnagprELsCHSMkY54V2qhBvqKCw4E4IH8&#10;lhW/CNzjNgpZt0FLZe/fyq6qEL2LpXKwe1zUToxtTZeHzu1jLYxMkMcP1OsljAjkE1XPDu3fLdhm&#10;pItAHmMp2wrH5aUYfIo2CGLxeQs2fqmvaO5xc0T6Lsif3ookqaIRqOrpqaLbo2LlJadLEDgnHSm8&#10;owYnHH4o8ypyKqleVAkcb2JRcilqlMJyNWgGGk5pmp/sUp2R3yt0c3XJAGsKC1LaC0bo+8WUkgp2&#10;BDfxRk1ZU04qyhG3tshDyZllKtGACmAKB3V+Z0vOsPPKsQ2ogZrR4U3l7HFeHDpNGw5wNyJDOmi3&#10;tQfdFhEjAnlE5VDBwm9GoaDz6DA+/qRTyEY067BiZ2l6bdDmq1SQPdjGxEdlVApEbksqwMayTF1V&#10;s18ilFMl/dsA9etKVSx6dgqPCtANf2olWGJFLy6k8FA08Y7g1HTLfhQmPsdJOjuNXVJacMk09IA+&#10;jejdsmTOVJTJ5hKx6U8f7+ndRaElDax5Uchjudh+hSKyaTREvYFz3qBd5+SeUPAxeD56gM8/AtGu&#10;05JsduURQ548wj4y6IN2w2lcBPp1m5Slg8j5fCba6sDqYA3UwZ76J/cSuvFetOM/3KY3phCyYYcT&#10;zUFp2aycPJSeKnlYw0Gd6xi0+Rrip6MgP5p7YBvwfElLQknmA9jmRTyZt6SfXUQn6I1i2UlwRiUp&#10;k/gPQS5RDZDTSDR9M+IXUZyBuSfkBApjN1+evgMCc0CuM9HNRJqVMfcEoDNyNKq0RpPvRRAglFMl&#10;Q0ITdepJTyt70KSVxXvQWTHIZyVy20N95TACWcuxv2bWG+05LNjXLotZs1jz4a6l71ZBOOp+7QRf&#10;C2aWs+i3w8JZuwCFnRZMf/hoGpJlLzrc/XM0bxW6HiN4yA1DyxYin43IbQI6I3yoMOqN0MjB9ISy&#10;GM3dTp/0Ci0DBaQrrURNZD8HXdpOvyvJZldhSUp9QRM5T6F65F4IvXRQPJl3oDv0OXL7nnW9MQMF&#10;+6BJ8+gyhyJH2hJSwMRctGJj8YKDG4p8L1HfMoYSgquXNmjHXeGpiQGyF3YuNxVll9V4vZEtHUGc&#10;izw9kDcslQqQhi2Kpe3rBEzPND8FHf6fVCwYIwJ5RIUVzCD6LrD7HuFoBM7oiozU6fLTUFqufKDn&#10;IZ9xVDlwcZVZrulZog71Ba8npclXDsmlCAIQiBrHooYEgajxP0mqIATi+VNaAbj8KWLAFsXxp3eg&#10;vpL8Xwe+X5xkGb6G81vBW634fvHFGRL8+GZ0UdP9+EX0Y0E2KeUL5Mnkb3WQKoPZXH5CvqCKold8&#10;ZzMpOW35QclCSYr44dtLL1Au2cRan/mA7yBNBmimGX/rA8E74VtpGWbxE78KS8nn+82lH7KAlUcM&#10;efLwhTAW9zJTHY3/1nDpgsE3pb0uPkKYXubn8g+PlQq4V5CgXtnQOR8WjBkBbhLHTMnxVtw5Mnuc&#10;knwoP/wLlT09iB6iZvzDr0p0LfNDwGLIJeoX/tah0n87Y/nRufL9BGQLLyZqBU0KtaqY6GjKnB0C&#10;UTPkQrQcRfi5AvNymqHfT9F7YuIJbgmcQq7snZPSKm48jN7MgSOE1ei8QrZM0koGS4RlxdZ0HCu0&#10;wVNy1inzkT1jI0ef/R6eLilnyQJLa5CE78Ey7aQva7edncUZHT2PFtP7UZKTJhrlSa/HQQPbqvgV&#10;V0XFherm0Qpf2ZImde4iGUb6bs3vo4Rme1po3BLJmMCdlWm02SEkOGz3ltJ9kO33MQpYFYs2CHp8&#10;LgpaI7mdcOcs/CCyNQLPTij8Bq2f9UF9mpfIzGmCJg6nnmAjArlEhTP/VVJGAvx2Vslt3AzCT6Ps&#10;2iWmKRvlNbsvWyfX1rcI5VRdz1M3Ce6ioL9YxNMBbT2BwgPpyVGhVIFTKsjwF4o+W9ISAX6cC6nt&#10;8q1TisWC+55+4eiIe0nrZLjWcLBkTokFKtQ6YWazgSgoAp0/wUIMbiBeQomXkLt9KfMmcPyva+mL&#10;IHvQKrEr8WUSR9ZLQNJLp5ajVHEYgWy2ovNigAMTXwpBZ7fS51U4AeB+KGIvaiO8vUSZLNPdxz5p&#10;py5vXiqZrWzyaiKn1SgxvIQMQDYgatBmZEuLBXeENx+lPjgPRpbsazrwiIPsBtDCYyMC+UTFrS5x&#10;4A8WNAcU/+0YoSUnhcdawuZj4UUHdtnAIW+JIqCGd9XUYEOT3lhzdXUlIBEECAIEAYIAQaD8CMTE&#10;xFhbW8PGWo8ePTC5EC2n/KiSEggCBAGCAEFALgQI5cgFE8lEECAIEAQIAuVHgFBO+TEkJRAECAIE&#10;AYKAXAgQypELJpKJIEAQIAgQBMqPAKGc8mNISiAIEAQIAgQBuRAglCMXTCQTQYAgQBAgCJQfAUI5&#10;5ceQlEAQIAgQBAgCciFAKEcumEgmggBBgCBAECg/AoRyyo8hKYEgQBAgCBAE5EKAUI5cMJFMBAGC&#10;AEGAIFB+BAjllB9DUgJBgCBAECAIyIUAoRy5YCKZCAIEAYIAQaD8CBDKKT+GpASCAEGAIEAQkAsB&#10;QjlywUQyEQQIAgQBgkD5ESCUU34MSQkEAYIAQYAgIBcChHLkgolkIggQBAgCBIHyI0Aop/wYkhII&#10;AgQBggBBQC4ECOXIBRPJRBAgCBAECALlR4BQTvkxJCUQBAgCBAGCgFwIqPH5fMiopqYGf/38/HB4&#10;apVIEFX7+fPnKiEqEZIgQBAgCLARcHBwMDY2rvGYwCxtbW3t6enZo0cPAbkA5WDWwZSD/6kSCaSt&#10;8R1GGkgQIAjUSASio6NVYpotp5DQTOg+oByGXFRYy/H393dzc9u1a5e5uXmNHJSkUQQBgkDNQ+D+&#10;/ftbt26FudjKyqrmtU6kReJajspTTi3puRo/NEkDCQK1BAG8Vq4lE5c45RDzgVoyzkkzCQIEAYJA&#10;1SNAKKfq+4BIQBAgCBAEagkChHJqSUeTZhIECAIEgapHgFBO1fcBkYAgQBAgCNQSBAjl1JKOJs0k&#10;CBAECAJVjwChnKrvAyIBQYAgQBCoJQgQyqklHU2aSRAgCBAEqh4BQjlV3wdEAoIAQYAgUEsQIJRT&#10;SzqaNJMgQBAgCFQ9AoRyqr4PiAQEAYIAQaCWIEAop5Z0NGkmQYAgQBCoegQI5VR9HxAJCAIEAYJA&#10;LUGAUE4t6WjSTIIAQYAgUPUIEMqp+j4gEhAECAIEgVqCQM0PXpCamrri8PVa0p2kmQQBgkAVItC4&#10;VbtfXG1kC1DLgxfUfMqBgA0zvDYNmrKoCgciqZogQBCo8QikJL7Lz83+n+d4QjkMArUxRBu0ecH6&#10;/WMW/FbjRzxpIEGAIFCFCHyMf/3hzUtCOewuICHaqnBAkqoJAgQBgkBtR4CYD9T2EUDaTxAgCBAE&#10;Kg0BQjmVBjWpiCBAECAI1HYECOXU9hFA2k8QIAgQBCoNAUI5lQY1qYggQBAgCNR2BAjl1PYRQNpP&#10;ECAIEAQqDQFCOZUGNamIIEAQIAjUdgQI5dT2EUDaTxAgCBAEKg0BQjmVBrWcFSU8WtPL52aCnLlJ&#10;NoIARoD3asfy0TveFVUoHkWPro0edO1VVoUWyhRWmH5z/sw1F9KVUzoptXoiQChHzn7h5YavXtJN&#10;eyb+z2XG9RdJfDlflZgt5YJPN+3lxx/xylNIyXdlTjoZH8N9/Wa3pOW38zl+4V1KQcXVLK0kek7p&#10;huesrHfHB1Vse8VqlVYFWwz5Gs1LenfLRwiX9szZK+6Ev86X8GrGxwe7fFzwqBjudzNGmEfac6aI&#10;z1G7egnGUjftJWv2/4e7gzUqRHpTKYwiHxhVkCv3ddTFFd7C39q1m4/S8e+E/ZzCbdfL+AyBeNkh&#10;foKOoEf4yVDBK6y3WMMv7+PFiQz+8EHJI7MKIKy2VRLKkbNreAWZqelD//J+mHvwwX/LJ6NrU+cE&#10;virH+sxk5PSHuRsmd62UDihIu7lq65xzaPw/u0H+26d6oEtHrj6vQLaTAqKGoeOugw+vDWqrJyfK&#10;ysmmoBi8xKh9M9dvuqc37RoF18OP62e0/nhoz4uUQlHxUm4GHEnpvP/jwYdJKxZo/OM19XL4Z9A3&#10;8l/5Hp8XWG/dmwMP07339vhP8Jz9dm7OZ9Rzy+uDD3MPXA0ehA5uWLH/XS4PVeqoUA7Y5S+VF//I&#10;+7ttV9Sd/ADY7N37x6Nbm+9HZ6HcF3c2M89hGD+dUD9wh5v7NfwzzE1PT5kx52rmQcD86Ex0fOLB&#10;E+HUCgCoaMLmd9r1jU3YkhXmpac0WHB3P9W/1H+V9UssPzoqX0KlzHgqj1LJBnBMW4yc1NPk6avX&#10;H/nUzoOdz64f6RXZ/EcwK+W+fnl8BtaHilevvKT/TgoezsS7HyW2LDI+3lxNl9DSe9eJ/5IY/YO1&#10;WC7Wq6i1/JI1v11dY8fSt6iF/Kwpy5MTlq/voS2ogpE6+17QloumC1YPc7SqCw+1W7ebfGgNzXb8&#10;lPB7u4bTyz2o+qRQ9RGpYvadtzFC+Zm1vDx5mN0e2C3svv6P28l/9J4lWFHK9bpkMDHmR3/D6oUQ&#10;ZPEqinuNpSJIRI/dv7zcR/sPHdEYs33boO6tKbiQQSM7d7d9O7uaaIgOZGCIfWu7NjVAyLCJXd8G&#10;KD09MxehL//dOBU9dIaTnbka0jTsOrZHj6TQ0Ej4QmJSM+neZ9hQw4j775MLhKMivWRvbn50XbRz&#10;+Smh1/EAYK/Q815EXcLKAfTmhY/AYaIbbsXbthQmLlP9dtK9T+1usTUzWm8TbHl9/iDUj4vHcwnA&#10;kt5dFmgkxRkk9xElTn78BYH6OHvF/edxYpgA/odPXmwyZuFiGlhO3aYDB605PaitTu6LM+cDrN2X&#10;L6OfwzC26jpj9Rjbp9dvPC6JraZh+zG9hphGh71IAwB0Hdz+PjTIqV9jrRo2DalqcwjllLnntA30&#10;ddSot1+Evmgw7Gr6wYe7uppkvzvnteNuixnUP5Pmt/pnz96rMO550acOHm88IySbWlL9vaiZeomf&#10;LLUo3vKxx9mPBx/cc6v/OjQC/4LYi+Xs3ds7PV2y6THMSnRKD7if0+/k7ofpW730ri3ZG53NAX1i&#10;/7ENDSw2rLgvUgUv99XN0JTWNnZt6AmUlXjxj/fOPvLCecXt7ANXD7V6sWIXLW3JKpJWTPjoO36w&#10;3+fhnre/UGv2LSf+yxZkEoohKw9dmkXXNQ9WLOiL15XMirK019MlgkkX+CL0fgGlXjyInqB+cM+p&#10;e7lSqpDYu2LosfW9L+9Cr6f3GNXZ2lCRkcHLz04rQJ2tWpkg3ueUmKQGrZro4/c59U2sTNM/p5e2&#10;j2mso8NQmnrJ3lzadaBI52bFX11zrb73HyIr9JTgyPfdJkNvXtnR4Mqi4+ceSdoMZDUr5fZ/mou8&#10;H+QeXDPSIP7vU/N81b2iDzyInjOiPeqxb/2qkTQEL0Lvfmqx/AkLajYwhem3Np39r91YGPB0Xxws&#10;1p7F+wh0kUchGzanD7kEQ9d7fosPV26IgUzjb9G3jZUI/jmfXt1Pt7BrwqYO7TZterdOD378SeIJ&#10;Vn0jLZnTG14AlVxsKdLnJG+ZECCUozhssPHiu+0fNLBzh4b0y10Gz5jdxkST+pj9OPxkTM/x7vQ/&#10;DZu5TG138cbb1EI1XeOG6MP7uE+Sjn8K0l7fTxryrW1zAwT604Q1E4biHxt7scyp23a0U/ewJ88/&#10;YXEbLFg7mlJZNI1sHNulpObQ61kpid4SRCa6uqKLdH7CzdsXc3uOH91Mm6Nm0qvXkJ7ptLQlq6DX&#10;7xbzx/4wspG2lmEXFxut++/ic+TPIwNfYSukVCEFTLrAvmMWelKrXY55qz495ZjQS0ghEz3Y8kpH&#10;gtkKdIL2wh1/WoWVlnIf3T50HI0Y18FCC/GzshO4rIx1tY0E7CPxbX5KyD/UuwNaGotpUVLr09Ay&#10;NEGfo5NEDuQE3cRRa9DfYULraP9/k2RbE5hMHubuYEjPAfzs1E+op42NuRoNKUpIzRMMVtlQw6bl&#10;ziXzJzSDAU+/mPzmfaZAbAkv8pNfvHo3sFf/tjB0Ddt7uHnNEGsijb+FsRa9mmOltM9vElCnlkYl&#10;lmsSASpID993+VhBn35daG1IYtJrNvka3lLDi631a099VP5Gs4zfQu35ilCOIn0d8C21Y9a91aFP&#10;zov2/9q1AU0zSF9PV6g/UBvKb0O9WgutDL4NpXOoNf1u2nanjF29vneZce2ByEE0ta2saWQgqoIg&#10;+reHa6T+a703oGxHRxxNfWNDlJKdLTpj0rOMRWNTI1pGDS19Y0WwUH5eKWAquWJtnfqG6HNaHjUB&#10;gXL2AmYlSn2ka6U2owTd0b7YqhCWIEfWnkMeM+a4GMHvSU1P18KMJWR+bppwEi4hejoeJ9+7eH3p&#10;vd9zyXDqXXmTVqNh2+bbvfdzMSxxhF78upaRhVXphWkZaQsVAXpVFPcOVkW8xDd3QiVN+lLKK95J&#10;1l/idUh2pdSQY1UqKTONfzHhMVno50/fppUgURrbYn46tNdFf2Y3wyUr/7PZfepbx6aitCWpPjWT&#10;vk7jh6L74R+Ei63ScSM5yoGAAsO8HLXUlFex+cDDXO8189vhDWWRpG1oaNISHwsL/4PdNli9ahq2&#10;neC2L3b3XocPa9Y8jM+TAxH6NyaskS7txXRHCzleFMnC0WrY0gK9fvU6UUTHomeZhA9JafQLhXmZ&#10;qcjEWEe72gwJqWAqjoECb9Rr1nOg4f3zT6IlEDyn7aINgp4V9gVlazBr27MeP633FGi69E5a8WJf&#10;ZJ+tWBJD4TgJnz55YCNFYeeYNhu2fsnDj0u6vvDZ+rfYCj0vLSFGAdoQSHXjypxW33e3Plnkvshz&#10;dCO5BsLnqEOzrqTBpitsGmd6bxHXWhSAns6qW69ZC5QQ/v6DyG9E0vPc/969SLe2by9ka2w+kHvw&#10;6iHhOZyitZP8SkdArmGldClqTAW6Nu2HGL68FSCweRVtF0dTV19sY0CnYdseBScP3IvLQJSVwZqT&#10;Am2GnvseXApTyBo7Ly2XXp+zk1rTUaMXdHqx7id/bMULFsCXV+zcFZJn0dOuR27o6b/BVoqfcu/e&#10;lVDDIY7NdJU4JArSMko5XWDLXQqYkgeNYlVIKIOj3dVjwoj35xb/JNRHMz69jpZ8EiPON1SB+qYd&#10;7A0DDgWHA8cXpD86e/9+p352rcoCq0hvSuhcLS191rF4wq6z/wOrgcL8uPNBJ1+3H9izIQdxmnax&#10;zQt+9DiRX2J0ibS8MONN+As4v4FzHRkrKmm/U6PGRtocfsrDsFtYq5eaaGFOBAW8yAdkXhz22yKu&#10;FWk1GrhojG2o74aNj2gDaNrCZapfeDZ+ft7HV/Djyo15dGjtuXcDnQZ3FNshKG1CATO2+avp8sGc&#10;IeDG6QDDKW5txc1DSiuGfF8GBMryQyhDNbXmlfptZvhOb/Vwj4uhYG+Nsk/D90Ko/bHvhxzS81rd&#10;rSnbeoajbfeTp1ej+2Mbzew+7GbRoFFTWtJw0c/XdHq/pMX3gs2cUi7lcazdxvQK2OagK2qxBqdK&#10;E/eu2OKUvqXTPGpjcFjQl26jv+ulzbHs5rl/jKnv+r66gu2dGX21ldVVek0H/2BzxWWBAncgJIIp&#10;Q74yVCGpNE7Trr9cXuHV/sOajhRc3Rqt3Fs4cNPYxmJkzIs+fezIDRSxfhvT3ZSVl6ZRv5/nr+70&#10;BjQGepOn09G9zm0VMkagu79kb5b8J3PIZOh52nACo5GYOLXXv7S1r/68sTvRhP3fDbSkdpZ0u/bx&#10;6koJ072X3+dvhKNLpOEahjYDet6fvaI73sVlmy/KHhD1rb/7rdOb2QDU95MPFzbvXEo7dfsO27/S&#10;8Mrwed0M150t6DZnId6xLJG07ZzXn5vT+8NJt0bUT2byvswOCwZ0rY/o5xOYH1ffCU+MZqw4vkW4&#10;vy1FTvqq08wevc8loGKDSe02doOKgqnydee5HUJDfDyVOPKV9YtS0XLV+Hxqu0VNjRqcfn5+rq6u&#10;qtISf39/Nzc3OaVd7/esUdPWcmYm2QgCtQwBuBrpseJKjxU75oItCcoNv7Zo3K3e59ZX0r2xGgL2&#10;zTP7Tm5dJGdjoqOjrazkOG+Ts7jqmq1GBaJu1KiRpxxpxowZLdrbaWrpVNdOIXIRBKocgewv7/5j&#10;hOBnZ+Qg7YaGevIcv1e56EQA1UJAhbUcOYEGml2wfv+YBb/JmZ9kIwjUQgTgyCT01Nojx/BFmQGD&#10;V68eMMQO20+TJCcCH+Nff3jz8n+e4+XMXxuy1SgtpzZ0GGkjQaByEFAzses1/5LQzPKS2zDCN5UD&#10;fK2rhSxjal2XkwYTBAgCBIGqQkBVN9ZSU1NTUlLkQS0uLm7z4QvfeW6TJzPJQxAgCBAEyoYAbKy9&#10;eBC0xmOIPK/r6OhYWJThmp08ZVejPOIba6pKOQqZq3XuN3yu95lq1A9EFIIAQaDGIQCUs8Kto5zN&#10;AsunLVu2yJlZdbPVNMoZOXJkqYaGX758iUzImrHuiOp2G5GcIEAQqP4IAOWc++OXgfZtShV169at&#10;hHJU7F4O1nLkuUhELNZK/QGQDAQBgkD5EZDfYg3uQdZayiHmA+UfaaQEggBBgCBAEJALAUI5csFE&#10;MhEECAIEAYJA+REglFN+DEkJBAGCAEGAICAXAoRy5IKJZCIIEAQIAgSB8iNAKKf8GJISCAIEAYIA&#10;QUAuBAjlyAWTamSi/LTLjJdc/ZtR9Oja6FJiNFT/RtQWCUln1Zaersh2EsqpSDSll5X17vig5ccf&#10;kfDqlQN37asFx2SSm63pKDJVNCAhKtr1a2vshIF5IKac8GdRHNNae+ZsHEINUsbHB7t8XHAgn+F+&#10;OMygrOe1r/NVqsWEclSqu4iwBAHJCGgYOu46+PDaoLZ6ciFkMnL6w9wNVRMOJ/GFz6Gsfid3P8ze&#10;fWwROvbt1kO3cymh09+d89pxt8WMq+kHH7z5qeOjvbO2RWXzUMrNgCMpnfd/PPgwacUCjX+8pl4O&#10;/0xF83zle3xeYL11bw48TPfe2+M/wXO5Wk8yVSEChHIqAXyI4dh9/R+3i4MSCsLrDpcRgZH3asdy&#10;l6l+O+k8VKxJ9trQzudkaDpeGkI43l24nOF+V0NTha2hXqcCkuJ/gwC9fG4miKwNl6zZT8f0lVJy&#10;MTDsZSa92KTkofS2JWt+PjO75cxu7enCWdlcZlxn4mezlq7CGhGi9mTsfI7+hlevxc+pSj9/CPf1&#10;o4ot8ZwOSCyGWIm9HXqlT8lGBdv+7+SMJTiaqgCHsjUTB0LG9RbDzk8JvS5Ypwt0BfEnkgGRIBh7&#10;BErEEEP921Vco8vsO29jhK0rXvUX97h4FeJP2LjRgcm9MVazV9x7lUQFbRT0L1Mpq0NL/GKKO0uo&#10;l3yO2tVrya4QmkWgI2LuzG+/82IMXSZOFl3XnHZztKqLOHWtettYoPTP6VSc7+zH4Sdjeo53b2Oi&#10;iTjm1sPGtE+5/uLVFwTsuG9t16YGCBk2sevbAKWnZ0LZX/67cSp66AwnO3M1pGnYdWyPHkmhoZGC&#10;SivhN02qKCsChHLKipwC78Fv7MGKBX0bLLi7Hy8tefGP984+8sJ5xe3sA1cPtXqxYtfeq2nim24p&#10;t//TXOQN4ejXjDTMfRSy4cfIhluof97e1/j2T+dvxfOpheHSk5/Hr6PKWW7w5kZ0KVLxcsO3bRWs&#10;DT8u6frY9+pznuSSiwvix/99ap6vulf0gQfRc0a0Rz32rV81EscbTg94UWfGnQMPX0x3NGetOrN3&#10;b+/0dMmmx8kwk7CWrg+T5rf6Z09xS1+E3i+gVq8PoieoH9xz6p5wvngRevdTi+VPSjyXEzGh1Lzo&#10;UwePN54Rkk154/97UTN14GaJAJbazITHu7dyW6wG2A9cWal+fM396CyYjuOvrrlW3/sPKFygK4g/&#10;YS/DiwGRIFixCJJfwd+nB9zPoTSDpBUTPvqOH+z3ebjn7S/U6n7Lif9AFWAl8SpkVlqQdmvTrrUv&#10;bI4l0brF0yOLccexK03f6qV3bcne6JIV0VmKO2tO44C9G3zf5Ro26zkQXTn/ii6EnxAafr+zXeem&#10;kqO95WVk5Zm179oW+IT/+d37FIvGpka4arX6zZqYYHZhEi8/O60AdbZqZYJ4n1Nikhq0aqKPv+TU&#10;N7EyFVAXGwvyufohQCinCvqEn3Dz9sXcnuNHQ9BfNZNevYb0TL94421qoagoJpOHuTvQYbJ4uS8u&#10;XY9wchrXl/qnduce423v3Hqcwfv4Piy95zAXU6qcngPnrexZSmu+vAu9nt5jTK+usDY0MB2xb83k&#10;zvkSS2aVw89O/YR62tiYq3HMW/XpiRJS84RLVsMpPw2mlpmQ2KtOTt22o526hz15/qnE0hUZNnOZ&#10;2q64pX3HLPSkVq90saz5QsJzeRETiq2ma9wQfXgf90koqRQAS28mvSSng8eoNbC16Z75ISkNIQ0t&#10;QxP0OTqJ0hFxEn8iGRAxwdgdJgVDOkuDBWtHU5oBvdK3mD/2h5GNtLUMu7jYaN1/F5/DLkW8ClmV&#10;8uKe+19MHzq1R1tDRregOq5EpZpGNo7tUlJzmEOX4vqYzmraeczEBhGXo+LytNs69kQXb4fG8VHe&#10;pyeBL3o4t7bQkjQw09/5//4PGtG3Z3MYQvQwYyUtAz2Rl3If3T50HI0Y1wFK42dlJ3BZuetqGwnY&#10;pwp+z6RKRRAglKMIWhWUl/51MQs6DS19Y8kFaxlpa+EO4hVkpqajQ3td9OkdHv0lXoeox9QPr46e&#10;bl255crN+ZyO6hsJSpVRMqtEesKKewfTNy/xzZ1QZGGsJVyyahoZCOumSw74VrCX1a313gBqfwvl&#10;pqenvA31ak2LDZtC34bKLSs7o7yICd9Ra/rdtO1OGbt6fe8y49qD1/nSACy9meztOGGjkFajYdvm&#10;2733czFcsmbXS+qUW/yJZEDEBGO3UgqGCiImXoWsSum5m1EX1HSMQOEoW+I0aGmJ39S1aT/E9MX1&#10;0E9F8a+vP2k/sGdDCdNMQXr47rN/FA5Z59WlgSa8RA8zVqIUINY/eYlRR9aeQx4z5rgYQWlqeroW&#10;Zqyv83PTMssmNnmrkhEglFPJgFPV0b+uBHq9DKkwLzMVmRjraMvoC46mvrEhmjHnaqYwbiO926aw&#10;7No69UVekrPkG1fmtPq+u/XJIvdFnqMbSZCULnnoX970XhP9H+y2WSBtQ0OTlj23vC4W++GuriYa&#10;igquOGKahm0nuO2L3b3X4cOaNQ/jC+QDUKyZ2bcvz/qDPuuGFr2eM1SIHse02bD1Sx7C5uQLn61/&#10;f4SdLdEnUgCBg4cSgrGnVWmvKIqWeBXSK6Xn7uQ37/GEzc9Jy0CGhvrailYJ+XnJb2ORia4udG49&#10;2FszvB8Yc/u6lF014JutB+fcb7V3/yiBlox30pgfRcl9NuCbfbO2Pevx03pP6qQHEr2Txogtus9W&#10;BunJK5WFAKGcykIaoYK0DGzfqWbR065Hbujpv9/l8vgp9+5dCTUc4thMVxblUJsVJqFPAh8KrAaw&#10;1OrNmjllXj99PokqJ/T67nWMDsFp2sU2L/jR40Q+dXS85iTWOfBcEHAoODyRD6f9N1f/cfxJXYkl&#10;F6NSmPEm/AWc38AZ0sNc7zXz21EHueKJLvnBpTDGagBnoRa8hi9vBdB2CmVPUhGjEPgaeTMsnVeQ&#10;/uKw3xZa+StOHE1dfTjHgSlKMoByNVNDz7RRXQTlBzx5gGFkkpaWvsjuD/NECiCCVxnB2KXJfkVR&#10;9MSrkFQpp2nrgT1RwNH7r8BCJTH68rkXJgPbt60nd2W3z/2+lbJmzn1x7/SJZMEeGke768RRPUKP&#10;eS1JwPtgJZIEvqG+127Zopd26GnfKBgqWBLbYW2a68BnUb6hcuubdrAXjuSC9Edn79/v1M+uFZnO&#10;5O64KstI+qhyoNdrOvgHmysuC/BlCI5lN8/9Y0x91/fV/d7F60vv/Z4z+paysNTtO2z/xsYx85d0&#10;xxcUsKFU/TYzjk6of3ollDP5MG/g/MFMmEHdrn28ur6hVJNefp+/GTWlJd1OmAvmzF/diXrerdHW&#10;WyYD+llyJJfMwKJhaDOg5/3ZKwT1tvTedfKdBP7gaNv95Lmm0/slLb7He2iCOyIgoe/0Vg/3uBgK&#10;9taK7egUQV4qYvVajFzY4tmMJd0Nl+xKtJmzsAFVKr6kQonx/ZBDel6ruzXVQmVrpm6vAd6DPyw2&#10;ndnNcN3ZFLPujWihwQKwPV2+oedpwwmU2if+RCIg6RIEK4ZBGoaKACWh7RoyK9VqNHDNogX1r08x&#10;ndm91aFPzov2/9RG1upHRJj2PXtoPpnVaGZfu/OIpQFjJkNderr0ofbB2Kno+f3f1kcjWqEUDBX6&#10;/jKskubsm9b+/jYYKpQkw5avnwWHnbzo08eO3EAR66nnOD9llKhp1O9n4Ug2XLLyv05H9zrDcRRJ&#10;1R4B1Y4KSuLlKH+A5X286LHiSo8VO+bC7x/lhl9bNO5W73Prq+ZKh/KaW0uaqTwARUoG28i1K1ei&#10;GedWK0JglSaeUioi8XLEYRWPCkq0HKUMvhpUaPaXd/8xzeFnZ+Qg7YaGepJtXlW42bWkmZXVQ7yE&#10;V1cDUCnbxZUlDKmnOiFAKKc69UZ1lKW+9Xd/TGsfCHuA1D6Vyw7eMN9pw6xqHOXUkmZW0gijjdo1&#10;e/a0KYsdQiXJSKqpGgQI5VQN7ipUq5qJXa/5l4QmZ5fwJZWal2pJMyun49Sauv/48J6bXf3KqY7U&#10;okII1MTJQ4XgJ6ISBAgCBIHahAChnNrU26StBAGCAEGgShEglFOl8JPKCQIEAYJAbUKAUE5t6m3S&#10;VoIAQYAgUKUIEMqpUvhJ5QQBggBBoFYhwKcTbjLcrMT/rP4JRJVT4Ojo0jz616r+Jo0lCBAElIbA&#10;nC1/yTN5Qv2enp7y5FT1PHj6hcYy5FLztRwrKytV7zYiP0GAIKASCPzPc7zS6KyGFFzzKaeGdBRp&#10;BkGAIEAQUH0ECOWofh+SFhAECAIEARVBgFCOinQUEZMgQBAgCKg+AoRyVL8PSQsIAgQBgoCKIEAo&#10;R0U6iohJECAIEARUHwFCOarfh6QFBAGCAEFARRAglKMiHUXEJAgQBAgCqo8AoRzV70PSAoIAQYAg&#10;oCIIEMpRkY4iYhIECAIEAdVHgFCO6vchaQFBgCBAEFARBAjlqEhHETEJAgQBgoDqI6CGfXqqqVHB&#10;7MHzmqurq0o0yt/f383NbdeuXc7OziohsKoL2aRJE21tEsle1buxFPljYmJqeAurR/Osra3B0+WW&#10;LVuqhzhKlAJGFG5sjx49BOSi0p6klQgVKbokAuARViX8KhIhy4MAGfWVhkCt9SStqlrO3bt3L1y4&#10;UGnjozZXBOsUgBooB3xy12YcakPb8W4HzIa1obFV28YOHTpMmTKlamWohNrFtRxVpZxKAItUgRHA&#10;e5iEcmrDeMCUwwTQqg1NJm1UKgLilEPMB5QKOCmcIEAQIAgQBIoRIJRDRgNBgCBAECAIVBIChHIq&#10;CWhSDUGAIEAQIAgQyiFjgCBAECAIEAQqCQFCOZUENKmGIEAQIAgQBAjlkDFAECAIEAQIApWEAKGc&#10;SgJaFavJzc0FG8fExEQQPi4ujlxNV8VOlFPmhIQEpn/hA/xTzhdJNoKAQggQylEIrtqVGSgHnFXM&#10;nz8fmj1o0CAvL6/a1f7a1NqwsDDoa9xi+AD/rE2tJ22tPAQI5VQe1ipXk7GxMXixY8Qml9JVrgfl&#10;F9jFxaVbt244P3yAf8r/LslJEJAfAUI58mNVG3NOmDABN3vkyJG9e/eujRDUjjaDz9aff/4ZtxU+&#10;EBeutaPbq6CVhHKqAHQVqpJRdIiKo0K9VjZRsaJDVJyyoUfekhMBQjlyAlW7sqWmpsIZMk729vb9&#10;+/dv0KAB8wS+rV1w1NzWYgsRnN6/fw+OJiHBB+YhZKi5rSctqwIEiFvPKgC9mlQJswlMLpHPI7lJ&#10;3NDQ0JycnKdPnzYwbYDF+5j28V3eO4GoEFOJ8veIUB6yrGdpbGgMH1M/p6Ii1MGmg4WFBRw4t2vT&#10;Dj4Qb9PVpHPFxQAWAd+s796/g77+9OnTmzdvmL5OzUuNTYulXqGCZwn6uplWs0ZGjXA5yUnJnTp1&#10;0tHR6dmzZ7MmzaC7SUdX246uVoIRT9LVqjuqQBgYAbdu37p3/96jiEdaulph8WFIEyEthEDdhQ9l&#10;S3kCNoJJyrCuoQZHw87Orl/ffn2/6QskVLYiyVvlRwCU0SdPnly/cT08IjwuPi6Pn5dQmED1skZZ&#10;+7oAIR617LDQsDDWNW5o0tDO1m7ggIGdO3eGDdjyC0xKqHkIEMqpeX1aeovgjsXtf2+fPXf2+cvn&#10;sdmxFMHAf2UmmNIrpGYlVIAsOBb6dfS7d+8+bMgwRwdHMivJg1z58wDNXAq4dP78+ey87OisaASh&#10;XPGSosIT0A+QUB6y1rbW1dIdNWrU+LHjifZT4TCrdIGEclS6+xQTHpjmiO+Rc+fOfcr4lKSepHSa&#10;kSYdPSs1Q82aWzT/fub3gwcNJtyjWEfKlxt+2/sO7vvnn39efXmF9BDSUQ7NSBMG6CcHoSxqnTF2&#10;/NjFCxcTBVe+fqvhuQjl1PAOhubBdoqfv9/uPbtTc1MTUEJlTz0yAC6kZiXMPUu9ljr0cyCWuOUf&#10;jnAg9/f5vzdv2VxdupvmHgtkYaxtDL08etRo0svl72XVLYGEaFPdvitdcujdWXNmdbXv+v2W75/x&#10;nyXoJVCrXWXsqJQui6QccIRggN4ZvLuVemvInCEdu3ZctnwZMX4rG5Z4bQEAtmzdcuLKidWou2G8&#10;6SEYeyASCAa9vGrNKtLLZe7lmvdi9ZmQah62ldeiBw8ejHYb3c+l34FbB94ZvYOZnToirrYJZKuP&#10;YnVjN/lv6tC5A9Ak8d6mUF9hsgHoAMAk0yRkVC27G3rZCMVqx677ax2ISpYXCnVxDc5MKEe1Ozcy&#10;MhLIZtSEUeejzyfVS6K20VQo6SFuQ+6Bfw8MdRs6cfJEshYutetgG233/3Z3790dyAago7TYap5o&#10;pQdEBYHbd2wPwpOLPtW8x5QtHqEcZSOsrPJhgoZp2nWCq4BswCpJRZMWiq0be/LhSVgLb9m6hUxJ&#10;0roRdNk+ffvM3z4fVAcVIBuRZuihpIZJIDw0ARqiokOViF1+BAjllB/DKijh2PFjsGaEaRoma8oU&#10;rQYkei28dP9SW3tbMiWJ9CfQ8OKfFo+fPP5R/iNqG01Ff7UgthGCJkBD4ICHrC1qwK+2DE1Q0cFb&#10;hpbWkFfA9NllqIv7KndYM6reUrfUTjBCr9RfwT7h/IXzyZSE0YIed3B02HFhB1heKPc2Vam9UyEZ&#10;NCkTknV/rhsxagSJylMhiKpWIYRyVKm/goODHQc6/vPfP3D8rqpL3VLx1kBwKLX76u4evXrExtJe&#10;WGpxAoXP2cU5LCuMUm5qUjJCNz7cgKYRjbYm9ao8bSGUIw9K1SLPzt93fjv1W2ofX7VsBMoGngF6&#10;VvRswOABV/+5WrYCasBbsMJwn+H+Su1VDdk7FekSLQRNGz9xPDSzBnQWaYKcCBDKkROoqsxGbeV7&#10;Lt55cGdyw+Qaq9yIA0zvwLh/7w5cW5XoV1HdMBH/sPCH6DrRNWEzTRqGdBdDM2sL6/CifAZZDvKJ&#10;gvuytTYRyil31yt5GAHfjP92/I7TO95pCf06l1tklSmAg5JNkoFr1/+2XmVkrghBi/mmxv9AOQho&#10;tdJZJy/GZ5yaMJm777gek1ER/VZaGVmJ0ZHgF0ihxMuK8nU3B1nH+cR8ivLxoD4O8olRWdaqSSNa&#10;hYaRAmNuxvczLj2+hBoq8EqNyspBwLWHTh2qPawDh+qz5s6KVouuLRotsI5aNDS5sq0JzJYFpRfx&#10;ixLPd37i7rDc/wN4A1RCygheam4u0GwMnDYnJl6b3kaRaTc17MiuYzaHo4vOTDd9fmTFVZvDr4qu&#10;TbcqtQh2vUpoVpmLLFXwMpdcRS+qxjCSFxy4s33y1snayzdCnIB19vjsOXnqpLzAqWw+UGqneUyL&#10;VY+tyftpkjZRocnQ8CowU+SY2Xu4T0b++6+95SFeVsw1b3cbSv8B3SeMC08ygpebm7t7H1zqCA8d&#10;116PCN5BZRi0PPgDrWlkxPgvp75Ss3HfcRdeQFnPfXAJoJdEPfYZO2kLlxvo0VYdVJMvDP1ARf5L&#10;HUFjGbTUPyqrGBCR0mAZ/UP/LREo0MNaXU3NsD8uymJpcAbUe30Hrf2ApHvCuMCXKcFL7czd125y&#10;tzH/afMmdr0ZLJFicKyRKks1jnIwktVrGJWxd2GG/dP/T8I3GL4kw6Tlq5fXeAOnXbt33Xhzo2ba&#10;C8j+HWihGzE3oPll/LWU5zU9c2sbFBmdmMWLOTN/boDN4Ux+fsJu/a2jdoVk0LTCfRSpPvlS5oOt&#10;aL/zkqd99zyIPmy4cfO1WGCkmHPz52XMT8jnZx62uei1M+R9zJlfPZIWRRfx+fwz09t0mX72Ty8z&#10;M2esmqhTZQkr8gobej6zyGfQk8AwXAtEIxItLctq+v+CvGyRM2g5fH56EC4qYbOTHuR0DrK59IVf&#10;FLdbY9+onXfwziD32EONBf8mblv6c3G9E9A5lkhWVXyPr4ZSDmBfbYZR2X4LYB+8fOXyBJ2Esr1e&#10;A9+CHTadd5OmTqqChXBloQk7Szt37axp9tDyo1cPQfOr0O9RUey904FdJ4/oqIc0zTp0teEGXgvH&#10;Mdfb9utjqadjYKyJzOw7tdajp83I2ISsnNg7/wRy97hZ1FXT7+4Z8t+TuEzTTj0dAlfMWnbwQgSl&#10;80hMdEVG9l1b6nEaO/26wMkAz8N5YqWlSCmBzunsOqKLEeI06tC7Lff4jXDMW/hhiaRpLodI8vdS&#10;OXPWXMoRAlPVw6gsHUSZDHw3HmbY2rKbLydIGiiWH+s+zV3O7CqXbemypVw9rsqJXWECcxBXhwu3&#10;gCusQDkLok71kY21ub6c+UWy4c18KsE5TTsD24WXov+cjM6Nslt4tAy7WCVKU+jUR5r0HL1yilQ2&#10;WKS8VXMpp1oNIwX77PCRw4++PKpdu/lyQqSH/n34L8TSljO7CmUDFefug7u14tKVjF7RQzdv3axU&#10;RYfHDTvsexy5zhrUUsO8w0CHR8cvPstCBdznjyLNnAfZyQ6wrWna3NKM++zRa8bgLS/G/3Agspv+&#10;y1Ivs7fRCaxjGlar1U2bdzZLDHv0NgulRezYEyzYWBMvTRpSWHHxv/g4DfE+Pr/7ymzyADuBqiT+&#10;ilwiVdovpYZSTjUaRgp3Jfzefv31VyoAQWWm5sv8/0rnh/P5t175j3DGNZv13P0gIJ96GJ4cNMLW&#10;7Bv/hDD4/CV86lDq67pz/S99FHyuRFGT9JMWLFxQiRVWUlXbf9/+jlP77ODF0AVFZ/3GSrGJ527s&#10;b6iupm67NKnfnyEbXBtrIj272fu32AeM0lera7HLYHfIz8ItL6kKhIHTzyF+HQPs6tH2AnZLg7Ms&#10;ezYPn9VGzXBhkufvPzqYIAO7aetdIrH5QJGwHIM+P57/pen27vpq4880628vYAuOWGkp0lQFPVuP&#10;/bhe9Z67TNaGrHQQnTCK6z3J615SpEoa0ZKrUQNtEL4BtOCvn5+fq6trlcpTnsrBumOKtcdZPFs6&#10;eK1f6THGyQo6AoxDzq+bNW9LCBc5LPPb/7OrlV5G8Io2/WPXRx+bbhnn4+K0ovOfUZt7JcHrKyyD&#10;otY7GYA5yaZZbhtDqKJsvYL+2dj28YoJ7htD6k/Zvm/Twt5mnIwon0VOHj5cONb7q/nh9v2PTw6K&#10;2twnO+zgz6PmHeM6e/n9vtK1Tdlcy8Otzx2XdlSu/7Sxhw8tq3fxZ9dng8N9F9ryQpYO7r8FLQv6&#10;51f7N7uGz1hM4zD28F9HxyRumhA/4XyPe0O/9R94yGdSxt7vFq+hv63c9AldOXDFZbBL5daq3Nra&#10;2bR7VfeVcutQqHRYhWz6ebSlAeIlhe3/edRhX8GWX/Pt4b7zrV8zA0OhQuXIzEMWKRbv49/LkZVk&#10;qe4IkEDU1b2H4BQH4jxScbeqJgGvHJve6B5QzvFBQVGrOob/Orj/xQhaFjblPJj1T9sdbh8WjXH1&#10;ya8KQQtRR7WOTx8/rYq6lVIn9cscYK1c60SKKhba6sLGRlbE7uF2R5mlQgf3qd7Lpw200uUlXZ5n&#10;tmY/3UJbr+3/bLZ96+2+KHnBhc19UnwmOnm85lKq7bntow2eeLuP8oxT2rFTEnp//72FhYVSsCaF&#10;ViICJBB1JYJdpqogjn2SVlXxDULNe3Yy08h4fON4vu1kh44GPE67Offo3bbIwz3jjv91N6fPr5cn&#10;GD2NabbUvUHQllVVwzcArAZ6lvysJhlMB94IVPIpjq3Xgsk035RIZj23B/519+i8QVaiX9n1sDZC&#10;WR+ex93ze/aukGPRqbc1Qh2mL/McaZYTceRXJfINCKiDzl88X6YfEHmpuiNQQ89yqjvsUuU7cPBA&#10;5W6psSUZunXFNFv06MAfR4XL18zQDbZqvZcH89pNXThb87yzmb2a2jfr47u0y/SdPxf9WuJop5Ix&#10;N0Cnz52u5DqVV93t27eVai1i9s0vC/qY8LhPHycXsluhY923n/7rv3f/ceFjieeSWqrpMGr7b0PM&#10;uJdXDD8aoDwoqJI1UcQjrFuTVNMQIJRTjXoUDAeSkpNgCV8VqcP0NXsWd8wO3rGSXsAmPolP4XF0&#10;DevVLSkMrHN/6v/xxJKjOuvnDtK/s2rYn0mdBrsK7A0qU24ddPY0PrerCenLly/KpJyx6+e6NOak&#10;Pfa7HFfyosebo3Z1h9q5Hn0pdv8j9UtmIdJr3KF5L7eOzTR4CU/fDPVe1L/hx4BVG/cobUNN2JVa&#10;KO1LWk3oV9IGMQQI5VSjQfHkyZPorOiqEMjMYerh34dohGyY3v98IC0AN/JtYhbSs2jZEpk1MOQU&#10;cKMeRYJRxtTDO7rFblq/NaQqpBSps7BOYWV75VJaq28E3lBa2dBrS8ZZavFi/Zcflf9M/uyK3w+H&#10;ZXVecu7u5j6FYftPprtPsUUvj26opN3Ut2/fKg2QchZM+3KsIseavBifQZR/zyp2WlMeBAnllAe9&#10;Cn73ZdRLpF3BZcpVXN2pK93tqIvQK64xJtHci5t/uxxnPukM/9zcxlGHf4G1bXNPbzjC2bR4I6UG&#10;3REe7ejf/us0pqlKTklqSXA4WcmVql51uHN57y7s2aFQN3FD53UfWlfNTk3NfuD+Jh4LO6OIIz97&#10;cIcLjOnDuA883M2UBsezJ8+UVrZCBdMEY75ceHUG3s1KiK4qOuRlJcRGKiS+aGbaZVyVkhahnHJ1&#10;YMW+TG3oV8muWv7G/o7q1OQi+K8BbaUWuGVNW33qSV2zWfN8wTItbrGdY0vXf59jNSgEH+3YWwgV&#10;o4oFQ47SNBFF0jUitWjVQjntgI3QWQ76KOPO/rmCjlO4HrNvfv11SJOcJ0eWHE3yWrB4tFmU95je&#10;S+9o2M/6eX1rZZGOZWtLhQWtpBdMnDaH86X6cqZ8a1aoDsQmCbi4syERXLdVtZ+08iBdKylH4OqV&#10;9ijO/lweICvi3a9fvypzQ78iRKxWZdSgwdupUyflQGvS1qI+B3EM+m5IpK707hvdCBY1erbzbn49&#10;tLWVPFU2X/Pnz0PNkoM2ULupEs3Y5ClFwTw81MGmg4LvyJ09K8p/6SDaA7OHTxR4DcAOmDcdpB6a&#10;Oy6/TntGK+CG7aH8NJt7HH6RXrJohlTEX2Q7fobtrxyhu2hJzp6XXn9f0kd1MOUNGpSoEuLxYo6O&#10;7b+Ri856WLcc5PPyS7GOIuZJmopWYOPu/Qd2UC3B0bXPc8m+EORGrkIy1qBfrbx48DLCTq441vZw&#10;9FtYqWQVfy7VnVGFr1/klZjkk4bA2zdVtcVRwX3SomULVB3358GIcaFTA+4FwW5qBbdaanEFiAJE&#10;KSkleMO+d25Hi/jJQZOfrjgSLnDAfP21+rSzRdHrNTcu2xmSgnhvr67cEb/4QWbMMuuURAmCUD49&#10;KWrilniR7fj5zHTL+DPzN6TMDy3if7lkc1XU2fPm/obU+7SP6qJXhzX3T6K8QYuKl2U19WzQMjO4&#10;FUfNV20oV9SI8qND+ZyW4En6+fVIw2mXYilH15P2hGQUZgTv2vxu6MmiovSg4ddXnGRcVisFWvkK&#10;rQWUU7xqoAJgFBavGvr85L1GuILoszT4k7RQGZs2uZubz/PeNEMYuIJevwhC9al2hD75Bkn1zZWZ&#10;mVl9hVNEMruudsqhnBDPGfqsLdPZf1PG0HAV1LHODM834KVjRFB6sfajYTpsHz+8KH07zHGQwO5g&#10;1ezOOh+ubBVuyomZsd1VjrVLHqIAUUoytp/qUrTHWV2tAfycuU/ikrCtnk3vPpSnEkHiMZ6e9Sz7&#10;9GsrS5CSL7Jz0oVE+Lg1V1erZ+cZUFxXCWfPtI/q4tekiCcqQa4ET9Lp4E7HzKZfdyvs6JpKHAP7&#10;sd8WHbBVVzcEVYkbG5eknDB0ivRUjaecvJgzq+alzEooKsq81PniqF23TacIVw13ti1Zw3ze7JAq&#10;JVTG9Wsac2MSdy/5+ZAwcAW9flm4Lmn9K8p/rDwR+hTpEpJXfgQ6dVbSfpT8IlRMzsGDBjcoaFAx&#10;ZVVUKa3X7//BDj3ZM2kNYxUtYsa2aQX4I1BCasZpBoAooWAqIo3wZ55M/ZyVnsBdVjLtZFq+iaKC&#10;xYPZb4VzQOdLmV/TKVWpWqSaTjm8uDun73B93CzU1fXtFodI53l6SSIxVEYfOn5GycQx7TSwTaDH&#10;wmU+lyPwDmxFJB0dHeUsdeUXDtycJPNvBnmJ3MahCpDxlfzlV2jOUi8vVmhtSi3M2NjYrL4ZUnqL&#10;9rsOraNmp894u+Fe7G9YbDaC7UfUDRfD4QFCrz2s7dX1BR72BK1nmbGZdWe8rlUsNIXI3NQcAKnY&#10;UtmlaRob6PCy01KkOmvi0J6en8Sl8LJi79wqo+M7XAjtLlqxVKp44FJXgidpQ3rXTTxpGurr8DLT&#10;GF/XiglT4blrOuXQgJl5BaULVhoVZexhZLvkZHTQeHT8e7upf8ZIi8SkYHf17NlT6qQDDrJuZUf/&#10;OFa4EwJHwfR/mB7qum/fzy2intC7InWXBd0sEmQQ+oGWT5aW1uaYXsGjWi5dOPOB+Uq+kgS56Nex&#10;qIL/KKfU8hUxdOuhL0V/HZZ6z7QQdbPtJl9RKpBrqddSpOjkpALNUlzELDRvzjzFX5PvDU5Ll3WL&#10;TFe0VVf//q5JR6kLf/D0/OesAnD/PPykwciJitx0NrafNn9KJMSNHueT1GNlyG7aLzVtrEBFjy4t&#10;SRAPNscmrJ/yijYfiBK6ooYQOKV5kqaq0rJ0WbjddIe1evNJd+sOrB5qTk3yJC2xO+HMf3D/sInh&#10;lxbaCrY4wehQ6EbaSrP4s/kz7+ETAoaevLSkc7r/4m7zDP6M+tUufJXA4TRllUgX9eSH6KvTrVCM&#10;/++vOswcahq2qs0k9CflfLoCyBuugnYZ3QXVF2+ImfOPwVcnoKPYtSJOwCv//Gr3eFWbxYGTBR4Y&#10;xT0t0s4ZuzyjPEMr5n+T8e+5z9pX4OhTwRLYraDF6IuCi52Elvbbw2uFEUFRK8zPsVvNes8y3/LB&#10;rQdKXQ7LJWUFZQKPrh27dozVjq3Vcfl4yDLX8tmjZ9raVXJDrYL6khQjRKAWuvU0cVr5p5/9P3b6&#10;6vRKg32lq+S4KD1UBmv9Emvas9OTWfp1DCd98Dw/36Ei+AaksYakB84TxVOf8T2ao7f3ThdvnZs5&#10;fDfKXj8tPCSQW9d5UBejjIjz28U9+zafOM7WiHbTyZRJqR1FAY9uUtFxijJP/bV15h0uRMGhHHeC&#10;WSqj04jLwPqqudfRQ1ipyufu3+0Oalbrw9Fh+dxDodG3QLtKf/XjdJkrKjOHEcfCcSQewY1C4NRX&#10;RWHc8J3RmQIvopSNLPdVXBJq3mdoHwmQ8JCOhk6N4RtoIEyyC+cvRKWvhGv0fJaBAATCNzW4jytg&#10;bV7d0dFr47r5mmBfLXGDk4EG6zoV+2oVR8/KdfPNRCrnzQ2ulPmKyMUrjl4bd1/qe9idMzBzWn2T&#10;ijzru8jerKJAhF9ai6YtJOyt1bVs3kgjK5F98bjP5MEd9TKfXbsWYTZogJ0+L896SQLFAezp3sx5&#10;lEsXXZqWSnYSp0FD3l8THHeHo9ZjZ3cP++4bcNzZZszY4QKe0DW3blpHcrdSX/XyWuDp3jp++xhz&#10;80UBRV08ls8ZS2fWbGiWedT9m6W3C9pM8JR1SRDuwy/6zpq7x9HOxuNKvh11o5DezeMYN+adGi7w&#10;IrqI2s2Ij03I1rTsMVjCzkYOGuIypLqPPQXl85jm0Va7rfJPdBQUq9KyFyKLAgsAodIqJBVVPgIV&#10;NVtWvuQ1s8YZHjOQyM0zaGhTSwsR3/KtB/dpiWIu7GM2u74+XGVhZ1dyuqd1o9iLmwUBb1iIZUdf&#10;uxoQnQo3CwoSn4eG0PO9nrmljTyg1unPKFXcsIfRxZTAy4q+eTSu9P07miPTwi6eCEHPrz56k8UB&#10;PQYfyWS8DLlEC1N6Mv1qOm3qtNLzqVQOWHMcOXTENNNUpaSuMGEbpDY4d/YcUXEqDNBqWRChnOrV&#10;LbByt9SyRKXYI9h6zRlhheLuBNwB6andJ56GvoFoIFqzEbPHWKLY+/8o5FmresEhTZoCZG5sbmVl&#10;pRrSKiJl9+7dp46fitIUeadm5P2MZk+fDc2vGa0hrZCGAKGc6jU2JG/oU/tLLBaiDm+MeczRDvUt&#10;onUU0wYGGryPr+7Gw0YajrEmoKWKbOTXSNBMDGxHLW5uZmbfzVq3QFFW4z57+jrbyH7ERAfUwaVr&#10;Kz1KyIeKSZiG1q9br9grqpN71cpVg60H1y7rtSw0uN3gZUuXqU4vVQtJBecFfD6PlYqKiph/QQb4&#10;DE9wgs/MK/hD5TeDUE7lY15KjbCXbVmnpKKTHxv3sVC48WXmPGeKg35qyMn/CdSX/KPrdlyINZt6&#10;LfzyYrMXv2P38q1/8OhjnHHnmBIu6z3wXL/lb26bJecSE3f0z77y66yd8sWt4aXEvaJ9h8RtXbLt&#10;UmLrhTfDIw875l5Yv9DjtRTrYGpHUYzS8lDXRl1dBrtUu56rIIFg2eF/zr9pftPawjpZqKN2R2gy&#10;2VLDI4jhCTZDMCzCkAd8KKRTQUFBHp3y8/PB7hESfMAJf5VDJ3gOn+EJfhE8OsJfNj8x1eG62OTE&#10;PCn/GK/xRtLlh6gKSvDz9xvz4xjUkKlakpF0FchV2VVKNJJu8KnBpbOXavwODIQC6v1N7/i68VUX&#10;JbZSujsLAbne/feuhYVFpdRXrSvBagfmA5jlwcaWw+EwugjQA/MZvsKUgD9AZqZh8E94C1MXfMDk&#10;gb+lLwhRicnMPMGZcXW4NHV1ysoX/mJmgs+ampoaGqK+7tmliYNbC42kq/UIkyacm6vbgLYDUA7z&#10;PTfw/NXHuU0lmwurZBPlEXrs+gm99EqYhiM45Bg/enyN5xtAB6ZgmIj7mferybpOFoIGPo54TPgG&#10;ehwmelBBsC6CFRSso+TnJ95Y1kt3+OFXeQVARZDwV1hNwX/ZG2vAGYzugj+IKE9YN8IJl4arg7+4&#10;apwYtYn5ltGTsKoEf9lUJ89PGvKQjTU5garsbEcOH7Hks7bXIFZNP11rObewKltYJdV31uNbbfVv&#10;PYrNHwpQ06KmWzZtUVJ91a1YmIivBlwdbj0cfapuopVbHpgGP6EJ3SZAA1X1cpUg7gms8ik/v8Wh&#10;z3hRPoPMKV8DJaMJLPWPykJ08Btzd++DSx3hPcfl/jHUPSx+ZvQ/myc3VlfX0uo6fcethPz8jNvr&#10;2rf/YceOOe3aee7asXDkH09R8ILuDT1Ovi3Aqg+jnUj7gHUa5i9bxZHxCqM5YeUJeAU4Cf7i/obP&#10;eAcPJ4aBMOexD5ZknBIRyin3j0c5BcB0s3/P/gYpDUqzXlNO9dWwVB6CLbWg60G1ascfGnvxwsUd&#10;P+1oltEMVZgzv6ru3QLULKsZNOrE8RMq25vgMfNXj6RF0dRelww3Ws+PBRSNu/Q2wa/18XnHBLED&#10;uNcD0t0uFcX5tbw07/DDL0XZL0/94hLQ/kR88qdIrzq7l+27+5nqoaRbwRozwl5smffjzvMLOiHH&#10;P8KSfSa2kuD9ULw7ZW92KdT9Ihtx2BgBOAZUH/gMf/EpEXzAChP8hc+QQRrrEMpRCP9Kzezk5LT8&#10;p+XNCppVaq3VszIeNUn9dfIvS8tqGyxSicD9uPDH08dPt8hpUROMp9NQ17pdL/ldgkYpETKlF61J&#10;O9ZcMWvZwQsRdFA3ycnMebJLFz1NfSMDxA28Fp5K56I9BXN0DU3qco9fD02Kunn6kdNYJxsdNU4j&#10;a/u2H88Ev6B9UHQf79Jet7SGiLALVjXY5zelFaDA9yL0A2/iujDNAPEA/WRnZzNGCni7T6QCQjkK&#10;IF75WeFnOeO7Gc3yajfrgH6T0mDn1p3AwZXfBdWkRji+ehH5YvOszWafzKra3XhZIclBzdKaQRPu&#10;3L5jYyPXteOy1lQJ74FjzYWXov+cjM6Nslt4NKZM8fXgVJ9fBMcptLUyZQhQBu1ERJlgCmGKYva7&#10;FAVFhjB4Zw8KxH/xFhz7SAnUHWwmBx9wvVgM+EAoR9GOqOz8K35ZUatZh+abA7sOjBo5qrKhr2b1&#10;wR6Ul6dX2L2wsR3Gmn4xVSXiyUMg8NiOY++E3IEmqOxmGntA5MX4Hw5EdtN/WeplBmE6c/Qs4GIc&#10;fMjIinlwK5LxMMUNPH71cVZeUlws18x5kB2OyHDn+MVnmUXJb55wTb/t18mgUXuH1jdP33iWzeN9&#10;jA571WicU3vRe93yDUUwJwNstbS0sGkZQwyYG/CML+OURaQSGTkl8hz7iAirPtjMAYrFNg54t41Q&#10;jnydWaW5MOvASUatO9cpQNZfrf86+hfhG2YAwiHfmb/OBJ4PHGU9iiKeYrPGKh2j0irPocgGRAWB&#10;QewaZJmmZdmzefisNmqGC5M8f//RwYRjOWjpsvpb+jey2hjXdiDllJZOZg72OWeGW1p7pC/7c67Q&#10;/6+NPTo9XKPdrLxp+2d100eGnaet87UN6t+0QYMOR40371/yjYgz+XpdJ3w//tUC+wbTT7yR6lAK&#10;Zvw6derUrVsXKAcTD/xlEvwTvoIMjJUzo/2wP1TUGGKULbyxhs3bsNEBuZdTUSArvZyr/1ydM2/O&#10;O513SFPpdVWLCnJQW/W24HOsNphElw1wuPSwbce2SwGXuFpc6vpO9VlAQqy5HGSWZzZ86PCfFv1U&#10;I10Tld5lYLHWZtKT9cFXp7cR9owgcsq6KN+JzdTg8ANfvim9KJk5sM4BdAIEA3+lqTKMITVoG+w8&#10;7BugzHOsFTG6UZmFfPPmjb29/fz5821tbYcPHw7lV59BWk7Ya/7rcN/+0t+XqDPkGu/fHhZGn9Hg&#10;FoPv3LpD+EbGyIapfP/e/c+fPN/1466O/I4WWRbUJZ4KChhYll8UVJ2FQIyOah1BJBAMxKulfCML&#10;Pn7hV+r+DdYAyjybs2vAKg6jwUg0g4Z9NsgAe25Y9YEYxEwCHQirQXhHDhLcAMVXQZnduXJqRcyp&#10;D9FyyvLLqsJ3YKR6/ex17vK5JP0kJHoRuArlqriq8xCYS/w4/0cVt2iqOEDkLgmUniNHj1y5eiU1&#10;NzWBl4B0UCWNEFqnseBYGGsbg19a8PBNaEZap8HEjbeYsKpRTr7BWgh1QMLh6OrqAmHIPViKMzJn&#10;PMwJDdZvsEUAYwKHlSQR7afU6hgtx87ObtiwYVSTcTW45X5+fq6urqWWQjJUOQIPHjz4fvb3zzKf&#10;ISqsT5WLU0ECwJovBYHbhT279pA5qzyYgrMc2IYF7nn+8nlsdiyCkLYwF8HfCkxgogUHw3nIUtey&#10;Q7sOwDSghdego5oKRKrE5A4H6WDHVYZL+zI4DL4CvQQoR9wbTXmagQ2goQSRwx78nHFwINsegVBO&#10;ebqger0L6s6u3bsO+hyM5ceqvBsuGNgZCJyZbvptEzj7qV5Aq7g0oPrcun0rPCL8yeMneV/zvqKv&#10;r9JfUdoPVpHl4SFsAAyL8kLU1rBtHVRHq45W5y6d7Wzt+vXtRxYHcg4QbEkMfAOsU07lhl0j1kjw&#10;zhh2raa8xLALPv6B5uBbnzJqJJSjvO6ompJTU1OX/bKMOkDWoQ+QVS7RZGOaZ/rL8l/AhXaNMJ+t&#10;1n0ADASz3rPIZxmZGU+fPE35nALiZmVl3Qi8wcht393evLE5888WzVu0bNXSQN+go01H2P0nHFOG&#10;DoYJGt/YZ+6plKEQia+Uc1etPGIA8bBv3kgsilBOeRCuvu/CRsr237f/dfqvame5JAMzWBtlUZrN&#10;zOkzIRaqqjraqr6DgkhWXRDAO1FYv1GGTHDOX+G7aoyc7Ns84tc/oVGKajnKVcSUgS8pUxwB2EPf&#10;vnU7GAhtnrm57de2lBfI6uyPC46aaaOmE+tOPHv0DO4GEr4ho7oGI4BNBkTcjlXI3hreVQOrAUW3&#10;1MTNz9i+qNnm1NizJ/YzLcIu2J+0oh1HKEdRxKpvfpi4Yfp+GfnyyoErU+2ngnMRMDWuRtwDLPgZ&#10;mSaZLhq66JzvuaePn074bgLZSau+44lIVhEI4C01cT//sk/d5a8Zm0czJsgSTZnZD5kIodg1ABOz&#10;AMd2w37SGG9p7Nhu2HMao/QALWEPN/KLinMSylEUMRXID7ZDcIPyUdijc9vOjW03VsA9cE1d4eFR&#10;7sbSFzVA67L4ZAEseGXvlbev34JCRm7blBtZUoBqIIDdLVeISbTsBmN1hHEtg4+O2FEGcHhQhlrY&#10;YQjYYXLYEUWZApm4Owy3QTYct03RbiBG0ooipnr5YZA9e/bs9LnTQTeC0rPT3319h7Rpq1klXeuB&#10;QxqwccpH1nrWulq6zgOdwV1Nx44diUKjekOHSFw+BLBNF0zoeAesfIVJeBvbDsAVTviL1RfIxLgM&#10;YHa9GB8HElUr5qqNDPFwRWA8Apt4kB/4DExO4G+pG3rEfKDCO13FCgQLt9evX4PVbOj90OiYaDB3&#10;fZbyDKkLjWXlMZkVaTG2oKVvadg3tQ+7GzbKdVTPHj2BaZo2bUoOaVRsfBBxKw4BmKZxOBkl8Q0j&#10;KXMhVER2huSkMY2cbcWvY+9t+OoPkBksZNkba+z7nexiCeXICXJtyQYMlJKSEvk8kpvEDQ0NhZ9H&#10;4odESOZNi21kxbHIy81LS03r2rUrfAWWC9bW1mamZjYdbExMTAjH1JahQ9pZGgIwL+MNK2mUU4FU&#10;VE5Skd0ULCeoOMA6zMYaPsuBnTd8R4cdoYfdLkI5pQ0T8j0LAVjIvH//nnlALmSQ0UEQkBMBmHbx&#10;YYk0R2rM9pc0/UDOipSdDeSEJkh0qMNmGhH6YaQSpxxiPqDsLquO5T98/HDczHGpX3CMQqkJTl+A&#10;ZphUHVtCZCIIVD8E8JaaDL6BExG20gAtqCgDtgoHAwsGRnFw+0ekcGAjeIjdgGJvodAo7DMU8uNj&#10;HvF2Ecqp8D5SgQLfxr298vRK00FNN+7cqALiEhEJAqqDAL6Fg/kGe3Rmyw7fwgSNfTYzIW3wxRrG&#10;lBnyK8PWoGwQYsMBhkKkFYLdVEM2aAs7Zg/b0yhuIKGcsnWECr8FNLPdZ/vtg7eHdBqy/M/lbfq3&#10;CQwOVOH2ENEJAtUGAZhSsZWaDANirBbguAAwO2O1AMcOwM+rVukRYTvMmuwAo7LBxpkZvQfaBfkZ&#10;TYiKVVptOosIUhkIwGbabyd/C+OG2XrYNrdo7rfKD2od5DVInn22ypCP1EEQUGUE8JaaRB8weI2P&#10;J1/cRDyb4+0pmJrxrhSoBeJbWJUJifhWGD6zYe6Qsv0UsDUztpBM0zCBYcUOGkj5Hq3MxpC6qhyB&#10;tLQ0UG6wGFsvbZ23ed7aeWs3TNqA99lO/326yiUkAhAEVBQBPP+KOLYRmYhxIDVpmgR8C5Myjo2m&#10;VBAYqmB/YGrEDxllCz6DJVE2nbA/AkjYOAI78sFsxEQXlVgmlAbaD7WFqNSGkcKrFQKwgdZqbCus&#10;3FgbWoNs3Hzut799ez7oPN5nq2dYr1oJTIQhCKgQAjDnwizM3McUkRxYBJ92yLg+iZUDZsZXUtvF&#10;9Ri2yiXx/AkbpGFna4ybHGwigb3j4MTQEjxkOAkKx4oRRoZQjpK6tToWu+C3BSLKjS5HF57gfTa3&#10;IW7OTs7VUW4iE0FAFRCAWRV7IZOmo0i0+2K3jO0dpwJbLGKYgA9aGOMFHGuH+Sc+W8IHS9gWAP7i&#10;ANXMORPeamOu5jB+P7GzHHwbiU052Msc9rVDKKcCe7ZaFwVWA9Hp0VhEtnIztstYeALcY9fZrlo3&#10;gAhHEKjGCOD5V6ICgaXG9sQyVBysJDGm1WVuq8imGbY3YwzJxNkFcwymGZzYJISpiHmCGQg3hGFW&#10;kZMbRlHDzIS1HIZ1COWUuWdV6UVsNSAiMduI4PCyw61atFKlJhFZCQLVBgF8hANLe5CobCoOlICd&#10;OmMlqWxnOZhssM0YZjjMNPjGDDZPAPLAFgqYM3Bm5jPbogHrZDhh0mKXA//E51LY2IHh2lIlJ5RT&#10;bYatMgWZ7TU7m5ctsQYwIth3at/40eOVWT8pmyBQkxHAlANnFdK0HDxrS5uO4S28NyXb/6YMBNlk&#10;AxVhmoG4bfjCKVZKRHhFdn8w3INJlEmYzKAKhn6Aw0q9tcMuhFBOTf4l4LaB1cDZx2dltHPJzCU1&#10;HwXSQoKAchBgCEMio2ASYt+5EZcCmAYHHSiPgFA7TP1sVQarIAzTlKdwkXdFFClMP3JGiiOUU4Ed&#10;UU2LwlYD0tLA1gOJ1UA17TkiVrVHgNlSk2aoBi0oVcXBNmBYFVCoxYxtG1Y78KaZyEGLQgUqmhlz&#10;D2OPgAkPXzySpvARylEUZBXLz7YaEBcdrAb2btirYk0i4hIEqhMCoJ1AkqbiMPFsJIrMHOEoGl4T&#10;kw02DWBO+PHeHTZHlmHIIE2S8hhnQ73YBJwRRhrxEMqpToO3omWRaDXAruSHoT8Qq4GKRp2UV4sQ&#10;gGla2vyOJ31Qcdh+xtjQ4Hexdxz5IWPIhnEqwygW2DAMGyiXjXXkF0NiTnzkA4JhlUvkjAezMqGc&#10;coJcrV+XYTUAcpvVNduyeku1bgARjiBQjRGA2R/mdziGEZGR0XjwppNECzRsQAzcIH+MasZGAGgM&#10;+4/BZIOrw+F54DImFklR1mHbC5QTclwU9pbN0C2jQhHKKSe81ff1Uq0Gjq47Wn2lJ5IRBKo3AlhH&#10;wTHKpJ3BYN9iMrbU4HVs1ixnW7HPGOysjLnlgy+Qwi1LKA3P9UBFUCy+4iP/Dpv8YsgjLZTGaHjY&#10;igG/RShHHvRUMg+xGlDJbiNCqw4C2MOYuLzsgxaJPpixkRvwhJxHOJiWGM+YeMMKH9vgWNfwF54w&#10;5yjYXwDWe2RXUZ7zG3k6CtMY3gPEARoI5ciDm+rlIVYDqtdnRGLVQYAxjJaoo2DFAl+WlEhI+MRF&#10;hpEb+y0oDbuaZgzSYB6Hd3FUHviLd/bwrU+GjfDlTYWITRnwY8rBBzyC0x1lVEPKrFoEiNVA1eJP&#10;aq/xCGBLM4lbaphvmLBm4rtVWDXBPCF7LwurIJhvgE7wPX98iQf70wTiwXt38JWIvoIt5YB1mHhx&#10;EjtF4jlTObtPouaEtTTY8SNaTjnhrY6vE6uB6tgrRKaaggA++ZdoEsYs6qXd/WTUI9l8w7YUwHyD&#10;d9LwCQ3YCICehK/74G+hNKAWEcs3vNUGeRhXOsruASy2tNMjrOsQylF2L1RG+V5rvUCzwTURq4HK&#10;QJzUUYsRgClVmmUzW8UR12CwbgScIeeRPvYmAJoKUxRmLMAeH9vgr/C3Ej3uYNaBiR7fNpWz3vL0&#10;rQxjCsyyhHLKA291effPwD87DOuAA6wRq4Hq0itEjhqKAJ73pZ3i4B0k8TBrkJ85wil1OwsyYFdp&#10;4ldb8FfY5yY2A8M1wmeQSlz3gmxATvAXhytVNuswIknrfEI5NeFn0addHxyPwLy3OROhQLxhxNdA&#10;Tehs0oYqRQBf3pRhBsbcxWGLCRM9flGanwImM6YEvGMm0ROouOdmvGEFz6EKiRZ0WCRswIbJUgaE&#10;zM5YGcgJU6nsAypCOVU6fiuocqdeTrgkIB4ZRRJfAxWENymm9iKAJ24ZKg7WP0SmXbylVup0j2HF&#10;Nz2leZ4G/mAibLK7AetD4jzBPhYCQpJ9RRTbJjChP7HaJPtyj4zDG4mjhDqPwqoZ/PXz83N1da29&#10;o0llW/7mvzeWYy1liw++BhLvJqpsE4ngBAFRBFJTU8PDwxXFpRWdFH0L58fMkZWVBZ/F53f4FpQJ&#10;CBkgQjl4Iw5uz8D0LUMDwDSG+QaSxJx4dw5s1XAedivwCRPQA6hHbFUDnmPOwHbV8Bdv2Unb+oPC&#10;GVUMb+JBTsZVqMQDKoZBxFGNiYmxtrb29PTs0aMHJhdCOWUbe9XuLdhSk63iXNtyjXiMrnbdRgQS&#10;Q+ANneBxePBF/GX0q+fYR2RWdvaZa/cXThqMn6sjvjqHb6Sn06a5qTxA3n/+FrIV8ARbO1/Ss49d&#10;+nf0gB71DKhw7PXrGxsZN4QPpk1bWVi2hw/OzqJx2bGKA0naJCuwAxbetMcsBTM+8I1sRwN46Y8t&#10;nmVHAcClYdoQaTVWUPC9SzY34MIxXeEoCfiWDN6jYxImVDbl4Gbi4xnGGrvUrTN2mYRy5BmZKpln&#10;3MxxMoLiQISCwFOBKtkwInQNRQBTS1T47ayMtIT4/2CFHvH8tYN9OyCSTq3N9LS1oN0dLM1x662a&#10;NlIqDAmfvuTkUeED4hI/Z+VQwT2Bn4CcbodHtWpqaqCna2pqpqtv2LK9raauYb9+/cQpR5qKAywF&#10;kzi2FpOt4ki0FxBvNVAOGEnjzLhAZqcKvsK3hYBOGAczbEaBz8ytIHx1lJ0NymEiYbNLxiUwJ0bY&#10;eIF5KLtfCOUoddxWZeH7juybs2eONAlgV23Hkh0k9GdV9lDtrvvhw4dxr6NeP3sA7JKUnJqflwuq&#10;CaYWzCvKJpXywJ+anp2SnoXZCKgov1Dt5sOXXdq1NDc1r2/auIVNj86dO9erVw87pGHzCuP9rFS+&#10;wXZlItqJRJmhTOAwxkoNPrAPR7C7AcbBjAjfYNkwC0I52C8OwzrMrh02bMO7fMy+HJt48LmRREMJ&#10;EZkJ5ZRn4FXrd+U5zrE3sz/5x0kSraBad2RNES4wMPB5+N230c9yszKTPqW0bWHWy6Z5y8YmOtqa&#10;1Zld5Icf89Dz2MTElLSwlwmJyV8amdRv18HGsss3dnZ2cFyEnX6W6uUM1yi+IydNEqyLQOHYoY6I&#10;5sTYxQH5sU9r8CE/ZhdMLfhqEXaiwxSCj53wHiBkZigHcuKE1R2cH2pnAo8yRgSYqJgCCeXIP6JU&#10;L2epxznWhtZ9O/c9sO2A6rWNSFztEYBdskcP7oXfufGJ+/5TSmqvji3bNm8EGkyTRsbadSW4Gqv2&#10;DVJYQNide8dNfZPw6cnrpMjX75s1adymQ6cWHbo7OjqKl8VoJzBZw9zNDkMgu2JsJoDPbER2xnCZ&#10;WNHBGozIzhtb6cHWa5AB3xUV0YdEZMDHPNg8gc0umGAYZoJvmVMiXDWhHIWHkQq9IPE4B9NM/z79&#10;BzoMNK5nrELNIaJWfwSAZoIDrzy9H/wy6nVTU2Mn21YdLS3gg7EhdSBfy1NM/EfYiwt7GX/uRkS7&#10;1s1aWbXr3HugOP2AMgEaiTSTaHEMsY6CDbWxrQHkwXf+sRKDT3Twt8wTeC5yusOUg324iZ/9iFSN&#10;LbOx9QFzpRTzCkNseDuO7aGHUE5N/hUwxzmEZmpyN1eDtp0+ffrRrStv38ToatXBNGPd3LSWqDJl&#10;gx8UoJdvuZh+bG2sLNvbOo8Y26JFC5igQb+RZhItsS6Y1mHqxybXeDuOycZM/UAJwDrYzxt8yz7s&#10;YZeJFSZgEbYxgowGYv0GG1uLu8/BtWBug6oxjRHKKduAUY234Dgn/Ek40WZUo7dUTUq4BON3+kTY&#10;zcsPn0WN7W/rYNu6bXNTos2UoRtB+7kf+TY4PDYzJ79pS+tvPeZ1795d/nLweT5QDvAKphxxQzh8&#10;ogMzvmx7a6wSYdbBBmziRYnTFRaA2WcTt22DYnGoBUI58ncryUkQIAhQCMDW2YXTxx6FhqSlp48b&#10;0KWHTcuacfhfHXoXDBDCX727Hhb1NCaxW9dOo6Yu6NatmzyCMRd9GGVC5C18ogOsINHEQCQz5ifI&#10;D+zF3t9jtBZm64z9Ita0mBAMIpnhPiwuimg58nQoyUMQqO0IgE5z/i9fsAWIT/gATOPUrY1Fw3q1&#10;HRSltT83/+ujqPiQiNe3HsXKwz0wv+O7PtjuQOIxDKYEvHEncuVTnJ+Aw5jDIdiLY0wbJJINfh2/&#10;AlzFJht4jk3dZFAO8bGmtHFECiYIqCACYNz8k4ebU68uGinPlk/ue3nHD1OG9iR8o9SehGOw3p1a&#10;/TJ98IVts4bYmp/etcptYPftG1YD8UurF1+LkSEVtibAjj5FWIF5C5/N4JzYTQ6wCOTHZmmMMbTE&#10;WvBb4htxmHVA+5HmmY1QjlLHEimcIKAaCMDsBnOco337hxf2Te7f7smJXwjTVH7PYe7xXjj64LJv&#10;TQrjJ490AvqHRYCIJMzdFxkOrSEPth3AfjkltoWhIswumKKwt+lS245PdMTJDJMQ3taTWG/FUA6W&#10;mCSCQHVGoNRfUe3MAH4BFk0dPWmEY/M6n/w2zYC1dmfrJrUTiurTarDLAMoP2PkD0D8sAvrZtfP5&#10;3w62eKVqOZAZ+yDA3CBNU2FrPJicsDWabO/R+C0ZebBVgkQFq2Iop/p0FZGEIEAQkBOBG1cvfzf0&#10;m7/+WDmmr9WV3+e6OnUhFmhyQldp2YD+YRHw95aZOe/CnHt32vDzPLzbxlCOxE0z/BBbrGFukEY5&#10;WCmBDIzHAazryGYdvHXGxOZhW7Ux8jAO30SqrhjKYarBm4MkVTcEoNerm0iVJg8e8dK2sytt7qhW&#10;FR3cu2uko921v3avneG87UdX2MypVuIRYUQQgKXAvHGOF7Z+36Z+EeijmHjwIb80VYNhHcgGeWTs&#10;reFCIOG4cNjDtOyA2ViJwWXiUx+sUYnEMMXba0qhHDJECAIEAZVA4OzJ49/YtsmLu7/Ha+zWBa7E&#10;4lkleg0LCSc9oImCPtrPSheOebatWvzlyxdxLmGMAvBbQAaQR3yPC2djvsKODHAYHuwCB98nlVg+&#10;Dt3GQIed3IBpHCTMWMxlHfEopRWj5ahQtxFRCQK1EwHYRnMf6RB27cSp9dPmj+tHjNBUdxiAVuq3&#10;5fu2DfhzJo7YsmLh58+fJbYFH6xio2c2Q2CywcZs8CJ23wkJW6Bh/9A4DLZ4JFPMUmzXA3j7Dus3&#10;OL4c2yU2Ziy2KkYoR3UHHpGcICAXAnCdc+a4QddO7f5lan/QbAjZyIVa9c6ENR4gnvYN1Zx6dhEx&#10;LmDbLrNN1xjNhu0TGpMNu7nMRhk8x7dE2Sc02JCayc++bYoZC2/QwXPmPhCuTrDXV72BJdIRBAgC&#10;ZUcAdvxh33/hNLepgztvXUi20cqOZPV8ExNPyP7F3Bf/wuEcGB+CnIzVKJYZ/okjquFoBdgsDWZ/&#10;RrOR1jTIgP3lMKwDb2E31Zg8cCFsamFqxBd9mMCjePsOf6tMLacwwtuyhNGspXdEMTmWvQ8LuGF7&#10;Zu9QtKisCG9HljQ27jvuciXbcUiQjMe9u2P2HkWrLHsTq/xNHjdsh7s5hdegpf5RVKj34icMdBlR&#10;Ph50HjU1x+X+MRnySs31d1eb7c/N4/rPVnP356L3/u527v7/Cf8pbzEkn2wEYCfNbfA3FjrZZzfN&#10;JAYCNXi0gHEBWLVtXTBy3ZKZS3+YIvECKcMWMPsDT+ArO8yJC9Z+RCDCXAUbZfAV7KThINbMlhrm&#10;G5HAB0wJWN2BdzHb4dqxrqNMyqHqbzXFL56xTYpdYlsclqHsQ6Ag8fa5G8VnVwoU1GprOKUiQso8&#10;bHPRa2dIipwv8xJD99zIlTOz6mfLizm6cFSSexS/KDN8cJjbzkBuIS/26so9NpcAvqKz/f6hocsI&#10;P7IiYWpQQhH/S/jQZ/MOh8vLOWauvvx9rmYiY0HDzHUf39fVTPXhq/IWwKSz9Af3k/s3H187Ba53&#10;lNXHc1bwrg1qdrNY/x3wefFs6WCvQReS5F6tyQ1GdrSySpZbBOVkpGGcdzemGDJ+xsPz5nYHfOJL&#10;v3Epv0hgCXJ648zuLXRhnQGrDfwiPnphttEwT4ioQRL5Br+Od9iAOaAQcLEDCYgHExX8xYzC3sRj&#10;S4ufM5F4oBZswqBsyhFHjNJR8PrZ3H3HdWppDIvc3hPdR5urmQ/yefpB+C2zcOZxry93xC94+ERl&#10;FEbsG+8Z8sbTro336dPCFx3dJzqaLw/OoI+qYnwGCT9L7TC9do5DNf0evStExfIIa+RlxVzzdreh&#10;O8bG3ed5VmHEzvGeb+gqa4eik/z8VvLkQR0NEEfPdtFNCfTQ3NpCj5cU90RnoFvfxhxk1MnRQedJ&#10;HGseKqRUFseJ7lTHmTt6/xsTvJbSMR3XBnMLkEDLEdF46VcopQcUqrs7MP7m7t7XY7IQLm3eUvqh&#10;ubtvVFbFz3jy/7areU6s3HRvoeOzcnL5jm30nOYv54fvjl5pi5DtYf/d/PDvpzevW82bX5vFw/ts&#10;sM6A1cZPs6fiWR67EmAitmG+EeEGabSBqQV4BYiKCZMDxcJDeRyGwuv4lAj+YmGAupRNOW+OuTUV&#10;kirspRTyYv6c2v1i4z+ppfElmyDn+edo8v94U2Pyw6LEq4PerJrwqF9wOsRxSJifMY/6NuvxiQ1H&#10;7f9M5+dGr8/0WHjubZfZp7c6gL4StaRXHeGLN49smO8ScS0cLknlxd75J3LyADsDWU3jcUP9Agrc&#10;ujbjfLi8QrTG1LDDvwbYHM6EBX30oiSP3YHJnX48vbUVXWWFqGnV/VdR+Ont3ZSka2sokhBurHGs&#10;Rix1+8sO1jTqbVd09hhjpcXLTH3Dbsmb1EwRIojW6rc3qih6vabnD7/FuV0qivNreWnz1bel0AUv&#10;6uhU94uNtycWFWVe6hzgvOJMTB5VT3Su9bK7/MwHi+O9NwZ+qO4YVpF865Yu2LlxBUw6MPUoT4SC&#10;+EfLZnmp2f2+/GEaD9Fr9sFHNh09Yj74fHB2UVb8S+/Vv1K60eAjO16k81DxMp8Xf3eQ3YalD2Gn&#10;tpD78LIjo0IJlYCSJTMtoEowX/3PwV2/q9l5Oe55RW+J87PiHy+lxJhlvjokLOUrLQYIwEfFChOW&#10;jX5IL/pLispHOUn+VJklRC1fRdB8RqrQqBzhbtXXxIt7aOF3PY7JYf8CcmOCz9M4/Op+8o38W/0y&#10;OhfWGbDa6GSuNsLRFixH8KVR0DawRiJuLS2i9IiXDBmwMRtDV3jTjB1wmnkL61V4m47Jj+NVg7JV&#10;CVoOe2MN9lLQx+dhgc7jpzpQS2PbidOnBIY9/wirXaOBQ7s15vCyosOvvvHxaGsISpuF2x4u9S3H&#10;tGV7tKV/G/fdz4ymhh+dZFWCSvCLQKNNBky09Ttx+0Nh3J3TH+gVuoQEigqFOkyb5os/jNjyo4Ox&#10;pBqNnFYeWdkyIdBnaX9rD1H3Rsr7HVevkj/Hq488CSMkfSmat+pMTE5G8PbvU5bDSoFfFLc7Zd0i&#10;/3elKxoDh7q0MeDoG5mitv36WOpx6jdrq/8mNbuUFz++vBXYdfLUb8w4oGONmT/l7a3nyRQ2dGlI&#10;z6xlU7LQljBWYDMNzNI4WQlwclM+5abUgZgenVJv2o710Su1N64MCcH9mfLqmrpjzD+jnLSTz2w5&#10;GWA5JTN8T4KX1tafboYIpvuSxWa/2bkycbL/7iL/Kc4mLkGbe9G/a5GSS5wucB98Uh/+fZH/SM0j&#10;f++MyEK8j2e2XE0Zv7QofMcly+ejTr0tatTAJuXltZfZvM8pL5o1yrr+JpaXHX7/JRra1k6Xta5n&#10;RNUtjLl+cV5a34SwfZk7mlwUilquilDsBt90t9828G8tnvzg5pEX2YJmR3xEA2YWXf2uZcDVwy9y&#10;GCx48Y/mb8mdf3UP//YUm1t+VLsqKMGG6rrvhy6YPvb82b+wqoHtBdhXbWRsqYlQCGYL/BDrPdj2&#10;mi0sJhuJ4mPOw4SnbC1HcfycD0dTrcMJWEqnsevuhMTwvSObZzz43c52sf8H0eusdB0cA7sBblf/&#10;unIx8HRkv0F2kiMuF5/l8CN9F/U2w60XqbFRrI/bBN+3ecjIZX/02SmKt0Dl3+DoGreyGerWk8LH&#10;oHX3gTmpmRmvH4Wits0aUezeuOdQ61tvU5C+cYk7662M9aWOJmMj/Yo4xVN5ZJXVADBVmjneZWy/&#10;tnCMXNaTG/llM7Tp2sJKp8R0g5Dl5H6N9WBTNOHN6ftN6c8aZpZNaQ6QfxqVWLJQMMtWfZoWR8Ck&#10;K3rn47Vc3W6R3e+R3OiUZPNW43vkPEnMzPj4GfVs3yMhOSE7My5aY3KPxiUXoAJREe/zneux3Av7&#10;LOxn608+G5LyKe4zvdlbnop0m051Ltwzaa5av+1bUtKeJAq3gHt0GWGtAxGnTdC74/cT0gVt+hr7&#10;+EVgSoiby1y1vhs9I1KK88vfG9JzgrMcn5WTfPdt+2PDCkwVWC9h+EPcZEC8MMgjYictsjXHTNYM&#10;gUn0MI3VLKi6kilHo1EHe+fA00dDPvBQWsQJn2PO9h0aMZMRR8/aziUSf0tbQw3yieGlBC+1s1jx&#10;zm7UmKkLZk1Hn9LoVVVOcnrxUgHjZNB13OKc790WlrqrxoJVUo2F2bBhZNrV2dW1K+/O1esoNS2T&#10;Hog5qeklNOKKGBTVswxO8z7jTQJu0lNFxusH13WM9XUoXfPVu48U9mmvHkS2MtbVMG3eOSfk5tM0&#10;ePL0ZkhO5+amFTKaGrXr5/zo+NF/uTxeVsS5Xcda9uvQoHriVE2kirh/55cF01ZOc3bu0a6aiFS6&#10;GGp1GzSL9XCdp+4a3tmrhz1bCyn9ZSZHM6+92/jh+6n/dve20qjfZ2DTyPjkmMTM9m1btrf4HBef&#10;HB1rZN1Illps5r44HZcAJ1VNKfMqSUneiiitZW6UzY4doOV4mYiVpG1obWko+hSUvFv7aAG2XBtZ&#10;Mb8hpgrQd0HrfR8dPmOiKzwEyoF5HxuP4SMZ2WBjSzOsGOHMmE5AWcEl4IT95eD9NxkF4sDYFTJJ&#10;KDBGOFaTjj4Y8WGShbpaveGR/QN3jWFvlHEaD1t/Hn9r2PZ4o93UtyYOP/7uWbgaHqlb7DfZ/es4&#10;K2NrxxHWsNW2NKCkwZlRlxGuzsiW3lXDdrfvS5VMQo2arYct73S8fwM1td4bPzUdaPY2OiFLw7rv&#10;bOuj/dusCM6Ik7PkUquuxhm0rMatnJ+8Uh8GkeFm9T93TLUyaDzql5MdLnSjFkmOvqZbjk5tw6E4&#10;Hnna1VNTq2e3vdH6aXYSNzMVbianzdSjviM+LDZXV9cf/mRo4PpxVloKF1JrXgBjgVWec31WTa4m&#10;7p85Jo0H2sYfv/WBMvqIjY80aTeoXX2LpiYoNjkhNyfm8ZtIumt4KR+uv+tFT7ULNzuZgnqkaOLU&#10;N+lskhYWlcLSoTRMzRuigLt7HhZZm1n0GYiOn3kYZtm+j4UUIuHoNbc24j5//5o5cZEkhOIVaRrr&#10;1oFI0SVmp/uPL0bn0JqZ0eQeFkLaoQQ2S0l4FK9Ea1jQeuH+b2eLuhAHAbMCDgOKL8rIYB3MJcxG&#10;HPwTGAs8C+jo6MBbOMaBwO6ZPi7CpUkrEFdNOSlQtKcVyK9huyQ21tdVxBG6ppn9XN9EihsTfRcN&#10;tIJpqomrb7gwW/G3/JsbXKlvEces9yLfSJpNr212baMnMKPiJ26e/X3xi5CRMhwIdP7BwwFWF40H&#10;uA8vuZWjZ7vkpiQrbfEaDdpMP0wLGOn782rfxPDNTiZIz37JzUR+4gYng6ZiJSsAicpk1Wvjuvka&#10;xnyDE3VYBt1gvwj3G7MnaWS75LJgnZN4eDoctBQnlsVzsUm0sAsET7SEVtF4ALRgjKSLezzRd8lA&#10;K2qLpth+mj1aVAZOJQkK3jmXLp63f/kEJR/eIGTSsHl9+bZGdZrN/sXN/s7/9O3mWpzW3n1gkJOu&#10;pmXvb5Y1u9e/n/fGL8YD6bU/x6T5+O7P+vebTR3dzzrvX4Y5V9dq5YHv6IooM27zXdEZSM2gXdvJ&#10;6MmxtFZ9LLRNzetHB0RrDmxlKXWS03PymO7X4YVdX1qMYiuDkt2lSEUciw7rFtdZAdrbiiiT7kZM&#10;QWZDLQ1vHFR3vVAwbfSPtgzDqhl0GxSyxSJg8iLaEh0bViglgVfQFiaamHUgiThJgyqZbTG82wZ/&#10;xZkJ++6kNBUOB0rAgUSFVgVSyYbdHkpJwhVgavLz83N1pfSvMiRcAi6tKhKoNY5ux9psDf9ziS30&#10;dErw8u1pc9e4NqZ8d1doUl7JFSpmycKgd6qua5TYLnmKruqRKY+MZckD+2nfT5t0YfscpfNNWaST&#10;/c7XmAtHrPc2DPIb6aT90WfB9hXWHlHzrStGS654aWtOibvP3PwvpWDdruOgu2D3nYxSwhAB/oB9&#10;RbPjTGP/adhJKLARJi0oAR7K2E+LiYmxtrb29PTs0aMHJhdlajmV2lOw+I3l8y/TfAPJxGnDBiXw&#10;jVJLrlS8SGUqjQDwDeynqSbfAPB1LHv33461HPvVK+oPOf9dK8I3lTAgsa7jOWcK4xSAqZTZE8Mk&#10;hEmF0Xjwrhpj6Izvh0KS5m1aRltqDOVUQn+RKggC1QIBsIeeOvm7ythPU1pzOSatFq1dhU/+E9c6&#10;2JvIt2unNHlqT8HAOuZ6PO+1P7NJRaT52CUa2xcn42caXynFO2zY2w0wE9vvZ6lIEsopFSKSgSBQ&#10;vRBwdx2wb5nyz2+qV6OJNBWGwOKJ/d/FPLng9xf7tg1TOig0sO0GW2r4CTatBqsB5u4nc3jDXAjF&#10;savl3LonlFNhHUkKIghUAgLgPG1Qd2viprMSoK6pVYAN26+zhvnu+x18E4g4IwDawEc47IifOHaO&#10;RF8DmHWAhETu7lTtxhpcrOk9yCeq9MvqlJjFjrbk6G+hJTTl5Hjpjoq7uCtH1SSLKAJifsMpc2pv&#10;0ikVOlLAJDo58S3sjVRoqaSwWocAmJysnjlkw9I5bMoBvsGxCUD7wQZH8BdHC5VhIIBDtAGC2PC6&#10;VF1H6VoOL+bi5juaBRuOhdA+N0tLZXInzEu8vSesTK6lSxOHfC83ApRJPGVomRlOe8CjPXbfXFJs&#10;Dyp3QSSjFATgCOe31UthfUoQIgiUHwFQlC0a6O/cuonhCXwLB/MNLh9bqWG+YayoRaqGzKADAevA&#10;i2A2LXGzjv2KsikH7soEIY/Vy92e0T436cT7ELx8ELUhSPkG7k1d2ATXwuaj3SeCn+BhXl7jsTth&#10;lBXlvxRnE3E/LKIJZUbsXOL5JsTTbrh3xMvie5qsoCzmE90ngkdjULU+CF0UM2Fgyt91pASpCIh7&#10;DSc+ocs+XPZsXjNtmL0KmkQr2mQwoT4g9ZZM6YUpJTRA6dVWQI5yNlxhCZa5Owdf9f/06RO+hcMO&#10;Ow1PsPrCtqKWpsFAHmxWwFwdlaHrKJlysp5dPI7G97HvPqgj5XOT0nMKPpzfOCl0cHjm18y93ZKu&#10;fxTgxI3VcLtcxD+/qEc9+klezJlVbmGQ7WOQ/aVJO+9kSMVT3/ZH762tHLaGX1piqy8xF/emvtvD&#10;fP7V/i9XrXjS7xTlIjphVgrlrZJ2UUySchCQ4jWc+IQuC9yg4oTevTV2gF1ZXibvKB0BleQ5iO32&#10;g9s3R3auhz0xUFDwLRzMMZhF8DkNBo+xopaIJbMFh82mq4pyeBlh57dr9u9jqYN9bl6LhSk+I/rB&#10;Y5vJLl30NPTaDHWfzPgm6D20J33LXZCyEqLfthrat5NeQ6fN4Ymbncpltj/QqSfcCc168+BqyDEP&#10;G/Djom7h5sN9JHBRrPThWDsrKJTiNZz4hC7LeNi3ZdWMkb2U77KTJVtZHPuDDxUcaODyptW/Uh4B&#10;eGnBlNN+HOfNy3H1YUfBHXvxObqQ+yLEfTB4ATh2+C3jAKakb//CJJ95XrSjAdgsgc8rqGBxonKy&#10;4c2NeXCDKlMQ4IARTxgHgQolUIQjGnj/7U8FEZh1+fqr6B1U8AUcmgGSSHwBQQQEJn9wSiEv/t7Y&#10;OVe5KMLD9ZcS8euKZTvmEweNkhiFQWLDyzJIyvCOS+8OofdDk5KS8JYaLgEIA8cDZa5RMxQi8DYi&#10;9j94C/uzwa4NsNk0ey+O+axULSc1/FogN9DDGhxzGfbfwr1z+k6cPOc5ZQBO7lfGHo7OFUIh7oxH&#10;7mJIRoJAJSIAKs7tO//C7FCJdX4tk2P/N3g3ghsQp/HtksT5VigiZNIru+gwKs6bmbvHhdWj5o8s&#10;PH7/QwYqTEr8xO3BcoDGS7m690b8xGWZ/oOt0wSulkV9+z+u22egJTfgVXg2H7usHt/FIFY0AEHx&#10;HFPsZDNsw26N26NOMeLFpouEEkh5H8npfun2sq3otvPO932X/kyFZvB9EctDkuML4Pxhaw/XuT3p&#10;1Juspr3O7nUxowLZ/cZyzZkVfOT2O6epReHbgoYmrLgULwBHNAqDhIZXWkfDIgaWMvt/38roN1ih&#10;gb/AQDjCG7Zhw5bQOGFfn/gv+yEmLXyog9UmHCAO+/1Ueog2ynDguHNQusDhKITqQivAiEDPunuX&#10;yONXH2cVZkUF+B6X5nlTz8K65ZuA20+zUiO8h8ExTIyWkanZ3YDQD7ysqKsX7op1SWZyOqhQ2hCb&#10;5XrAww+8jKirAddFMum16u7yVuCiOMrX3XycD9lYU+LQlu01XIkV17yiz//lO6x3u0pVccrq2F8Q&#10;GZb21S+hIzjGAwZ3RMAZmSl3rsc7sxyg0RSiY9/GRE+nYZ+upvS74r7981t2ae9MRRnIpdz+A2OZ&#10;Z4gFIGAMiejXsSQcgw4dTTFXUQVLCCVg2q9LQz0tLeM6yKxDk9Y4NAPlirRAPL4AXQGdv5Shpms/&#10;vEPRmd/V7X7q7/sOwisIwJEQHEGk4ZU6hB1srcLv3xapEugBOAMHn2YSJhKc4CH7n8xnbD6AX8es&#10;AyXj3Tb4p1KjgtKGA+unOAijc1JhJSeDEUFW41HL/uz5j51+Hf05gci6OABGyTaDM+Nf/ewhW33w&#10;Unz49zFW9eymrbe/6tZc3Wrrp7Zdzdi5NVo5zjbd0n/w0mCe/bT5A6+6WahjJ9Ali+Q0G7X+d4GL&#10;4rYnTSmn1MRFsRIHt2yv4UqsuMYVHXz1/CiHzpXfrLI49i+5b8LR07O+f8zafp71lYa7RzY1EHje&#10;fBlw/iGto9QvfZulpG9/DQsIihN/OuLlLRZjySdnOfArKYO6nCVRQeRwtLptQe7N5Hyp8rPBiY6D&#10;beubN2+yq8a0AToKtmfDftVwLGr8HDsvwP+Ez8w/8YUebGON34J/YhUH+64uvcfLCoGW1fQT16a3&#10;YVVg4rT5MuWVmdPYaQPlpbjo5NTGyMDUSBsVOxtmGUkzzowFXoqFDp4TfX/+2TfRF0KMMk6FsUtj&#10;cPncUK+NO+3uGDuBhghvjLtiqh1iTqnL2jjynlQE2B67xb2GE5/QCg8d2FVLS0+vbEO1sjv2Zzew&#10;MDHmbTQOSLN/lCsOsKbbeNBQtP33AEpHYYUVwDECqBhlOZ/uPEqiS1GX4NufQwXFCfzt4PeYsWTJ&#10;qWFu1dKBjhqAeBnPnyWZMeFBcSiBzylPUpqxQglI7BpJMijSh5oGWjq8/LQ0OuaWpCSp4YpUUBF5&#10;HW2tQq/5iVAO+5+MxwH8kLEpEK+cbTggYkSAja2VRznSkCg2nBVGgxaPZFQRKJIyCAI1AgG/0ycG&#10;92xb6U0ps2N/tqQa5p1sBgZsN8S2A9RZPexr6dr1aGeGDNm7ajQVtfpxXd+CdavVFz006GfvTD3i&#10;SPLtX8cS9tbgSwFjicvJnOWo6bXtvR+HBrDfvMtoeIgHHQ0Fkm0jJCGUgGRGkC++gJpB+27rhyaV&#10;MB/gmLjMGWC6d7W6/Z93jRqL7LkUVyah4ZXd222bm755+0aEY7A5ABXhhsPBPj0hgVM1JjFPsAc2&#10;/C3jjY3qP2EcHfxZYAuHiQj/Q5WDF1R2J6lWfSR4QamXoqtth274eV4/K12V9HADRmXCwAR68Xdd&#10;XG913rtgczfdrFdBwye/new/TXoUTuX1BtiM/dE/ul/0H73ZwSGVV5+qlDzkx//9eSEYpMW/FGAO&#10;MJIWdziNmyNjPsE7cnByg82sIXhBly5d5s+fb29vP2zYsCqICqoqHUDkJAhUEwReR7+ERWg1EUYx&#10;Mahl/hCs5ai7BpkuHk9HJ8sOuxEWUnJXTbFiSW4lINC7Y0t8nIPpBIcngL/Ys4BIEn+InbBhXQer&#10;Rzi6AZSAhcVHO2BNUGNCtCmhE2pQkUTLUS0tJzAwMCr89ovIx6ERkc49OngvHFWDBiNpSnVEwD/4&#10;Mb/lAEdHR3xsg2OvyTizYbcB0wloNvAQb6Bh7oF/vnjxwsbGBrQcOzs70HIopwYV0nqRG6rMWRP5&#10;UE0QwIuX2pmYrYAKGepKKgRsBIBmYA9tykinzm2aPbywr41h1sopfZ+dWkH4RkmYk2JFEHgZeh1P&#10;EThUgZz44GuO2DYa3sXHP5hvsG0b+wdIlV7BZznh++UUlGSrTATg9jXEwqrMGqtPXdB2rNdXH5Gw&#10;JOA6PjjwStzzsFcxsXpaGvbtLLpYN4U9NDBarW6iEnlqPAIx8R/PhnIXrNwM5KGjo4OdQ8tO+DcF&#10;+UHFwZoNs6iFr/Ad0qioKDjFYbQcSg0qrVjyPUGAIFBhCDx8+HD7htU/ebgN6NFxz5p5dZMfje3d&#10;/MTaScfWTIaQBGAjQPimwrAmBSmKAIcD+2nAHNhNgIxVGtZsGCWGMWnDrIP5Bi5+ikcLrbCNNUWb&#10;RvITBGoPArBjtm7pgh8mDHXu3en0rlXN63yaNazzjT3ztv84esrQnp2tm1SqW4Hag3tltZQXf3eQ&#10;3QGfeMEOUmVVW8H15OQWgNUythrA9zqlVYC30fC9TqzcUHZo9J0bSAzfMBmY5/CBMi6oYMFJcQSB&#10;Wo8AHMycPn0awndOG+3k8k1nOJjp3pSzfHLfwD/mei8c7erUxappo1oPUo0BgJ/1MTlS9Vvz9kNK&#10;647d8WEMtAZsAcQVHexEAO+kYf4AsmGbGGDVB+s3IpBgZqK0KNXHirSAIFD1CMDBzMG9u+a5j3Yd&#10;2HPR1FH50f+MsDPdNn/41Z0//DJ9sHOPdpXtPqDqIanBErDdYKsZdBuVGP59VdwxqkiEs3LzDE2o&#10;lRBQCHADVlaYCrBNGnZgg02oMdngxOgxwDfgew3rN2zlBj5DfmyVoEzKobyLewn9ltPeywefD8Zu&#10;9SonMZ7D7X51P/6Svvksd8r5eP1kaEhlSiu3aBWVkZfyhnbSDg7bz/vHY3fxhdyHlykX7sWe2+Ws&#10;rTi6FL3PsGHpwyzmg5xFsLLRpQk83mO/97PU5t2NqWo/5CINwQczM8cN6mjVdM/a+fWzXs4Y1AEO&#10;ZnxXT4Ids1pwMMPPin+8dBb1GzdfHRKWIhYaYM8rLtVlIs7/4WZO9NLBv7ofvew+mB4nKa+W04XQ&#10;/21zX71NOFFQrv5L9ruwKMGIBQFeeuMxPPjIjhfpPMnRAXKjLhwzpz0g0JEFxMRmyfPT8Yt49ILc&#10;xTtmJWMQlAxVwP0CsQ8EG2tisRJwyceDaZSYaAiK/yCU/8aT10lgx4wpB2wHgCGYEx3m2AY+YGs0&#10;EbKBt/BuG+g32Ccb5iHmNAjf78F3dJRJOTRMLI97+/n/jHLSFVCi8jGkvK+7BTQLurU383iv+N+P&#10;zr/+Ue4pC9694HxM/vzKb03F15AVcur04s/9o8O2BXV46bblETWhZ7/ZuTJu6PHtmcfbh668ej5Z&#10;qmMoMXHqWI38XqR/OU17Xwtfvrlbaf52JTSNLi18f5H/FGfwjLJybRE46dpd9dfFsSkzHMxMGt4P&#10;TJmvHd0EBzOe3/UBU+btC0fBjlntOpih3FZeTRm/tCh8xyXL58WhAUo655fs/B99OBaqtcB/2eZu&#10;KOTUpYghi4sgEECPVl57Zx2Z5zQdvbz2MhvxsuKic0p4m45/NN8rYejxHUW/WT+59T6j2G/mngQv&#10;ra0/3cRrRK6YAAvX5a33380P30JFFpAstkCebRPtx/dIo8MrYEfU4AguXyQGgUioAtrLZ0r0x3wp&#10;sRI+XI/VnrZjPRUNYWVItV3FPo/9YGxsjH+L2BwAUwgOUgAPsXsb7MOGvZnG8A3oN9hegP0tPuPB&#10;LAUfwIZN6ZQjNp9gnRSvcdiraYlLIS/HHWfdB9NrE8FCAzw1XYElAxWmiVpBCNYj9LpJ+FlQZX5C&#10;fApKeXftZnym9YCbeLRRX4lVRK16hGslevXEiw+bvy4CpVzt73aBUst46RGX6fBNIPbJN/TCjV5/&#10;zTq1FFZY1W/1LR896TnNX07N44jyOWhmbWLK4We8fHUcWXRtqqPXtIk9+u9BHCtqKoWwAHxYry29&#10;EO6zC0JvMY6zJMTQZWs5vJQ4Xyo/sxrFS11YHVOxvKhyBCtiWbJXSCHygVOcC3bM8MEM7JhNHukU&#10;HeQLBzObfhjy5MQvK6YPqs0HM3S4gXc+XsvV7RbZ/R4pxTm/eACCLHrlZ+g8pEMXHCOgZOI0aD1x&#10;KIJJP00QEYfxNk0XZQLjU5tj0vbXyVZ6dIbJ/RrrIQ0zy6Y2KUBUlHaCSkYH4Jg0Hmgb6/HbJZ9b&#10;7+DHK0VsoTyU21BLqi1Fn4XhFaTEIBAVXFKsBKqthjZdW1hJaqmiQ1F5+cFC2qZda5Hy8d4aEA+w&#10;BT62YWwERHLChhtjn8beZ8OhrCEzfgjsVRmUw/XFTv3owHw4nB+VsuLVO+y5ssFvZDodBwl46JrD&#10;ltz5V/fwb0+xueW3M4IeOig9OstywxVgi/oQiMktoKHf1Q1B35qlvKMjONEuaen1CJ4r2w1qx77Q&#10;oGXdvoUZerllzUZze2ZjTVJFxWulHeF9EmC9H2thv2ulLQKP5X4jnXQLYy6dtrukufIfLNuRCSfi&#10;sHDoHeo+j561K5+4K2z0ZQXv2e92wXjxgCYGOGpWccm0W98SFaVHp5kt2LsqyD17y7r7qRDkyn+k&#10;pu/Vwy+ySxGHl3R0zaGjHOfEsH2ZO5pcdD++/VUOfoWbpDVw6bKELV2ij/x7NUGmzU+FFCIfbrBj&#10;BgczC6eNcere4ddF0+Bg5rs+TQ8tGxew84f54/qRgxkWis289m4DfZT6T8YPoaTzf5H4BoZGOoHg&#10;zdN++3HrgR7t4SdM+f1EAY8OBT8T8TYtX++J5dJpvmTHT0FD0PGf9ky9hGPWyBCbdht6/8WtWy8F&#10;4RVUJAZBGcGhX7sf+baNnQN8wHto+DAG74NhvpFGNpABK0NYE2LzDXyGkxtMObhY4BvIrPTJkr2x&#10;ljjfWhhP2oiKxcSpa2SkQcdBygq//5KbEuLmMlet70bPiDc0kUAytOloZgYy0gGjzIZ2HdBAg1Pf&#10;rLelIQ0UHpoQdol6HTGeyQXYazR2GhWyZ+wUylH1h2O//+5wOCYDZYtX9IWJDYV0bCfPE/3l4Ko7&#10;tLYz0UA6Jl076ISceBKGz3gsm3aoL/AgVJ7+rtJ3QdfxSthSf/uiQDmO2YTdARLTi01acnFmEm2Q&#10;IPqWfRMzjhqlP5lEbr/xHi8+6HBYGvr6UBS1NSEDigopREb5sGO2eumPs74bCgczYMoMBzNzR3QK&#10;2DEHH8zAjhm5MSOCHva6HxaVIliBSQZXQ0IAAnZOXsbTBzk0b225Ob8LrQ2oGbRrOxmFeO7+r6S3&#10;aVZROXE7jsdkUepL/PFbH7LgDDI2PtIEFp0SdnF58U933Ofbj3Re6W4UGZ+eU5rYHCokT+z3XqfZ&#10;hFdqDAKYoiXEStBT+gRbIbPHycBHruMmMBFx4APQDFiXAetg4zSJiTm/AS4RucSDD4QgYRKCAkHF&#10;UXa8HMWh6DElOoxeLoXvZ5GTjHLAYXjnxc1irt1/cS0ATe7RWMhnzCvaVt0H+P6zM5omHlZMwBIV&#10;YfpSIFk2sNCutBMpBeQqa1Z1asanNiXyqdmhuBSjzuZK+sUY2jQ1LMMJT8kGVkAhsGP2i9eS8S69&#10;4Ifxy6JZdbPeTRnYgfYxIzBlJjdmZA0qXauVB76zv/M/fdE9DPZLYNA1KARHEKCyiex+w7mBYa+B&#10;psfn/ER/+/vS4CSKwKgNDIhpZlkyhpuaga3j+cW626GoRU+a9WtioNNs9i9utABzLU5r7z4wSOJR&#10;MceiWadXp/XtfpqU0uv8d60MShWb3lujtv5w0FIJMQhKhCoQRiGVHiuhrL/MynnvSfT7tpYtDAwM&#10;MCsAzQBV4JMb+IDDr4lfC8U2bHB+I8I3OCcYCwBjQQn4n+y7pdWEhHWoEBo4blLyYw/RUxnodXqD&#10;NeDRjeSvWfH/3YoVhEZHOo1HDDHasvTIFtFdNVCMKHs583WPP/C0rWwsbZoZ0gGa9MQrohc1OfRi&#10;rfBD8ClzEbM6XPXz1+FgkJOT8uh5jkP3xubVBLbyDMlifIoyM3MRvULUa97MBSU8is/Jin8fhlp0&#10;b14xUVMFCIe95/Lg2Ox9WErTgVbCYLFyN6FCChGprWXLlv0GOLtOXfjb0rmjhw9NzkaHLj302HAG&#10;pj/3tX8u3vn3Bp+r4O4Q/oOfJex3w39yy1sbMoLO2mXz/i2sZaLwgJCDWMYj2lZOo27izTdsTqJr&#10;vfkfwdkqHLkvXJcwmdJydsMB+5Yt9+ktBI6hkYEwIg4LSY6h/YRpicUB31gCCELASRKAY+Q0dyG1&#10;kF3rYA97FUhMbJY8dGXYeoU5/dUwa+/g+w8Iv3DbfI9EvH+o03j62lV0HrN6lJE0NpNhWirU2IpL&#10;lmBfU02GyPGrD/uPmQG8gu3KmIA3eEsN/uI7Omxp8UYZ8A18JWIvANmwhgR/GV+f+F2s8Sh97mSf&#10;5ahJvaNbHItJ3eVS4RTs5Jyd6lgNHOE39JObyy/DL30xbcZoJjhek6HznB4OIrZwnEbjvKYuLrxk&#10;YT9Lre//Ajq4XoIFDujswjVXcUUc06lrpo2IPUavlepu3OHooKtp2fubZc3u9e930CceWQ0fHz68&#10;YN1g2PQ7Ftlv2smJzcu9Qq8Gg60Yn+IVIqeBzfptHSIXLdaf/KLnOpdRDSpo25BCeMZUXqC5/Wz9&#10;Re9H+E5e3FZHYQgqpJCStXbr1s3Z2Xn8+PHLN+2G/3Yc/fvI38GH/W7Ar8j34u25a3bbjZyj12l0&#10;3NeGV559OXw9dp3PdSCkgXP/GPrj/37c+bfn7/7HAkKBkALvv8SElJuv2lfQFe6Ucr/AseiwbrEZ&#10;reXMs95bZ/s2+PWpoez3Z07Ei8ZwK3ddpABxBGDQxidnwa+ACbwmYm8Gig6+/sm8C78OYBpszMbm&#10;G6zQQH64f4N35EABwu6lGb6hPuB8uJoKCNGmLN+RdGClgHbUeb7aO+9Fh64PmXeVskDjV2m4J5UZ&#10;w8Stp/jOQPk7D45/oJD0lI+vnz2AD29eR8NVufSs3L9v3F84aTCs5lqaG5mbGMFXHSzN4a+Olia5&#10;EFp+2EkJFYjA9F+Pj5m1zMXFRcTumakCmCM7OxsrLmBEgBUX4BKJ/mww32D9BvJAev36dffu3dlu&#10;PVWFchDcW/x914nFAR9gj9XB/bv9Hp2ttD5CzEGP+3pTVnrsGQmGkiRJRYBQjjIoR/aAA+tqSJDn&#10;QdBldTVeekZm0od3sPp7+Cy6c5vmxkZ6ddT4PW1aQIZG9Q0a1KPGL3GEQ37DlYkAaOd/3njh6x8o&#10;jW9AGPjhAHOAQRq+ywl8AwkrPWz7NPgnPr+BvwzfwLvwE8CepG1tbYcPH04ZFKiIllOZHVED6yKU&#10;U/mUU+owwkrSuzfRye+i4cPTp4/0dHS+ZGT/9z6xX7d26ojfqbWZnraWnk7d5ub1IYOJoR6xmisV&#10;VZJBTgRS07O/XeGz9/j5Vq1ayXgFm6Xl5OTgCAXY8ZrIfhr2kYP5Br7Ce274Qg9DOeDawNXVFfIQ&#10;ypGzg1Q7G6Gcakg5socU3A368uULoyQlcj9kpn2BH7aPf1C0/69Vqg/Btd8j1tfbR/+h0jfSytoK&#10;sLtZsPv0QLyxr8IJTiIbtuntuXylxDYwvxe8kwYsgp+IGwsw+g32zAY5sQ0bzslQTo8ePcaNG0c8&#10;SavwiCGi12wEsGkDpJWb/wDTht2+f/teCAHThrCwsEXbz8ESteqaT/v1KFuifVjQjs6qPJW1Fbnp&#10;0bGCI3FF2sD4ixN3HKdIMRWUF2xePmYWifMNpgqs2QB5gHIjYgYtvgXH2Auw+YbZdsNExRheAxtV&#10;jJYjYyuwgiAixRAEyouAyik60hoMnhHuXzuz2+tb1bs2BJTjdvjJnMXKUhFKKZ+2QoruVxX6GVN1&#10;p4Q9VSWDYEDdffpm07Hrvv43GKdqWH1hruDAZ2ylxhiqic/wkAdUFthJAxcD+P4N1m/w/huuCR7G&#10;xcXBltqSJUtAyxk2bBgQWMWohsyPmSFJ8qFaIYC7v3YmZvSXl7Kqzfsz58zvZN9v+4mgKpKoxILd&#10;fPU/B7G3vT3PIiJDKMeJsy4Hi3uV3vW4pCt3Ke6cGafLD+LunzxiXux8r7T8D9N4sOW19PCWlHTK&#10;fQ7l+ZD9SmhUTkHMhZP9fd+h+8es7SGi2pdiN9XgNv441MU4UaT9QA4+4v037VlR0Bwh2IyiJttL&#10;dEnn01XUUxKqTfj0ZdX+yzsOnTEyMsJhPSFhIzSs1mDNhjmMwU6j2QXh2R5fFBWxTxPhG5wHazxY&#10;baoMhzfVB2siCUGgxiCwYPl6bhZ/95mbVdYiyk8V47Z5ZuZxZ3TkzyVPmu+5svZwnfub76bgrTNu&#10;QGw6+OK7+l3LgJK++KS4c6adLq8OX6i+ce7lO13GJ4ATP+x8T1Z+oZPm3EbTN3t4mdCux+HCZm7M&#10;Bt90t9828G8tnvzg5pEXBVYjJwS5N0OUlxNheBuqFQWU2/g7TS7d3ld0dbjGsdMCB48p7yM53S+B&#10;f+s6tyedeiN0DonxTgfHObSbH2leorNEnE+XfL3KOg34ZtZvJ377/XCTJk2AAIBagGDABhozDb5n&#10;g5enmCfEmQaf0ODgN5QtAG1QAEVBYvgGL22BbyAPphxgGsauumK0nCqDkFRMEKitCMDpzn8pBVXJ&#10;Ohh5ym2zjo6utiaiHSdSjwqEMzJCPbqMsNbh6OiYoHdCx4lUDmnunGmny5r6BposJ350XADJXqtl&#10;OmnWbTrVuXDPpLlq/bZvSZHuCZByohiP3VrT/hshckEC7d3EtF+XhqVdvZAmgJzOpyt17FJ8s+Hk&#10;sl+3tm3bFp/QYEfRTOA1ZrNKRLPBFMIwEPCNjo4O9p8Gr2OViM030Cq4wYN9euIyoSLsvwBeIZRT&#10;qb1OKiMIVCAC2w77vfmYV/WsU8YmyeeFurhwxfIXR6+5tdiL8u1bian6OZ/GfOO5alPbTnZMMGkR&#10;jpF9JI/NoIFFcDQdamVRUIB1I/Z+GkYZ+AYSlM8OLVpJDm8qsZ9JVQSBWocAOOl5/iHf8w//aupr&#10;BztO/JzyJKUZ2/GufF6oi3tT0fzCNzWNdevwcnJkGdhxDDp1Nw288vxxDp/3mXs31mhyDwuFXf1K&#10;GndyOJ+upOEKHgLd1xzzXLmpo213rMEwiS2ByFkvpZHQ7AJMA2oN3knDigs++JEWIweyQYKSJTq8&#10;UZ6WkxfjM858aTC9icnLCF5urmY+yCeK3uFNCV7q6O7/Xh68edy7O2bviZA/OqU8hZI8IgjwPgQv&#10;H2TpjWEu4IbtcTenxqS5+54wrvz2oO/93e3c/f/j+s9Wc/fnIvzP94jr764225+rWBcWRnhbivw4&#10;1By9BVGUSP+VQGDfn/4GplbztvxVpZbTUjrFthG6cVDd9ULBtNElHCeW6s5ZpDw58+s2nTanQyRt&#10;PhBrDt7b6qxwnae+IsqkuxFdHux3OU6JxeYDjDc8HVu3MX4dXtj1na3uctvEa/rKssSxLSmuBOfT&#10;VTZowT7tt6OByzf80dGO4htGDnFjIvgWh2LDNs2QsLKCyQaM0/AvEhun4ZjT7C04eI5jskF+ah6h&#10;TRLYztlw1RVjJE0VVDLYNcUzMT4u89Guq9OtOEA/HtOOx/3X9KcIX1czmE7abDa+cmy6VemOiqm8&#10;49HpqCW2FeRhssp6vkorxgNFiggFH/wXd3Pbo7M1nIKZF+XjsjB1gx98jPGZ4hA9O2qzk1hUCBmN&#10;KeT6zzO/4Jzo2y3UffSFkX/7ujYpR9OzIryHj0fe5el/8ZFZDnmq76tgOX3+5KEdi8dU6S1RNj5V&#10;aJFcfbupkiWDTdeQJ++27P0T7NPYMwCbexjaYEJ/YgfSTB7mF4TD3uCDGbaJAf4MfIN93sAHrN9A&#10;/tjYWMbHGji8oWhJeRBwTJt3jgx7/rEQ8eLunI7rMbS/zfXwVxk83tun11sN7mOpmRVzzdvdhm6a&#10;jbvPc7AA4XGvL3fEC2wPn6gMVBixc7znmzeedm28I2DxvUOw+HZc6h8D8SrptTn7deW1pQaXzPtw&#10;eZXXh4ETOkhqYx0ba3PWCSrQyWw1x4nuVB+ZO3r/GxO81hE6wHFtMKUMCdUakYKEWg6lsOLuNnf3&#10;vh5DhdWiSpu3lH5o7u4bJRKDVFQgtvq14zrE26NqtHH86Sd6WAiGUA3uKdlNA8vpNdsP/bz7Itzy&#10;q7UgkIYzCMDhDbjs/PjV8MCpy4aGxTuFmEswPYBGAjtmenp6unQC7QSf+bPjFwC7AMcw9tNMIAOG&#10;kxi+wfoN5htGv2FzmyCnEjvJoOOgyQkPXqXxYu+djuw3dMa3420iHr3OykqIfdO5uSknNezwrwE2&#10;hzPhClL0oiSP3YHctMcnNhy1/zOdnxu9PtNj4bkYju2Pp7e2agXL7wWml3+b8MQpOLOIXxQ6P2XD&#10;/DMxBY9PfX/UNii9iH791zMxeUpsS00tOits+6TjbU//saCL8ICVYzVmqe12O301NW3rFc2WjhGL&#10;sh2t1W9vVFH0ek3PH36Lc7tUFOfX8tLmq29LuU/Oizo61f1i4+2JRUWZlzoHOK8Q9Fd0rvWyu/zM&#10;B4vjvTcGgs9WqYkX8+fU7hcb/5lQxP9yySbIef65GKrK3OiUjstivmaGT4+nhpBi23c1rFfBYcGh&#10;s9fO34sFXybVYJOtOHRNDcO5+jcH/HVO//XYyEk/LFqxgVFuYLsMGAUfzECCD5hjgHtwggxAGPjM&#10;n7mmAwZpkPA1Txxpjd18vJkGhUCB2F4A5xTfT8NiUNYHyoTPqG335k/iPmUAx0weYGfUtNNAdP3p&#10;owfXnrkN6miATJz+396VwNWU/v3TLbLcEpPRNmlCi52SnRJhRMRorBneGQbNYDRejNeMYawzlhqG&#10;+UsJ82eUQpgIWYZS1oZqkrWFQisZdXt/937zOO6tFFeb53z69Dn33Oc8y/c89/me3/L8fgu2LDC/&#10;G+ozx9FykjzAoVDbwLyVsMLRyt37st6EKN+xotUuKy7i7PWtE6x1NDU0zYb7RIeGX00zMO8tLHW0&#10;+vTny3pTo9ZOKIOa7m0OtjrWnRH969KQQXOn2DR80fus40s+z/K+S1GSnt71zvp8ZlCSEpn0GzTQ&#10;Sleio2cgWPfu0Vwqea+ptc71h7mvoJyUv8NDO46b0NNQIpHajPAYnxgekyZvVFGbIDU0N9UuFcH8&#10;ezGRoU5uE+yNJYKezZiJ40MVArSg18+lj5VUS2rU1LQ6PgF195n2k2/dc9ii66AxC3xIia/u6nl9&#10;VR0BetWgF46dx/7esG1vjz5O2B9DCz0IhtEMXSGOIbag8RA9KG0IxZYdMA1ShcInTSzZgEKgScP+&#10;G7qCWxDQUwkpukI9IVp6q5Sj1aR1R8F//VK/0GZy/Uy9Fh1trvj/ti3SrLO1nkA2g+Gj/RLzBL2B&#10;G+P+GK+gHGNX77vJURtczLIi1trazApMEtuutZ02X5MnRMXh52ps7LpZUdo8K2KNrdNngbeqQOCm&#10;qj4jX+pf/vVjvwYd9+yso6Fj63kc+su8f84HCGZNm9AGrtrGXft0D08sOR5WIz0dbmGrik+clGze&#10;W4O8A/5a7HOoCog7VRGiGtknEm5GL/Bp38t5xcb/0ssHIxv4m0GOoYHT8kmsgNADkGbYnlDaFgq/&#10;AKyyQEls18F1eLLRdYhN9JFuUXVgE4OMwm89rKekeTe32oErtpq79TCj1LS61rb9ju/YWrtj6yZa&#10;giz34XXBoKOTq2tH2amDh4WHGdkpR+fYmnx7y3boiAlfTp4o3M/Aq/Pjh5mPpZadO1zx33mcbAY5&#10;MT7utv19rj4iLziTJbdsnV0nTPWYqH0340mNnEZvcVBaNrMTMIWyo1bay/WXs21I0uwt3Lx1j8he&#10;lnUt6nCzRjpqeS0xbNXb6by/78kUmSwnerfXVvPerRuXZ2j0+mLnFLrT9zgJXRnR2322OtnJZxE/&#10;SkCAItL/HnLSsvswt3mbybpTRV2o+eNTEwKU3JMsN0FnEn/ZGjTQdTQ8x2ChkQsWCmmGMQ3RDFEL&#10;gg5gT6h4p46YaehG5juAlQLCijj1J10k6qJ66D8KgKUwMlYbvOCoQrUsJyXDJtE3a28kOJGzgMI5&#10;rUnL3k7NnNy6NadmtVo4z2vn79hYQ6P70vum/QwT4+7WtZ+x1jN/oQkpz0w26nsvGmlRR8uy1xRL&#10;X0erRXEOc4OGJI410tbQcfI3mOc10qqhvUeQZ/Z0E20Nza5e+nRFxeqgpsf5TlUjMXZevMM6uJM2&#10;TS0rP+Ogl9Sbb4CExGqCr9+QpFlGmpo6gy8OCl1MD7dc1UksxvpGDEkaS7Oj4eArjqFeqlamctX3&#10;ThT+ePS4nQdORNx4PGLOJq5nq5GPnF4myC1t9rogstwsXufbsGFDRAcg4YNOsPQjJg2i2tABOaYs&#10;G0KVBB2YbYjG4DNN3EOVEHUR30AwUmUaYA5fOPpWXgaVoqgaElGX6IlbIx93tRkUHna16a5aO8pe&#10;09RaazWrjNKWzJ3u/oG+dLJr9yrjRV3NMKxq3SWyOXg6ZuGm/V9MmfLJp19gxcdmGqZAY9SCwDZi&#10;CillOOK1Au5tVCHc2HBCBag2Yi8EFxCTjbhaui6OJE0p2sgy9JalnKr2lHh/OALvJAKkZ9t18NTA&#10;0dOX+IZRqALSw9R0GBTRoG3FWz5rzoiJbEhZOszz15jUguA/w8E3UKZBuKGhInIzcwFgqaPFhhkg&#10;Ao2Zkj5N7HQAvwM6YIzB7hxm8mESixK+VCGcC1gB3MUpp+ZMRD4SjkDpCPQd6Ex53vp/Uh2JpzDn&#10;5hl5ZgTKJqCcmOB4pDxXAhl9UwORRsHrQuy1Ux9/cTBFiJ7kOl+REe5JfMQR3G60EOXlKRiMFu5f&#10;tnCRkVdcFYn0/MoJLCab9f7B0+cvoz03TL5BKgGqBMb8UliBcQxsMyzcAIQkEAzVBgUddupQtdij&#10;Q7YfaOdKEW6oMPhG7LCA/nDKeeVT5gU4AjUKAUY832768+s1gdXDxkOBMleFpH7xfUHUxkJKTCDc&#10;27XiYLrbnIKo1fuaxwyVJxd4Fn947/CYVlEnluzo8mB/Tvs/Ngw0FGw2By7508VAuH3eY1psm9Wr&#10;CyN/9NY6oSgvP1JCbmp9MjvZw7I88TUqZzKQ5yHZbAbP2nD1fiE5QE+bt5QCCqArTJ8G2zwt64ju&#10;zIwmYhcAlGc0g5A2RC1kocF+Hcg0EGjEYhDEJri0laSlB5NR/cQ38JFDDRCMIGlxyqmcCcRb5QhU&#10;LgJEPKRq6z9uVuDphI+++oX8a6u0VxuCb/6wc27w5ej0/GJyGeRTDoIEw9YftKhXy7BT39kvxUl7&#10;lnDh71BFGgVym23d1iAl5FpUrsK0iYtV+6CgnKQLdf1mU11TW7+AP4lsdHV1maGeTrDHk8k3YmO+&#10;eH8MVGrQmIFjGLvAtq+qcyOxhmQaqhAebtjjKTb/KyEHw49YvsHWUbaHVF5ALWiLx8+6zk+qDgJ4&#10;tXk3D/YmqJapXsMqcXJyogwIXn6BEbdlnd2Xee0Kr6pmnno24ybFbbAVDmyz/S5CEXiifLkMqt2D&#10;ozcAeg8YNOOXH7ces+s/5njUtQlTZhDZiCUMOkekZ+ivIN8oOY/RddyCnZjQlWGPjjiWGtsQynbq&#10;wIsa0dJInybeEFoSmEjdRgedUKMw3igVVg/lMBSYJYqfVCkEMO3ezYMpB6rdolNhHSbnggXL113+&#10;504dsy4rfz/lPHM9LXZVaw+p7F7gjnihVdf5/9PNMCEtuW6j9voZkbHpitScikMiNbPUS4m5889j&#10;Wc61k6vOvfiGNmQYWZjbK9Io0GazmMuphoOsbesrb4+vMLRf2RCJNV47w+3GLw25mEZ+z76BocNG&#10;jhI7CCCoM+Mb6K/AN3AhYzKAmGxgoQHTUBlETkM8NBZrABYgHCw0J8uuJpaZlH5WrDOQt5gxSZwv&#10;p+hBvXL8vABHgCPwjiBAYQt+2/Xn2i0BMZkNPlv63x98DpGlp0oo3CTvdW1xZ3KvLxoseOT5k4N9&#10;E6sFm0bZnVqvQ94E5BEgt/9L7Ue5/Wzwl22v/x18RDqklVS3VafFg1IV7gP36ll337jCJGTcTA27&#10;5V56g49PsqiCxhuSL8la0370krV//KVr2TM88vLC5V6mpqYQOxC/mYWugQ0GEdLEfCMmG7AU1Fzw&#10;AqCPzN+MBR3AhlCIMsgTqmQEKpZpmNkGrgeIzwbhBuQHeUv1Xr4v551YTPBO9E4MVWWQzHb6bg7/&#10;TUZ97ty5nT6/REefs7EydepsaWvdtFGD+m9SIb9XFQGSaU5dSvhP0F82rS3ade/rPPRj5hcgLgzy&#10;QCgBNqWhKicqIiUYcQaTb5hww7IJgCGITpg9BldU+6NEEqwtVhhX5HEEFGFvoKODJxsirUELh/KJ&#10;iYl2dnYeHh62trbOzs7yHjJCow98K2hN/UlwynlnGVctU5q459Bu/4vnI3Tq1h7Ss7VdazOT90Wh&#10;YNXSxrtUCQmO52NvX4i7TUzTqa2Vrf1Hg1yGkz2/9FkK4z+SDsA5Das/EQmLN8P0XbDxUElwEoQY&#10;sA79VxU+SoJfiWlAcpBsxKYgqpykJRRmAhCd0x5kUI6NjQ1RjvxmTjnvwlTnlMMpRy3znFaQ4J1b&#10;4y9HnL14bZJLj46WJh2tTOtqF/nCqqWJGlwJqc5iEpL3n4q5kfKwi227ll0HjhkzBqs/fMNYNppS&#10;QFAlHrAO6AQSBvMpoMJi4794tQc3MN5SalHp9wKaYTEIIOLgFoQHRdOqFYoph1K0yV3jOOXU4CnO&#10;hsYph1OO2ud5aGhoWND2+LhrOvW0+3Zq3ra5ialBI655U8IZNPPXlZuhZ//u293Woq1dN8ePyF+D&#10;fpLQksl3RyoOmqIw2pei74IAQQdWf/qPWGdM/QW/MphVQAYgIfFSwMgGF8UCEwQgLBdMgYZQN/Rf&#10;LNZQAWy1Qay2kn5fjHJI1hk2bJjc5KP2iSiqsIQ0kcpNlrGY4jYZ5Qadszpa7I6i3hEodYYSITvg&#10;Gbw4mq+KroRMYPKcmFNWV1zLL5J4OswLlKfgVD0UaT3dA1OKfQJleFKUZby5MrgOq97iw1XvVHnX&#10;ayMH6+Xr/faERa7xC9a2HPD7qdsz1wbTFh/ytCaHt6rqbP3Wnxp5+pF5hgLSzFwd2Hfaug3B5//J&#10;1RsxdeGluFurNu8e97mHsbExLdOwt2PhZpZ2aMwYr4j7ymQD+sXAC4B5mkE8Aq/A3gOfAvABMRA4&#10;Az81RjPYzQPPAuz9ZOfiEzg9w68aVCROeaCk0CsJXOgDqR5559/6E1BvA7LkE79EyvewVtAhtZl9&#10;TD4DnkWtbGa/MopSmBYWJsy2qYSo+f8mn9h9pMJGLrsV9O23MS775W8vwX0jPlp2NKuc2YjK8KSe&#10;J08oSp0gF8sLj822EWW+rqCnzJt5IwQoNYubmxvRD0XTOXDqkqWje2ymdPm2E32mrhv/nT95YdH6&#10;SwxUJTzf3migxd9MKZ/Jr4/GSKEc2o1ePGPNnr3R97IbtRs7c8muAycW/Lz5sy89W7VqhcRlWHzB&#10;Cux1C4IC1Y4CEHogfChJD+wjk0VgRGFeZ6gKYgfbJcNIBe2yqDYsPaiYdagMCtB/FuoGdVLl4Dk0&#10;p5QhVAkdyElwyIZSDs5yFUM5xeWolyUdnddfDpzD/wbffirvbkqgu8aUQHkuYfb6/G/K0e8hZRi5&#10;+8XmZEWvme15/bin7eBV0VcD3buPcR8mT3tPx5yjivfwvHifkUZF50AgK/7wancUMprkE0ulytaZ&#10;0qamvHtGY9zHULX9N0XH/rnKvY2igTbuPjE56LzD9DmKi4puywQ22KIyGKyDu7ticM/FiBeChZH7&#10;qsPxqKqoIVEWtYoQsWTpieGCddP35PNDamTZjDKIPy4ZErG4AzHxquhJJak8gtLALRYEZTzfwsLB&#10;q1QXAiT9fDlv8eaAw0cjYkgAsnD89Oaz99cFnZ+6MoA8gGet2bM15AzEoKq19ads46duQ4j50ecg&#10;EWq/aes8vfeHx+cWGHf9eNp3p6L+XuMbRKHPBg8b+eGHH4JFIBnA0ZmuYDWnEyzZtNzT0o/9/1im&#10;mQM0JCHWLyX6wcoHWkL0M2IClgiHuIG+QqwBUAjkFQS2YT7TJQ0akhZVSzQDOQw7QxEnDUGpmRZO&#10;XAmu4wp1ntoFCEigQCcVQznUqFKO+sdJQUvHnhkQlf0se4OTEFdCdrX8K9s/32cXllZYcG1x6g9f&#10;7UruMGOVQtrYN9tGRxDuHdMad66gsOBuwMSAI1H0Gi67eWpn0jh5luvnR1bUZvewNvseUY7UuMXZ&#10;k5YeUWiBXqszLz+clGM6w889LfzTNXPLopA2m0n8KYibmTrJO1ROmQKNyHLu6cLsiFm3Vy0NTcq/&#10;8PvnvjZhmQWKMot2xWNHbrrQ2yu78FHUoMvDPXbH58f6TnDfa/xzckFB9r72IU7folhRQ6IsahUh&#10;YknqN2qWfe3WA8I0Jz4i/MqDtEzlXcSl/kJ1bNiTahFX3CMo4W5Z8SAo4Vm2xYGXqnwESAAiBpo1&#10;73tvvz1b9hy9GHdr2nfeBl1GUbCDzYcTSBEHSQg8ROs4iQu0ppPcULldJy6kbtAfdYn+vlkXQLIL&#10;8eWkH3eR9Hbg8qMH0pa2Ll9s3Xfy8NkYSoU3b5n3x6PHd+7cGeopFp0MfID/oARaeaH1Qp40ukir&#10;MOwxVIbWaLFSi7gBLmeloyEmHmQrYOIIktmwTZ0shYH4FibBsC074iShYvmJkQ3YrtiO4TqkNHEe&#10;Ujg1ED4VsXwp8CrKUS/Ic9THkfARF3GhzbjpHaRaEqs+Lv28gosFVaJv3vupp6ND6sq5LlN3+g62&#10;ksiiRQX1+g3qZEykadxrzPCN24/c6dX6r51Xes+xbfSijK79guOS0JgjPrt+m7QiVBj/yet3RqmH&#10;/fp0NaZXFf0+C7YIoTGhPgFek1YcFyZPRrF+gwZaEfEZmptqXyG2l6fa9HS0Slq5zmVq1NrBlJ2M&#10;qM9wsPuIllJBYjNm4njP0JiL9cNDO47z6mlI7zU2IzzGbw+OSRsorwoNiXNyv/3fo8RipNe8uMld&#10;NYenGI4e7/AmDRb/CEqo8d7VEkB4Cc836Q6/t3IRIMs5HcRD4m6QkZmOW9fjYuPjMrNSk+/coKX2&#10;xt3UurW1WpgZ0k9cX7eOlZkBbpHW0zYzek91FCXlASKF3p17D5XKP37yb2JSOi7mPMmLuZ78r0z+&#10;/r1226GJro4KC7xmsxaWBYW1Ojs6920nKHW4WAxBHjDs06oNTRqVVFrfsamTaIDZ+akAU4UxWw5d&#10;ZKIPRJbSuUf8LQQUyCKMHpjAxOw6kEjEwhPuoraUrqP1V5IfaAa6QTTNKofpqEhdWLlTUBDq6hmQ&#10;yFLcIWnqujk6OWq5i3luxJrBNp8FUhbi4o5Gtv1tDm4M3ht+6Mq4vra6L0Q3WbzvcPstiTKJXv/V&#10;cQFFdFDqeEvuTLG3yWJ9ho/2S8wT9AZujPtjfAlVS4xdN99NjtrgYp4VscbW6bPAW+U0jFT8I5JI&#10;LVyXH0umGZO8wd1EMLc0YSaW8rh7kPag3I+g4gfLW6xkBEBCFPuAxAWyCfnvO7E54Ajp5UJOXlzj&#10;f3DUl4tIpJC2G0Z/l9K1o+7k7464hz/PXw58/59DlARo+bZwEkGK/Zv+056lW49RsQWbDv4ccAE3&#10;kqQS+0CThBWqk6SuvmO+/r+126ktmvDUNAlkpBikzlAcIOpYWfgGCOIFn5ZdZmxXQhaRYMA3cDmj&#10;AmyhxzkyeIrLoM6ySDysOTHbUZ2wxMCHDeEMxFFtSHVWrC81o6vSyQbsguzU8ERgdiBQDn0Lb7cK&#10;s+WoTmhdy84drvjvPJ6SlxMb4ud/R16ivp6B4emQM0mynNiDwaflV7KOzjGy+fZWq6Gu7l96uAp3&#10;M3LlV7NVlDwSXbuhs/5dNvzzxJe0avT8sh9eF4w7Og11tZOdojpTM7KLWeyL60wZf4OyXGrAoKOT&#10;q2tH2amDh4WHGdmqppaCrKPzjEyW3LJ1dp0w1WOi9t0MhSIxZZ/f7qs5Qkb0dp+tTnat27fr7XTe&#10;3/dkikyWE73ba6t579aNlXrxOC2zFItKGbtctmLpR+d0d1gVmUOKtX8uRbZ5nkpcfjOxsnA45FxS&#10;ftKZkNPN2jRtLEjq6zUyPHz0TBI9zaPBhzOeNyF/UmV7BM/vkKcqfwUIZes/L1VzEOjUqRPWfTq+&#10;X76GmID9BR85sz3kNLktEE+U8kcUQsV2Hvzr122B4tuJ5FjNpANUF2RYf8E64jrx1g/1FF2HizNd&#10;RGAYcShM2H7ghAbhCas5U9mpCijFdp4RD+sJE1bEAhC7WKwoUzrfMDoUx9ShnkNPyKQcOiHao0FV&#10;mC1HCZDaxkPnBw1JHGtUV+eLUMGyrvxrXdtPF9sdHG6mabHyvnVHQ/mVHjOCpuRPN9PU0Dbx0vWm&#10;dPe1mzlMMVjhOGDO0fsv1ShtO2RcD8HQqb9Yq0YP1XLAvH77HBtoaqDOKwl3c1S9vorrTBlnn1YL&#10;53nt/B0ba2h0X3rftJ9hYtxdVQduTV17jyDP7Okm2hqaXb3053mNtFDgri+Ee+hoNBx8ZWCE71gL&#10;LasJvn5DkmYZaWrqDL44KHTxSNK/vTjqWToMsVzhaPWSc0QZe/kaxfTtZ3zXNWSojoamzuw0D0L+&#10;xUyhr5ZOSJxuUstsev6UHWPaaFFEeLvRi/uFDzepa7H0pnW/JvL2tIqe1Pzb7VUeQckynqR0EF5j&#10;IPwWjkBFIwD+gBcASEKsvGIrOBRf2ERJ51CvwcYOp2RIJ6AcKNnYSCBO4YqqEqyUAZdEQq9UmjGS&#10;Y9YpagXmGUaH4FRIUWLFGpN15BTLPtD91TjgDSm4BjrvdNt/cKJVZbFo+eY1eawZhboke7saVoQ5&#10;TaxULV8/q39p9rOs/kPhI6hOCMCgQpxBWjJm1xFzBpNsqBit2iQY0WKdk5ND6zL5lVFJqMLgdQat&#10;FBwQ6BxkxnbeiCkNTRT7ky/pIm5hXKBam1K3sTGIisHZAdVCrKGScu2ZYusoXY+Li7O2tp41a1a3&#10;bt1cXV3lZarTMyypr7R8a1pP+nfaj0XSQ00YEx8DR4AjUK0RoAUXu3CQMkBpLCAkWFAg7kBoYLHL&#10;mKUH4gIKs2LY3AMHazpUlXil0IZqT8RyUrE3gh1hT0LmULTINpliOKgZHgTYIcR2F7FqawTlGLr6&#10;0YCOzbSRVp/hyPv8a8WIONX6d8s7zxGo1gjQuoyMA3CDLnYsUK/BoQDiDhNH4IlABVh4ZqZno6qU&#10;7ChlUWaoKtBekMHzzadi1RcEJmjPWLoE5n7GyBJNs2w92MrDkuVQMTrHxeqzRlfrecc7zxHgCLyr&#10;CBAxYDOmeL+OGAws1ghZBhYBMcCtAAo0OLAxMYKKMSGJbmehnakAnYt3ekJIKsXqA9EKnmZwNkOw&#10;ABY4h5EcdQxSC3qFVAXoFQxL8Bqgj2iUuWXTR/oKO4TUQzmMOTE2flQ1BDBL3s0Dv1LVl7t3dQHk&#10;464EBCAo0LLOtt2I5yR9S6SCDZhsez9C4GDVxm5NttYzkQLhBpApByXBN3SQUMKCzYBIGFuAUVAJ&#10;OgZdGdR0ZEYC9zA7Ddvfw5YRJvqIFYaM2OhbulcqlVKjbJcPcwRXD+VUwjPkTXIEOAIcgeqDAK3I&#10;TNbBci/Ws0FcQNQAEE9ReBiJBAIQKwzygJ8biyZAMGBxhyKOObPRFUYecMImHkLAG0ZRTKhCl8Qv&#10;pooYAnJHZzHrMLUbBDJGorgR1AhOghwmfkR0r3ooB33lB0egKiNQfVYn3tOaiQCtzjCK0EpNIxRT&#10;DhMRGPGAUUAt0LBhHYeAgqwEEG4garCIMqxmEA9og9EDriB6GxgIRibE60RoHHg0iJ8BfAFAbPBV&#10;Y7yCpumgCqkqECTMNsSdjHJY/9VDOTVzgvBRcQQ4AhwBtSIAuw50VkqsI17EIVXAKxqrNlOCQV2G&#10;ArC4gHJoTYfMAdICKzBrCriKqdeUZCwxM4EbxKIMZBdcQeUowCqBdwA8trGJFREWxBnncLu8A2rF&#10;k1fGEeAIcAQ4AqUhgNUf5nqIGqqlse5jBWcCB5NU6Cv4XqMSMAHkFUYGjMCYFRNsx0Qi7O+hJqC1&#10;Q4VwGWA5CxhpMc80KsnoR4mHiGZY0jZwnti6A3aUK/T47OAIcAQ4AhyBikQAUgUCRTNbSEkdYCop&#10;kBBWcyIGup0WcWYWwhYZkATMM2zFhzgCqoNOj7EFrEcgNuakgGAH4CT4GjBFHIrBFwByDLLDgbqY&#10;jwMTlXAC9zbqsLyTFQk0b4sjwBHgCHAECAHwAQQLbNRXEnfEnAHEsMrDuQCcQQc0XWJ2Yecw4UAt&#10;xmLqgJaYOwDKwJaDWKLoBgQsxm1gC7QFj22YfKgnLDEo6z9jOGZnAmOhY5xy+PznCHAEOAKVgABk&#10;HbgmQ9+lyjpK3RJ7tSEbm3jHJdEAXQFtUOWIXwDKgdZLzApojr6FkxssTNiFCtsMYynITyA8yFhU&#10;FfYJib23mQYP1EJNwzWO8SvGwimnEqYab5IjwBHgCGAthh6MlmaovNihZOEXfwVKgFILei1mtKeP&#10;YBcqj3A7EGKg+1LFHK1AHIGlB4yCaiHEIEwnnTB3ACjWlLgEldOIoEMTb0cVt8sph898jgBHgCNQ&#10;mQhA1MAaXQrTsC4ynRsEC1r94SRGMgdkFJhnYFxh9ACPMgg6TPdF34KloCsDu4BaoG0D2Yj5Bryi&#10;xI5gOOaMBzcEpWK4hVNOZU413jZHgCPAEcAiTms04phho4ySkq0UlGDRESvNEMuACSiQb6Beg52f&#10;ecHRdbpCJUkjR7YcpJ1mxiFwRkk9YZ2kDsMbTZzFoKQOc8rhE54jwBHgCFQ+ArC+IDI0C0jzGt2C&#10;JwL8C0jWgQEG9dBHmH/gjcYqB3kweajYRplXAvsWHQZTIhop8xEopduccl7jmfJbOAIcAY6A+hFg&#10;ph34T5cuZJSleXCJWEyBqg1ylZLBn12EV5uqcCO+glgDCKZQRrJBhznllOXB8TIcAY4AR6CCEIC7&#10;F/Mfe8NWlaQTZgcql+4ODATKga8BgoEi9kGxNpuSus0p5w0fKL+dI8AR4AioGQHorGAdIRmipNqx&#10;1pdrxUdVpRuKlL7FR+bjgKgHcG9jAXXKPn5OOWXHipfkCHAEOAIVhABYh4UBLYUkyu5o8HpdV7LZ&#10;wBsNZpvXqLBoyytuDggIoPTUr1ELv4UjwBHgCHAEyomALO9O5N6Qs6m1W/Yd5tCyYS1Bdvvohl3n&#10;nwiCTqshY5wspELOjZN79kYla35g16+bfuyekMedxzk1vh58RmZV99yRGCqoIbXu79o85Y/9l56Q&#10;LFLbuFc3/XPhRef2bsNaaVw/fiDsat773Qc4tzfQEgrz70XvCY7KNXMc4aATGxRyXmjnMsymiZYs&#10;OzZ0z/3WY7vVit6zLyLHbMDHfVroyHenwmaDSDlk4sk9v27wuqY7/HpdmzPAcUW0IDjNDfNZ3Me4&#10;JNklPj7e0tLS09OzS5cuIBcu5ZRzkvDiHAGOAEdAHQgU3j+8aOHOK7HxNx5c8pvv/3deoSBLO7/6&#10;jNCmu21h4CcrTmemHPhm8n6hQ8+ehtdWrz8ec+mPuVM3hd3LuBF68nrC+fWnhFY9uzZ/6PvVf8Oi&#10;1kcKLbv26NG1bZPcS4rznj27tTWU3A1Z9s2JWh3sGl77afOJdPJbe3jm17UX9Jrk+CxY8eOihQkN&#10;DBK8V4bdSYv8z8zxk9deTs+N3PLNRWmLx7/PCEikjTaw2Tx3EMhPPbZs8uzdcTT2/FvnDziFZT7L&#10;DLPZdz71pTwHr0KGU86rEOLfcwQ4AhwB9SNQkB55tnZLnduWg/roWTn3vBkW91jRSGPztp3sXQa2&#10;2XEy7ERIqNMotw9zL9yQ9mheL1/DYMokTf/AS7kwxty/evbkibMxT1saN9QU9i/82MnRccWJNOIV&#10;+XmfPstPpKdePJDo4DKgUyeXuf7z++iT1PJez4W+89o+jc001nyc3LRNJ7vWjY7Fp8oadJo4bZCG&#10;Vp33+/8YuaRLTkJhj1bGFD8AZIOAN5Q+1LDPfL9Vw+pRH9NuXTFqbiLV0rW27XjlVlp5wOGUUx60&#10;eFmOAEeAI6AeBCT19Rvcz6tV/+yu3ddSkxKFJqRYe34U5uVmNmvyoUlT3espGQ1b9LB6emhNRIpG&#10;XXPXiSOif/vt7wK53f596/ZNn15I7uza+QOJMMHv6r0HD/w/taovsHPLRg2aFKY8zC0sTDm5OeBi&#10;BuVYK8xLCJw7/3LPn2e7WenLo67JCo0a6pt26NLOpIGGVi2t/H92zV58vu8PC/oa11bEk34NB4HS&#10;4eGUo57pw2vhCHAEOALlQUCjXudR4+o/eEKKq0fRF63GuJjCM+2o11fjB7sFtJ/v3L7zuFUf7HD7&#10;5Ov53wXUc+vQVEtDqG01fHqfJzEatWpraeg3txniscwt4Sf/k/dlJzfN9Zg6dfqcwJhnwvPzPY/s&#10;JkzQ2DT901ETl8TW0qsvKZTdOrB82Y7jG6f2+DLsPXudbQu+3ir1GGRNzs4kyGhInt3Z+9PULUG/&#10;ju/e2/sybRYtcTiNm7ZJTribk591Leq0gR6xXNkP7j5Qdqx4SY4AR4AjoF4EZHkZ6TlajfSlcls9&#10;GUly0tOznwm1dPTFV3K09JroaRfkZOXV0a0vycu4n1fnPa2sTA1pPYnsaVZq+hPNQgplQ2GhJVpS&#10;3Tp5WTn55EqgoSVt1KieZuHTzLRMQe99PW0NcnQuePIo40kheQTUaWjYpN6/GRlCg8Y6iqzYeZkP&#10;8+s1ELLSsikkqIaoAy+NNz96ldU685Mv3Adsvgk7tLyPfkmgqLoPcMpR7wTitXEEOAIcgYpAgEWp&#10;ocBoLDk0c1xmm2moK3BopivkdYZUpKrRa95Sj7nH2lsCllfLEeAIcAQqFAFExyHbPoJpqkapYZs3&#10;KUxAfcVBxZ77ArzOlhq1DI/bctQCI6+EI8AR4AhUAgLi6Dhk7QejIE01ktYgEw821iD9aCX0UtQk&#10;p5zKxZ+3zhHgCHAE3ggBaMmwgQYHmAZk89phAt6oT6XcXN7gbm+rH7xejgBHgCPAEaiJCFD0AQpt&#10;A64pch+ws7Ozt7eviYPlY+IIcAQ4AhyBykTA1NTUyMgIAW+KKCcwMLAye8Tb5ghwBDgCHIGai0Dr&#10;1q0tLCxeUE7NHSkfGUeAI8AR4AhUFQT+H8JF+Hg0NWMgAAAAAElFTkSuQmCCUEsBAi0AFAAGAAgA&#10;AAAhALGCZ7YKAQAAEwIAABMAAAAAAAAAAAAAAAAAAAAAAFtDb250ZW50X1R5cGVzXS54bWxQSwEC&#10;LQAUAAYACAAAACEAOP0h/9YAAACUAQAACwAAAAAAAAAAAAAAAAA7AQAAX3JlbHMvLnJlbHNQSwEC&#10;LQAUAAYACAAAACEAQjvCTTQDAACMBwAADgAAAAAAAAAAAAAAAAA6AgAAZHJzL2Uyb0RvYy54bWxQ&#10;SwECLQAUAAYACAAAACEAqiYOvrwAAAAhAQAAGQAAAAAAAAAAAAAAAACaBQAAZHJzL19yZWxzL2Uy&#10;b0RvYy54bWwucmVsc1BLAQItABQABgAIAAAAIQDH9+1Y4AAAAAkBAAAPAAAAAAAAAAAAAAAAAI0G&#10;AABkcnMvZG93bnJldi54bWxQSwECLQAKAAAAAAAAACEAIFJwF4HjAACB4wAAFAAAAAAAAAAAAAAA&#10;AACaBwAAZHJzL21lZGlhL2ltYWdlMS5wbmdQSwUGAAAAAAYABgB8AQAATesAAAAA&#10;">
                <v:shape id="_x0000_s1027" type="#_x0000_t75" style="position:absolute;width:53066;height:39693;visibility:visible;mso-wrap-style:square">
                  <v:fill o:detectmouseclick="t"/>
                  <v:path o:connecttype="none"/>
                </v:shape>
                <v:shape id="Picture 47" o:spid="_x0000_s1028" type="#_x0000_t75" style="position:absolute;left:31;width:52547;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dma9AAAA2wAAAA8AAABkcnMvZG93bnJldi54bWxET9uKwjAQfRf8hzDCvmmqsF6qUdRlwVer&#10;HzA0Y1NsJiWJWv36zYLg2xzOdVabzjbiTj7UjhWMRxkI4tLpmisF59PvcA4iRGSNjWNS8KQAm3W/&#10;t8Jcuwcf6V7ESqQQDjkqMDG2uZShNGQxjFxLnLiL8xZjgr6S2uMjhdtGTrJsKi3WnBoMtrQ3VF6L&#10;m1Uw+zl6ql9od+7ymi1OpljoqlDqa9BtlyAidfEjfrsPOs3/hv9f0gFy/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w92Zr0AAADbAAAADwAAAAAAAAAAAAAAAACfAgAAZHJz&#10;L2Rvd25yZXYueG1sUEsFBgAAAAAEAAQA9wAAAIkDAAAAAA==&#10;">
                  <v:imagedata r:id="rId58" o:title=""/>
                </v:shape>
                <w10:wrap type="topAndBottom" anchorx="margin" anchory="margin"/>
              </v:group>
            </w:pict>
          </mc:Fallback>
        </mc:AlternateContent>
      </w:r>
    </w:p>
    <w:p w14:paraId="21195497" w14:textId="77777777" w:rsidR="00D67AA9" w:rsidRDefault="00D67AA9" w:rsidP="00D67AA9">
      <w:pPr>
        <w:rPr>
          <w:lang w:val="en-US"/>
        </w:rPr>
      </w:pPr>
    </w:p>
    <w:p w14:paraId="63CEEF2F" w14:textId="77777777" w:rsidR="00D67AA9" w:rsidRPr="00AA632D" w:rsidRDefault="00D67AA9" w:rsidP="00D67AA9">
      <w:pPr>
        <w:spacing w:line="240" w:lineRule="auto"/>
        <w:rPr>
          <w:lang w:val="en-US"/>
        </w:rPr>
      </w:pPr>
      <w:r w:rsidRPr="00AA632D">
        <w:rPr>
          <w:lang w:val="en-US"/>
        </w:rPr>
        <w:t>Regarding the energy sector, the National Action Plan on Greenhouse Gas Emission Reduction, mentions the following main groups of action:</w:t>
      </w:r>
    </w:p>
    <w:p w14:paraId="14BABF1C" w14:textId="77777777" w:rsidR="00D67AA9" w:rsidRPr="00AA632D" w:rsidRDefault="00D67AA9" w:rsidP="0081227D">
      <w:pPr>
        <w:pStyle w:val="ListParagraph"/>
        <w:numPr>
          <w:ilvl w:val="0"/>
          <w:numId w:val="44"/>
        </w:numPr>
        <w:spacing w:after="0" w:line="240" w:lineRule="auto"/>
        <w:ind w:left="284" w:hanging="284"/>
        <w:rPr>
          <w:rFonts w:ascii="Times New Roman" w:hAnsi="Times New Roman"/>
          <w:lang w:val="en-US"/>
        </w:rPr>
      </w:pPr>
      <w:r w:rsidRPr="00AA632D">
        <w:rPr>
          <w:rFonts w:ascii="Times New Roman" w:hAnsi="Times New Roman"/>
          <w:lang w:val="en-US"/>
        </w:rPr>
        <w:t>Energy management and implementation of programs on energy efficiency</w:t>
      </w:r>
    </w:p>
    <w:p w14:paraId="5B425143" w14:textId="77777777" w:rsidR="00D67AA9" w:rsidRPr="00AA632D" w:rsidRDefault="00D67AA9" w:rsidP="0081227D">
      <w:pPr>
        <w:pStyle w:val="ListParagraph"/>
        <w:numPr>
          <w:ilvl w:val="0"/>
          <w:numId w:val="44"/>
        </w:numPr>
        <w:spacing w:after="0" w:line="240" w:lineRule="auto"/>
        <w:ind w:left="284" w:hanging="284"/>
        <w:rPr>
          <w:rFonts w:ascii="Times New Roman" w:hAnsi="Times New Roman"/>
          <w:lang w:val="en-US"/>
        </w:rPr>
      </w:pPr>
      <w:r w:rsidRPr="00AA632D">
        <w:rPr>
          <w:rFonts w:ascii="Times New Roman" w:hAnsi="Times New Roman"/>
          <w:lang w:val="en-US"/>
        </w:rPr>
        <w:t>Use of cleaner fuels (e.g. natural in public transportation)</w:t>
      </w:r>
    </w:p>
    <w:p w14:paraId="1A346B1B" w14:textId="77777777" w:rsidR="00D67AA9" w:rsidRDefault="00D67AA9" w:rsidP="0081227D">
      <w:pPr>
        <w:pStyle w:val="ListParagraph"/>
        <w:numPr>
          <w:ilvl w:val="0"/>
          <w:numId w:val="44"/>
        </w:numPr>
        <w:spacing w:after="0" w:line="240" w:lineRule="auto"/>
        <w:ind w:left="284" w:hanging="284"/>
        <w:rPr>
          <w:rFonts w:ascii="Times New Roman" w:hAnsi="Times New Roman"/>
          <w:lang w:val="en-US"/>
        </w:rPr>
      </w:pPr>
      <w:r w:rsidRPr="00AA632D">
        <w:rPr>
          <w:rFonts w:ascii="Times New Roman" w:hAnsi="Times New Roman"/>
          <w:lang w:val="en-US"/>
        </w:rPr>
        <w:t>New and renewable energy</w:t>
      </w:r>
      <w:r>
        <w:rPr>
          <w:rFonts w:ascii="Times New Roman" w:hAnsi="Times New Roman"/>
          <w:lang w:val="en-US"/>
        </w:rPr>
        <w:t>.</w:t>
      </w:r>
    </w:p>
    <w:p w14:paraId="67FDB6A2" w14:textId="77777777" w:rsidR="00D67AA9" w:rsidRDefault="00D67AA9" w:rsidP="00D67AA9">
      <w:pPr>
        <w:spacing w:line="240" w:lineRule="auto"/>
        <w:rPr>
          <w:lang w:val="en-US"/>
        </w:rPr>
      </w:pPr>
    </w:p>
    <w:p w14:paraId="0B545E2A" w14:textId="77777777" w:rsidR="00D67AA9" w:rsidRDefault="00D67AA9" w:rsidP="00D67AA9">
      <w:pPr>
        <w:spacing w:line="240" w:lineRule="auto"/>
        <w:rPr>
          <w:lang w:val="en-US"/>
        </w:rPr>
      </w:pPr>
      <w:r>
        <w:rPr>
          <w:lang w:val="en-US"/>
        </w:rPr>
        <w:lastRenderedPageBreak/>
        <w:t>Regarding the latter category, in indication of emission reduction during 2010-2020 is 4.40 million tCO</w:t>
      </w:r>
      <w:r>
        <w:rPr>
          <w:vertAlign w:val="subscript"/>
          <w:lang w:val="en-US"/>
        </w:rPr>
        <w:t>2</w:t>
      </w:r>
      <w:r>
        <w:rPr>
          <w:lang w:val="en-US"/>
        </w:rPr>
        <w:t xml:space="preserve"> out of the 30 million tons mentioned in the graph, of which 60,000 tons for wind. The reader may note that the target reduction of 17,000 tCO</w:t>
      </w:r>
      <w:r>
        <w:rPr>
          <w:vertAlign w:val="subscript"/>
          <w:lang w:val="en-US"/>
        </w:rPr>
        <w:t>2</w:t>
      </w:r>
      <w:r>
        <w:rPr>
          <w:lang w:val="en-US"/>
        </w:rPr>
        <w:t xml:space="preserve"> from 9 MW is mentioned in the project document (ProDoc) of WHyPGen.</w:t>
      </w:r>
    </w:p>
    <w:p w14:paraId="6C26AD4D" w14:textId="77777777" w:rsidR="009B612E" w:rsidRDefault="009B612E" w:rsidP="00D67AA9">
      <w:pPr>
        <w:spacing w:line="240" w:lineRule="auto"/>
        <w:rPr>
          <w:lang w:val="en-US"/>
        </w:rPr>
      </w:pPr>
    </w:p>
    <w:p w14:paraId="22D34535" w14:textId="77777777" w:rsidR="009B612E" w:rsidRDefault="009B612E" w:rsidP="00D67AA9">
      <w:pPr>
        <w:spacing w:line="240" w:lineRule="auto"/>
        <w:rPr>
          <w:lang w:val="en-US"/>
        </w:rPr>
      </w:pPr>
    </w:p>
    <w:p w14:paraId="3EAD27A8" w14:textId="456497E1" w:rsidR="00D67AA9" w:rsidRDefault="00954AE8" w:rsidP="00106DFF">
      <w:pPr>
        <w:pStyle w:val="HeadingA2"/>
        <w:spacing w:line="240" w:lineRule="auto"/>
        <w:rPr>
          <w:lang w:val="en-US"/>
        </w:rPr>
      </w:pPr>
      <w:bookmarkStart w:id="121" w:name="_Toc399268182"/>
      <w:r w:rsidRPr="00D427B1">
        <w:rPr>
          <w:lang w:val="en-US"/>
        </w:rPr>
        <w:t>Promotion of wind energy: Some lessons learned from UNDP-GEF projects</w:t>
      </w:r>
      <w:bookmarkEnd w:id="121"/>
      <w:r w:rsidRPr="00D427B1">
        <w:rPr>
          <w:lang w:val="en-US"/>
        </w:rPr>
        <w:t xml:space="preserve"> </w:t>
      </w:r>
    </w:p>
    <w:p w14:paraId="47554345" w14:textId="77777777" w:rsidR="00D427B1" w:rsidRPr="00D427B1" w:rsidRDefault="00D427B1" w:rsidP="00D427B1">
      <w:pPr>
        <w:rPr>
          <w:lang w:val="en-US"/>
        </w:rPr>
      </w:pPr>
    </w:p>
    <w:p w14:paraId="3B57E5D8" w14:textId="77777777" w:rsidR="00954AE8" w:rsidRPr="00954AE8" w:rsidRDefault="00954AE8" w:rsidP="00954AE8">
      <w:pPr>
        <w:spacing w:line="240" w:lineRule="auto"/>
        <w:jc w:val="left"/>
        <w:rPr>
          <w:rFonts w:eastAsia="Calibri"/>
          <w:lang w:eastAsia="en-US"/>
        </w:rPr>
      </w:pPr>
      <w:r w:rsidRPr="00954AE8">
        <w:rPr>
          <w:rFonts w:eastAsia="Calibri"/>
          <w:lang w:eastAsia="en-US"/>
        </w:rPr>
        <w:t xml:space="preserve">This UNDP publication (2008) draws upon the experience of 14 wind energy projects, of which the majority (11) were grid-connected medium to large wind farms (5 MW and above), located in Africa (South Africa), Asia and the Pacific (Pakistan, Iran), Arab States (Tunisia), Latin America (Uruguay and Mexico) and Europe and CIS (Kazakhstan, Azerbaijan, Ukraine). Most country are characterized by good wind resources, but with electricity prices varying from very low in Kazakhstan and Iran (USD 0.025-0.035) to vary high (USD 0.35 or higher in Pakistan). This Box summarizes this publication, although the findings are spiced with the experience of the international Evaluators, who has been involved in the evaluation of wind power projects in Kazakhstan (mid-term and final) and Pakistan (mid-term) as well as in many other UNDP/GEF project evaluations. Therefore, this Box reflects the Evaluator’s opinions, not UNDP’s or the above-mentioned publication. </w:t>
      </w:r>
    </w:p>
    <w:p w14:paraId="36195108" w14:textId="77777777" w:rsidR="00954AE8" w:rsidRPr="00954AE8" w:rsidRDefault="00954AE8" w:rsidP="00954AE8">
      <w:pPr>
        <w:spacing w:line="240" w:lineRule="auto"/>
        <w:jc w:val="left"/>
        <w:rPr>
          <w:rFonts w:eastAsia="Calibri"/>
          <w:lang w:eastAsia="en-US"/>
        </w:rPr>
      </w:pPr>
    </w:p>
    <w:p w14:paraId="04467747" w14:textId="77777777" w:rsidR="00954AE8" w:rsidRPr="00954AE8" w:rsidRDefault="00954AE8" w:rsidP="00954AE8">
      <w:pPr>
        <w:spacing w:line="240" w:lineRule="auto"/>
        <w:jc w:val="left"/>
        <w:rPr>
          <w:rFonts w:eastAsia="Calibri"/>
          <w:lang w:eastAsia="en-US"/>
        </w:rPr>
      </w:pPr>
      <w:r w:rsidRPr="00954AE8">
        <w:rPr>
          <w:rFonts w:eastAsia="Calibri"/>
          <w:lang w:eastAsia="en-US"/>
        </w:rPr>
        <w:t>Most of the 11 projects have the following elements:</w:t>
      </w:r>
    </w:p>
    <w:p w14:paraId="1E5A8A54" w14:textId="77777777" w:rsidR="00954AE8" w:rsidRPr="00954AE8" w:rsidRDefault="00954AE8" w:rsidP="002645F4">
      <w:pPr>
        <w:tabs>
          <w:tab w:val="left" w:pos="284"/>
        </w:tabs>
        <w:spacing w:line="240" w:lineRule="auto"/>
        <w:ind w:left="284" w:hanging="284"/>
        <w:jc w:val="left"/>
        <w:rPr>
          <w:rFonts w:eastAsia="Calibri"/>
          <w:lang w:eastAsia="en-US"/>
        </w:rPr>
      </w:pPr>
      <w:r w:rsidRPr="00954AE8">
        <w:rPr>
          <w:rFonts w:eastAsia="Calibri"/>
          <w:lang w:eastAsia="en-US"/>
        </w:rPr>
        <w:t>1.</w:t>
      </w:r>
      <w:r w:rsidRPr="00954AE8">
        <w:rPr>
          <w:rFonts w:eastAsia="Calibri"/>
          <w:lang w:eastAsia="en-US"/>
        </w:rPr>
        <w:tab/>
        <w:t>Public policies, emphasising political commitments (long-term renewable energy targets; removal of fossil fuel subsidies) and giving access to the market (feed-in tariffs, quotas, public tenders) as well as other regulatory issues (permitting and licensing and grid connection);</w:t>
      </w:r>
    </w:p>
    <w:p w14:paraId="12798073" w14:textId="77777777" w:rsidR="00954AE8" w:rsidRPr="00954AE8" w:rsidRDefault="00954AE8" w:rsidP="002645F4">
      <w:pPr>
        <w:tabs>
          <w:tab w:val="left" w:pos="284"/>
        </w:tabs>
        <w:spacing w:line="240" w:lineRule="auto"/>
        <w:ind w:left="284" w:hanging="284"/>
        <w:jc w:val="left"/>
        <w:rPr>
          <w:rFonts w:eastAsia="Calibri"/>
          <w:lang w:eastAsia="en-US"/>
        </w:rPr>
      </w:pPr>
      <w:r w:rsidRPr="00954AE8">
        <w:rPr>
          <w:rFonts w:eastAsia="Calibri"/>
          <w:lang w:eastAsia="en-US"/>
        </w:rPr>
        <w:t>2.</w:t>
      </w:r>
      <w:r w:rsidRPr="00954AE8">
        <w:rPr>
          <w:rFonts w:eastAsia="Calibri"/>
          <w:lang w:eastAsia="en-US"/>
        </w:rPr>
        <w:tab/>
        <w:t>Providing public economic (incentives, such as direct subsidies, tax facilities) and financial support (low interest loans and guarantee schemes), sometimes linking with climate finance (CDM, JI);</w:t>
      </w:r>
    </w:p>
    <w:p w14:paraId="5A417DA3" w14:textId="77777777" w:rsidR="00954AE8" w:rsidRPr="00954AE8" w:rsidRDefault="00954AE8" w:rsidP="002645F4">
      <w:pPr>
        <w:tabs>
          <w:tab w:val="left" w:pos="284"/>
        </w:tabs>
        <w:spacing w:line="240" w:lineRule="auto"/>
        <w:ind w:left="284" w:hanging="284"/>
        <w:jc w:val="left"/>
        <w:rPr>
          <w:rFonts w:eastAsia="Calibri"/>
          <w:lang w:eastAsia="en-US"/>
        </w:rPr>
      </w:pPr>
      <w:r w:rsidRPr="00954AE8">
        <w:rPr>
          <w:rFonts w:eastAsia="Calibri"/>
          <w:lang w:eastAsia="en-US"/>
        </w:rPr>
        <w:t>3.</w:t>
      </w:r>
      <w:r w:rsidRPr="00954AE8">
        <w:rPr>
          <w:rFonts w:eastAsia="Calibri"/>
          <w:lang w:eastAsia="en-US"/>
        </w:rPr>
        <w:tab/>
        <w:t>Improving technology and information dissemination, such as wind resources assessments and (pre)-feasibility studies; awareness creation and communication; technical training and capacity building;</w:t>
      </w:r>
    </w:p>
    <w:p w14:paraId="1D7DC975" w14:textId="77777777" w:rsidR="00954AE8" w:rsidRPr="00954AE8" w:rsidRDefault="00954AE8" w:rsidP="002645F4">
      <w:pPr>
        <w:tabs>
          <w:tab w:val="left" w:pos="284"/>
        </w:tabs>
        <w:spacing w:line="240" w:lineRule="auto"/>
        <w:ind w:left="284" w:hanging="284"/>
        <w:jc w:val="left"/>
        <w:rPr>
          <w:rFonts w:eastAsia="Calibri"/>
          <w:lang w:eastAsia="en-US"/>
        </w:rPr>
      </w:pPr>
      <w:r w:rsidRPr="00954AE8">
        <w:rPr>
          <w:rFonts w:eastAsia="Calibri"/>
          <w:lang w:eastAsia="en-US"/>
        </w:rPr>
        <w:t>4.</w:t>
      </w:r>
      <w:r w:rsidRPr="00954AE8">
        <w:rPr>
          <w:rFonts w:eastAsia="Calibri"/>
          <w:lang w:eastAsia="en-US"/>
        </w:rPr>
        <w:tab/>
        <w:t>Demonstration program, usually centring around one pilot wind farm.</w:t>
      </w:r>
    </w:p>
    <w:p w14:paraId="7DA64EEA" w14:textId="77777777" w:rsidR="00954AE8" w:rsidRPr="00954AE8" w:rsidRDefault="00954AE8" w:rsidP="00954AE8">
      <w:pPr>
        <w:spacing w:line="240" w:lineRule="auto"/>
        <w:jc w:val="left"/>
        <w:rPr>
          <w:rFonts w:eastAsia="Calibri"/>
          <w:lang w:eastAsia="en-US"/>
        </w:rPr>
      </w:pPr>
    </w:p>
    <w:p w14:paraId="702E56CC" w14:textId="77777777" w:rsidR="00954AE8" w:rsidRPr="00954AE8" w:rsidRDefault="00954AE8" w:rsidP="00954AE8">
      <w:pPr>
        <w:spacing w:line="240" w:lineRule="auto"/>
        <w:jc w:val="left"/>
        <w:rPr>
          <w:rFonts w:eastAsia="Calibri"/>
          <w:lang w:eastAsia="en-US"/>
        </w:rPr>
      </w:pPr>
      <w:r w:rsidRPr="00954AE8">
        <w:rPr>
          <w:rFonts w:eastAsia="Calibri"/>
          <w:lang w:eastAsia="en-US"/>
        </w:rPr>
        <w:t>Some lessons learned, to our opinion, are:</w:t>
      </w:r>
    </w:p>
    <w:p w14:paraId="3CC4D09D" w14:textId="77777777" w:rsidR="00954AE8" w:rsidRPr="00954AE8" w:rsidRDefault="00954AE8" w:rsidP="002645F4">
      <w:pPr>
        <w:numPr>
          <w:ilvl w:val="0"/>
          <w:numId w:val="45"/>
        </w:numPr>
        <w:spacing w:line="240" w:lineRule="auto"/>
        <w:ind w:left="284" w:hanging="284"/>
        <w:jc w:val="left"/>
        <w:rPr>
          <w:rFonts w:eastAsia="Calibri"/>
          <w:lang w:eastAsia="en-US"/>
        </w:rPr>
      </w:pPr>
      <w:r w:rsidRPr="00954AE8">
        <w:rPr>
          <w:rFonts w:eastAsia="Calibri"/>
          <w:lang w:eastAsia="en-US"/>
        </w:rPr>
        <w:t>These four components address the main groups of barriers (policy, institutional-regulatory, economic-financial and informational-technology-capacity). However, countries differ also in market conditions and policy-regulatory environment as well as in their experience with independent power producers (IPPs). Consequently, some barriers are not fully addressed or underestimated. For example, in Kazakhstan there was not even a clear renewable energy policy, let alone regulations. This major barrier was not discussed in the project document and sought subvention for one pilot project from the state-owned utility. With the unbundling of power utilities after the project document (ProDoc)’s design, the project team rightly supported the development of a renewable energy law and feed-in tariff regulations first, as a means to attract investors in a now commercial market;</w:t>
      </w:r>
    </w:p>
    <w:p w14:paraId="6583DE4A" w14:textId="77777777" w:rsidR="00954AE8" w:rsidRPr="00954AE8" w:rsidRDefault="00954AE8" w:rsidP="002645F4">
      <w:pPr>
        <w:numPr>
          <w:ilvl w:val="0"/>
          <w:numId w:val="45"/>
        </w:numPr>
        <w:spacing w:line="240" w:lineRule="auto"/>
        <w:ind w:left="284" w:hanging="284"/>
        <w:jc w:val="left"/>
        <w:rPr>
          <w:rFonts w:eastAsia="Calibri"/>
          <w:lang w:eastAsia="en-US"/>
        </w:rPr>
      </w:pPr>
      <w:r w:rsidRPr="00954AE8">
        <w:rPr>
          <w:rFonts w:eastAsia="Calibri"/>
          <w:lang w:eastAsia="en-US"/>
        </w:rPr>
        <w:t>Only few ProDocs mention grid-related issues, such as connection charges and ability of the grid to absorb intermittent production a. This is surprising as utilities often are slow to accept wind power, if fearing grid stability and/or when wind has a relatively high proportion of power supply in small grids. In Pakistan as well as Ukraine it was planned to procure computer hard- or software to undertake grid simulation impact studies;</w:t>
      </w:r>
    </w:p>
    <w:p w14:paraId="0EF3B31F" w14:textId="77777777" w:rsidR="00954AE8" w:rsidRPr="00954AE8" w:rsidRDefault="00954AE8" w:rsidP="002645F4">
      <w:pPr>
        <w:numPr>
          <w:ilvl w:val="0"/>
          <w:numId w:val="45"/>
        </w:numPr>
        <w:spacing w:line="240" w:lineRule="auto"/>
        <w:ind w:left="284" w:hanging="284"/>
        <w:jc w:val="left"/>
        <w:rPr>
          <w:rFonts w:eastAsia="Calibri"/>
          <w:lang w:eastAsia="en-US"/>
        </w:rPr>
      </w:pPr>
      <w:r w:rsidRPr="00954AE8">
        <w:rPr>
          <w:rFonts w:eastAsia="Calibri"/>
          <w:lang w:eastAsia="en-US"/>
        </w:rPr>
        <w:t xml:space="preserve">Most project documents gloss over the fact that wind power markets are quite different; on hand are wind applications for off-grid and small local-connected applications (1 MW or below), medium-sized (5-50 MW) and, third, larger one (20-50 MW or more), while also the market players are different (state-owned utility, government entities as well as commercially oriented utilities, large (foreign and local) investors and smaller investors). These market clusters have different players and wind installed capacity objectives and do face the above-mentioned barriers, but often in different importance and intensity. </w:t>
      </w:r>
    </w:p>
    <w:p w14:paraId="362B77DE" w14:textId="77777777" w:rsidR="00954AE8" w:rsidRPr="00954AE8" w:rsidRDefault="00954AE8" w:rsidP="002645F4">
      <w:pPr>
        <w:numPr>
          <w:ilvl w:val="0"/>
          <w:numId w:val="45"/>
        </w:numPr>
        <w:spacing w:line="240" w:lineRule="auto"/>
        <w:ind w:left="284" w:hanging="284"/>
        <w:jc w:val="left"/>
        <w:rPr>
          <w:rFonts w:eastAsia="Calibri"/>
          <w:lang w:eastAsia="en-US"/>
        </w:rPr>
      </w:pPr>
      <w:r w:rsidRPr="00954AE8">
        <w:rPr>
          <w:rFonts w:eastAsia="Calibri"/>
          <w:lang w:eastAsia="en-US"/>
        </w:rPr>
        <w:t xml:space="preserve">Typically, the demo component consists of one or more project of a few MW size. The choice for size of wind farm seems to reflect the need for co-financing and ability to get confirmed co-financing letters. With GEF asking co-financing typically to be 4-5 times more than the GEF contribution (around 2-5 million in the above-mentioned projects), a 5-10 MW farm (costing USD 2500 per MW) can nicely </w:t>
      </w:r>
      <w:r w:rsidRPr="00954AE8">
        <w:rPr>
          <w:rFonts w:eastAsia="Calibri"/>
          <w:lang w:eastAsia="en-US"/>
        </w:rPr>
        <w:lastRenderedPageBreak/>
        <w:t>provide the co-financing leveraging. However, if government funded, projects have often encountered lower than expected participation from the government (e.g. Kazakhstan);</w:t>
      </w:r>
    </w:p>
    <w:p w14:paraId="3CA23DB1" w14:textId="77777777" w:rsidR="00954AE8" w:rsidRPr="00954AE8" w:rsidRDefault="00954AE8" w:rsidP="002645F4">
      <w:pPr>
        <w:numPr>
          <w:ilvl w:val="0"/>
          <w:numId w:val="45"/>
        </w:numPr>
        <w:spacing w:line="240" w:lineRule="auto"/>
        <w:ind w:left="284" w:hanging="284"/>
        <w:jc w:val="left"/>
        <w:rPr>
          <w:rFonts w:eastAsia="Calibri"/>
          <w:lang w:eastAsia="en-US"/>
        </w:rPr>
      </w:pPr>
      <w:r w:rsidRPr="00954AE8">
        <w:rPr>
          <w:rFonts w:eastAsia="Calibri"/>
          <w:lang w:eastAsia="en-US"/>
        </w:rPr>
        <w:t>Developing a wind farm takes time. Site measurements can take one year or more; negotiation with government entities on PPA and feed-in tariffs can also be time-consuming, especially in the case of ‘greenfield’ projects. After successful negotiation and financial closure, a period of construction follows that can also take a year or more. In other words, developing a (first) wind farm, pilot or commercial, can take longer than the typical 3-4 year duration of a UNDP-GEF project;</w:t>
      </w:r>
    </w:p>
    <w:p w14:paraId="37257210" w14:textId="77777777" w:rsidR="00954AE8" w:rsidRPr="00954AE8" w:rsidRDefault="00954AE8" w:rsidP="002645F4">
      <w:pPr>
        <w:numPr>
          <w:ilvl w:val="0"/>
          <w:numId w:val="45"/>
        </w:numPr>
        <w:spacing w:line="240" w:lineRule="auto"/>
        <w:ind w:left="284" w:hanging="284"/>
        <w:jc w:val="left"/>
        <w:rPr>
          <w:rFonts w:eastAsia="Calibri"/>
          <w:lang w:eastAsia="en-US"/>
        </w:rPr>
      </w:pPr>
      <w:r w:rsidRPr="00954AE8">
        <w:rPr>
          <w:rFonts w:eastAsia="Calibri"/>
          <w:lang w:eastAsia="en-US"/>
        </w:rPr>
        <w:t>Hence, some projects have introduced two-phase projects; a first one focussing on lowering main barriers (e.g., by formulating wind targets, feed-in tariff discussions; wind resource assessment; local capacity strengthening) to be followed by a more investment-oriented second phase which can then be associated with larger wind farms. Examples are (e.g. Mexico, 45 MW, South Africa 45 MW, and Tunisia: 100 MW). Unfortunately, splitting projects in two phases has often been an excuse to cut budget due to GEF funding shortages (e.g. Mexico).</w:t>
      </w:r>
    </w:p>
    <w:p w14:paraId="3D576B61" w14:textId="77777777" w:rsidR="00DD576E" w:rsidRDefault="00DD576E">
      <w:pPr>
        <w:spacing w:line="240" w:lineRule="auto"/>
        <w:jc w:val="left"/>
        <w:rPr>
          <w:rFonts w:eastAsia="Calibri"/>
          <w:lang w:eastAsia="en-US"/>
        </w:rPr>
      </w:pPr>
    </w:p>
    <w:p w14:paraId="0F0037CD" w14:textId="77777777" w:rsidR="00DD576E" w:rsidRDefault="00DD576E">
      <w:pPr>
        <w:spacing w:line="240" w:lineRule="auto"/>
        <w:jc w:val="left"/>
        <w:rPr>
          <w:rFonts w:eastAsia="Calibri"/>
          <w:lang w:eastAsia="en-US"/>
        </w:rPr>
      </w:pPr>
      <w:r>
        <w:rPr>
          <w:rFonts w:eastAsia="Calibri"/>
          <w:lang w:eastAsia="en-US"/>
        </w:rPr>
        <w:br w:type="page"/>
      </w:r>
    </w:p>
    <w:p w14:paraId="65238400" w14:textId="78251A1C" w:rsidR="00DD576E" w:rsidRDefault="008A0A10" w:rsidP="00DD576E">
      <w:pPr>
        <w:pStyle w:val="HeadingA"/>
        <w:rPr>
          <w:rFonts w:eastAsia="Calibri"/>
          <w:lang w:eastAsia="en-US"/>
        </w:rPr>
      </w:pPr>
      <w:bookmarkStart w:id="122" w:name="_Toc399268183"/>
      <w:r>
        <w:rPr>
          <w:rFonts w:eastAsia="Calibri"/>
          <w:lang w:eastAsia="en-US"/>
        </w:rPr>
        <w:lastRenderedPageBreak/>
        <w:t>Mid-term review</w:t>
      </w:r>
      <w:r w:rsidR="00DD576E">
        <w:rPr>
          <w:rFonts w:eastAsia="Calibri"/>
          <w:lang w:eastAsia="en-US"/>
        </w:rPr>
        <w:t xml:space="preserve"> critera and questions</w:t>
      </w:r>
      <w:bookmarkEnd w:id="122"/>
    </w:p>
    <w:p w14:paraId="74A97FAC" w14:textId="77777777" w:rsidR="00DD576E" w:rsidRDefault="00DD576E" w:rsidP="00DD576E">
      <w:pPr>
        <w:rPr>
          <w:rFonts w:eastAsia="Calibri"/>
          <w:lang w:eastAsia="en-US"/>
        </w:rPr>
      </w:pPr>
    </w:p>
    <w:p w14:paraId="2593D30F" w14:textId="77777777" w:rsidR="00DD576E" w:rsidRDefault="00DD576E" w:rsidP="00DD576E">
      <w:pPr>
        <w:rPr>
          <w:rFonts w:eastAsia="Calibri"/>
          <w:lang w:eastAsia="en-US"/>
        </w:rPr>
      </w:pPr>
    </w:p>
    <w:p w14:paraId="00A0C092" w14:textId="2D0BB039" w:rsidR="00DD576E" w:rsidRPr="00DD576E" w:rsidRDefault="00DD576E" w:rsidP="00DD576E">
      <w:pPr>
        <w:rPr>
          <w:rFonts w:eastAsia="Calibri"/>
          <w:lang w:eastAsia="en-US"/>
        </w:rPr>
      </w:pPr>
      <w:r w:rsidRPr="00DD576E">
        <w:rPr>
          <w:rFonts w:eastAsia="Calibri"/>
          <w:lang w:eastAsia="en-US"/>
        </w:rPr>
        <w:t>Before undertaking the</w:t>
      </w:r>
      <w:r w:rsidR="00F1190B">
        <w:rPr>
          <w:rFonts w:eastAsia="Calibri"/>
          <w:lang w:eastAsia="en-US"/>
        </w:rPr>
        <w:t xml:space="preserve"> mid-term</w:t>
      </w:r>
      <w:r w:rsidRPr="00DD576E">
        <w:rPr>
          <w:rFonts w:eastAsia="Calibri"/>
          <w:lang w:eastAsia="en-US"/>
        </w:rPr>
        <w:t xml:space="preserve"> </w:t>
      </w:r>
      <w:r w:rsidR="008A0A10">
        <w:rPr>
          <w:rFonts w:eastAsia="Calibri"/>
          <w:lang w:eastAsia="en-US"/>
        </w:rPr>
        <w:t>review</w:t>
      </w:r>
      <w:r w:rsidR="00F1190B">
        <w:rPr>
          <w:rFonts w:eastAsia="Calibri"/>
          <w:lang w:eastAsia="en-US"/>
        </w:rPr>
        <w:t xml:space="preserve"> (MTR)</w:t>
      </w:r>
      <w:r w:rsidRPr="00DD576E">
        <w:rPr>
          <w:rFonts w:eastAsia="Calibri"/>
          <w:lang w:eastAsia="en-US"/>
        </w:rPr>
        <w:t xml:space="preserve">, an </w:t>
      </w:r>
      <w:r w:rsidRPr="00DD576E">
        <w:rPr>
          <w:rFonts w:eastAsia="Calibri"/>
          <w:i/>
          <w:lang w:eastAsia="en-US"/>
        </w:rPr>
        <w:t>Inception Report</w:t>
      </w:r>
      <w:r w:rsidRPr="00DD576E">
        <w:rPr>
          <w:rFonts w:eastAsia="Calibri"/>
          <w:lang w:eastAsia="en-US"/>
        </w:rPr>
        <w:t xml:space="preserve"> was presented, including the proposed of tasks, activities and deliverables, as well as a table of main evaluation questions that need to be answered to determine and assess project results</w:t>
      </w:r>
      <w:r w:rsidR="00F1190B">
        <w:rPr>
          <w:rFonts w:eastAsia="Calibri"/>
          <w:lang w:eastAsia="en-US"/>
        </w:rPr>
        <w:t>.</w:t>
      </w:r>
      <w:r w:rsidR="00F1190B" w:rsidRPr="00DD576E">
        <w:rPr>
          <w:rFonts w:eastAsia="Calibri"/>
          <w:lang w:eastAsia="en-US"/>
        </w:rPr>
        <w:t xml:space="preserve"> This</w:t>
      </w:r>
      <w:r w:rsidRPr="00DD576E">
        <w:rPr>
          <w:rFonts w:eastAsia="Calibri"/>
          <w:lang w:eastAsia="en-US"/>
        </w:rPr>
        <w:t xml:space="preserve"> </w:t>
      </w:r>
      <w:r w:rsidRPr="00DD576E">
        <w:rPr>
          <w:rFonts w:eastAsia="Calibri"/>
          <w:i/>
          <w:lang w:eastAsia="en-US"/>
        </w:rPr>
        <w:t xml:space="preserve">table </w:t>
      </w:r>
      <w:r w:rsidR="008A0A10">
        <w:rPr>
          <w:rFonts w:eastAsia="Calibri"/>
          <w:i/>
          <w:lang w:eastAsia="en-US"/>
        </w:rPr>
        <w:t xml:space="preserve">of evaluation/review </w:t>
      </w:r>
      <w:r w:rsidRPr="00DD576E">
        <w:rPr>
          <w:rFonts w:eastAsia="Calibri"/>
          <w:i/>
          <w:lang w:eastAsia="en-US"/>
        </w:rPr>
        <w:t>criteria and questions</w:t>
      </w:r>
      <w:r w:rsidRPr="00DD576E">
        <w:rPr>
          <w:rFonts w:eastAsia="Calibri"/>
          <w:lang w:eastAsia="en-US"/>
        </w:rPr>
        <w:t xml:space="preserve"> is presented i</w:t>
      </w:r>
      <w:r>
        <w:rPr>
          <w:rFonts w:eastAsia="Calibri"/>
          <w:lang w:eastAsia="en-US"/>
        </w:rPr>
        <w:t>n the Box below</w:t>
      </w:r>
      <w:r w:rsidRPr="00DD576E">
        <w:rPr>
          <w:rFonts w:eastAsia="Calibri"/>
          <w:lang w:eastAsia="en-US"/>
        </w:rPr>
        <w:t xml:space="preserve">.   </w:t>
      </w:r>
    </w:p>
    <w:p w14:paraId="15AFE55A" w14:textId="0B6B9369" w:rsidR="00DD576E" w:rsidRDefault="00DD576E" w:rsidP="00DD576E">
      <w:pPr>
        <w:pStyle w:val="Caption"/>
        <w:tabs>
          <w:tab w:val="left" w:pos="709"/>
        </w:tabs>
      </w:pPr>
      <w:bookmarkStart w:id="123" w:name="_Toc397417534"/>
      <w:bookmarkStart w:id="124" w:name="_Toc399268215"/>
      <w:r w:rsidRPr="003B33BC">
        <w:rPr>
          <w:sz w:val="22"/>
          <w:szCs w:val="22"/>
        </w:rPr>
        <w:t xml:space="preserve">Box </w:t>
      </w:r>
      <w:r w:rsidRPr="00F71FF6">
        <w:rPr>
          <w:sz w:val="22"/>
          <w:szCs w:val="22"/>
        </w:rPr>
        <w:fldChar w:fldCharType="begin"/>
      </w:r>
      <w:r w:rsidRPr="003B33BC">
        <w:rPr>
          <w:sz w:val="22"/>
          <w:szCs w:val="22"/>
        </w:rPr>
        <w:instrText xml:space="preserve"> SEQ Box \* ARABIC </w:instrText>
      </w:r>
      <w:r w:rsidRPr="00F71FF6">
        <w:rPr>
          <w:sz w:val="22"/>
          <w:szCs w:val="22"/>
        </w:rPr>
        <w:fldChar w:fldCharType="separate"/>
      </w:r>
      <w:r w:rsidR="00571865">
        <w:rPr>
          <w:noProof/>
          <w:sz w:val="22"/>
          <w:szCs w:val="22"/>
        </w:rPr>
        <w:t>21</w:t>
      </w:r>
      <w:r w:rsidRPr="00F71FF6">
        <w:rPr>
          <w:sz w:val="22"/>
          <w:szCs w:val="22"/>
        </w:rPr>
        <w:fldChar w:fldCharType="end"/>
      </w:r>
      <w:r w:rsidRPr="003B33BC">
        <w:rPr>
          <w:sz w:val="22"/>
          <w:szCs w:val="22"/>
        </w:rPr>
        <w:tab/>
      </w:r>
      <w:r>
        <w:rPr>
          <w:sz w:val="22"/>
          <w:szCs w:val="22"/>
        </w:rPr>
        <w:tab/>
        <w:t xml:space="preserve">Evaluation criteria and questions, as suggested in the Inception report of the </w:t>
      </w:r>
      <w:bookmarkEnd w:id="123"/>
      <w:bookmarkEnd w:id="124"/>
      <w:r w:rsidR="00F1190B">
        <w:rPr>
          <w:sz w:val="22"/>
          <w:szCs w:val="22"/>
        </w:rPr>
        <w:t>MTR</w:t>
      </w:r>
    </w:p>
    <w:tbl>
      <w:tblPr>
        <w:tblStyle w:val="TableGrid31"/>
        <w:tblW w:w="10065" w:type="dxa"/>
        <w:tblInd w:w="-147" w:type="dxa"/>
        <w:tblLook w:val="04A0" w:firstRow="1" w:lastRow="0" w:firstColumn="1" w:lastColumn="0" w:noHBand="0" w:noVBand="1"/>
      </w:tblPr>
      <w:tblGrid>
        <w:gridCol w:w="3686"/>
        <w:gridCol w:w="6379"/>
      </w:tblGrid>
      <w:tr w:rsidR="00DD576E" w:rsidRPr="00A734A9" w14:paraId="67D9EA87" w14:textId="77777777" w:rsidTr="00DD576E">
        <w:trPr>
          <w:tblHeader/>
        </w:trPr>
        <w:tc>
          <w:tcPr>
            <w:tcW w:w="3686" w:type="dxa"/>
          </w:tcPr>
          <w:p w14:paraId="17FE6119" w14:textId="77777777" w:rsidR="00DD576E" w:rsidRPr="00A734A9" w:rsidRDefault="00DD576E" w:rsidP="00CE54B8">
            <w:pPr>
              <w:widowControl w:val="0"/>
              <w:tabs>
                <w:tab w:val="left" w:pos="426"/>
              </w:tabs>
              <w:autoSpaceDE w:val="0"/>
              <w:autoSpaceDN w:val="0"/>
              <w:adjustRightInd w:val="0"/>
              <w:spacing w:line="240" w:lineRule="auto"/>
              <w:jc w:val="left"/>
              <w:rPr>
                <w:b/>
                <w:sz w:val="20"/>
                <w:szCs w:val="20"/>
              </w:rPr>
            </w:pPr>
            <w:r w:rsidRPr="00A734A9">
              <w:rPr>
                <w:b/>
                <w:sz w:val="20"/>
                <w:szCs w:val="20"/>
              </w:rPr>
              <w:t>Contents</w:t>
            </w:r>
          </w:p>
        </w:tc>
        <w:tc>
          <w:tcPr>
            <w:tcW w:w="6379" w:type="dxa"/>
          </w:tcPr>
          <w:p w14:paraId="14DFC6CA" w14:textId="77777777" w:rsidR="00DD576E" w:rsidRPr="00A734A9" w:rsidRDefault="00DD576E" w:rsidP="00CE54B8">
            <w:pPr>
              <w:widowControl w:val="0"/>
              <w:tabs>
                <w:tab w:val="left" w:pos="426"/>
              </w:tabs>
              <w:autoSpaceDE w:val="0"/>
              <w:autoSpaceDN w:val="0"/>
              <w:adjustRightInd w:val="0"/>
              <w:spacing w:line="240" w:lineRule="auto"/>
              <w:jc w:val="left"/>
              <w:rPr>
                <w:b/>
                <w:sz w:val="20"/>
                <w:szCs w:val="20"/>
              </w:rPr>
            </w:pPr>
            <w:r w:rsidRPr="00A734A9">
              <w:rPr>
                <w:b/>
                <w:sz w:val="20"/>
                <w:szCs w:val="20"/>
              </w:rPr>
              <w:t>Evaluation scope (based on the ToR): items and main questions</w:t>
            </w:r>
          </w:p>
        </w:tc>
      </w:tr>
      <w:tr w:rsidR="00DD576E" w:rsidRPr="00A734A9" w14:paraId="28BB0D18" w14:textId="77777777" w:rsidTr="00DD576E">
        <w:tc>
          <w:tcPr>
            <w:tcW w:w="3686" w:type="dxa"/>
          </w:tcPr>
          <w:p w14:paraId="2E073142" w14:textId="77777777" w:rsidR="00DD576E" w:rsidRPr="00A734A9" w:rsidRDefault="00DD576E" w:rsidP="00CE54B8">
            <w:pPr>
              <w:widowControl w:val="0"/>
              <w:tabs>
                <w:tab w:val="left" w:pos="426"/>
              </w:tabs>
              <w:autoSpaceDE w:val="0"/>
              <w:autoSpaceDN w:val="0"/>
              <w:adjustRightInd w:val="0"/>
              <w:spacing w:line="240" w:lineRule="auto"/>
              <w:jc w:val="left"/>
              <w:rPr>
                <w:sz w:val="20"/>
                <w:szCs w:val="20"/>
              </w:rPr>
            </w:pPr>
            <w:r w:rsidRPr="00A734A9">
              <w:rPr>
                <w:sz w:val="20"/>
                <w:szCs w:val="20"/>
              </w:rPr>
              <w:t>Title page</w:t>
            </w:r>
          </w:p>
          <w:p w14:paraId="64F98040" w14:textId="77777777" w:rsidR="00DD576E" w:rsidRPr="00A734A9" w:rsidRDefault="00DD576E" w:rsidP="00CE54B8">
            <w:pPr>
              <w:widowControl w:val="0"/>
              <w:tabs>
                <w:tab w:val="left" w:pos="426"/>
              </w:tabs>
              <w:autoSpaceDE w:val="0"/>
              <w:autoSpaceDN w:val="0"/>
              <w:adjustRightInd w:val="0"/>
              <w:spacing w:line="240" w:lineRule="auto"/>
              <w:jc w:val="left"/>
              <w:rPr>
                <w:sz w:val="20"/>
                <w:szCs w:val="20"/>
              </w:rPr>
            </w:pPr>
            <w:r w:rsidRPr="00A734A9">
              <w:rPr>
                <w:sz w:val="20"/>
                <w:szCs w:val="20"/>
              </w:rPr>
              <w:t>Executive Summary</w:t>
            </w:r>
          </w:p>
          <w:p w14:paraId="52B9F7D5" w14:textId="77777777" w:rsidR="00DD576E" w:rsidRPr="00A734A9" w:rsidRDefault="00DD576E" w:rsidP="00CE54B8">
            <w:pPr>
              <w:widowControl w:val="0"/>
              <w:tabs>
                <w:tab w:val="left" w:pos="426"/>
              </w:tabs>
              <w:autoSpaceDE w:val="0"/>
              <w:autoSpaceDN w:val="0"/>
              <w:adjustRightInd w:val="0"/>
              <w:spacing w:line="240" w:lineRule="auto"/>
              <w:jc w:val="left"/>
              <w:rPr>
                <w:sz w:val="20"/>
                <w:szCs w:val="20"/>
              </w:rPr>
            </w:pPr>
            <w:r w:rsidRPr="00A734A9">
              <w:rPr>
                <w:sz w:val="20"/>
                <w:szCs w:val="20"/>
              </w:rPr>
              <w:t>Table of Contents</w:t>
            </w:r>
          </w:p>
        </w:tc>
        <w:tc>
          <w:tcPr>
            <w:tcW w:w="6379" w:type="dxa"/>
          </w:tcPr>
          <w:p w14:paraId="43658563" w14:textId="77777777" w:rsidR="00DD576E" w:rsidRPr="00A734A9" w:rsidRDefault="00DD576E" w:rsidP="00CE54B8">
            <w:pPr>
              <w:widowControl w:val="0"/>
              <w:tabs>
                <w:tab w:val="left" w:pos="426"/>
              </w:tabs>
              <w:autoSpaceDE w:val="0"/>
              <w:autoSpaceDN w:val="0"/>
              <w:adjustRightInd w:val="0"/>
              <w:spacing w:line="240" w:lineRule="auto"/>
              <w:jc w:val="left"/>
              <w:rPr>
                <w:sz w:val="20"/>
                <w:szCs w:val="20"/>
              </w:rPr>
            </w:pPr>
          </w:p>
        </w:tc>
      </w:tr>
      <w:tr w:rsidR="00DD576E" w:rsidRPr="00A734A9" w14:paraId="2299D860" w14:textId="77777777" w:rsidTr="00DD576E">
        <w:tc>
          <w:tcPr>
            <w:tcW w:w="10065" w:type="dxa"/>
            <w:gridSpan w:val="2"/>
          </w:tcPr>
          <w:p w14:paraId="2AF21B4D" w14:textId="77777777" w:rsidR="00DD576E" w:rsidRPr="00E34799" w:rsidRDefault="00DD576E" w:rsidP="00DD576E">
            <w:pPr>
              <w:widowControl w:val="0"/>
              <w:numPr>
                <w:ilvl w:val="0"/>
                <w:numId w:val="101"/>
              </w:numPr>
              <w:tabs>
                <w:tab w:val="left" w:pos="426"/>
              </w:tabs>
              <w:autoSpaceDE w:val="0"/>
              <w:autoSpaceDN w:val="0"/>
              <w:adjustRightInd w:val="0"/>
              <w:spacing w:line="240" w:lineRule="auto"/>
              <w:ind w:left="318" w:hanging="318"/>
              <w:contextualSpacing/>
              <w:jc w:val="left"/>
              <w:rPr>
                <w:b/>
                <w:sz w:val="20"/>
                <w:szCs w:val="20"/>
              </w:rPr>
            </w:pPr>
            <w:r w:rsidRPr="00E34799">
              <w:rPr>
                <w:b/>
                <w:sz w:val="20"/>
                <w:szCs w:val="20"/>
              </w:rPr>
              <w:t xml:space="preserve">Introduction </w:t>
            </w:r>
          </w:p>
          <w:p w14:paraId="250E1AB0" w14:textId="77777777" w:rsidR="00DD576E" w:rsidRPr="00A734A9" w:rsidRDefault="00DD576E" w:rsidP="00DD576E">
            <w:pPr>
              <w:widowControl w:val="0"/>
              <w:numPr>
                <w:ilvl w:val="0"/>
                <w:numId w:val="102"/>
              </w:numPr>
              <w:tabs>
                <w:tab w:val="left" w:pos="601"/>
              </w:tabs>
              <w:autoSpaceDE w:val="0"/>
              <w:autoSpaceDN w:val="0"/>
              <w:adjustRightInd w:val="0"/>
              <w:spacing w:line="240" w:lineRule="auto"/>
              <w:ind w:left="601" w:hanging="283"/>
              <w:contextualSpacing/>
              <w:jc w:val="left"/>
              <w:rPr>
                <w:sz w:val="20"/>
                <w:szCs w:val="20"/>
              </w:rPr>
            </w:pPr>
            <w:r>
              <w:rPr>
                <w:sz w:val="20"/>
                <w:szCs w:val="20"/>
              </w:rPr>
              <w:t>P</w:t>
            </w:r>
            <w:r w:rsidRPr="00A734A9">
              <w:rPr>
                <w:sz w:val="20"/>
                <w:szCs w:val="20"/>
              </w:rPr>
              <w:t>roblems the projects seeks to address</w:t>
            </w:r>
          </w:p>
          <w:p w14:paraId="292290E1" w14:textId="77777777" w:rsidR="00DD576E" w:rsidRPr="00A734A9" w:rsidRDefault="00DD576E" w:rsidP="00DD576E">
            <w:pPr>
              <w:widowControl w:val="0"/>
              <w:numPr>
                <w:ilvl w:val="0"/>
                <w:numId w:val="102"/>
              </w:numPr>
              <w:tabs>
                <w:tab w:val="left" w:pos="601"/>
              </w:tabs>
              <w:autoSpaceDE w:val="0"/>
              <w:autoSpaceDN w:val="0"/>
              <w:adjustRightInd w:val="0"/>
              <w:spacing w:line="240" w:lineRule="auto"/>
              <w:ind w:left="601" w:hanging="283"/>
              <w:contextualSpacing/>
              <w:jc w:val="left"/>
              <w:rPr>
                <w:sz w:val="20"/>
                <w:szCs w:val="20"/>
              </w:rPr>
            </w:pPr>
            <w:r w:rsidRPr="00A734A9">
              <w:rPr>
                <w:sz w:val="20"/>
                <w:szCs w:val="20"/>
              </w:rPr>
              <w:t>Short description of the project (objectives, project participants, objectives and outcomes, duration)</w:t>
            </w:r>
          </w:p>
          <w:p w14:paraId="2E1CD165" w14:textId="77777777" w:rsidR="00DD576E" w:rsidRPr="00A734A9" w:rsidRDefault="00DD576E" w:rsidP="00CE54B8">
            <w:pPr>
              <w:widowControl w:val="0"/>
              <w:tabs>
                <w:tab w:val="left" w:pos="426"/>
              </w:tabs>
              <w:autoSpaceDE w:val="0"/>
              <w:autoSpaceDN w:val="0"/>
              <w:adjustRightInd w:val="0"/>
              <w:spacing w:line="240" w:lineRule="auto"/>
              <w:jc w:val="left"/>
              <w:rPr>
                <w:sz w:val="20"/>
                <w:szCs w:val="20"/>
              </w:rPr>
            </w:pPr>
            <w:r w:rsidRPr="00A734A9">
              <w:rPr>
                <w:sz w:val="20"/>
                <w:szCs w:val="20"/>
              </w:rPr>
              <w:t>Purpose and approach of the mid-term review; structure of the evaluation report</w:t>
            </w:r>
          </w:p>
        </w:tc>
      </w:tr>
      <w:tr w:rsidR="00DD576E" w:rsidRPr="00A734A9" w14:paraId="14111E3C" w14:textId="77777777" w:rsidTr="00DD576E">
        <w:tc>
          <w:tcPr>
            <w:tcW w:w="10065" w:type="dxa"/>
            <w:gridSpan w:val="2"/>
          </w:tcPr>
          <w:p w14:paraId="030E95B3" w14:textId="77777777" w:rsidR="00DD576E" w:rsidRPr="00E34799" w:rsidRDefault="00DD576E" w:rsidP="00DD576E">
            <w:pPr>
              <w:widowControl w:val="0"/>
              <w:numPr>
                <w:ilvl w:val="0"/>
                <w:numId w:val="101"/>
              </w:numPr>
              <w:tabs>
                <w:tab w:val="left" w:pos="318"/>
              </w:tabs>
              <w:autoSpaceDE w:val="0"/>
              <w:autoSpaceDN w:val="0"/>
              <w:adjustRightInd w:val="0"/>
              <w:spacing w:line="240" w:lineRule="auto"/>
              <w:ind w:left="318" w:hanging="318"/>
              <w:contextualSpacing/>
              <w:jc w:val="left"/>
              <w:rPr>
                <w:b/>
                <w:sz w:val="20"/>
                <w:szCs w:val="20"/>
              </w:rPr>
            </w:pPr>
            <w:r w:rsidRPr="00E34799">
              <w:rPr>
                <w:b/>
                <w:sz w:val="20"/>
                <w:szCs w:val="20"/>
              </w:rPr>
              <w:t>Context</w:t>
            </w:r>
          </w:p>
          <w:p w14:paraId="619197B1" w14:textId="77777777" w:rsidR="00DD576E" w:rsidRPr="00A734A9" w:rsidRDefault="00DD576E" w:rsidP="00DD576E">
            <w:pPr>
              <w:widowControl w:val="0"/>
              <w:numPr>
                <w:ilvl w:val="0"/>
                <w:numId w:val="106"/>
              </w:numPr>
              <w:tabs>
                <w:tab w:val="left" w:pos="601"/>
              </w:tabs>
              <w:autoSpaceDE w:val="0"/>
              <w:autoSpaceDN w:val="0"/>
              <w:adjustRightInd w:val="0"/>
              <w:spacing w:after="200" w:line="240" w:lineRule="auto"/>
              <w:ind w:left="601" w:hanging="283"/>
              <w:contextualSpacing/>
              <w:jc w:val="left"/>
              <w:rPr>
                <w:rFonts w:eastAsia="Calibri"/>
                <w:sz w:val="20"/>
                <w:szCs w:val="20"/>
                <w:lang w:eastAsia="en-US"/>
              </w:rPr>
            </w:pPr>
            <w:r w:rsidRPr="00A734A9">
              <w:rPr>
                <w:rFonts w:eastAsia="Calibri"/>
                <w:sz w:val="20"/>
                <w:szCs w:val="20"/>
                <w:lang w:eastAsia="en-US"/>
              </w:rPr>
              <w:t>Power and renewable energy in Indonesia; policies and plans; institutions</w:t>
            </w:r>
          </w:p>
          <w:p w14:paraId="29754CD4" w14:textId="77777777" w:rsidR="00DD576E" w:rsidRPr="00A734A9" w:rsidRDefault="00DD576E" w:rsidP="00CE54B8">
            <w:pPr>
              <w:widowControl w:val="0"/>
              <w:tabs>
                <w:tab w:val="left" w:pos="317"/>
              </w:tabs>
              <w:autoSpaceDE w:val="0"/>
              <w:autoSpaceDN w:val="0"/>
              <w:adjustRightInd w:val="0"/>
              <w:spacing w:line="240" w:lineRule="auto"/>
              <w:ind w:left="317"/>
              <w:contextualSpacing/>
              <w:jc w:val="left"/>
              <w:rPr>
                <w:sz w:val="20"/>
                <w:szCs w:val="20"/>
              </w:rPr>
            </w:pPr>
            <w:r w:rsidRPr="00A734A9">
              <w:rPr>
                <w:rFonts w:eastAsia="Calibri"/>
                <w:sz w:val="20"/>
                <w:szCs w:val="20"/>
                <w:lang w:eastAsia="en-US"/>
              </w:rPr>
              <w:t>UNDP programme in Indonesia</w:t>
            </w:r>
          </w:p>
        </w:tc>
      </w:tr>
      <w:tr w:rsidR="00DD576E" w:rsidRPr="00A734A9" w14:paraId="598CB551" w14:textId="77777777" w:rsidTr="00DD576E">
        <w:tc>
          <w:tcPr>
            <w:tcW w:w="3686" w:type="dxa"/>
          </w:tcPr>
          <w:p w14:paraId="6FC1A6A1" w14:textId="77777777" w:rsidR="00DD576E" w:rsidRPr="00A734A9" w:rsidRDefault="00DD576E" w:rsidP="00CE54B8">
            <w:pPr>
              <w:widowControl w:val="0"/>
              <w:tabs>
                <w:tab w:val="left" w:pos="1027"/>
              </w:tabs>
              <w:autoSpaceDE w:val="0"/>
              <w:autoSpaceDN w:val="0"/>
              <w:adjustRightInd w:val="0"/>
              <w:spacing w:line="240" w:lineRule="auto"/>
              <w:contextualSpacing/>
              <w:jc w:val="left"/>
              <w:rPr>
                <w:sz w:val="20"/>
                <w:szCs w:val="20"/>
              </w:rPr>
            </w:pPr>
            <w:r>
              <w:rPr>
                <w:sz w:val="20"/>
                <w:szCs w:val="20"/>
              </w:rPr>
              <w:t xml:space="preserve">3.  </w:t>
            </w:r>
            <w:r w:rsidRPr="00E34799">
              <w:rPr>
                <w:b/>
                <w:sz w:val="20"/>
                <w:szCs w:val="20"/>
              </w:rPr>
              <w:t>Findings:</w:t>
            </w:r>
            <w:r>
              <w:rPr>
                <w:sz w:val="20"/>
                <w:szCs w:val="20"/>
              </w:rPr>
              <w:t xml:space="preserve"> </w:t>
            </w:r>
            <w:r w:rsidRPr="00733A3E">
              <w:rPr>
                <w:sz w:val="20"/>
                <w:szCs w:val="20"/>
              </w:rPr>
              <w:t>Design and formulation</w:t>
            </w:r>
          </w:p>
          <w:p w14:paraId="73226F96" w14:textId="77777777" w:rsidR="00DD576E" w:rsidRDefault="00DD576E" w:rsidP="00DD576E">
            <w:pPr>
              <w:widowControl w:val="0"/>
              <w:numPr>
                <w:ilvl w:val="1"/>
                <w:numId w:val="108"/>
              </w:numPr>
              <w:tabs>
                <w:tab w:val="left" w:pos="601"/>
              </w:tabs>
              <w:autoSpaceDE w:val="0"/>
              <w:autoSpaceDN w:val="0"/>
              <w:adjustRightInd w:val="0"/>
              <w:spacing w:line="240" w:lineRule="auto"/>
              <w:ind w:left="601" w:hanging="283"/>
              <w:contextualSpacing/>
              <w:jc w:val="left"/>
              <w:rPr>
                <w:sz w:val="20"/>
                <w:szCs w:val="20"/>
                <w:u w:val="single"/>
              </w:rPr>
            </w:pPr>
            <w:r w:rsidRPr="00A734A9">
              <w:rPr>
                <w:sz w:val="20"/>
                <w:szCs w:val="20"/>
              </w:rPr>
              <w:t xml:space="preserve">Appropriateness and </w:t>
            </w:r>
            <w:r w:rsidRPr="00A734A9">
              <w:rPr>
                <w:sz w:val="20"/>
                <w:szCs w:val="20"/>
                <w:u w:val="single"/>
              </w:rPr>
              <w:t>relevance</w:t>
            </w:r>
          </w:p>
          <w:p w14:paraId="0B1FCC80" w14:textId="77777777" w:rsidR="00DD576E" w:rsidRPr="00542D42" w:rsidRDefault="00DD576E" w:rsidP="00DD576E">
            <w:pPr>
              <w:widowControl w:val="0"/>
              <w:numPr>
                <w:ilvl w:val="1"/>
                <w:numId w:val="108"/>
              </w:numPr>
              <w:tabs>
                <w:tab w:val="left" w:pos="601"/>
              </w:tabs>
              <w:autoSpaceDE w:val="0"/>
              <w:autoSpaceDN w:val="0"/>
              <w:adjustRightInd w:val="0"/>
              <w:spacing w:line="240" w:lineRule="auto"/>
              <w:ind w:left="601" w:hanging="283"/>
              <w:contextualSpacing/>
              <w:jc w:val="left"/>
              <w:rPr>
                <w:sz w:val="20"/>
                <w:szCs w:val="20"/>
                <w:u w:val="single"/>
              </w:rPr>
            </w:pPr>
            <w:r w:rsidRPr="00542D42">
              <w:rPr>
                <w:sz w:val="20"/>
                <w:szCs w:val="20"/>
              </w:rPr>
              <w:t>Quality of design and project formulation (document, logical framework)</w:t>
            </w:r>
          </w:p>
        </w:tc>
        <w:tc>
          <w:tcPr>
            <w:tcW w:w="6379" w:type="dxa"/>
          </w:tcPr>
          <w:p w14:paraId="5DF4F97B" w14:textId="77777777" w:rsidR="00DD576E" w:rsidRPr="00315070" w:rsidRDefault="00DD576E" w:rsidP="00DD576E">
            <w:pPr>
              <w:pStyle w:val="ListParagraph"/>
              <w:widowControl w:val="0"/>
              <w:numPr>
                <w:ilvl w:val="0"/>
                <w:numId w:val="107"/>
              </w:numPr>
              <w:tabs>
                <w:tab w:val="left" w:pos="317"/>
              </w:tabs>
              <w:autoSpaceDE w:val="0"/>
              <w:autoSpaceDN w:val="0"/>
              <w:adjustRightInd w:val="0"/>
              <w:spacing w:after="0" w:line="240" w:lineRule="auto"/>
              <w:ind w:left="318" w:hanging="318"/>
              <w:rPr>
                <w:rFonts w:ascii="CG Times (W1)" w:hAnsi="CG Times (W1)"/>
                <w:sz w:val="20"/>
                <w:szCs w:val="20"/>
              </w:rPr>
            </w:pPr>
            <w:r w:rsidRPr="00315070">
              <w:rPr>
                <w:rFonts w:ascii="CG Times (W1)" w:hAnsi="CG Times (W1)"/>
                <w:sz w:val="20"/>
                <w:szCs w:val="20"/>
              </w:rPr>
              <w:t>Does the Project’s purpose and objectives remain valid and relevant, or are there items or components in the project design that need to be reviewed and updated?</w:t>
            </w:r>
          </w:p>
          <w:p w14:paraId="1A13B941" w14:textId="77777777" w:rsidR="00DD576E" w:rsidRPr="00315070" w:rsidRDefault="00DD576E" w:rsidP="00DD576E">
            <w:pPr>
              <w:widowControl w:val="0"/>
              <w:numPr>
                <w:ilvl w:val="0"/>
                <w:numId w:val="103"/>
              </w:numPr>
              <w:tabs>
                <w:tab w:val="left" w:pos="317"/>
              </w:tabs>
              <w:autoSpaceDE w:val="0"/>
              <w:autoSpaceDN w:val="0"/>
              <w:adjustRightInd w:val="0"/>
              <w:spacing w:line="240" w:lineRule="auto"/>
              <w:ind w:left="317" w:hanging="283"/>
              <w:contextualSpacing/>
              <w:jc w:val="left"/>
              <w:rPr>
                <w:sz w:val="20"/>
                <w:szCs w:val="20"/>
              </w:rPr>
            </w:pPr>
            <w:r w:rsidRPr="00315070">
              <w:rPr>
                <w:sz w:val="20"/>
                <w:szCs w:val="20"/>
              </w:rPr>
              <w:t xml:space="preserve">Is the project logical framework and design still relevant in the light of project experience to date? If not, suggest an approach to propose changes from the project implementation perspective than propose changes to log frame in achieving the anticipated outputs. </w:t>
            </w:r>
          </w:p>
          <w:p w14:paraId="01B6B6BA" w14:textId="77777777" w:rsidR="00DD576E" w:rsidRPr="003C08E4" w:rsidRDefault="00DD576E" w:rsidP="00DD576E">
            <w:pPr>
              <w:widowControl w:val="0"/>
              <w:numPr>
                <w:ilvl w:val="0"/>
                <w:numId w:val="103"/>
              </w:numPr>
              <w:tabs>
                <w:tab w:val="left" w:pos="317"/>
              </w:tabs>
              <w:autoSpaceDE w:val="0"/>
              <w:autoSpaceDN w:val="0"/>
              <w:adjustRightInd w:val="0"/>
              <w:spacing w:line="240" w:lineRule="auto"/>
              <w:ind w:left="317" w:hanging="283"/>
              <w:contextualSpacing/>
              <w:jc w:val="left"/>
              <w:rPr>
                <w:sz w:val="20"/>
                <w:szCs w:val="20"/>
              </w:rPr>
            </w:pPr>
            <w:r w:rsidRPr="00315070">
              <w:rPr>
                <w:sz w:val="20"/>
                <w:szCs w:val="20"/>
              </w:rPr>
              <w:t>Whether the performance measurement indicators and targets used in the project monitoring system are specific, measurable, achievable, reasonable and time-bounded to achieve desired project outcomes;</w:t>
            </w:r>
          </w:p>
        </w:tc>
      </w:tr>
      <w:tr w:rsidR="00DD576E" w:rsidRPr="00A734A9" w14:paraId="40D7DAD3" w14:textId="77777777" w:rsidTr="00DD576E">
        <w:tc>
          <w:tcPr>
            <w:tcW w:w="3686" w:type="dxa"/>
          </w:tcPr>
          <w:p w14:paraId="0614C3AA" w14:textId="77777777" w:rsidR="00DD576E" w:rsidRPr="00A734A9" w:rsidRDefault="00DD576E" w:rsidP="00CE54B8">
            <w:pPr>
              <w:widowControl w:val="0"/>
              <w:tabs>
                <w:tab w:val="left" w:pos="318"/>
              </w:tabs>
              <w:autoSpaceDE w:val="0"/>
              <w:autoSpaceDN w:val="0"/>
              <w:adjustRightInd w:val="0"/>
              <w:spacing w:line="240" w:lineRule="auto"/>
              <w:ind w:left="318"/>
              <w:contextualSpacing/>
              <w:jc w:val="left"/>
              <w:rPr>
                <w:sz w:val="20"/>
                <w:szCs w:val="20"/>
              </w:rPr>
            </w:pPr>
            <w:r w:rsidRPr="00E34799">
              <w:rPr>
                <w:b/>
                <w:sz w:val="20"/>
                <w:szCs w:val="20"/>
              </w:rPr>
              <w:t>Findings</w:t>
            </w:r>
            <w:r w:rsidRPr="00A734A9">
              <w:rPr>
                <w:sz w:val="20"/>
                <w:szCs w:val="20"/>
              </w:rPr>
              <w:t>:</w:t>
            </w:r>
            <w:r>
              <w:rPr>
                <w:sz w:val="20"/>
                <w:szCs w:val="20"/>
              </w:rPr>
              <w:t xml:space="preserve"> </w:t>
            </w:r>
            <w:r w:rsidRPr="00B33B92">
              <w:rPr>
                <w:i/>
                <w:sz w:val="20"/>
                <w:szCs w:val="20"/>
              </w:rPr>
              <w:t xml:space="preserve">Progress towards </w:t>
            </w:r>
            <w:r w:rsidRPr="00B33B92">
              <w:rPr>
                <w:i/>
                <w:sz w:val="20"/>
                <w:szCs w:val="20"/>
                <w:u w:val="single"/>
              </w:rPr>
              <w:t>Results</w:t>
            </w:r>
            <w:r w:rsidRPr="00A734A9">
              <w:rPr>
                <w:sz w:val="20"/>
                <w:szCs w:val="20"/>
                <w:vertAlign w:val="superscript"/>
              </w:rPr>
              <w:footnoteReference w:id="41"/>
            </w:r>
            <w:r w:rsidRPr="00A734A9">
              <w:rPr>
                <w:sz w:val="20"/>
                <w:szCs w:val="20"/>
              </w:rPr>
              <w:t>,</w:t>
            </w:r>
          </w:p>
          <w:p w14:paraId="65A31611" w14:textId="77777777" w:rsidR="00DD576E" w:rsidRPr="00A734A9" w:rsidRDefault="00DD576E" w:rsidP="00DD576E">
            <w:pPr>
              <w:widowControl w:val="0"/>
              <w:numPr>
                <w:ilvl w:val="0"/>
                <w:numId w:val="103"/>
              </w:numPr>
              <w:tabs>
                <w:tab w:val="left" w:pos="601"/>
              </w:tabs>
              <w:autoSpaceDE w:val="0"/>
              <w:autoSpaceDN w:val="0"/>
              <w:adjustRightInd w:val="0"/>
              <w:spacing w:line="240" w:lineRule="auto"/>
              <w:ind w:left="601" w:hanging="283"/>
              <w:contextualSpacing/>
              <w:jc w:val="left"/>
              <w:rPr>
                <w:sz w:val="20"/>
                <w:szCs w:val="20"/>
              </w:rPr>
            </w:pPr>
            <w:r w:rsidRPr="00A734A9">
              <w:rPr>
                <w:sz w:val="20"/>
                <w:szCs w:val="20"/>
              </w:rPr>
              <w:t xml:space="preserve">Outputs </w:t>
            </w:r>
          </w:p>
          <w:p w14:paraId="3C9264B1" w14:textId="77777777" w:rsidR="00DD576E" w:rsidRPr="00A734A9" w:rsidRDefault="00DD576E" w:rsidP="00CE54B8">
            <w:pPr>
              <w:widowControl w:val="0"/>
              <w:tabs>
                <w:tab w:val="left" w:pos="1310"/>
              </w:tabs>
              <w:autoSpaceDE w:val="0"/>
              <w:autoSpaceDN w:val="0"/>
              <w:adjustRightInd w:val="0"/>
              <w:spacing w:line="240" w:lineRule="auto"/>
              <w:ind w:left="601"/>
              <w:contextualSpacing/>
              <w:jc w:val="left"/>
              <w:rPr>
                <w:sz w:val="20"/>
                <w:szCs w:val="20"/>
              </w:rPr>
            </w:pPr>
            <w:r w:rsidRPr="00A734A9">
              <w:rPr>
                <w:sz w:val="20"/>
                <w:szCs w:val="20"/>
              </w:rPr>
              <w:t>Progress against each outcome, output, activity (including sub-activities) and impact indicators listed in the project document;</w:t>
            </w:r>
          </w:p>
          <w:p w14:paraId="572D9DF6" w14:textId="77777777" w:rsidR="00DD576E" w:rsidRPr="00A734A9" w:rsidRDefault="00DD576E" w:rsidP="00DD576E">
            <w:pPr>
              <w:widowControl w:val="0"/>
              <w:numPr>
                <w:ilvl w:val="0"/>
                <w:numId w:val="26"/>
              </w:numPr>
              <w:tabs>
                <w:tab w:val="left" w:pos="885"/>
              </w:tabs>
              <w:autoSpaceDE w:val="0"/>
              <w:autoSpaceDN w:val="0"/>
              <w:adjustRightInd w:val="0"/>
              <w:spacing w:line="240" w:lineRule="auto"/>
              <w:ind w:left="885" w:hanging="284"/>
              <w:contextualSpacing/>
              <w:jc w:val="left"/>
              <w:rPr>
                <w:sz w:val="20"/>
                <w:szCs w:val="20"/>
              </w:rPr>
            </w:pPr>
            <w:r w:rsidRPr="00A734A9">
              <w:rPr>
                <w:sz w:val="20"/>
                <w:szCs w:val="20"/>
              </w:rPr>
              <w:t>Component 1: WHyPGen technology application assessments;</w:t>
            </w:r>
          </w:p>
          <w:p w14:paraId="0C11C109" w14:textId="77777777" w:rsidR="00DD576E" w:rsidRPr="00A734A9" w:rsidRDefault="00DD576E" w:rsidP="00DD576E">
            <w:pPr>
              <w:widowControl w:val="0"/>
              <w:numPr>
                <w:ilvl w:val="2"/>
                <w:numId w:val="103"/>
              </w:numPr>
              <w:tabs>
                <w:tab w:val="left" w:pos="885"/>
              </w:tabs>
              <w:autoSpaceDE w:val="0"/>
              <w:autoSpaceDN w:val="0"/>
              <w:adjustRightInd w:val="0"/>
              <w:spacing w:line="240" w:lineRule="auto"/>
              <w:ind w:left="885" w:hanging="284"/>
              <w:contextualSpacing/>
              <w:jc w:val="left"/>
              <w:rPr>
                <w:sz w:val="20"/>
                <w:szCs w:val="20"/>
              </w:rPr>
            </w:pPr>
            <w:r w:rsidRPr="00A734A9">
              <w:rPr>
                <w:sz w:val="20"/>
                <w:szCs w:val="20"/>
              </w:rPr>
              <w:t>Component 2: WHyPGen technology demonstration</w:t>
            </w:r>
          </w:p>
          <w:p w14:paraId="20272181" w14:textId="77777777" w:rsidR="00DD576E" w:rsidRPr="00A734A9" w:rsidRDefault="00DD576E" w:rsidP="00DD576E">
            <w:pPr>
              <w:widowControl w:val="0"/>
              <w:numPr>
                <w:ilvl w:val="2"/>
                <w:numId w:val="103"/>
              </w:numPr>
              <w:tabs>
                <w:tab w:val="left" w:pos="885"/>
                <w:tab w:val="left" w:pos="1310"/>
              </w:tabs>
              <w:autoSpaceDE w:val="0"/>
              <w:autoSpaceDN w:val="0"/>
              <w:adjustRightInd w:val="0"/>
              <w:spacing w:line="240" w:lineRule="auto"/>
              <w:ind w:left="885" w:hanging="284"/>
              <w:contextualSpacing/>
              <w:jc w:val="left"/>
              <w:rPr>
                <w:sz w:val="20"/>
                <w:szCs w:val="20"/>
              </w:rPr>
            </w:pPr>
            <w:r w:rsidRPr="00A734A9">
              <w:rPr>
                <w:sz w:val="20"/>
                <w:szCs w:val="20"/>
              </w:rPr>
              <w:t xml:space="preserve">Component 3: </w:t>
            </w:r>
            <w:r w:rsidRPr="00A734A9">
              <w:rPr>
                <w:i/>
                <w:sz w:val="20"/>
                <w:szCs w:val="20"/>
              </w:rPr>
              <w:t>Financing</w:t>
            </w:r>
            <w:r w:rsidRPr="00A734A9">
              <w:rPr>
                <w:sz w:val="20"/>
                <w:szCs w:val="20"/>
              </w:rPr>
              <w:t xml:space="preserve"> WHyPGen initiatives</w:t>
            </w:r>
          </w:p>
          <w:p w14:paraId="183D244A" w14:textId="77777777" w:rsidR="00DD576E" w:rsidRPr="00A734A9" w:rsidRDefault="00DD576E" w:rsidP="00DD576E">
            <w:pPr>
              <w:widowControl w:val="0"/>
              <w:numPr>
                <w:ilvl w:val="2"/>
                <w:numId w:val="103"/>
              </w:numPr>
              <w:tabs>
                <w:tab w:val="left" w:pos="885"/>
              </w:tabs>
              <w:autoSpaceDE w:val="0"/>
              <w:autoSpaceDN w:val="0"/>
              <w:adjustRightInd w:val="0"/>
              <w:spacing w:line="240" w:lineRule="auto"/>
              <w:ind w:left="885" w:hanging="284"/>
              <w:contextualSpacing/>
              <w:jc w:val="left"/>
              <w:rPr>
                <w:sz w:val="20"/>
                <w:szCs w:val="20"/>
              </w:rPr>
            </w:pPr>
            <w:r w:rsidRPr="00A734A9">
              <w:rPr>
                <w:sz w:val="20"/>
                <w:szCs w:val="20"/>
              </w:rPr>
              <w:t>Component 4: Policy and institutional support for WHyPGen in initiatives</w:t>
            </w:r>
          </w:p>
          <w:p w14:paraId="7CA5D6DD" w14:textId="77777777" w:rsidR="00DD576E" w:rsidRPr="00A734A9" w:rsidRDefault="00DD576E" w:rsidP="00DD576E">
            <w:pPr>
              <w:widowControl w:val="0"/>
              <w:numPr>
                <w:ilvl w:val="2"/>
                <w:numId w:val="103"/>
              </w:numPr>
              <w:tabs>
                <w:tab w:val="left" w:pos="885"/>
              </w:tabs>
              <w:autoSpaceDE w:val="0"/>
              <w:autoSpaceDN w:val="0"/>
              <w:adjustRightInd w:val="0"/>
              <w:spacing w:line="240" w:lineRule="auto"/>
              <w:ind w:left="885" w:hanging="284"/>
              <w:contextualSpacing/>
              <w:jc w:val="left"/>
              <w:rPr>
                <w:sz w:val="20"/>
                <w:szCs w:val="20"/>
              </w:rPr>
            </w:pPr>
            <w:r w:rsidRPr="00A734A9">
              <w:rPr>
                <w:sz w:val="20"/>
                <w:szCs w:val="20"/>
              </w:rPr>
              <w:t xml:space="preserve">Component 5: WHyPGen Promotion </w:t>
            </w:r>
          </w:p>
          <w:p w14:paraId="0130CE08" w14:textId="77777777" w:rsidR="00DD576E" w:rsidRPr="00A734A9" w:rsidRDefault="00DD576E" w:rsidP="00DD576E">
            <w:pPr>
              <w:widowControl w:val="0"/>
              <w:numPr>
                <w:ilvl w:val="2"/>
                <w:numId w:val="103"/>
              </w:numPr>
              <w:tabs>
                <w:tab w:val="left" w:pos="885"/>
              </w:tabs>
              <w:autoSpaceDE w:val="0"/>
              <w:autoSpaceDN w:val="0"/>
              <w:adjustRightInd w:val="0"/>
              <w:spacing w:line="240" w:lineRule="auto"/>
              <w:ind w:left="885" w:hanging="284"/>
              <w:contextualSpacing/>
              <w:jc w:val="left"/>
              <w:rPr>
                <w:sz w:val="20"/>
                <w:szCs w:val="20"/>
              </w:rPr>
            </w:pPr>
            <w:r w:rsidRPr="00A734A9">
              <w:rPr>
                <w:sz w:val="20"/>
                <w:szCs w:val="20"/>
              </w:rPr>
              <w:t>Component 6: WHyPGen market development and industry support</w:t>
            </w:r>
          </w:p>
          <w:p w14:paraId="485CB231" w14:textId="77777777" w:rsidR="00DD576E" w:rsidRPr="00A734A9" w:rsidRDefault="00DD576E" w:rsidP="00DD576E">
            <w:pPr>
              <w:widowControl w:val="0"/>
              <w:numPr>
                <w:ilvl w:val="0"/>
                <w:numId w:val="103"/>
              </w:numPr>
              <w:tabs>
                <w:tab w:val="left" w:pos="601"/>
              </w:tabs>
              <w:autoSpaceDE w:val="0"/>
              <w:autoSpaceDN w:val="0"/>
              <w:adjustRightInd w:val="0"/>
              <w:spacing w:line="240" w:lineRule="auto"/>
              <w:ind w:left="601" w:hanging="283"/>
              <w:contextualSpacing/>
              <w:jc w:val="left"/>
              <w:rPr>
                <w:sz w:val="20"/>
                <w:szCs w:val="20"/>
              </w:rPr>
            </w:pPr>
            <w:r w:rsidRPr="00A734A9">
              <w:rPr>
                <w:sz w:val="20"/>
                <w:szCs w:val="20"/>
              </w:rPr>
              <w:t>GHG reduction and longer-term impacts</w:t>
            </w:r>
          </w:p>
          <w:p w14:paraId="272CDEDD" w14:textId="77777777" w:rsidR="00DD576E" w:rsidRPr="00A734A9" w:rsidRDefault="00DD576E" w:rsidP="00DD576E">
            <w:pPr>
              <w:widowControl w:val="0"/>
              <w:numPr>
                <w:ilvl w:val="1"/>
                <w:numId w:val="26"/>
              </w:numPr>
              <w:tabs>
                <w:tab w:val="left" w:pos="1027"/>
              </w:tabs>
              <w:autoSpaceDE w:val="0"/>
              <w:autoSpaceDN w:val="0"/>
              <w:adjustRightInd w:val="0"/>
              <w:spacing w:line="240" w:lineRule="auto"/>
              <w:ind w:left="885" w:hanging="284"/>
              <w:contextualSpacing/>
              <w:jc w:val="left"/>
              <w:rPr>
                <w:sz w:val="20"/>
                <w:szCs w:val="20"/>
                <w:u w:val="single"/>
              </w:rPr>
            </w:pPr>
            <w:r w:rsidRPr="00A734A9">
              <w:rPr>
                <w:sz w:val="20"/>
                <w:szCs w:val="20"/>
              </w:rPr>
              <w:lastRenderedPageBreak/>
              <w:t xml:space="preserve">Energy savings and GHG emission reduction; number of identified and assessed locations; number of completed feasibility studies; </w:t>
            </w:r>
          </w:p>
          <w:p w14:paraId="7F6E9A26" w14:textId="77777777" w:rsidR="00DD576E" w:rsidRPr="00A734A9" w:rsidRDefault="00DD576E" w:rsidP="00DD576E">
            <w:pPr>
              <w:widowControl w:val="0"/>
              <w:numPr>
                <w:ilvl w:val="0"/>
                <w:numId w:val="103"/>
              </w:numPr>
              <w:tabs>
                <w:tab w:val="left" w:pos="601"/>
              </w:tabs>
              <w:autoSpaceDE w:val="0"/>
              <w:autoSpaceDN w:val="0"/>
              <w:adjustRightInd w:val="0"/>
              <w:spacing w:line="240" w:lineRule="auto"/>
              <w:ind w:left="601" w:hanging="283"/>
              <w:contextualSpacing/>
              <w:jc w:val="left"/>
              <w:rPr>
                <w:sz w:val="20"/>
                <w:szCs w:val="20"/>
              </w:rPr>
            </w:pPr>
            <w:r w:rsidRPr="00A734A9">
              <w:rPr>
                <w:sz w:val="20"/>
                <w:szCs w:val="20"/>
                <w:u w:val="single"/>
              </w:rPr>
              <w:t xml:space="preserve">Project effectiveness </w:t>
            </w:r>
          </w:p>
          <w:p w14:paraId="511CAA27" w14:textId="77777777" w:rsidR="00DD576E" w:rsidRPr="00A734A9" w:rsidRDefault="00DD576E" w:rsidP="00DD576E">
            <w:pPr>
              <w:widowControl w:val="0"/>
              <w:numPr>
                <w:ilvl w:val="2"/>
                <w:numId w:val="103"/>
              </w:numPr>
              <w:autoSpaceDE w:val="0"/>
              <w:autoSpaceDN w:val="0"/>
              <w:adjustRightInd w:val="0"/>
              <w:spacing w:line="240" w:lineRule="auto"/>
              <w:ind w:left="885" w:hanging="284"/>
              <w:contextualSpacing/>
              <w:jc w:val="left"/>
              <w:rPr>
                <w:sz w:val="20"/>
                <w:szCs w:val="20"/>
              </w:rPr>
            </w:pPr>
            <w:r w:rsidRPr="00A734A9">
              <w:rPr>
                <w:sz w:val="20"/>
                <w:szCs w:val="20"/>
              </w:rPr>
              <w:t>Attainment and quality of results;</w:t>
            </w:r>
          </w:p>
          <w:p w14:paraId="53B867DE" w14:textId="77777777" w:rsidR="00DD576E" w:rsidRPr="00A734A9" w:rsidRDefault="00DD576E" w:rsidP="00DD576E">
            <w:pPr>
              <w:widowControl w:val="0"/>
              <w:numPr>
                <w:ilvl w:val="2"/>
                <w:numId w:val="103"/>
              </w:numPr>
              <w:autoSpaceDE w:val="0"/>
              <w:autoSpaceDN w:val="0"/>
              <w:adjustRightInd w:val="0"/>
              <w:spacing w:line="240" w:lineRule="auto"/>
              <w:ind w:left="885" w:hanging="284"/>
              <w:contextualSpacing/>
              <w:jc w:val="left"/>
              <w:rPr>
                <w:sz w:val="20"/>
                <w:szCs w:val="20"/>
              </w:rPr>
            </w:pPr>
            <w:r w:rsidRPr="00A734A9">
              <w:rPr>
                <w:sz w:val="20"/>
                <w:szCs w:val="20"/>
              </w:rPr>
              <w:t xml:space="preserve">Factors affecting successful implementation and achievement of results </w:t>
            </w:r>
          </w:p>
        </w:tc>
        <w:tc>
          <w:tcPr>
            <w:tcW w:w="6379" w:type="dxa"/>
          </w:tcPr>
          <w:p w14:paraId="64759759" w14:textId="77777777" w:rsidR="00DD576E" w:rsidRPr="00A734A9" w:rsidRDefault="00DD576E" w:rsidP="00DD576E">
            <w:pPr>
              <w:widowControl w:val="0"/>
              <w:numPr>
                <w:ilvl w:val="1"/>
                <w:numId w:val="103"/>
              </w:numPr>
              <w:tabs>
                <w:tab w:val="left" w:pos="317"/>
              </w:tabs>
              <w:autoSpaceDE w:val="0"/>
              <w:autoSpaceDN w:val="0"/>
              <w:adjustRightInd w:val="0"/>
              <w:spacing w:line="240" w:lineRule="auto"/>
              <w:ind w:left="317" w:hanging="284"/>
              <w:contextualSpacing/>
              <w:jc w:val="left"/>
              <w:rPr>
                <w:sz w:val="20"/>
                <w:szCs w:val="20"/>
              </w:rPr>
            </w:pPr>
            <w:r w:rsidRPr="00A734A9">
              <w:rPr>
                <w:sz w:val="20"/>
                <w:szCs w:val="20"/>
              </w:rPr>
              <w:lastRenderedPageBreak/>
              <w:t>Component level:</w:t>
            </w:r>
          </w:p>
          <w:p w14:paraId="0E3C1A29" w14:textId="77777777" w:rsidR="00DD576E" w:rsidRPr="00A734A9" w:rsidRDefault="00DD576E" w:rsidP="00DD576E">
            <w:pPr>
              <w:widowControl w:val="0"/>
              <w:numPr>
                <w:ilvl w:val="2"/>
                <w:numId w:val="103"/>
              </w:numPr>
              <w:tabs>
                <w:tab w:val="left" w:pos="600"/>
              </w:tabs>
              <w:autoSpaceDE w:val="0"/>
              <w:autoSpaceDN w:val="0"/>
              <w:adjustRightInd w:val="0"/>
              <w:spacing w:line="240" w:lineRule="auto"/>
              <w:ind w:left="601" w:hanging="284"/>
              <w:contextualSpacing/>
              <w:jc w:val="left"/>
              <w:rPr>
                <w:sz w:val="20"/>
                <w:szCs w:val="20"/>
              </w:rPr>
            </w:pPr>
            <w:r w:rsidRPr="00A734A9">
              <w:rPr>
                <w:sz w:val="20"/>
                <w:szCs w:val="20"/>
              </w:rPr>
              <w:t>How about achieving a total capacity of 9.4 MW WHyPGen demonstration projects implemented and operational by end of the project?</w:t>
            </w:r>
          </w:p>
          <w:p w14:paraId="32C44ECB" w14:textId="77777777" w:rsidR="00DD576E" w:rsidRPr="00A734A9" w:rsidRDefault="00DD576E" w:rsidP="00DD576E">
            <w:pPr>
              <w:widowControl w:val="0"/>
              <w:numPr>
                <w:ilvl w:val="2"/>
                <w:numId w:val="103"/>
              </w:numPr>
              <w:tabs>
                <w:tab w:val="left" w:pos="600"/>
              </w:tabs>
              <w:autoSpaceDE w:val="0"/>
              <w:autoSpaceDN w:val="0"/>
              <w:adjustRightInd w:val="0"/>
              <w:spacing w:line="240" w:lineRule="auto"/>
              <w:ind w:left="601" w:hanging="284"/>
              <w:contextualSpacing/>
              <w:jc w:val="left"/>
              <w:rPr>
                <w:sz w:val="20"/>
                <w:szCs w:val="20"/>
              </w:rPr>
            </w:pPr>
            <w:r w:rsidRPr="00A734A9">
              <w:rPr>
                <w:sz w:val="20"/>
                <w:szCs w:val="20"/>
              </w:rPr>
              <w:t>How about achieving a total capacity of 100 MW of planned installation of WHyPGen</w:t>
            </w:r>
            <w:r>
              <w:rPr>
                <w:sz w:val="20"/>
                <w:szCs w:val="20"/>
              </w:rPr>
              <w:t xml:space="preserve"> after</w:t>
            </w:r>
            <w:r w:rsidRPr="00A734A9">
              <w:rPr>
                <w:sz w:val="20"/>
                <w:szCs w:val="20"/>
              </w:rPr>
              <w:t xml:space="preserve"> the end of the project?</w:t>
            </w:r>
          </w:p>
          <w:p w14:paraId="300F888E" w14:textId="77777777" w:rsidR="00DD576E" w:rsidRPr="00A734A9" w:rsidRDefault="00DD576E" w:rsidP="00DD576E">
            <w:pPr>
              <w:widowControl w:val="0"/>
              <w:numPr>
                <w:ilvl w:val="0"/>
                <w:numId w:val="26"/>
              </w:numPr>
              <w:tabs>
                <w:tab w:val="left" w:pos="317"/>
              </w:tabs>
              <w:autoSpaceDE w:val="0"/>
              <w:autoSpaceDN w:val="0"/>
              <w:adjustRightInd w:val="0"/>
              <w:spacing w:line="240" w:lineRule="auto"/>
              <w:ind w:left="317" w:hanging="284"/>
              <w:contextualSpacing/>
              <w:jc w:val="left"/>
              <w:rPr>
                <w:sz w:val="20"/>
                <w:szCs w:val="20"/>
              </w:rPr>
            </w:pPr>
            <w:r w:rsidRPr="00A734A9">
              <w:rPr>
                <w:sz w:val="20"/>
                <w:szCs w:val="20"/>
              </w:rPr>
              <w:t>Project level:</w:t>
            </w:r>
          </w:p>
          <w:p w14:paraId="5EF67C03" w14:textId="77777777" w:rsidR="00DD576E" w:rsidRPr="00A734A9" w:rsidRDefault="00DD576E" w:rsidP="00DD576E">
            <w:pPr>
              <w:widowControl w:val="0"/>
              <w:numPr>
                <w:ilvl w:val="1"/>
                <w:numId w:val="26"/>
              </w:numPr>
              <w:autoSpaceDE w:val="0"/>
              <w:autoSpaceDN w:val="0"/>
              <w:adjustRightInd w:val="0"/>
              <w:spacing w:line="240" w:lineRule="auto"/>
              <w:ind w:left="600" w:hanging="283"/>
              <w:contextualSpacing/>
              <w:jc w:val="left"/>
              <w:rPr>
                <w:sz w:val="20"/>
                <w:szCs w:val="20"/>
              </w:rPr>
            </w:pPr>
            <w:r w:rsidRPr="00A734A9">
              <w:rPr>
                <w:sz w:val="20"/>
                <w:szCs w:val="20"/>
              </w:rPr>
              <w:t>Is the Project making satisfactory progress in achieving project outputs vis-à-vis the targets and related delivery of inputs and activities?</w:t>
            </w:r>
          </w:p>
          <w:p w14:paraId="3100636C" w14:textId="77777777" w:rsidR="00DD576E" w:rsidRPr="00A734A9" w:rsidRDefault="00DD576E" w:rsidP="00DD576E">
            <w:pPr>
              <w:widowControl w:val="0"/>
              <w:numPr>
                <w:ilvl w:val="1"/>
                <w:numId w:val="26"/>
              </w:numPr>
              <w:autoSpaceDE w:val="0"/>
              <w:autoSpaceDN w:val="0"/>
              <w:adjustRightInd w:val="0"/>
              <w:spacing w:line="240" w:lineRule="auto"/>
              <w:ind w:left="601" w:hanging="284"/>
              <w:contextualSpacing/>
              <w:jc w:val="left"/>
              <w:rPr>
                <w:sz w:val="20"/>
                <w:szCs w:val="20"/>
              </w:rPr>
            </w:pPr>
            <w:r w:rsidRPr="00A734A9">
              <w:rPr>
                <w:sz w:val="20"/>
                <w:szCs w:val="20"/>
              </w:rPr>
              <w:t>With regards to WHyPGen technology, is the existing technology provider in the country strengthened enough to support the project? Is the capacity building and skill enhancement of the technical personnel sufficient to support the project implementation?</w:t>
            </w:r>
          </w:p>
          <w:p w14:paraId="76F2E206" w14:textId="77777777" w:rsidR="00DD576E" w:rsidRPr="00A734A9" w:rsidRDefault="00DD576E" w:rsidP="00DD576E">
            <w:pPr>
              <w:widowControl w:val="0"/>
              <w:numPr>
                <w:ilvl w:val="1"/>
                <w:numId w:val="26"/>
              </w:numPr>
              <w:autoSpaceDE w:val="0"/>
              <w:autoSpaceDN w:val="0"/>
              <w:adjustRightInd w:val="0"/>
              <w:spacing w:line="240" w:lineRule="auto"/>
              <w:ind w:left="601" w:hanging="284"/>
              <w:contextualSpacing/>
              <w:jc w:val="left"/>
              <w:rPr>
                <w:sz w:val="20"/>
                <w:szCs w:val="20"/>
              </w:rPr>
            </w:pPr>
            <w:r w:rsidRPr="00A734A9">
              <w:rPr>
                <w:sz w:val="20"/>
                <w:szCs w:val="20"/>
              </w:rPr>
              <w:t>Are there issues with the WHyPGen adoption, operation and maintenance?</w:t>
            </w:r>
          </w:p>
          <w:p w14:paraId="5ED5FE6F" w14:textId="77777777" w:rsidR="00DD576E" w:rsidRPr="00A734A9" w:rsidRDefault="00DD576E" w:rsidP="00DD576E">
            <w:pPr>
              <w:widowControl w:val="0"/>
              <w:numPr>
                <w:ilvl w:val="1"/>
                <w:numId w:val="26"/>
              </w:numPr>
              <w:autoSpaceDE w:val="0"/>
              <w:autoSpaceDN w:val="0"/>
              <w:adjustRightInd w:val="0"/>
              <w:spacing w:line="240" w:lineRule="auto"/>
              <w:ind w:left="601" w:hanging="284"/>
              <w:contextualSpacing/>
              <w:jc w:val="left"/>
              <w:rPr>
                <w:sz w:val="20"/>
                <w:szCs w:val="20"/>
              </w:rPr>
            </w:pPr>
            <w:r w:rsidRPr="00A734A9">
              <w:rPr>
                <w:sz w:val="20"/>
                <w:szCs w:val="20"/>
              </w:rPr>
              <w:t>So far, how effective is this project in helping or facilitating towards the following:</w:t>
            </w:r>
          </w:p>
          <w:p w14:paraId="528EC4B6" w14:textId="77777777" w:rsidR="00DD576E" w:rsidRPr="00A734A9" w:rsidRDefault="00DD576E" w:rsidP="00DD576E">
            <w:pPr>
              <w:widowControl w:val="0"/>
              <w:numPr>
                <w:ilvl w:val="2"/>
                <w:numId w:val="26"/>
              </w:numPr>
              <w:tabs>
                <w:tab w:val="left" w:pos="884"/>
              </w:tabs>
              <w:autoSpaceDE w:val="0"/>
              <w:autoSpaceDN w:val="0"/>
              <w:adjustRightInd w:val="0"/>
              <w:spacing w:line="240" w:lineRule="auto"/>
              <w:ind w:left="884" w:hanging="283"/>
              <w:contextualSpacing/>
              <w:jc w:val="left"/>
              <w:rPr>
                <w:sz w:val="20"/>
                <w:szCs w:val="20"/>
              </w:rPr>
            </w:pPr>
            <w:r w:rsidRPr="00A734A9">
              <w:rPr>
                <w:sz w:val="20"/>
                <w:szCs w:val="20"/>
              </w:rPr>
              <w:t>introduction and promotion of WHyPGen investment</w:t>
            </w:r>
          </w:p>
          <w:p w14:paraId="4A1D5288" w14:textId="77777777" w:rsidR="00DD576E" w:rsidRPr="00A734A9" w:rsidRDefault="00DD576E" w:rsidP="00DD576E">
            <w:pPr>
              <w:widowControl w:val="0"/>
              <w:numPr>
                <w:ilvl w:val="2"/>
                <w:numId w:val="26"/>
              </w:numPr>
              <w:tabs>
                <w:tab w:val="left" w:pos="884"/>
              </w:tabs>
              <w:autoSpaceDE w:val="0"/>
              <w:autoSpaceDN w:val="0"/>
              <w:adjustRightInd w:val="0"/>
              <w:spacing w:line="240" w:lineRule="auto"/>
              <w:ind w:left="884" w:hanging="283"/>
              <w:contextualSpacing/>
              <w:jc w:val="left"/>
              <w:rPr>
                <w:sz w:val="20"/>
                <w:szCs w:val="20"/>
              </w:rPr>
            </w:pPr>
            <w:r w:rsidRPr="00A734A9">
              <w:rPr>
                <w:sz w:val="20"/>
                <w:szCs w:val="20"/>
              </w:rPr>
              <w:t>establishment of financing mechanism for WHyPGen</w:t>
            </w:r>
          </w:p>
          <w:p w14:paraId="61F41222" w14:textId="77777777" w:rsidR="00DD576E" w:rsidRPr="00A734A9" w:rsidRDefault="00DD576E" w:rsidP="00DD576E">
            <w:pPr>
              <w:widowControl w:val="0"/>
              <w:numPr>
                <w:ilvl w:val="2"/>
                <w:numId w:val="26"/>
              </w:numPr>
              <w:tabs>
                <w:tab w:val="left" w:pos="884"/>
              </w:tabs>
              <w:autoSpaceDE w:val="0"/>
              <w:autoSpaceDN w:val="0"/>
              <w:adjustRightInd w:val="0"/>
              <w:spacing w:line="240" w:lineRule="auto"/>
              <w:ind w:left="884" w:hanging="283"/>
              <w:contextualSpacing/>
              <w:jc w:val="left"/>
              <w:rPr>
                <w:sz w:val="20"/>
                <w:szCs w:val="20"/>
              </w:rPr>
            </w:pPr>
            <w:r w:rsidRPr="00A734A9">
              <w:rPr>
                <w:sz w:val="20"/>
                <w:szCs w:val="20"/>
              </w:rPr>
              <w:t xml:space="preserve">strengthening local capabilities in the design and implementation of WHyPGen technology, specifically in terms of production  of  components  locally  in  terms  of  part/module  can  be </w:t>
            </w:r>
            <w:r w:rsidRPr="00A734A9">
              <w:rPr>
                <w:sz w:val="20"/>
                <w:szCs w:val="20"/>
              </w:rPr>
              <w:lastRenderedPageBreak/>
              <w:t>substituted from its origin supplier; what is the best way for the project to address this issue during rest of the project implementation period?</w:t>
            </w:r>
          </w:p>
          <w:p w14:paraId="6B687D50" w14:textId="77777777" w:rsidR="00DD576E" w:rsidRPr="00A734A9" w:rsidRDefault="00DD576E" w:rsidP="00DD576E">
            <w:pPr>
              <w:widowControl w:val="0"/>
              <w:numPr>
                <w:ilvl w:val="2"/>
                <w:numId w:val="26"/>
              </w:numPr>
              <w:tabs>
                <w:tab w:val="left" w:pos="884"/>
              </w:tabs>
              <w:autoSpaceDE w:val="0"/>
              <w:autoSpaceDN w:val="0"/>
              <w:adjustRightInd w:val="0"/>
              <w:spacing w:line="240" w:lineRule="auto"/>
              <w:ind w:left="884" w:hanging="283"/>
              <w:contextualSpacing/>
              <w:jc w:val="left"/>
              <w:rPr>
                <w:sz w:val="20"/>
                <w:szCs w:val="20"/>
              </w:rPr>
            </w:pPr>
            <w:r w:rsidRPr="00A734A9">
              <w:rPr>
                <w:sz w:val="20"/>
                <w:szCs w:val="20"/>
              </w:rPr>
              <w:t>development  and  approval  of  policies  and  regulatory  frameworks  that  are supportive of WhyPGen applications in the country</w:t>
            </w:r>
          </w:p>
          <w:p w14:paraId="229C5389" w14:textId="77777777" w:rsidR="00DD576E" w:rsidRPr="00A734A9" w:rsidRDefault="00DD576E" w:rsidP="00DD576E">
            <w:pPr>
              <w:widowControl w:val="0"/>
              <w:numPr>
                <w:ilvl w:val="1"/>
                <w:numId w:val="26"/>
              </w:numPr>
              <w:autoSpaceDE w:val="0"/>
              <w:autoSpaceDN w:val="0"/>
              <w:adjustRightInd w:val="0"/>
              <w:spacing w:line="240" w:lineRule="auto"/>
              <w:ind w:left="601" w:hanging="284"/>
              <w:contextualSpacing/>
              <w:jc w:val="left"/>
              <w:rPr>
                <w:sz w:val="20"/>
                <w:szCs w:val="20"/>
              </w:rPr>
            </w:pPr>
            <w:r w:rsidRPr="00A734A9">
              <w:rPr>
                <w:sz w:val="20"/>
                <w:szCs w:val="20"/>
              </w:rPr>
              <w:t>As part of wind hybrid power project financing, is there any issue with the financial support from banks, financial institutions, and private investments?</w:t>
            </w:r>
          </w:p>
          <w:p w14:paraId="623D70C8" w14:textId="77777777" w:rsidR="00DD576E" w:rsidRPr="00A734A9" w:rsidRDefault="00DD576E" w:rsidP="00DD576E">
            <w:pPr>
              <w:widowControl w:val="0"/>
              <w:numPr>
                <w:ilvl w:val="1"/>
                <w:numId w:val="26"/>
              </w:numPr>
              <w:autoSpaceDE w:val="0"/>
              <w:autoSpaceDN w:val="0"/>
              <w:adjustRightInd w:val="0"/>
              <w:spacing w:line="240" w:lineRule="auto"/>
              <w:ind w:left="601" w:hanging="284"/>
              <w:contextualSpacing/>
              <w:jc w:val="left"/>
              <w:rPr>
                <w:sz w:val="20"/>
                <w:szCs w:val="20"/>
              </w:rPr>
            </w:pPr>
            <w:r w:rsidRPr="00A734A9">
              <w:rPr>
                <w:sz w:val="20"/>
                <w:szCs w:val="20"/>
              </w:rPr>
              <w:t>How does overall implementation of the project activities contribute to the achievement of the targeted outputs and outcomes of WHyPGen?</w:t>
            </w:r>
          </w:p>
          <w:p w14:paraId="6A1C8378" w14:textId="77777777" w:rsidR="00DD576E" w:rsidRPr="00A734A9" w:rsidRDefault="00DD576E" w:rsidP="00DD576E">
            <w:pPr>
              <w:widowControl w:val="0"/>
              <w:numPr>
                <w:ilvl w:val="0"/>
                <w:numId w:val="26"/>
              </w:numPr>
              <w:tabs>
                <w:tab w:val="left" w:pos="600"/>
              </w:tabs>
              <w:autoSpaceDE w:val="0"/>
              <w:autoSpaceDN w:val="0"/>
              <w:adjustRightInd w:val="0"/>
              <w:spacing w:line="240" w:lineRule="auto"/>
              <w:ind w:left="317" w:hanging="284"/>
              <w:contextualSpacing/>
              <w:jc w:val="left"/>
              <w:rPr>
                <w:sz w:val="20"/>
                <w:szCs w:val="20"/>
              </w:rPr>
            </w:pPr>
            <w:r w:rsidRPr="00A734A9">
              <w:rPr>
                <w:sz w:val="20"/>
                <w:szCs w:val="20"/>
              </w:rPr>
              <w:t>Factors beyond the Project’s immediate control or project-design factors that influence outcomes and results:</w:t>
            </w:r>
          </w:p>
          <w:p w14:paraId="62EC7220" w14:textId="77777777" w:rsidR="00DD576E" w:rsidRPr="00A734A9" w:rsidRDefault="00DD576E" w:rsidP="00DD576E">
            <w:pPr>
              <w:widowControl w:val="0"/>
              <w:numPr>
                <w:ilvl w:val="1"/>
                <w:numId w:val="26"/>
              </w:numPr>
              <w:tabs>
                <w:tab w:val="left" w:pos="600"/>
              </w:tabs>
              <w:autoSpaceDE w:val="0"/>
              <w:autoSpaceDN w:val="0"/>
              <w:adjustRightInd w:val="0"/>
              <w:spacing w:line="240" w:lineRule="auto"/>
              <w:ind w:left="600" w:hanging="283"/>
              <w:contextualSpacing/>
              <w:jc w:val="left"/>
              <w:rPr>
                <w:sz w:val="20"/>
                <w:szCs w:val="20"/>
              </w:rPr>
            </w:pPr>
            <w:r w:rsidRPr="00A734A9">
              <w:rPr>
                <w:sz w:val="20"/>
                <w:szCs w:val="20"/>
              </w:rPr>
              <w:t>Is the project implementation and achievement of results proceeding well and according to plan, or are there any outstanding issues, obstacles, bottlenecks, etc. on the consumer, government or private sector or the wind energy industry as a whole that are affecting the successful implementation and achievement of project results?</w:t>
            </w:r>
          </w:p>
          <w:p w14:paraId="23E3262B" w14:textId="77777777" w:rsidR="00DD576E" w:rsidRPr="00A734A9" w:rsidRDefault="00DD576E" w:rsidP="00DD576E">
            <w:pPr>
              <w:widowControl w:val="0"/>
              <w:numPr>
                <w:ilvl w:val="1"/>
                <w:numId w:val="26"/>
              </w:numPr>
              <w:tabs>
                <w:tab w:val="left" w:pos="600"/>
              </w:tabs>
              <w:autoSpaceDE w:val="0"/>
              <w:autoSpaceDN w:val="0"/>
              <w:adjustRightInd w:val="0"/>
              <w:spacing w:line="240" w:lineRule="auto"/>
              <w:ind w:left="600" w:hanging="283"/>
              <w:contextualSpacing/>
              <w:jc w:val="left"/>
              <w:rPr>
                <w:sz w:val="20"/>
                <w:szCs w:val="20"/>
              </w:rPr>
            </w:pPr>
            <w:r w:rsidRPr="00A734A9">
              <w:rPr>
                <w:sz w:val="20"/>
                <w:szCs w:val="20"/>
              </w:rPr>
              <w:t>To what extent does the broader policy environment remain conducive to achieving expected project results, including existing and planned legislations, rules, regulations, policy guidelines and government priorities?</w:t>
            </w:r>
          </w:p>
          <w:p w14:paraId="5C3C12B7" w14:textId="77777777" w:rsidR="00DD576E" w:rsidRPr="00A734A9" w:rsidRDefault="00DD576E" w:rsidP="00DD576E">
            <w:pPr>
              <w:widowControl w:val="0"/>
              <w:numPr>
                <w:ilvl w:val="1"/>
                <w:numId w:val="26"/>
              </w:numPr>
              <w:tabs>
                <w:tab w:val="left" w:pos="600"/>
              </w:tabs>
              <w:autoSpaceDE w:val="0"/>
              <w:autoSpaceDN w:val="0"/>
              <w:adjustRightInd w:val="0"/>
              <w:spacing w:line="240" w:lineRule="auto"/>
              <w:ind w:left="601" w:hanging="284"/>
              <w:contextualSpacing/>
              <w:jc w:val="left"/>
              <w:rPr>
                <w:sz w:val="20"/>
                <w:szCs w:val="20"/>
              </w:rPr>
            </w:pPr>
            <w:r w:rsidRPr="00A734A9">
              <w:rPr>
                <w:sz w:val="20"/>
                <w:szCs w:val="20"/>
              </w:rPr>
              <w:t>What are the other barriers/problems being encountered?</w:t>
            </w:r>
          </w:p>
          <w:p w14:paraId="07A6E12F" w14:textId="77777777" w:rsidR="00DD576E" w:rsidRPr="00A734A9" w:rsidRDefault="00DD576E" w:rsidP="00DD576E">
            <w:pPr>
              <w:widowControl w:val="0"/>
              <w:numPr>
                <w:ilvl w:val="1"/>
                <w:numId w:val="26"/>
              </w:numPr>
              <w:tabs>
                <w:tab w:val="left" w:pos="884"/>
              </w:tabs>
              <w:autoSpaceDE w:val="0"/>
              <w:autoSpaceDN w:val="0"/>
              <w:adjustRightInd w:val="0"/>
              <w:spacing w:line="240" w:lineRule="auto"/>
              <w:ind w:left="884" w:hanging="283"/>
              <w:contextualSpacing/>
              <w:jc w:val="left"/>
              <w:rPr>
                <w:sz w:val="20"/>
                <w:szCs w:val="20"/>
              </w:rPr>
            </w:pPr>
            <w:r w:rsidRPr="00A734A9">
              <w:rPr>
                <w:sz w:val="20"/>
                <w:szCs w:val="20"/>
              </w:rPr>
              <w:t>If possible, identify the causes for the same?</w:t>
            </w:r>
          </w:p>
          <w:p w14:paraId="28196E5D" w14:textId="77777777" w:rsidR="00DD576E" w:rsidRPr="00A734A9" w:rsidRDefault="00DD576E" w:rsidP="00DD576E">
            <w:pPr>
              <w:widowControl w:val="0"/>
              <w:numPr>
                <w:ilvl w:val="1"/>
                <w:numId w:val="26"/>
              </w:numPr>
              <w:tabs>
                <w:tab w:val="left" w:pos="884"/>
              </w:tabs>
              <w:autoSpaceDE w:val="0"/>
              <w:autoSpaceDN w:val="0"/>
              <w:adjustRightInd w:val="0"/>
              <w:spacing w:line="240" w:lineRule="auto"/>
              <w:ind w:left="884" w:hanging="283"/>
              <w:contextualSpacing/>
              <w:jc w:val="left"/>
              <w:rPr>
                <w:sz w:val="20"/>
                <w:szCs w:val="20"/>
              </w:rPr>
            </w:pPr>
            <w:r w:rsidRPr="00A734A9">
              <w:rPr>
                <w:sz w:val="20"/>
                <w:szCs w:val="20"/>
              </w:rPr>
              <w:t>How the PMU and BPPT have addressed those? If not addressed, explain why?</w:t>
            </w:r>
          </w:p>
          <w:p w14:paraId="72ABB8A7" w14:textId="77777777" w:rsidR="00DD576E" w:rsidRPr="00A734A9" w:rsidRDefault="00DD576E" w:rsidP="00DD576E">
            <w:pPr>
              <w:widowControl w:val="0"/>
              <w:numPr>
                <w:ilvl w:val="1"/>
                <w:numId w:val="26"/>
              </w:numPr>
              <w:tabs>
                <w:tab w:val="left" w:pos="884"/>
              </w:tabs>
              <w:autoSpaceDE w:val="0"/>
              <w:autoSpaceDN w:val="0"/>
              <w:adjustRightInd w:val="0"/>
              <w:spacing w:line="240" w:lineRule="auto"/>
              <w:ind w:left="884" w:hanging="283"/>
              <w:contextualSpacing/>
              <w:jc w:val="left"/>
              <w:rPr>
                <w:sz w:val="20"/>
                <w:szCs w:val="20"/>
              </w:rPr>
            </w:pPr>
            <w:r w:rsidRPr="00A734A9">
              <w:rPr>
                <w:sz w:val="20"/>
                <w:szCs w:val="20"/>
              </w:rPr>
              <w:t>Recommendations from the MTR Team of how to address those during rest of the project implementation period.</w:t>
            </w:r>
          </w:p>
        </w:tc>
      </w:tr>
      <w:tr w:rsidR="00DD576E" w:rsidRPr="00A734A9" w14:paraId="3BFBDE1C" w14:textId="77777777" w:rsidTr="00DD576E">
        <w:tc>
          <w:tcPr>
            <w:tcW w:w="3686" w:type="dxa"/>
            <w:tcBorders>
              <w:bottom w:val="nil"/>
            </w:tcBorders>
          </w:tcPr>
          <w:p w14:paraId="33F2A9BE" w14:textId="77777777" w:rsidR="00DD576E" w:rsidRPr="00A734A9" w:rsidRDefault="00DD576E" w:rsidP="00CE54B8">
            <w:pPr>
              <w:widowControl w:val="0"/>
              <w:tabs>
                <w:tab w:val="left" w:pos="318"/>
              </w:tabs>
              <w:autoSpaceDE w:val="0"/>
              <w:autoSpaceDN w:val="0"/>
              <w:adjustRightInd w:val="0"/>
              <w:spacing w:line="240" w:lineRule="auto"/>
              <w:ind w:left="318"/>
              <w:contextualSpacing/>
              <w:jc w:val="left"/>
              <w:rPr>
                <w:sz w:val="20"/>
                <w:szCs w:val="20"/>
              </w:rPr>
            </w:pPr>
            <w:r w:rsidRPr="00E34799">
              <w:rPr>
                <w:b/>
                <w:sz w:val="20"/>
                <w:szCs w:val="20"/>
              </w:rPr>
              <w:lastRenderedPageBreak/>
              <w:t>Findings:</w:t>
            </w:r>
            <w:r w:rsidRPr="00B33B92">
              <w:rPr>
                <w:i/>
                <w:sz w:val="20"/>
                <w:szCs w:val="20"/>
              </w:rPr>
              <w:t xml:space="preserve"> </w:t>
            </w:r>
            <w:r>
              <w:rPr>
                <w:sz w:val="20"/>
                <w:szCs w:val="20"/>
              </w:rPr>
              <w:t xml:space="preserve"> </w:t>
            </w:r>
            <w:r w:rsidRPr="00B33B92">
              <w:rPr>
                <w:i/>
                <w:sz w:val="20"/>
                <w:szCs w:val="20"/>
              </w:rPr>
              <w:t>implementation and adaptive management</w:t>
            </w:r>
          </w:p>
        </w:tc>
        <w:tc>
          <w:tcPr>
            <w:tcW w:w="6379" w:type="dxa"/>
            <w:tcBorders>
              <w:bottom w:val="nil"/>
            </w:tcBorders>
          </w:tcPr>
          <w:p w14:paraId="7F66B6BC" w14:textId="77777777" w:rsidR="00DD576E" w:rsidRPr="00A734A9" w:rsidRDefault="00DD576E" w:rsidP="00DD576E">
            <w:pPr>
              <w:widowControl w:val="0"/>
              <w:numPr>
                <w:ilvl w:val="1"/>
                <w:numId w:val="24"/>
              </w:numPr>
              <w:tabs>
                <w:tab w:val="left" w:pos="317"/>
              </w:tabs>
              <w:autoSpaceDE w:val="0"/>
              <w:autoSpaceDN w:val="0"/>
              <w:adjustRightInd w:val="0"/>
              <w:spacing w:line="240" w:lineRule="auto"/>
              <w:ind w:left="600" w:hanging="567"/>
              <w:contextualSpacing/>
              <w:jc w:val="left"/>
              <w:rPr>
                <w:sz w:val="20"/>
                <w:szCs w:val="20"/>
                <w:lang w:val="en-US"/>
              </w:rPr>
            </w:pPr>
            <w:r w:rsidRPr="00A734A9">
              <w:rPr>
                <w:sz w:val="20"/>
                <w:szCs w:val="20"/>
                <w:lang w:val="en-US"/>
              </w:rPr>
              <w:t>Adaptive management framework:</w:t>
            </w:r>
          </w:p>
          <w:p w14:paraId="227D4CE6" w14:textId="77777777" w:rsidR="00DD576E" w:rsidRPr="00504BA2" w:rsidRDefault="00DD576E" w:rsidP="00DD576E">
            <w:pPr>
              <w:widowControl w:val="0"/>
              <w:numPr>
                <w:ilvl w:val="2"/>
                <w:numId w:val="24"/>
              </w:numPr>
              <w:tabs>
                <w:tab w:val="left" w:pos="601"/>
              </w:tabs>
              <w:autoSpaceDE w:val="0"/>
              <w:autoSpaceDN w:val="0"/>
              <w:adjustRightInd w:val="0"/>
              <w:spacing w:line="240" w:lineRule="auto"/>
              <w:ind w:left="601" w:hanging="284"/>
              <w:contextualSpacing/>
              <w:jc w:val="left"/>
              <w:rPr>
                <w:sz w:val="20"/>
                <w:szCs w:val="20"/>
                <w:lang w:val="en-US"/>
              </w:rPr>
            </w:pPr>
            <w:r w:rsidRPr="00A734A9">
              <w:rPr>
                <w:sz w:val="20"/>
                <w:szCs w:val="20"/>
                <w:lang w:val="en-US"/>
              </w:rPr>
              <w:t>Are the project management arrangements adequate</w:t>
            </w:r>
            <w:r>
              <w:rPr>
                <w:sz w:val="20"/>
                <w:szCs w:val="20"/>
                <w:lang w:val="en-US"/>
              </w:rPr>
              <w:t>?</w:t>
            </w:r>
          </w:p>
        </w:tc>
      </w:tr>
      <w:tr w:rsidR="00DD576E" w:rsidRPr="00A734A9" w14:paraId="017865B3" w14:textId="77777777" w:rsidTr="00DD576E">
        <w:tc>
          <w:tcPr>
            <w:tcW w:w="3686" w:type="dxa"/>
            <w:tcBorders>
              <w:top w:val="nil"/>
            </w:tcBorders>
          </w:tcPr>
          <w:p w14:paraId="4884A7BF" w14:textId="77777777" w:rsidR="00DD576E" w:rsidRPr="00A734A9" w:rsidRDefault="00DD576E" w:rsidP="00DD576E">
            <w:pPr>
              <w:widowControl w:val="0"/>
              <w:numPr>
                <w:ilvl w:val="0"/>
                <w:numId w:val="24"/>
              </w:numPr>
              <w:tabs>
                <w:tab w:val="left" w:pos="601"/>
              </w:tabs>
              <w:autoSpaceDE w:val="0"/>
              <w:autoSpaceDN w:val="0"/>
              <w:adjustRightInd w:val="0"/>
              <w:spacing w:line="240" w:lineRule="auto"/>
              <w:ind w:left="601" w:hanging="283"/>
              <w:contextualSpacing/>
              <w:jc w:val="left"/>
              <w:rPr>
                <w:sz w:val="20"/>
                <w:szCs w:val="20"/>
              </w:rPr>
            </w:pPr>
            <w:r w:rsidRPr="00A734A9">
              <w:rPr>
                <w:sz w:val="20"/>
                <w:szCs w:val="20"/>
              </w:rPr>
              <w:t>Implementation</w:t>
            </w:r>
            <w:r>
              <w:rPr>
                <w:sz w:val="20"/>
                <w:szCs w:val="20"/>
              </w:rPr>
              <w:t xml:space="preserve"> and </w:t>
            </w:r>
            <w:r w:rsidRPr="006859B2">
              <w:rPr>
                <w:sz w:val="20"/>
                <w:szCs w:val="20"/>
                <w:u w:val="single"/>
              </w:rPr>
              <w:t>efficiency:</w:t>
            </w:r>
          </w:p>
          <w:p w14:paraId="2424207B" w14:textId="77777777" w:rsidR="00DD576E" w:rsidRPr="00A734A9" w:rsidRDefault="00DD576E" w:rsidP="00DD576E">
            <w:pPr>
              <w:widowControl w:val="0"/>
              <w:numPr>
                <w:ilvl w:val="1"/>
                <w:numId w:val="24"/>
              </w:numPr>
              <w:tabs>
                <w:tab w:val="left" w:pos="885"/>
              </w:tabs>
              <w:autoSpaceDE w:val="0"/>
              <w:autoSpaceDN w:val="0"/>
              <w:adjustRightInd w:val="0"/>
              <w:spacing w:line="240" w:lineRule="auto"/>
              <w:ind w:left="885" w:hanging="284"/>
              <w:contextualSpacing/>
              <w:jc w:val="left"/>
              <w:rPr>
                <w:sz w:val="20"/>
                <w:szCs w:val="20"/>
              </w:rPr>
            </w:pPr>
            <w:r w:rsidRPr="00A734A9">
              <w:rPr>
                <w:sz w:val="20"/>
                <w:szCs w:val="20"/>
              </w:rPr>
              <w:t xml:space="preserve">Project </w:t>
            </w:r>
            <w:r w:rsidRPr="006859B2">
              <w:rPr>
                <w:i/>
                <w:sz w:val="20"/>
                <w:szCs w:val="20"/>
              </w:rPr>
              <w:t>management arrangements</w:t>
            </w:r>
          </w:p>
          <w:p w14:paraId="18FEDD36" w14:textId="77777777" w:rsidR="00DD576E" w:rsidRPr="00A734A9" w:rsidRDefault="00DD576E" w:rsidP="00DD576E">
            <w:pPr>
              <w:widowControl w:val="0"/>
              <w:numPr>
                <w:ilvl w:val="1"/>
                <w:numId w:val="24"/>
              </w:numPr>
              <w:tabs>
                <w:tab w:val="left" w:pos="885"/>
              </w:tabs>
              <w:autoSpaceDE w:val="0"/>
              <w:autoSpaceDN w:val="0"/>
              <w:adjustRightInd w:val="0"/>
              <w:spacing w:line="240" w:lineRule="auto"/>
              <w:ind w:left="885" w:hanging="284"/>
              <w:contextualSpacing/>
              <w:jc w:val="left"/>
              <w:rPr>
                <w:sz w:val="20"/>
                <w:szCs w:val="20"/>
              </w:rPr>
            </w:pPr>
            <w:r w:rsidRPr="00A734A9">
              <w:rPr>
                <w:sz w:val="20"/>
                <w:szCs w:val="20"/>
              </w:rPr>
              <w:t xml:space="preserve">Strategic partnerships and </w:t>
            </w:r>
            <w:r w:rsidRPr="006859B2">
              <w:rPr>
                <w:i/>
                <w:sz w:val="20"/>
                <w:szCs w:val="20"/>
              </w:rPr>
              <w:t>stakeholder engagement</w:t>
            </w:r>
          </w:p>
          <w:p w14:paraId="047921E2" w14:textId="77777777" w:rsidR="00DD576E" w:rsidRPr="006859B2" w:rsidRDefault="00DD576E" w:rsidP="00DD576E">
            <w:pPr>
              <w:widowControl w:val="0"/>
              <w:numPr>
                <w:ilvl w:val="1"/>
                <w:numId w:val="24"/>
              </w:numPr>
              <w:tabs>
                <w:tab w:val="left" w:pos="885"/>
              </w:tabs>
              <w:autoSpaceDE w:val="0"/>
              <w:autoSpaceDN w:val="0"/>
              <w:adjustRightInd w:val="0"/>
              <w:spacing w:line="240" w:lineRule="auto"/>
              <w:ind w:left="885" w:hanging="284"/>
              <w:contextualSpacing/>
              <w:jc w:val="left"/>
              <w:rPr>
                <w:i/>
                <w:sz w:val="20"/>
                <w:szCs w:val="20"/>
              </w:rPr>
            </w:pPr>
            <w:r w:rsidRPr="006859B2">
              <w:rPr>
                <w:i/>
                <w:sz w:val="20"/>
                <w:szCs w:val="20"/>
              </w:rPr>
              <w:t>Work planning</w:t>
            </w:r>
          </w:p>
          <w:p w14:paraId="36159698" w14:textId="77777777" w:rsidR="00DD576E" w:rsidRPr="006859B2" w:rsidRDefault="00DD576E" w:rsidP="00DD576E">
            <w:pPr>
              <w:widowControl w:val="0"/>
              <w:numPr>
                <w:ilvl w:val="1"/>
                <w:numId w:val="24"/>
              </w:numPr>
              <w:tabs>
                <w:tab w:val="left" w:pos="885"/>
              </w:tabs>
              <w:autoSpaceDE w:val="0"/>
              <w:autoSpaceDN w:val="0"/>
              <w:adjustRightInd w:val="0"/>
              <w:spacing w:line="240" w:lineRule="auto"/>
              <w:ind w:left="885" w:hanging="284"/>
              <w:contextualSpacing/>
              <w:jc w:val="left"/>
              <w:rPr>
                <w:i/>
                <w:sz w:val="20"/>
                <w:szCs w:val="20"/>
              </w:rPr>
            </w:pPr>
            <w:r w:rsidRPr="006859B2">
              <w:rPr>
                <w:i/>
                <w:sz w:val="20"/>
                <w:szCs w:val="20"/>
              </w:rPr>
              <w:t>Reporting</w:t>
            </w:r>
          </w:p>
          <w:p w14:paraId="753F2799" w14:textId="77777777" w:rsidR="00DD576E" w:rsidRPr="006859B2" w:rsidRDefault="00DD576E" w:rsidP="00DD576E">
            <w:pPr>
              <w:widowControl w:val="0"/>
              <w:numPr>
                <w:ilvl w:val="1"/>
                <w:numId w:val="24"/>
              </w:numPr>
              <w:tabs>
                <w:tab w:val="left" w:pos="885"/>
              </w:tabs>
              <w:autoSpaceDE w:val="0"/>
              <w:autoSpaceDN w:val="0"/>
              <w:adjustRightInd w:val="0"/>
              <w:spacing w:line="240" w:lineRule="auto"/>
              <w:ind w:left="885" w:hanging="284"/>
              <w:contextualSpacing/>
              <w:jc w:val="left"/>
              <w:rPr>
                <w:i/>
                <w:sz w:val="20"/>
                <w:szCs w:val="20"/>
              </w:rPr>
            </w:pPr>
            <w:r w:rsidRPr="006859B2">
              <w:rPr>
                <w:i/>
                <w:sz w:val="20"/>
                <w:szCs w:val="20"/>
              </w:rPr>
              <w:t>Communications</w:t>
            </w:r>
          </w:p>
          <w:p w14:paraId="12DF0562" w14:textId="77777777" w:rsidR="00DD576E" w:rsidRDefault="00DD576E" w:rsidP="00DD576E">
            <w:pPr>
              <w:widowControl w:val="0"/>
              <w:numPr>
                <w:ilvl w:val="1"/>
                <w:numId w:val="24"/>
              </w:numPr>
              <w:tabs>
                <w:tab w:val="left" w:pos="885"/>
              </w:tabs>
              <w:autoSpaceDE w:val="0"/>
              <w:autoSpaceDN w:val="0"/>
              <w:adjustRightInd w:val="0"/>
              <w:spacing w:line="240" w:lineRule="auto"/>
              <w:ind w:left="885" w:hanging="284"/>
              <w:contextualSpacing/>
              <w:jc w:val="left"/>
              <w:rPr>
                <w:sz w:val="20"/>
                <w:szCs w:val="20"/>
              </w:rPr>
            </w:pPr>
            <w:r>
              <w:rPr>
                <w:sz w:val="20"/>
                <w:szCs w:val="20"/>
              </w:rPr>
              <w:t xml:space="preserve"> F</w:t>
            </w:r>
            <w:r w:rsidRPr="00A734A9">
              <w:rPr>
                <w:sz w:val="20"/>
                <w:szCs w:val="20"/>
              </w:rPr>
              <w:t xml:space="preserve">inancial plan with budget allocation, timeliness of disbursements, procurement; table of planned and realized GEF </w:t>
            </w:r>
            <w:r w:rsidRPr="006859B2">
              <w:rPr>
                <w:i/>
                <w:sz w:val="20"/>
                <w:szCs w:val="20"/>
              </w:rPr>
              <w:t>finance and co-financing</w:t>
            </w:r>
            <w:r>
              <w:rPr>
                <w:sz w:val="20"/>
                <w:szCs w:val="20"/>
              </w:rPr>
              <w:t>;</w:t>
            </w:r>
          </w:p>
          <w:p w14:paraId="10DE2A31" w14:textId="77777777" w:rsidR="00DD576E" w:rsidRPr="00A734A9" w:rsidRDefault="00DD576E" w:rsidP="00CE54B8">
            <w:pPr>
              <w:widowControl w:val="0"/>
              <w:tabs>
                <w:tab w:val="left" w:pos="993"/>
              </w:tabs>
              <w:autoSpaceDE w:val="0"/>
              <w:autoSpaceDN w:val="0"/>
              <w:adjustRightInd w:val="0"/>
              <w:spacing w:line="240" w:lineRule="auto"/>
              <w:ind w:left="743"/>
              <w:contextualSpacing/>
              <w:jc w:val="left"/>
              <w:rPr>
                <w:sz w:val="20"/>
                <w:szCs w:val="20"/>
              </w:rPr>
            </w:pPr>
          </w:p>
        </w:tc>
        <w:tc>
          <w:tcPr>
            <w:tcW w:w="6379" w:type="dxa"/>
            <w:tcBorders>
              <w:top w:val="nil"/>
            </w:tcBorders>
          </w:tcPr>
          <w:p w14:paraId="36054602" w14:textId="77777777" w:rsidR="00DD576E" w:rsidRPr="00A734A9" w:rsidRDefault="00DD576E" w:rsidP="00DD576E">
            <w:pPr>
              <w:widowControl w:val="0"/>
              <w:numPr>
                <w:ilvl w:val="2"/>
                <w:numId w:val="24"/>
              </w:numPr>
              <w:tabs>
                <w:tab w:val="left" w:pos="601"/>
              </w:tabs>
              <w:autoSpaceDE w:val="0"/>
              <w:autoSpaceDN w:val="0"/>
              <w:adjustRightInd w:val="0"/>
              <w:spacing w:line="240" w:lineRule="auto"/>
              <w:ind w:left="601" w:hanging="284"/>
              <w:contextualSpacing/>
              <w:jc w:val="left"/>
              <w:rPr>
                <w:sz w:val="20"/>
                <w:szCs w:val="20"/>
                <w:lang w:val="en-US"/>
              </w:rPr>
            </w:pPr>
            <w:r w:rsidRPr="00A734A9">
              <w:rPr>
                <w:sz w:val="20"/>
                <w:szCs w:val="20"/>
                <w:lang w:val="en-US"/>
              </w:rPr>
              <w:t>How effectively is the project managed at all levels? Is it results-based and innovative?</w:t>
            </w:r>
          </w:p>
          <w:p w14:paraId="035B9B03" w14:textId="77777777" w:rsidR="00DD576E" w:rsidRPr="00A734A9" w:rsidRDefault="00DD576E" w:rsidP="00DD576E">
            <w:pPr>
              <w:widowControl w:val="0"/>
              <w:numPr>
                <w:ilvl w:val="2"/>
                <w:numId w:val="24"/>
              </w:numPr>
              <w:tabs>
                <w:tab w:val="left" w:pos="601"/>
              </w:tabs>
              <w:autoSpaceDE w:val="0"/>
              <w:autoSpaceDN w:val="0"/>
              <w:adjustRightInd w:val="0"/>
              <w:spacing w:line="240" w:lineRule="auto"/>
              <w:ind w:left="601" w:hanging="284"/>
              <w:contextualSpacing/>
              <w:jc w:val="left"/>
              <w:rPr>
                <w:sz w:val="20"/>
                <w:szCs w:val="20"/>
                <w:lang w:val="en-US"/>
              </w:rPr>
            </w:pPr>
            <w:r w:rsidRPr="00A734A9">
              <w:rPr>
                <w:sz w:val="20"/>
                <w:szCs w:val="20"/>
                <w:lang w:val="en-US"/>
              </w:rPr>
              <w:t>How about the changes made to project implementation arrangement during the project implementation, if applicable? Have they impacted the project in a positive way?</w:t>
            </w:r>
          </w:p>
          <w:p w14:paraId="6C568539" w14:textId="77777777" w:rsidR="00DD576E" w:rsidRPr="00A734A9" w:rsidRDefault="00DD576E" w:rsidP="00DD576E">
            <w:pPr>
              <w:widowControl w:val="0"/>
              <w:numPr>
                <w:ilvl w:val="2"/>
                <w:numId w:val="24"/>
              </w:numPr>
              <w:tabs>
                <w:tab w:val="left" w:pos="601"/>
              </w:tabs>
              <w:autoSpaceDE w:val="0"/>
              <w:autoSpaceDN w:val="0"/>
              <w:adjustRightInd w:val="0"/>
              <w:spacing w:line="240" w:lineRule="auto"/>
              <w:ind w:left="601" w:hanging="284"/>
              <w:contextualSpacing/>
              <w:jc w:val="left"/>
              <w:rPr>
                <w:sz w:val="20"/>
                <w:szCs w:val="20"/>
                <w:lang w:val="en-US"/>
              </w:rPr>
            </w:pPr>
            <w:r w:rsidRPr="00A734A9">
              <w:rPr>
                <w:sz w:val="20"/>
                <w:szCs w:val="20"/>
                <w:lang w:val="en-US"/>
              </w:rPr>
              <w:t>How does the Project Management Unit (PMU) and BPPT work with its partners especially stakeholders in the country? If there were problems:</w:t>
            </w:r>
          </w:p>
          <w:p w14:paraId="4E41D251" w14:textId="77777777" w:rsidR="00DD576E" w:rsidRPr="00A734A9" w:rsidRDefault="00DD576E" w:rsidP="00DD576E">
            <w:pPr>
              <w:widowControl w:val="0"/>
              <w:numPr>
                <w:ilvl w:val="3"/>
                <w:numId w:val="105"/>
              </w:numPr>
              <w:autoSpaceDE w:val="0"/>
              <w:autoSpaceDN w:val="0"/>
              <w:adjustRightInd w:val="0"/>
              <w:spacing w:line="240" w:lineRule="auto"/>
              <w:ind w:left="884" w:hanging="283"/>
              <w:contextualSpacing/>
              <w:jc w:val="left"/>
              <w:rPr>
                <w:sz w:val="20"/>
                <w:szCs w:val="20"/>
                <w:lang w:val="en-US"/>
              </w:rPr>
            </w:pPr>
            <w:r w:rsidRPr="00A734A9">
              <w:rPr>
                <w:sz w:val="20"/>
                <w:szCs w:val="20"/>
                <w:lang w:val="en-US"/>
              </w:rPr>
              <w:t>identify those along with their causes</w:t>
            </w:r>
          </w:p>
          <w:p w14:paraId="4E2E5BF2" w14:textId="77777777" w:rsidR="00DD576E" w:rsidRPr="00A734A9" w:rsidRDefault="00DD576E" w:rsidP="00DD576E">
            <w:pPr>
              <w:widowControl w:val="0"/>
              <w:numPr>
                <w:ilvl w:val="3"/>
                <w:numId w:val="105"/>
              </w:numPr>
              <w:autoSpaceDE w:val="0"/>
              <w:autoSpaceDN w:val="0"/>
              <w:adjustRightInd w:val="0"/>
              <w:spacing w:line="240" w:lineRule="auto"/>
              <w:ind w:left="884" w:hanging="283"/>
              <w:contextualSpacing/>
              <w:jc w:val="left"/>
              <w:rPr>
                <w:sz w:val="20"/>
                <w:szCs w:val="20"/>
                <w:lang w:val="en-US"/>
              </w:rPr>
            </w:pPr>
            <w:r w:rsidRPr="00A734A9">
              <w:rPr>
                <w:sz w:val="20"/>
                <w:szCs w:val="20"/>
                <w:lang w:val="en-US"/>
              </w:rPr>
              <w:t>how do those affect the performance of activities at the national level against the delivery of target outputs?</w:t>
            </w:r>
          </w:p>
          <w:p w14:paraId="638A29AE" w14:textId="77777777" w:rsidR="00DD576E" w:rsidRPr="00A734A9" w:rsidRDefault="00DD576E" w:rsidP="00DD576E">
            <w:pPr>
              <w:widowControl w:val="0"/>
              <w:numPr>
                <w:ilvl w:val="3"/>
                <w:numId w:val="105"/>
              </w:numPr>
              <w:autoSpaceDE w:val="0"/>
              <w:autoSpaceDN w:val="0"/>
              <w:adjustRightInd w:val="0"/>
              <w:spacing w:line="240" w:lineRule="auto"/>
              <w:ind w:left="884" w:hanging="283"/>
              <w:contextualSpacing/>
              <w:jc w:val="left"/>
              <w:rPr>
                <w:sz w:val="20"/>
                <w:szCs w:val="20"/>
                <w:lang w:val="en-US"/>
              </w:rPr>
            </w:pPr>
            <w:r w:rsidRPr="00A734A9">
              <w:rPr>
                <w:sz w:val="20"/>
                <w:szCs w:val="20"/>
                <w:lang w:val="en-US"/>
              </w:rPr>
              <w:t>What are the plans of the PMU in stimulating the interest and cooperation of its target partners?</w:t>
            </w:r>
          </w:p>
          <w:p w14:paraId="466DDF16" w14:textId="77777777" w:rsidR="00DD576E" w:rsidRPr="00A734A9" w:rsidRDefault="00DD576E" w:rsidP="00DD576E">
            <w:pPr>
              <w:widowControl w:val="0"/>
              <w:numPr>
                <w:ilvl w:val="2"/>
                <w:numId w:val="24"/>
              </w:numPr>
              <w:tabs>
                <w:tab w:val="left" w:pos="884"/>
              </w:tabs>
              <w:autoSpaceDE w:val="0"/>
              <w:autoSpaceDN w:val="0"/>
              <w:adjustRightInd w:val="0"/>
              <w:spacing w:line="240" w:lineRule="auto"/>
              <w:ind w:left="884" w:hanging="283"/>
              <w:contextualSpacing/>
              <w:jc w:val="left"/>
              <w:rPr>
                <w:sz w:val="20"/>
                <w:szCs w:val="20"/>
                <w:lang w:val="en-US"/>
              </w:rPr>
            </w:pPr>
            <w:r w:rsidRPr="00A734A9">
              <w:rPr>
                <w:sz w:val="20"/>
                <w:szCs w:val="20"/>
                <w:lang w:val="en-US"/>
              </w:rPr>
              <w:t>Recommendations from the MTR Team of how to address those during rest of project implementation period.</w:t>
            </w:r>
          </w:p>
          <w:p w14:paraId="001437E5" w14:textId="77777777" w:rsidR="00DD576E" w:rsidRPr="00A734A9" w:rsidRDefault="00DD576E" w:rsidP="00DD576E">
            <w:pPr>
              <w:widowControl w:val="0"/>
              <w:numPr>
                <w:ilvl w:val="2"/>
                <w:numId w:val="24"/>
              </w:numPr>
              <w:tabs>
                <w:tab w:val="left" w:pos="601"/>
              </w:tabs>
              <w:autoSpaceDE w:val="0"/>
              <w:autoSpaceDN w:val="0"/>
              <w:adjustRightInd w:val="0"/>
              <w:spacing w:line="240" w:lineRule="auto"/>
              <w:ind w:left="601" w:hanging="284"/>
              <w:contextualSpacing/>
              <w:jc w:val="left"/>
              <w:rPr>
                <w:sz w:val="20"/>
                <w:szCs w:val="20"/>
                <w:lang w:val="en-US"/>
              </w:rPr>
            </w:pPr>
            <w:r w:rsidRPr="00A734A9">
              <w:rPr>
                <w:sz w:val="20"/>
                <w:szCs w:val="20"/>
                <w:lang w:val="en-US"/>
              </w:rPr>
              <w:t>Is technical assistance and support received from project partners and stakeholders appropriate, adequate and timely?</w:t>
            </w:r>
          </w:p>
          <w:p w14:paraId="22B10B0F" w14:textId="77777777" w:rsidR="00DD576E" w:rsidRDefault="00DD576E" w:rsidP="00DD576E">
            <w:pPr>
              <w:widowControl w:val="0"/>
              <w:numPr>
                <w:ilvl w:val="2"/>
                <w:numId w:val="24"/>
              </w:numPr>
              <w:tabs>
                <w:tab w:val="left" w:pos="601"/>
              </w:tabs>
              <w:autoSpaceDE w:val="0"/>
              <w:autoSpaceDN w:val="0"/>
              <w:adjustRightInd w:val="0"/>
              <w:spacing w:line="240" w:lineRule="auto"/>
              <w:ind w:left="602" w:hanging="284"/>
              <w:contextualSpacing/>
              <w:jc w:val="left"/>
              <w:rPr>
                <w:sz w:val="20"/>
                <w:szCs w:val="20"/>
                <w:lang w:val="en-US"/>
              </w:rPr>
            </w:pPr>
            <w:r w:rsidRPr="00A734A9">
              <w:rPr>
                <w:sz w:val="20"/>
                <w:szCs w:val="20"/>
                <w:lang w:val="en-US"/>
              </w:rPr>
              <w:t xml:space="preserve">How is the committed co-financing for the project being used by PMU and BPPT? Report the co-financing details in the format as suggested in Annex 1 </w:t>
            </w:r>
            <w:r>
              <w:rPr>
                <w:sz w:val="20"/>
                <w:szCs w:val="20"/>
                <w:lang w:val="en-US"/>
              </w:rPr>
              <w:t xml:space="preserve">in the ToR; </w:t>
            </w:r>
            <w:r w:rsidRPr="00A734A9">
              <w:rPr>
                <w:sz w:val="20"/>
                <w:szCs w:val="20"/>
                <w:lang w:val="en-US"/>
              </w:rPr>
              <w:t>“Table A1: Financial Planning Co-financing”;</w:t>
            </w:r>
          </w:p>
          <w:p w14:paraId="7D020122" w14:textId="77777777" w:rsidR="00DD576E" w:rsidRDefault="00DD576E" w:rsidP="00DD576E">
            <w:pPr>
              <w:pStyle w:val="ListParagraph"/>
              <w:numPr>
                <w:ilvl w:val="2"/>
                <w:numId w:val="24"/>
              </w:numPr>
              <w:spacing w:after="0" w:line="240" w:lineRule="auto"/>
              <w:ind w:left="602" w:hanging="284"/>
              <w:rPr>
                <w:rFonts w:ascii="CG Times (W1)" w:eastAsia="Times New Roman" w:hAnsi="CG Times (W1)"/>
                <w:sz w:val="20"/>
                <w:szCs w:val="20"/>
                <w:lang w:val="en-US" w:eastAsia="en-GB"/>
              </w:rPr>
            </w:pPr>
            <w:r w:rsidRPr="00E039D5">
              <w:rPr>
                <w:rFonts w:ascii="CG Times (W1)" w:eastAsia="Times New Roman" w:hAnsi="CG Times (W1)"/>
                <w:sz w:val="20"/>
                <w:szCs w:val="20"/>
                <w:lang w:val="en-US" w:eastAsia="en-GB"/>
              </w:rPr>
              <w:t>Whether the use of consultants has been successful in achieving com</w:t>
            </w:r>
            <w:r>
              <w:rPr>
                <w:rFonts w:ascii="CG Times (W1)" w:eastAsia="Times New Roman" w:hAnsi="CG Times (W1)"/>
                <w:sz w:val="20"/>
                <w:szCs w:val="20"/>
                <w:lang w:val="en-US" w:eastAsia="en-GB"/>
              </w:rPr>
              <w:t>ponent outputs</w:t>
            </w:r>
          </w:p>
          <w:p w14:paraId="50F27627" w14:textId="77777777" w:rsidR="00DD576E" w:rsidRPr="00E039D5" w:rsidRDefault="00DD576E" w:rsidP="00DD576E">
            <w:pPr>
              <w:pStyle w:val="ListParagraph"/>
              <w:numPr>
                <w:ilvl w:val="2"/>
                <w:numId w:val="24"/>
              </w:numPr>
              <w:spacing w:after="0" w:line="240" w:lineRule="auto"/>
              <w:ind w:left="602" w:hanging="284"/>
              <w:rPr>
                <w:rFonts w:ascii="CG Times (W1)" w:eastAsia="Times New Roman" w:hAnsi="CG Times (W1)"/>
                <w:sz w:val="20"/>
                <w:szCs w:val="20"/>
                <w:lang w:val="en-US" w:eastAsia="en-GB"/>
              </w:rPr>
            </w:pPr>
            <w:r w:rsidRPr="00E039D5">
              <w:rPr>
                <w:rFonts w:ascii="CG Times (W1)" w:hAnsi="CG Times (W1)"/>
                <w:sz w:val="20"/>
                <w:szCs w:val="20"/>
                <w:lang w:val="en-US"/>
              </w:rPr>
              <w:t>Assess the use of the project logical framework and work plans as management tools and in meeting with UNDP-GEF requirements in planning and reporting.</w:t>
            </w:r>
          </w:p>
          <w:p w14:paraId="00AB994D" w14:textId="77777777" w:rsidR="00DD576E" w:rsidRPr="00A734A9" w:rsidRDefault="00DD576E" w:rsidP="00DD576E">
            <w:pPr>
              <w:widowControl w:val="0"/>
              <w:numPr>
                <w:ilvl w:val="2"/>
                <w:numId w:val="24"/>
              </w:numPr>
              <w:tabs>
                <w:tab w:val="left" w:pos="601"/>
              </w:tabs>
              <w:autoSpaceDE w:val="0"/>
              <w:autoSpaceDN w:val="0"/>
              <w:adjustRightInd w:val="0"/>
              <w:spacing w:line="240" w:lineRule="auto"/>
              <w:ind w:left="602" w:hanging="284"/>
              <w:contextualSpacing/>
              <w:jc w:val="left"/>
              <w:rPr>
                <w:sz w:val="20"/>
                <w:szCs w:val="20"/>
                <w:lang w:val="en-US"/>
              </w:rPr>
            </w:pPr>
            <w:r w:rsidRPr="00A734A9">
              <w:rPr>
                <w:sz w:val="20"/>
                <w:szCs w:val="20"/>
                <w:lang w:val="en-US"/>
              </w:rPr>
              <w:lastRenderedPageBreak/>
              <w:t>How does the APR/PIR process helped in monitoring and evaluating the project implementation and achievement of results?</w:t>
            </w:r>
          </w:p>
          <w:p w14:paraId="5224DE5C" w14:textId="77777777" w:rsidR="00DD576E" w:rsidRPr="00A734A9" w:rsidRDefault="00DD576E" w:rsidP="00DD576E">
            <w:pPr>
              <w:widowControl w:val="0"/>
              <w:numPr>
                <w:ilvl w:val="2"/>
                <w:numId w:val="24"/>
              </w:numPr>
              <w:tabs>
                <w:tab w:val="left" w:pos="601"/>
              </w:tabs>
              <w:autoSpaceDE w:val="0"/>
              <w:autoSpaceDN w:val="0"/>
              <w:adjustRightInd w:val="0"/>
              <w:spacing w:line="240" w:lineRule="auto"/>
              <w:ind w:left="601" w:hanging="284"/>
              <w:contextualSpacing/>
              <w:jc w:val="left"/>
              <w:rPr>
                <w:sz w:val="20"/>
                <w:szCs w:val="20"/>
                <w:lang w:val="en-US"/>
              </w:rPr>
            </w:pPr>
            <w:r w:rsidRPr="00A734A9">
              <w:rPr>
                <w:sz w:val="20"/>
                <w:szCs w:val="20"/>
                <w:lang w:val="en-US"/>
              </w:rPr>
              <w:t>How does the project management systems, including progress reporting, administrative and financial systems and monitoring and evaluation system, operating as effective management tools, aid in effective implementation and provide sufficient basis for evaluating performance and decision making?</w:t>
            </w:r>
          </w:p>
          <w:p w14:paraId="6B7362E3" w14:textId="77777777" w:rsidR="00DD576E" w:rsidRPr="00A734A9" w:rsidRDefault="00DD576E" w:rsidP="00DD576E">
            <w:pPr>
              <w:widowControl w:val="0"/>
              <w:numPr>
                <w:ilvl w:val="2"/>
                <w:numId w:val="24"/>
              </w:numPr>
              <w:tabs>
                <w:tab w:val="left" w:pos="601"/>
              </w:tabs>
              <w:autoSpaceDE w:val="0"/>
              <w:autoSpaceDN w:val="0"/>
              <w:adjustRightInd w:val="0"/>
              <w:spacing w:line="240" w:lineRule="auto"/>
              <w:ind w:left="601" w:hanging="284"/>
              <w:contextualSpacing/>
              <w:jc w:val="left"/>
              <w:rPr>
                <w:sz w:val="20"/>
                <w:szCs w:val="20"/>
                <w:lang w:val="en-US"/>
              </w:rPr>
            </w:pPr>
            <w:r w:rsidRPr="00A734A9">
              <w:rPr>
                <w:sz w:val="20"/>
                <w:szCs w:val="20"/>
                <w:lang w:val="en-US"/>
              </w:rPr>
              <w:t>Assess the use of electronic information and communication technologies in the implementation and management of the project.</w:t>
            </w:r>
          </w:p>
          <w:p w14:paraId="44A5803F" w14:textId="77777777" w:rsidR="00DD576E" w:rsidRPr="00A734A9" w:rsidRDefault="00DD576E" w:rsidP="00DD576E">
            <w:pPr>
              <w:widowControl w:val="0"/>
              <w:numPr>
                <w:ilvl w:val="0"/>
                <w:numId w:val="104"/>
              </w:numPr>
              <w:tabs>
                <w:tab w:val="left" w:pos="317"/>
              </w:tabs>
              <w:autoSpaceDE w:val="0"/>
              <w:autoSpaceDN w:val="0"/>
              <w:adjustRightInd w:val="0"/>
              <w:spacing w:line="240" w:lineRule="auto"/>
              <w:ind w:left="317" w:hanging="283"/>
              <w:contextualSpacing/>
              <w:jc w:val="left"/>
              <w:rPr>
                <w:sz w:val="20"/>
                <w:szCs w:val="20"/>
                <w:lang w:val="en-US"/>
              </w:rPr>
            </w:pPr>
            <w:r w:rsidRPr="00A734A9">
              <w:rPr>
                <w:sz w:val="20"/>
                <w:szCs w:val="20"/>
                <w:lang w:val="en-US"/>
              </w:rPr>
              <w:t>Project positioning and leveraging:</w:t>
            </w:r>
          </w:p>
          <w:p w14:paraId="1C35CC60" w14:textId="77777777" w:rsidR="00DD576E" w:rsidRPr="00A734A9" w:rsidRDefault="00DD576E" w:rsidP="00DD576E">
            <w:pPr>
              <w:widowControl w:val="0"/>
              <w:numPr>
                <w:ilvl w:val="0"/>
                <w:numId w:val="24"/>
              </w:numPr>
              <w:tabs>
                <w:tab w:val="left" w:pos="317"/>
              </w:tabs>
              <w:autoSpaceDE w:val="0"/>
              <w:autoSpaceDN w:val="0"/>
              <w:adjustRightInd w:val="0"/>
              <w:spacing w:line="240" w:lineRule="auto"/>
              <w:contextualSpacing/>
              <w:jc w:val="left"/>
              <w:rPr>
                <w:sz w:val="20"/>
                <w:szCs w:val="20"/>
                <w:lang w:val="en-US"/>
              </w:rPr>
            </w:pPr>
            <w:r w:rsidRPr="00A734A9">
              <w:rPr>
                <w:sz w:val="20"/>
                <w:szCs w:val="20"/>
                <w:lang w:val="en-US"/>
              </w:rPr>
              <w:t>Asses how project partners, stakeholders and co-financing institutions are involved in the Project’s adaptive management framework.</w:t>
            </w:r>
          </w:p>
          <w:p w14:paraId="56EE5065" w14:textId="77777777" w:rsidR="00DD576E" w:rsidRPr="00A734A9" w:rsidRDefault="00DD576E" w:rsidP="00DD576E">
            <w:pPr>
              <w:widowControl w:val="0"/>
              <w:numPr>
                <w:ilvl w:val="0"/>
                <w:numId w:val="24"/>
              </w:numPr>
              <w:tabs>
                <w:tab w:val="left" w:pos="317"/>
              </w:tabs>
              <w:autoSpaceDE w:val="0"/>
              <w:autoSpaceDN w:val="0"/>
              <w:adjustRightInd w:val="0"/>
              <w:spacing w:line="240" w:lineRule="auto"/>
              <w:contextualSpacing/>
              <w:jc w:val="left"/>
              <w:rPr>
                <w:sz w:val="20"/>
                <w:szCs w:val="20"/>
                <w:lang w:val="en-US"/>
              </w:rPr>
            </w:pPr>
            <w:r w:rsidRPr="00A734A9">
              <w:rPr>
                <w:sz w:val="20"/>
                <w:szCs w:val="20"/>
                <w:lang w:val="en-US"/>
              </w:rPr>
              <w:t>Identify opportunities for stronger collaboration and substantive partnerships to enhance the project’s achievement of results and outcomes.</w:t>
            </w:r>
          </w:p>
          <w:p w14:paraId="0F8F2483" w14:textId="77777777" w:rsidR="00DD576E" w:rsidRPr="00A734A9" w:rsidRDefault="00DD576E" w:rsidP="00DD576E">
            <w:pPr>
              <w:widowControl w:val="0"/>
              <w:numPr>
                <w:ilvl w:val="0"/>
                <w:numId w:val="24"/>
              </w:numPr>
              <w:tabs>
                <w:tab w:val="left" w:pos="317"/>
              </w:tabs>
              <w:autoSpaceDE w:val="0"/>
              <w:autoSpaceDN w:val="0"/>
              <w:adjustRightInd w:val="0"/>
              <w:spacing w:line="240" w:lineRule="auto"/>
              <w:contextualSpacing/>
              <w:jc w:val="left"/>
              <w:rPr>
                <w:sz w:val="20"/>
                <w:szCs w:val="20"/>
                <w:lang w:val="en-US"/>
              </w:rPr>
            </w:pPr>
            <w:r w:rsidRPr="00A734A9">
              <w:rPr>
                <w:sz w:val="20"/>
                <w:szCs w:val="20"/>
                <w:lang w:val="en-US"/>
              </w:rPr>
              <w:t>Are the project information and progress of activities disseminated to project partners and stakeholders? Are there areas to improve in the collaboration and partnership mechanisms?</w:t>
            </w:r>
          </w:p>
        </w:tc>
      </w:tr>
      <w:tr w:rsidR="00DD576E" w:rsidRPr="00A734A9" w14:paraId="4EA5E58B" w14:textId="77777777" w:rsidTr="00DD576E">
        <w:tc>
          <w:tcPr>
            <w:tcW w:w="3686" w:type="dxa"/>
          </w:tcPr>
          <w:p w14:paraId="02E228AC" w14:textId="77777777" w:rsidR="00DD576E" w:rsidRDefault="00DD576E" w:rsidP="00DD576E">
            <w:pPr>
              <w:widowControl w:val="0"/>
              <w:numPr>
                <w:ilvl w:val="0"/>
                <w:numId w:val="24"/>
              </w:numPr>
              <w:tabs>
                <w:tab w:val="left" w:pos="426"/>
              </w:tabs>
              <w:autoSpaceDE w:val="0"/>
              <w:autoSpaceDN w:val="0"/>
              <w:adjustRightInd w:val="0"/>
              <w:spacing w:line="240" w:lineRule="auto"/>
              <w:ind w:hanging="544"/>
              <w:contextualSpacing/>
              <w:jc w:val="left"/>
              <w:rPr>
                <w:sz w:val="20"/>
                <w:szCs w:val="20"/>
              </w:rPr>
            </w:pPr>
            <w:r w:rsidRPr="00E34799">
              <w:rPr>
                <w:b/>
                <w:sz w:val="20"/>
                <w:szCs w:val="20"/>
              </w:rPr>
              <w:lastRenderedPageBreak/>
              <w:t>Findings:</w:t>
            </w:r>
            <w:r>
              <w:rPr>
                <w:sz w:val="20"/>
                <w:szCs w:val="20"/>
              </w:rPr>
              <w:t xml:space="preserve"> </w:t>
            </w:r>
            <w:r w:rsidRPr="00E34799">
              <w:rPr>
                <w:i/>
                <w:sz w:val="20"/>
                <w:szCs w:val="20"/>
              </w:rPr>
              <w:t>Sustainability</w:t>
            </w:r>
          </w:p>
          <w:p w14:paraId="393EFB25" w14:textId="77777777" w:rsidR="00DD576E" w:rsidRDefault="00DD576E" w:rsidP="00DD576E">
            <w:pPr>
              <w:widowControl w:val="0"/>
              <w:numPr>
                <w:ilvl w:val="1"/>
                <w:numId w:val="24"/>
              </w:numPr>
              <w:tabs>
                <w:tab w:val="left" w:pos="743"/>
              </w:tabs>
              <w:autoSpaceDE w:val="0"/>
              <w:autoSpaceDN w:val="0"/>
              <w:adjustRightInd w:val="0"/>
              <w:spacing w:line="240" w:lineRule="auto"/>
              <w:ind w:left="1027" w:hanging="567"/>
              <w:contextualSpacing/>
              <w:jc w:val="left"/>
              <w:rPr>
                <w:sz w:val="20"/>
                <w:szCs w:val="20"/>
              </w:rPr>
            </w:pPr>
            <w:r>
              <w:rPr>
                <w:sz w:val="20"/>
                <w:szCs w:val="20"/>
              </w:rPr>
              <w:t>Financial risks</w:t>
            </w:r>
          </w:p>
          <w:p w14:paraId="4035834F" w14:textId="77777777" w:rsidR="00DD576E" w:rsidRDefault="00DD576E" w:rsidP="00DD576E">
            <w:pPr>
              <w:widowControl w:val="0"/>
              <w:numPr>
                <w:ilvl w:val="1"/>
                <w:numId w:val="24"/>
              </w:numPr>
              <w:tabs>
                <w:tab w:val="left" w:pos="743"/>
              </w:tabs>
              <w:autoSpaceDE w:val="0"/>
              <w:autoSpaceDN w:val="0"/>
              <w:adjustRightInd w:val="0"/>
              <w:spacing w:line="240" w:lineRule="auto"/>
              <w:ind w:left="1027" w:hanging="567"/>
              <w:contextualSpacing/>
              <w:jc w:val="left"/>
              <w:rPr>
                <w:sz w:val="20"/>
                <w:szCs w:val="20"/>
              </w:rPr>
            </w:pPr>
            <w:r>
              <w:rPr>
                <w:sz w:val="20"/>
                <w:szCs w:val="20"/>
              </w:rPr>
              <w:t>Socio-economic risks</w:t>
            </w:r>
          </w:p>
          <w:p w14:paraId="5FFB3627" w14:textId="77777777" w:rsidR="00DD576E" w:rsidRDefault="00DD576E" w:rsidP="00DD576E">
            <w:pPr>
              <w:widowControl w:val="0"/>
              <w:numPr>
                <w:ilvl w:val="1"/>
                <w:numId w:val="24"/>
              </w:numPr>
              <w:tabs>
                <w:tab w:val="left" w:pos="743"/>
              </w:tabs>
              <w:autoSpaceDE w:val="0"/>
              <w:autoSpaceDN w:val="0"/>
              <w:adjustRightInd w:val="0"/>
              <w:spacing w:line="240" w:lineRule="auto"/>
              <w:ind w:left="1027" w:hanging="567"/>
              <w:contextualSpacing/>
              <w:jc w:val="left"/>
              <w:rPr>
                <w:sz w:val="20"/>
                <w:szCs w:val="20"/>
              </w:rPr>
            </w:pPr>
            <w:r>
              <w:rPr>
                <w:sz w:val="20"/>
                <w:szCs w:val="20"/>
              </w:rPr>
              <w:t>Institutional and governance</w:t>
            </w:r>
          </w:p>
          <w:p w14:paraId="435968CF" w14:textId="77777777" w:rsidR="00DD576E" w:rsidRPr="00A734A9" w:rsidRDefault="00DD576E" w:rsidP="00DD576E">
            <w:pPr>
              <w:widowControl w:val="0"/>
              <w:numPr>
                <w:ilvl w:val="1"/>
                <w:numId w:val="24"/>
              </w:numPr>
              <w:tabs>
                <w:tab w:val="left" w:pos="743"/>
              </w:tabs>
              <w:autoSpaceDE w:val="0"/>
              <w:autoSpaceDN w:val="0"/>
              <w:adjustRightInd w:val="0"/>
              <w:spacing w:line="240" w:lineRule="auto"/>
              <w:ind w:left="1027" w:hanging="567"/>
              <w:contextualSpacing/>
              <w:jc w:val="left"/>
              <w:rPr>
                <w:sz w:val="20"/>
                <w:szCs w:val="20"/>
              </w:rPr>
            </w:pPr>
            <w:r>
              <w:rPr>
                <w:sz w:val="20"/>
                <w:szCs w:val="20"/>
              </w:rPr>
              <w:t>Environmental</w:t>
            </w:r>
          </w:p>
        </w:tc>
        <w:tc>
          <w:tcPr>
            <w:tcW w:w="6379" w:type="dxa"/>
          </w:tcPr>
          <w:p w14:paraId="5816A397" w14:textId="77777777" w:rsidR="00DD576E" w:rsidRPr="00315070" w:rsidRDefault="00DD576E" w:rsidP="00DD576E">
            <w:pPr>
              <w:widowControl w:val="0"/>
              <w:numPr>
                <w:ilvl w:val="0"/>
                <w:numId w:val="24"/>
              </w:numPr>
              <w:tabs>
                <w:tab w:val="left" w:pos="317"/>
              </w:tabs>
              <w:autoSpaceDE w:val="0"/>
              <w:autoSpaceDN w:val="0"/>
              <w:adjustRightInd w:val="0"/>
              <w:spacing w:line="240" w:lineRule="auto"/>
              <w:ind w:left="317" w:hanging="317"/>
              <w:contextualSpacing/>
              <w:jc w:val="left"/>
              <w:rPr>
                <w:sz w:val="20"/>
                <w:szCs w:val="20"/>
              </w:rPr>
            </w:pPr>
            <w:r w:rsidRPr="00315070">
              <w:rPr>
                <w:sz w:val="20"/>
                <w:szCs w:val="20"/>
              </w:rPr>
              <w:t>Validate whether the risks originally identified in the project document and, currently in the APR/PIRs are reasonable? And their risk rating in terms of most critical is reasonable?</w:t>
            </w:r>
          </w:p>
          <w:p w14:paraId="778EC240" w14:textId="77777777" w:rsidR="00DD576E" w:rsidRPr="00315070" w:rsidRDefault="00DD576E" w:rsidP="00DD576E">
            <w:pPr>
              <w:widowControl w:val="0"/>
              <w:numPr>
                <w:ilvl w:val="0"/>
                <w:numId w:val="24"/>
              </w:numPr>
              <w:tabs>
                <w:tab w:val="left" w:pos="317"/>
              </w:tabs>
              <w:autoSpaceDE w:val="0"/>
              <w:autoSpaceDN w:val="0"/>
              <w:adjustRightInd w:val="0"/>
              <w:spacing w:line="240" w:lineRule="auto"/>
              <w:ind w:left="317" w:hanging="317"/>
              <w:contextualSpacing/>
              <w:jc w:val="left"/>
              <w:rPr>
                <w:sz w:val="20"/>
                <w:szCs w:val="20"/>
              </w:rPr>
            </w:pPr>
            <w:r w:rsidRPr="00315070">
              <w:rPr>
                <w:sz w:val="20"/>
                <w:szCs w:val="20"/>
              </w:rPr>
              <w:t>Describe additional risks identified during the review, if any, and suggest risk ratings and possible risk management strategies to be adopted.</w:t>
            </w:r>
          </w:p>
          <w:p w14:paraId="3ABF0EC1" w14:textId="77777777" w:rsidR="00DD576E" w:rsidRPr="006859B2" w:rsidRDefault="00DD576E" w:rsidP="00DD576E">
            <w:pPr>
              <w:widowControl w:val="0"/>
              <w:numPr>
                <w:ilvl w:val="0"/>
                <w:numId w:val="24"/>
              </w:numPr>
              <w:tabs>
                <w:tab w:val="left" w:pos="317"/>
              </w:tabs>
              <w:autoSpaceDE w:val="0"/>
              <w:autoSpaceDN w:val="0"/>
              <w:adjustRightInd w:val="0"/>
              <w:spacing w:line="240" w:lineRule="auto"/>
              <w:ind w:left="317" w:hanging="284"/>
              <w:contextualSpacing/>
              <w:jc w:val="left"/>
              <w:rPr>
                <w:sz w:val="20"/>
                <w:szCs w:val="20"/>
              </w:rPr>
            </w:pPr>
            <w:r w:rsidRPr="00A734A9">
              <w:rPr>
                <w:sz w:val="20"/>
                <w:szCs w:val="20"/>
              </w:rPr>
              <w:t>Is the project implementation and achievement of results proceeding well and according to plan, or are there any outstanding issues, obstacles, bottlenecks, etc. on the implementation of demonstration projects, government or private sector or the captive power industry as a whole affecting the successful implementation and achievement of project results?</w:t>
            </w:r>
          </w:p>
        </w:tc>
      </w:tr>
      <w:tr w:rsidR="00DD576E" w:rsidRPr="00A734A9" w14:paraId="6578223A" w14:textId="77777777" w:rsidTr="00DD576E">
        <w:tc>
          <w:tcPr>
            <w:tcW w:w="3686" w:type="dxa"/>
          </w:tcPr>
          <w:p w14:paraId="4D63E0C2" w14:textId="77777777" w:rsidR="00DD576E" w:rsidRPr="00A734A9" w:rsidRDefault="00DD576E" w:rsidP="00DD576E">
            <w:pPr>
              <w:widowControl w:val="0"/>
              <w:numPr>
                <w:ilvl w:val="0"/>
                <w:numId w:val="101"/>
              </w:numPr>
              <w:tabs>
                <w:tab w:val="left" w:pos="313"/>
              </w:tabs>
              <w:autoSpaceDE w:val="0"/>
              <w:autoSpaceDN w:val="0"/>
              <w:adjustRightInd w:val="0"/>
              <w:spacing w:line="240" w:lineRule="auto"/>
              <w:ind w:left="313" w:hanging="313"/>
              <w:contextualSpacing/>
              <w:jc w:val="left"/>
              <w:rPr>
                <w:sz w:val="20"/>
                <w:szCs w:val="20"/>
              </w:rPr>
            </w:pPr>
            <w:r w:rsidRPr="00E34799">
              <w:rPr>
                <w:b/>
                <w:sz w:val="20"/>
                <w:szCs w:val="20"/>
              </w:rPr>
              <w:t>Conclusions</w:t>
            </w:r>
          </w:p>
          <w:p w14:paraId="0BB25576" w14:textId="77777777" w:rsidR="00DD576E" w:rsidRPr="00A734A9" w:rsidRDefault="00DD576E" w:rsidP="00DD576E">
            <w:pPr>
              <w:widowControl w:val="0"/>
              <w:numPr>
                <w:ilvl w:val="0"/>
                <w:numId w:val="24"/>
              </w:numPr>
              <w:autoSpaceDE w:val="0"/>
              <w:autoSpaceDN w:val="0"/>
              <w:adjustRightInd w:val="0"/>
              <w:spacing w:line="240" w:lineRule="auto"/>
              <w:ind w:left="709" w:hanging="313"/>
              <w:contextualSpacing/>
              <w:jc w:val="left"/>
              <w:rPr>
                <w:sz w:val="20"/>
                <w:szCs w:val="20"/>
              </w:rPr>
            </w:pPr>
            <w:r w:rsidRPr="00A734A9">
              <w:rPr>
                <w:sz w:val="20"/>
                <w:szCs w:val="20"/>
              </w:rPr>
              <w:t>Conclusions</w:t>
            </w:r>
          </w:p>
          <w:p w14:paraId="53854152" w14:textId="77777777" w:rsidR="00DD576E" w:rsidRPr="00A734A9" w:rsidRDefault="00DD576E" w:rsidP="00DD576E">
            <w:pPr>
              <w:widowControl w:val="0"/>
              <w:numPr>
                <w:ilvl w:val="1"/>
                <w:numId w:val="24"/>
              </w:numPr>
              <w:tabs>
                <w:tab w:val="left" w:pos="993"/>
              </w:tabs>
              <w:autoSpaceDE w:val="0"/>
              <w:autoSpaceDN w:val="0"/>
              <w:adjustRightInd w:val="0"/>
              <w:spacing w:line="240" w:lineRule="auto"/>
              <w:ind w:left="993" w:hanging="313"/>
              <w:contextualSpacing/>
              <w:jc w:val="left"/>
              <w:rPr>
                <w:sz w:val="20"/>
                <w:szCs w:val="20"/>
              </w:rPr>
            </w:pPr>
            <w:r w:rsidRPr="00A734A9">
              <w:rPr>
                <w:sz w:val="20"/>
                <w:szCs w:val="20"/>
              </w:rPr>
              <w:t xml:space="preserve">Progress towards achievement of </w:t>
            </w:r>
            <w:r>
              <w:rPr>
                <w:sz w:val="20"/>
                <w:szCs w:val="20"/>
              </w:rPr>
              <w:t>the objective</w:t>
            </w:r>
          </w:p>
          <w:p w14:paraId="3A27BC22" w14:textId="77777777" w:rsidR="00DD576E" w:rsidRPr="00A734A9" w:rsidRDefault="00DD576E" w:rsidP="00DD576E">
            <w:pPr>
              <w:widowControl w:val="0"/>
              <w:numPr>
                <w:ilvl w:val="1"/>
                <w:numId w:val="24"/>
              </w:numPr>
              <w:tabs>
                <w:tab w:val="left" w:pos="993"/>
              </w:tabs>
              <w:autoSpaceDE w:val="0"/>
              <w:autoSpaceDN w:val="0"/>
              <w:adjustRightInd w:val="0"/>
              <w:spacing w:line="240" w:lineRule="auto"/>
              <w:ind w:left="993" w:hanging="313"/>
              <w:contextualSpacing/>
              <w:jc w:val="left"/>
              <w:rPr>
                <w:sz w:val="20"/>
                <w:szCs w:val="20"/>
              </w:rPr>
            </w:pPr>
            <w:r w:rsidRPr="00A734A9">
              <w:rPr>
                <w:sz w:val="20"/>
                <w:szCs w:val="20"/>
              </w:rPr>
              <w:t>Overall results and ratings</w:t>
            </w:r>
          </w:p>
          <w:p w14:paraId="216939EC" w14:textId="77777777" w:rsidR="00DD576E" w:rsidRPr="00A734A9" w:rsidRDefault="00DD576E" w:rsidP="00DD576E">
            <w:pPr>
              <w:widowControl w:val="0"/>
              <w:numPr>
                <w:ilvl w:val="0"/>
                <w:numId w:val="24"/>
              </w:numPr>
              <w:autoSpaceDE w:val="0"/>
              <w:autoSpaceDN w:val="0"/>
              <w:adjustRightInd w:val="0"/>
              <w:spacing w:line="240" w:lineRule="auto"/>
              <w:ind w:left="709" w:hanging="313"/>
              <w:contextualSpacing/>
              <w:jc w:val="left"/>
              <w:rPr>
                <w:sz w:val="20"/>
                <w:szCs w:val="20"/>
              </w:rPr>
            </w:pPr>
            <w:r w:rsidRPr="00A734A9">
              <w:rPr>
                <w:sz w:val="20"/>
                <w:szCs w:val="20"/>
              </w:rPr>
              <w:t>Lessons learned</w:t>
            </w:r>
          </w:p>
        </w:tc>
        <w:tc>
          <w:tcPr>
            <w:tcW w:w="6379" w:type="dxa"/>
          </w:tcPr>
          <w:p w14:paraId="5CDFD6D8" w14:textId="77777777" w:rsidR="00DD576E" w:rsidRPr="00A734A9" w:rsidRDefault="00DD576E" w:rsidP="00DD576E">
            <w:pPr>
              <w:widowControl w:val="0"/>
              <w:numPr>
                <w:ilvl w:val="0"/>
                <w:numId w:val="25"/>
              </w:numPr>
              <w:tabs>
                <w:tab w:val="left" w:pos="318"/>
              </w:tabs>
              <w:autoSpaceDE w:val="0"/>
              <w:autoSpaceDN w:val="0"/>
              <w:adjustRightInd w:val="0"/>
              <w:spacing w:line="240" w:lineRule="auto"/>
              <w:ind w:left="317" w:hanging="284"/>
              <w:contextualSpacing/>
              <w:jc w:val="left"/>
              <w:rPr>
                <w:sz w:val="20"/>
                <w:szCs w:val="20"/>
              </w:rPr>
            </w:pPr>
            <w:r w:rsidRPr="00A734A9">
              <w:rPr>
                <w:sz w:val="20"/>
                <w:szCs w:val="20"/>
              </w:rPr>
              <w:t>Progress towards achievement of results</w:t>
            </w:r>
          </w:p>
          <w:p w14:paraId="1241FA95" w14:textId="77777777" w:rsidR="00DD576E" w:rsidRPr="00A734A9" w:rsidRDefault="00DD576E" w:rsidP="00DD576E">
            <w:pPr>
              <w:widowControl w:val="0"/>
              <w:numPr>
                <w:ilvl w:val="1"/>
                <w:numId w:val="27"/>
              </w:numPr>
              <w:tabs>
                <w:tab w:val="left" w:pos="600"/>
              </w:tabs>
              <w:autoSpaceDE w:val="0"/>
              <w:autoSpaceDN w:val="0"/>
              <w:adjustRightInd w:val="0"/>
              <w:spacing w:line="240" w:lineRule="auto"/>
              <w:ind w:left="601" w:hanging="284"/>
              <w:contextualSpacing/>
              <w:jc w:val="left"/>
              <w:rPr>
                <w:sz w:val="20"/>
                <w:szCs w:val="20"/>
              </w:rPr>
            </w:pPr>
            <w:r w:rsidRPr="00A734A9">
              <w:rPr>
                <w:sz w:val="20"/>
                <w:szCs w:val="20"/>
              </w:rPr>
              <w:t>Given the level of achievement of outputs and related inputs and activities to date, is the Project likely to achieve its Immediate Purpose and Development Objectives?</w:t>
            </w:r>
          </w:p>
          <w:p w14:paraId="0836DF01" w14:textId="77777777" w:rsidR="00DD576E" w:rsidRPr="00A734A9" w:rsidRDefault="00DD576E" w:rsidP="00DD576E">
            <w:pPr>
              <w:widowControl w:val="0"/>
              <w:numPr>
                <w:ilvl w:val="1"/>
                <w:numId w:val="27"/>
              </w:numPr>
              <w:tabs>
                <w:tab w:val="left" w:pos="600"/>
              </w:tabs>
              <w:autoSpaceDE w:val="0"/>
              <w:autoSpaceDN w:val="0"/>
              <w:adjustRightInd w:val="0"/>
              <w:spacing w:line="240" w:lineRule="auto"/>
              <w:ind w:left="601" w:hanging="284"/>
              <w:contextualSpacing/>
              <w:jc w:val="left"/>
              <w:rPr>
                <w:sz w:val="20"/>
                <w:szCs w:val="20"/>
              </w:rPr>
            </w:pPr>
            <w:r w:rsidRPr="00A734A9">
              <w:rPr>
                <w:sz w:val="20"/>
                <w:szCs w:val="20"/>
              </w:rPr>
              <w:t>Are there critical issues relating to achievement of project results that have been pending as on date and need immediate attention immediately after MTR?</w:t>
            </w:r>
          </w:p>
          <w:p w14:paraId="3C15D7AB" w14:textId="77777777" w:rsidR="00DD576E" w:rsidRPr="00A734A9" w:rsidRDefault="00DD576E" w:rsidP="00DD576E">
            <w:pPr>
              <w:widowControl w:val="0"/>
              <w:numPr>
                <w:ilvl w:val="1"/>
                <w:numId w:val="27"/>
              </w:numPr>
              <w:tabs>
                <w:tab w:val="left" w:pos="600"/>
              </w:tabs>
              <w:autoSpaceDE w:val="0"/>
              <w:autoSpaceDN w:val="0"/>
              <w:adjustRightInd w:val="0"/>
              <w:spacing w:line="240" w:lineRule="auto"/>
              <w:ind w:left="601" w:hanging="284"/>
              <w:contextualSpacing/>
              <w:jc w:val="left"/>
              <w:rPr>
                <w:sz w:val="20"/>
                <w:szCs w:val="20"/>
              </w:rPr>
            </w:pPr>
            <w:r w:rsidRPr="00A734A9">
              <w:rPr>
                <w:sz w:val="20"/>
                <w:szCs w:val="20"/>
              </w:rPr>
              <w:t>A commentary is required on the “Expected Situation at the end of the Project” as envisioned at the MTR and recommendations, if any required, for accelerating the pace of work;</w:t>
            </w:r>
          </w:p>
          <w:p w14:paraId="2CFF9EB4" w14:textId="77777777" w:rsidR="00DD576E" w:rsidRPr="00504BA2" w:rsidRDefault="00DD576E" w:rsidP="00DD576E">
            <w:pPr>
              <w:widowControl w:val="0"/>
              <w:numPr>
                <w:ilvl w:val="0"/>
                <w:numId w:val="25"/>
              </w:numPr>
              <w:tabs>
                <w:tab w:val="left" w:pos="318"/>
              </w:tabs>
              <w:autoSpaceDE w:val="0"/>
              <w:autoSpaceDN w:val="0"/>
              <w:adjustRightInd w:val="0"/>
              <w:spacing w:line="240" w:lineRule="auto"/>
              <w:ind w:left="317" w:hanging="283"/>
              <w:contextualSpacing/>
              <w:jc w:val="left"/>
              <w:rPr>
                <w:sz w:val="20"/>
                <w:szCs w:val="20"/>
              </w:rPr>
            </w:pPr>
            <w:r w:rsidRPr="00A734A9">
              <w:rPr>
                <w:sz w:val="20"/>
                <w:szCs w:val="20"/>
              </w:rPr>
              <w:t>Lessons learned</w:t>
            </w:r>
            <w:r>
              <w:rPr>
                <w:sz w:val="20"/>
                <w:szCs w:val="20"/>
              </w:rPr>
              <w:t>, if any,</w:t>
            </w:r>
            <w:r w:rsidRPr="00A734A9">
              <w:rPr>
                <w:sz w:val="20"/>
                <w:szCs w:val="20"/>
              </w:rPr>
              <w:t xml:space="preserve"> in addressing issues relating to relevance, performance and success</w:t>
            </w:r>
          </w:p>
        </w:tc>
      </w:tr>
      <w:tr w:rsidR="00DD576E" w:rsidRPr="00A734A9" w14:paraId="5329B4DA" w14:textId="77777777" w:rsidTr="00DD576E">
        <w:tc>
          <w:tcPr>
            <w:tcW w:w="3686" w:type="dxa"/>
          </w:tcPr>
          <w:p w14:paraId="4CC5E5CF" w14:textId="77777777" w:rsidR="00DD576E" w:rsidRPr="00E34799" w:rsidRDefault="00DD576E" w:rsidP="00DD576E">
            <w:pPr>
              <w:widowControl w:val="0"/>
              <w:numPr>
                <w:ilvl w:val="0"/>
                <w:numId w:val="101"/>
              </w:numPr>
              <w:tabs>
                <w:tab w:val="left" w:pos="313"/>
              </w:tabs>
              <w:autoSpaceDE w:val="0"/>
              <w:autoSpaceDN w:val="0"/>
              <w:adjustRightInd w:val="0"/>
              <w:spacing w:line="240" w:lineRule="auto"/>
              <w:ind w:left="313" w:hanging="313"/>
              <w:contextualSpacing/>
              <w:jc w:val="left"/>
              <w:rPr>
                <w:b/>
                <w:sz w:val="20"/>
                <w:szCs w:val="20"/>
              </w:rPr>
            </w:pPr>
            <w:r w:rsidRPr="00E34799">
              <w:rPr>
                <w:b/>
                <w:sz w:val="20"/>
                <w:szCs w:val="20"/>
              </w:rPr>
              <w:t>Recommendations</w:t>
            </w:r>
          </w:p>
          <w:p w14:paraId="5F0E0EC3" w14:textId="77777777" w:rsidR="00DD576E" w:rsidRPr="00A734A9" w:rsidRDefault="00DD576E" w:rsidP="00DD576E">
            <w:pPr>
              <w:widowControl w:val="0"/>
              <w:numPr>
                <w:ilvl w:val="0"/>
                <w:numId w:val="24"/>
              </w:numPr>
              <w:tabs>
                <w:tab w:val="left" w:pos="993"/>
              </w:tabs>
              <w:autoSpaceDE w:val="0"/>
              <w:autoSpaceDN w:val="0"/>
              <w:adjustRightInd w:val="0"/>
              <w:spacing w:line="240" w:lineRule="auto"/>
              <w:ind w:hanging="313"/>
              <w:contextualSpacing/>
              <w:jc w:val="left"/>
              <w:rPr>
                <w:sz w:val="20"/>
                <w:szCs w:val="20"/>
              </w:rPr>
            </w:pPr>
            <w:r w:rsidRPr="00A734A9">
              <w:rPr>
                <w:sz w:val="20"/>
                <w:szCs w:val="20"/>
              </w:rPr>
              <w:t>Strategic recommendations to achieve the result’s target</w:t>
            </w:r>
          </w:p>
          <w:p w14:paraId="39594381" w14:textId="77777777" w:rsidR="00DD576E" w:rsidRPr="00A734A9" w:rsidRDefault="00DD576E" w:rsidP="00DD576E">
            <w:pPr>
              <w:widowControl w:val="0"/>
              <w:numPr>
                <w:ilvl w:val="0"/>
                <w:numId w:val="24"/>
              </w:numPr>
              <w:tabs>
                <w:tab w:val="left" w:pos="426"/>
              </w:tabs>
              <w:autoSpaceDE w:val="0"/>
              <w:autoSpaceDN w:val="0"/>
              <w:adjustRightInd w:val="0"/>
              <w:spacing w:line="240" w:lineRule="auto"/>
              <w:ind w:hanging="313"/>
              <w:contextualSpacing/>
              <w:jc w:val="left"/>
              <w:rPr>
                <w:sz w:val="20"/>
                <w:szCs w:val="20"/>
              </w:rPr>
            </w:pPr>
            <w:r w:rsidRPr="00A734A9">
              <w:rPr>
                <w:sz w:val="20"/>
                <w:szCs w:val="20"/>
              </w:rPr>
              <w:t>Actions for follow-up</w:t>
            </w:r>
          </w:p>
        </w:tc>
        <w:tc>
          <w:tcPr>
            <w:tcW w:w="6379" w:type="dxa"/>
          </w:tcPr>
          <w:p w14:paraId="307F7E96" w14:textId="77777777" w:rsidR="00DD576E" w:rsidRPr="00A734A9" w:rsidRDefault="00DD576E" w:rsidP="00DD576E">
            <w:pPr>
              <w:widowControl w:val="0"/>
              <w:numPr>
                <w:ilvl w:val="0"/>
                <w:numId w:val="24"/>
              </w:numPr>
              <w:autoSpaceDE w:val="0"/>
              <w:autoSpaceDN w:val="0"/>
              <w:adjustRightInd w:val="0"/>
              <w:spacing w:line="240" w:lineRule="auto"/>
              <w:ind w:left="317" w:hanging="283"/>
              <w:contextualSpacing/>
              <w:jc w:val="left"/>
              <w:rPr>
                <w:sz w:val="20"/>
                <w:szCs w:val="20"/>
              </w:rPr>
            </w:pPr>
            <w:r w:rsidRPr="00A734A9">
              <w:rPr>
                <w:sz w:val="20"/>
                <w:szCs w:val="20"/>
              </w:rPr>
              <w:t>Proposals for future directions underlining main objectives:</w:t>
            </w:r>
          </w:p>
          <w:p w14:paraId="2628085A" w14:textId="77777777" w:rsidR="00DD576E" w:rsidRPr="00A734A9" w:rsidRDefault="00DD576E" w:rsidP="00DD576E">
            <w:pPr>
              <w:widowControl w:val="0"/>
              <w:numPr>
                <w:ilvl w:val="1"/>
                <w:numId w:val="24"/>
              </w:numPr>
              <w:tabs>
                <w:tab w:val="left" w:pos="459"/>
              </w:tabs>
              <w:autoSpaceDE w:val="0"/>
              <w:autoSpaceDN w:val="0"/>
              <w:adjustRightInd w:val="0"/>
              <w:spacing w:line="240" w:lineRule="auto"/>
              <w:ind w:left="459" w:hanging="142"/>
              <w:contextualSpacing/>
              <w:jc w:val="left"/>
              <w:rPr>
                <w:sz w:val="20"/>
                <w:szCs w:val="20"/>
              </w:rPr>
            </w:pPr>
            <w:r w:rsidRPr="00A734A9">
              <w:rPr>
                <w:sz w:val="20"/>
                <w:szCs w:val="20"/>
              </w:rPr>
              <w:t>Do the Project’s purpose and objectives remain valid and relevant, or are there items or components in the project design that need to be reviewed and updated</w:t>
            </w:r>
          </w:p>
          <w:p w14:paraId="68D51F96" w14:textId="77777777" w:rsidR="00DD576E" w:rsidRPr="00504BA2" w:rsidRDefault="00DD576E" w:rsidP="00DD576E">
            <w:pPr>
              <w:widowControl w:val="0"/>
              <w:numPr>
                <w:ilvl w:val="0"/>
                <w:numId w:val="24"/>
              </w:numPr>
              <w:autoSpaceDE w:val="0"/>
              <w:autoSpaceDN w:val="0"/>
              <w:adjustRightInd w:val="0"/>
              <w:spacing w:line="240" w:lineRule="auto"/>
              <w:ind w:left="459" w:hanging="142"/>
              <w:contextualSpacing/>
              <w:jc w:val="left"/>
              <w:rPr>
                <w:sz w:val="20"/>
                <w:szCs w:val="20"/>
              </w:rPr>
            </w:pPr>
            <w:r w:rsidRPr="00A734A9">
              <w:rPr>
                <w:sz w:val="20"/>
                <w:szCs w:val="20"/>
              </w:rPr>
              <w:t>Corrective actions for the design, implementation, monitoring and evaluation of the project; including Specific recommendations on how to expediently mobilize and facilitate the planned activities not completed as on date and activities to be completed during rest of the project implementation period</w:t>
            </w:r>
          </w:p>
        </w:tc>
      </w:tr>
    </w:tbl>
    <w:p w14:paraId="44313B55" w14:textId="77777777" w:rsidR="00DD576E" w:rsidRDefault="00DD576E" w:rsidP="00DD576E">
      <w:pPr>
        <w:tabs>
          <w:tab w:val="left" w:pos="426"/>
        </w:tabs>
        <w:spacing w:line="240" w:lineRule="auto"/>
      </w:pPr>
    </w:p>
    <w:p w14:paraId="2FBE13CE" w14:textId="77777777" w:rsidR="00DD576E" w:rsidRDefault="00DD576E" w:rsidP="00DD576E">
      <w:pPr>
        <w:spacing w:line="240" w:lineRule="auto"/>
        <w:jc w:val="left"/>
      </w:pPr>
    </w:p>
    <w:p w14:paraId="4DF6A31B" w14:textId="1E8BCFA4" w:rsidR="008C0217" w:rsidRDefault="008C0217" w:rsidP="00DD576E">
      <w:pPr>
        <w:rPr>
          <w:rFonts w:eastAsia="Calibri"/>
          <w:lang w:eastAsia="en-US"/>
        </w:rPr>
      </w:pPr>
      <w:r>
        <w:rPr>
          <w:rFonts w:eastAsia="Calibri"/>
          <w:lang w:eastAsia="en-US"/>
        </w:rPr>
        <w:br w:type="page"/>
      </w:r>
    </w:p>
    <w:p w14:paraId="756146A7" w14:textId="77777777" w:rsidR="00662FAB" w:rsidRDefault="00662FAB">
      <w:pPr>
        <w:spacing w:line="240" w:lineRule="auto"/>
        <w:jc w:val="left"/>
        <w:rPr>
          <w:rFonts w:eastAsia="Calibri"/>
          <w:lang w:eastAsia="en-US"/>
        </w:rPr>
      </w:pPr>
    </w:p>
    <w:p w14:paraId="4CC41C3A" w14:textId="2F6FC54D" w:rsidR="00662FAB" w:rsidRPr="00DB0B16" w:rsidRDefault="00006843" w:rsidP="00D67AA9">
      <w:pPr>
        <w:pStyle w:val="HeadingA"/>
      </w:pPr>
      <w:bookmarkStart w:id="125" w:name="_Toc391191208"/>
      <w:bookmarkStart w:id="126" w:name="_Toc399268184"/>
      <w:r>
        <w:t>About the evaluator</w:t>
      </w:r>
      <w:bookmarkEnd w:id="125"/>
      <w:r w:rsidR="00BB5F61">
        <w:t>S</w:t>
      </w:r>
      <w:bookmarkEnd w:id="126"/>
    </w:p>
    <w:p w14:paraId="1A7BA830" w14:textId="77777777" w:rsidR="00662FAB" w:rsidRPr="00DB0B16" w:rsidRDefault="00662FAB" w:rsidP="00662FAB"/>
    <w:p w14:paraId="14F003C5" w14:textId="77777777" w:rsidR="00662FAB" w:rsidRDefault="00662FAB" w:rsidP="00662FAB">
      <w:pPr>
        <w:rPr>
          <w:rFonts w:eastAsia="Calibri"/>
          <w:lang w:eastAsia="en-US"/>
        </w:rPr>
      </w:pPr>
    </w:p>
    <w:p w14:paraId="53EF5345" w14:textId="77777777" w:rsidR="00006843" w:rsidRPr="00006843" w:rsidRDefault="00006843" w:rsidP="00006843">
      <w:pPr>
        <w:rPr>
          <w:sz w:val="20"/>
          <w:szCs w:val="20"/>
        </w:rPr>
      </w:pPr>
      <w:r w:rsidRPr="00D8031C">
        <w:rPr>
          <w:b/>
          <w:sz w:val="20"/>
          <w:szCs w:val="20"/>
        </w:rPr>
        <w:t>Mr. Jan van den Akker</w:t>
      </w:r>
      <w:r w:rsidRPr="00006843">
        <w:rPr>
          <w:sz w:val="20"/>
          <w:szCs w:val="20"/>
        </w:rPr>
        <w:t xml:space="preserve"> is a technology management scientist with a Master's degree from Eindhoven University of Technology (Netherlands), specializing in international development cooperation. He is an expert on sustainable energy policy and technologies. Mr. Van den Akker specializes in studies and analytical work, project design and development, project coordination and implementation, project monitoring and evaluation, knowledge management, capacity strengthening and public-private partnerships in the field of sustainable energy strategies, energy efficiency, energy technologies and supply, climate change and the Clean Development Mechanism. He has lived and worked abroad for over 7 years in Zambia, Mexico and Thailand. In addition, has undertaken numerous short missions to about 45 countries in Africa, Latin America and Asia &amp; the Pacific.</w:t>
      </w:r>
    </w:p>
    <w:p w14:paraId="1F5A5702" w14:textId="77777777" w:rsidR="00006843" w:rsidRPr="00006843" w:rsidRDefault="00006843" w:rsidP="00006843">
      <w:pPr>
        <w:rPr>
          <w:sz w:val="20"/>
          <w:szCs w:val="20"/>
        </w:rPr>
      </w:pPr>
    </w:p>
    <w:p w14:paraId="67C8B281" w14:textId="77777777" w:rsidR="00006843" w:rsidRPr="00006843" w:rsidRDefault="00006843" w:rsidP="00006843">
      <w:pPr>
        <w:rPr>
          <w:sz w:val="20"/>
          <w:szCs w:val="20"/>
        </w:rPr>
      </w:pPr>
      <w:r w:rsidRPr="00006843">
        <w:rPr>
          <w:sz w:val="20"/>
          <w:szCs w:val="20"/>
        </w:rPr>
        <w:t>In 2003/2004 he founded ASCENDIS, as an independent office, and has been providing consultancy on sustainable energy and climate change, specializing in development issues. ASCENDIS is based in Westerhoven, Netherlands, but offers services in Africa, Asia and the Pacific, Europe and Latin America &amp; the Caribbean, often by associating itself with local freelance experts, professionals and organizations. As a long-term expert with the United Nations system, Mr. Van den Akker has provided advice to governments and organizations on the design of investment and capacity building programs for UNEP, UNDP and UNIDO, mostly in GEF-funded activities, UNFCCC and for NGOs/consultancy companies (e.g., Practical Action Consulting, Winrock) in the area of renewable energy, energy efficiency and sustainable transportation.</w:t>
      </w:r>
    </w:p>
    <w:p w14:paraId="6DE0BF11" w14:textId="77777777" w:rsidR="00006843" w:rsidRDefault="00006843" w:rsidP="00C6122E">
      <w:pPr>
        <w:rPr>
          <w:rFonts w:eastAsia="Calibri"/>
          <w:lang w:eastAsia="en-US"/>
        </w:rPr>
      </w:pPr>
    </w:p>
    <w:p w14:paraId="6F822A8C" w14:textId="77777777" w:rsidR="00D8031C" w:rsidRPr="00D8031C" w:rsidRDefault="00D8031C" w:rsidP="00D8031C">
      <w:pPr>
        <w:rPr>
          <w:rFonts w:eastAsiaTheme="minorEastAsia"/>
          <w:sz w:val="20"/>
          <w:szCs w:val="20"/>
          <w:lang w:val="id-ID"/>
        </w:rPr>
      </w:pPr>
      <w:r w:rsidRPr="00D8031C">
        <w:rPr>
          <w:rFonts w:eastAsia="Calibri"/>
          <w:b/>
          <w:sz w:val="20"/>
          <w:szCs w:val="20"/>
          <w:lang w:eastAsia="en-US"/>
        </w:rPr>
        <w:t>Mr. Himsar Ambarita</w:t>
      </w:r>
      <w:r w:rsidRPr="00D8031C">
        <w:rPr>
          <w:rFonts w:eastAsiaTheme="minorEastAsia" w:hint="eastAsia"/>
          <w:lang w:eastAsia="ja-JP"/>
        </w:rPr>
        <w:t xml:space="preserve"> </w:t>
      </w:r>
      <w:r w:rsidRPr="00D8031C">
        <w:rPr>
          <w:rFonts w:eastAsiaTheme="minorEastAsia"/>
          <w:sz w:val="20"/>
          <w:szCs w:val="20"/>
        </w:rPr>
        <w:t xml:space="preserve">is a researcher also an independent consultant with specializing in sustainable energy policy and technologies. He </w:t>
      </w:r>
      <w:r w:rsidRPr="00D8031C">
        <w:rPr>
          <w:rFonts w:eastAsiaTheme="minorEastAsia" w:hint="eastAsia"/>
          <w:sz w:val="20"/>
          <w:szCs w:val="20"/>
          <w:lang w:eastAsia="ja-JP"/>
        </w:rPr>
        <w:t xml:space="preserve">is an Indonesian and </w:t>
      </w:r>
      <w:r w:rsidRPr="00D8031C">
        <w:rPr>
          <w:rFonts w:eastAsiaTheme="minorEastAsia"/>
          <w:sz w:val="20"/>
          <w:szCs w:val="20"/>
        </w:rPr>
        <w:t>g</w:t>
      </w:r>
      <w:r w:rsidRPr="00D8031C">
        <w:rPr>
          <w:rFonts w:eastAsiaTheme="minorEastAsia" w:hint="eastAsia"/>
          <w:sz w:val="20"/>
          <w:szCs w:val="20"/>
          <w:lang w:eastAsia="ja-JP"/>
        </w:rPr>
        <w:t>e</w:t>
      </w:r>
      <w:r w:rsidRPr="00D8031C">
        <w:rPr>
          <w:rFonts w:eastAsiaTheme="minorEastAsia"/>
          <w:sz w:val="20"/>
          <w:szCs w:val="20"/>
        </w:rPr>
        <w:t>t</w:t>
      </w:r>
      <w:r w:rsidRPr="00D8031C">
        <w:rPr>
          <w:rFonts w:eastAsiaTheme="minorEastAsia" w:hint="eastAsia"/>
          <w:sz w:val="20"/>
          <w:szCs w:val="20"/>
          <w:lang w:eastAsia="ja-JP"/>
        </w:rPr>
        <w:t>s</w:t>
      </w:r>
      <w:r w:rsidRPr="00D8031C">
        <w:rPr>
          <w:rFonts w:eastAsiaTheme="minorEastAsia"/>
          <w:sz w:val="20"/>
          <w:szCs w:val="20"/>
        </w:rPr>
        <w:t xml:space="preserve"> Doctor of Engineering degree from Muroran Institute of Technology, Japan. As a researcher his specialities are: </w:t>
      </w:r>
      <w:r w:rsidRPr="00D8031C">
        <w:rPr>
          <w:rFonts w:eastAsiaTheme="minorEastAsia"/>
          <w:sz w:val="20"/>
          <w:szCs w:val="20"/>
          <w:lang w:val="id-ID"/>
        </w:rPr>
        <w:t>Green Houese Gases, Global Warming, Sustainable Energy Technologies and Policies, Heat Transfer, Energy Efficiency, Renewable Energy (Solar, Wind, Hidropower, Bioenergy), Pump as a Turbine, Optimization of Thermal System, Adsorption Cycle, Organic Rankine Cylce, Refrigeration, and Drying Technology.</w:t>
      </w:r>
    </w:p>
    <w:p w14:paraId="6FA730FF" w14:textId="77777777" w:rsidR="00D8031C" w:rsidRPr="00D8031C" w:rsidRDefault="00D8031C" w:rsidP="00D8031C">
      <w:pPr>
        <w:rPr>
          <w:rFonts w:eastAsiaTheme="minorEastAsia"/>
          <w:sz w:val="20"/>
          <w:szCs w:val="20"/>
          <w:lang w:val="id-ID"/>
        </w:rPr>
      </w:pPr>
    </w:p>
    <w:p w14:paraId="7C0F9574" w14:textId="77777777" w:rsidR="00D8031C" w:rsidRPr="00D8031C" w:rsidRDefault="00D8031C" w:rsidP="00D8031C">
      <w:pPr>
        <w:rPr>
          <w:rFonts w:eastAsiaTheme="minorEastAsia"/>
          <w:sz w:val="20"/>
          <w:szCs w:val="20"/>
          <w:lang w:val="en-ID"/>
        </w:rPr>
      </w:pPr>
      <w:r w:rsidRPr="00D8031C">
        <w:rPr>
          <w:rFonts w:eastAsiaTheme="minorEastAsia"/>
          <w:sz w:val="20"/>
          <w:szCs w:val="20"/>
          <w:lang w:val="id-ID"/>
        </w:rPr>
        <w:t>As an independent cosultant he has</w:t>
      </w:r>
      <w:r w:rsidRPr="00D8031C">
        <w:rPr>
          <w:rFonts w:eastAsiaTheme="minorEastAsia"/>
          <w:sz w:val="20"/>
          <w:szCs w:val="20"/>
        </w:rPr>
        <w:t xml:space="preserve"> some experiences working with foreign agencies and </w:t>
      </w:r>
      <w:r w:rsidRPr="00D8031C">
        <w:rPr>
          <w:rFonts w:eastAsiaTheme="minorEastAsia" w:hint="eastAsia"/>
          <w:sz w:val="20"/>
          <w:szCs w:val="20"/>
          <w:lang w:eastAsia="ja-JP"/>
        </w:rPr>
        <w:t>the G</w:t>
      </w:r>
      <w:r w:rsidRPr="00D8031C">
        <w:rPr>
          <w:rFonts w:eastAsiaTheme="minorEastAsia"/>
          <w:sz w:val="20"/>
          <w:szCs w:val="20"/>
        </w:rPr>
        <w:t xml:space="preserve">overnment </w:t>
      </w:r>
      <w:r w:rsidRPr="00D8031C">
        <w:rPr>
          <w:rFonts w:eastAsiaTheme="minorEastAsia" w:hint="eastAsia"/>
          <w:sz w:val="20"/>
          <w:szCs w:val="20"/>
          <w:lang w:eastAsia="ja-JP"/>
        </w:rPr>
        <w:t xml:space="preserve">of Indonesia </w:t>
      </w:r>
      <w:r w:rsidRPr="00D8031C">
        <w:rPr>
          <w:rFonts w:eastAsiaTheme="minorEastAsia"/>
          <w:sz w:val="20"/>
          <w:szCs w:val="20"/>
        </w:rPr>
        <w:t xml:space="preserve">on capacity building and to formulate regulations related to sustainable energy. </w:t>
      </w:r>
      <w:r w:rsidRPr="00D8031C">
        <w:rPr>
          <w:rFonts w:eastAsiaTheme="minorEastAsia" w:hint="eastAsia"/>
          <w:sz w:val="20"/>
          <w:szCs w:val="20"/>
          <w:lang w:eastAsia="ja-JP"/>
        </w:rPr>
        <w:t>Some of his experiences are</w:t>
      </w:r>
      <w:r w:rsidRPr="00D8031C">
        <w:rPr>
          <w:rFonts w:eastAsiaTheme="minorEastAsia"/>
          <w:sz w:val="20"/>
          <w:szCs w:val="20"/>
        </w:rPr>
        <w:t>: (1) National Consultant for Mitigation Momentum to develop NAMAs proposal, a project by Energy Centre for the Netherlands (ECN), (2) Expert for BAPPEDA (Agency for Regional Development) of Sumatera Utara province to support development of RPJMD</w:t>
      </w:r>
      <w:r w:rsidRPr="00D8031C">
        <w:rPr>
          <w:rFonts w:eastAsiaTheme="minorEastAsia"/>
          <w:sz w:val="20"/>
          <w:szCs w:val="20"/>
          <w:vertAlign w:val="superscript"/>
        </w:rPr>
        <w:t xml:space="preserve"> </w:t>
      </w:r>
      <w:r w:rsidRPr="00D8031C">
        <w:rPr>
          <w:rFonts w:eastAsiaTheme="minorEastAsia"/>
          <w:sz w:val="20"/>
          <w:szCs w:val="20"/>
        </w:rPr>
        <w:t>(Mid-Term Regional Development Plan) 2014-2018, responsible for energy sector, (3) National Consultant for JICA (Japan International Cooperation Agency) to support development of RAD-GRK</w:t>
      </w:r>
      <w:r w:rsidRPr="00D8031C">
        <w:rPr>
          <w:rFonts w:eastAsiaTheme="minorEastAsia"/>
          <w:sz w:val="20"/>
          <w:szCs w:val="20"/>
          <w:vertAlign w:val="superscript"/>
        </w:rPr>
        <w:t xml:space="preserve"> </w:t>
      </w:r>
      <w:r w:rsidRPr="00D8031C">
        <w:rPr>
          <w:rFonts w:eastAsiaTheme="minorEastAsia"/>
          <w:sz w:val="20"/>
          <w:szCs w:val="20"/>
        </w:rPr>
        <w:t>(Regional Action Plan for Reducing Emissions of Green Houses Gases) Sumatera Utara province. Energy base sectors: transportation and industry, and (4) Expert for CASINDO</w:t>
      </w:r>
      <w:r w:rsidRPr="00D8031C">
        <w:rPr>
          <w:rFonts w:eastAsiaTheme="minorEastAsia"/>
          <w:sz w:val="20"/>
          <w:szCs w:val="20"/>
          <w:vertAlign w:val="superscript"/>
        </w:rPr>
        <w:t xml:space="preserve"> </w:t>
      </w:r>
      <w:r w:rsidRPr="00D8031C">
        <w:rPr>
          <w:rFonts w:eastAsiaTheme="minorEastAsia"/>
          <w:sz w:val="20"/>
          <w:szCs w:val="20"/>
        </w:rPr>
        <w:t xml:space="preserve">Project (Capacity development and strengthening for energy policy formulation and implementation of sustainable energy projects in Indonesia). It </w:t>
      </w:r>
      <w:r w:rsidRPr="00D8031C">
        <w:rPr>
          <w:rFonts w:eastAsia="MS PGothic"/>
          <w:color w:val="000000"/>
          <w:sz w:val="20"/>
          <w:szCs w:val="20"/>
          <w:lang w:val="en"/>
        </w:rPr>
        <w:t>is part of a bilateral energy co-operation between Indonesia and Netherlands.</w:t>
      </w:r>
    </w:p>
    <w:p w14:paraId="7CE575DA" w14:textId="77777777" w:rsidR="00D8031C" w:rsidRPr="00D8031C" w:rsidRDefault="00D8031C" w:rsidP="00D8031C">
      <w:pPr>
        <w:rPr>
          <w:rFonts w:eastAsiaTheme="minorEastAsia"/>
          <w:lang w:eastAsia="ja-JP"/>
        </w:rPr>
      </w:pPr>
    </w:p>
    <w:p w14:paraId="05605013" w14:textId="3A1F7164" w:rsidR="00662FAB" w:rsidRPr="00D8031C" w:rsidRDefault="00662FAB" w:rsidP="00C6122E">
      <w:pPr>
        <w:rPr>
          <w:rFonts w:eastAsia="Calibri"/>
          <w:sz w:val="20"/>
          <w:szCs w:val="20"/>
          <w:lang w:eastAsia="en-US"/>
        </w:rPr>
      </w:pPr>
    </w:p>
    <w:p w14:paraId="280FBDC2" w14:textId="77777777" w:rsidR="00662FAB" w:rsidRDefault="00662FAB" w:rsidP="00C6122E">
      <w:pPr>
        <w:rPr>
          <w:rFonts w:eastAsia="Calibri"/>
          <w:lang w:eastAsia="en-US"/>
        </w:rPr>
      </w:pPr>
    </w:p>
    <w:p w14:paraId="7EEF723F" w14:textId="77777777" w:rsidR="00662FAB" w:rsidRDefault="00662FAB" w:rsidP="00C6122E">
      <w:pPr>
        <w:rPr>
          <w:rFonts w:eastAsia="Calibri"/>
          <w:lang w:eastAsia="en-US"/>
        </w:rPr>
      </w:pPr>
    </w:p>
    <w:p w14:paraId="42FED29F" w14:textId="77777777" w:rsidR="00662FAB" w:rsidRDefault="00662FAB" w:rsidP="00C6122E">
      <w:pPr>
        <w:rPr>
          <w:rFonts w:eastAsia="Calibri"/>
          <w:lang w:eastAsia="en-US"/>
        </w:rPr>
      </w:pPr>
    </w:p>
    <w:p w14:paraId="44E301CA" w14:textId="77777777" w:rsidR="00662FAB" w:rsidRDefault="00662FAB" w:rsidP="00C6122E">
      <w:pPr>
        <w:rPr>
          <w:rFonts w:eastAsia="Calibri"/>
          <w:lang w:eastAsia="en-US"/>
        </w:rPr>
      </w:pPr>
    </w:p>
    <w:p w14:paraId="53C88F07" w14:textId="77777777" w:rsidR="00662FAB" w:rsidRDefault="00662FAB" w:rsidP="00C6122E">
      <w:pPr>
        <w:rPr>
          <w:rFonts w:eastAsia="Calibri"/>
          <w:lang w:eastAsia="en-US"/>
        </w:rPr>
      </w:pPr>
    </w:p>
    <w:p w14:paraId="5023E7EB" w14:textId="77777777" w:rsidR="00662FAB" w:rsidRDefault="00662FAB" w:rsidP="00C6122E">
      <w:pPr>
        <w:rPr>
          <w:rFonts w:eastAsia="Calibri"/>
          <w:lang w:eastAsia="en-US"/>
        </w:rPr>
      </w:pPr>
    </w:p>
    <w:p w14:paraId="0C84FD30" w14:textId="64F1D39B" w:rsidR="00662FAB" w:rsidRDefault="00662FAB">
      <w:pPr>
        <w:spacing w:line="240" w:lineRule="auto"/>
        <w:jc w:val="left"/>
        <w:rPr>
          <w:rFonts w:eastAsia="Calibri"/>
          <w:lang w:eastAsia="en-US"/>
        </w:rPr>
      </w:pPr>
      <w:r>
        <w:rPr>
          <w:rFonts w:eastAsia="Calibri"/>
          <w:lang w:eastAsia="en-US"/>
        </w:rPr>
        <w:br w:type="page"/>
      </w:r>
    </w:p>
    <w:p w14:paraId="79DB3A1D" w14:textId="026ACD4A" w:rsidR="00662FAB" w:rsidRPr="00DB0B16" w:rsidRDefault="00EF67A7" w:rsidP="00D67AA9">
      <w:pPr>
        <w:pStyle w:val="HeadingA"/>
      </w:pPr>
      <w:bookmarkStart w:id="127" w:name="_Toc391191209"/>
      <w:bookmarkStart w:id="128" w:name="_Toc399268185"/>
      <w:r>
        <w:lastRenderedPageBreak/>
        <w:t>consultant code of conduct form</w:t>
      </w:r>
      <w:bookmarkEnd w:id="127"/>
      <w:bookmarkEnd w:id="128"/>
    </w:p>
    <w:p w14:paraId="2C4FD1DA" w14:textId="77777777" w:rsidR="00662FAB" w:rsidRDefault="00662FAB" w:rsidP="00C6122E">
      <w:pPr>
        <w:rPr>
          <w:rFonts w:eastAsia="Calibri"/>
          <w:lang w:eastAsia="en-US"/>
        </w:rPr>
      </w:pPr>
    </w:p>
    <w:p w14:paraId="0BB8E57F" w14:textId="77777777" w:rsidR="00662FAB" w:rsidRDefault="00662FAB" w:rsidP="00C6122E">
      <w:pPr>
        <w:rPr>
          <w:rFonts w:eastAsia="Calibri"/>
          <w:lang w:val="en-US" w:eastAsia="en-US"/>
        </w:rPr>
      </w:pPr>
    </w:p>
    <w:p w14:paraId="116E96D8" w14:textId="56523499" w:rsidR="00662FAB" w:rsidRPr="00662FAB" w:rsidRDefault="00662FAB" w:rsidP="00662FAB">
      <w:pPr>
        <w:widowControl w:val="0"/>
        <w:spacing w:before="63" w:line="240" w:lineRule="auto"/>
        <w:ind w:left="100"/>
        <w:jc w:val="left"/>
        <w:outlineLvl w:val="2"/>
        <w:rPr>
          <w:rFonts w:ascii="Arial" w:eastAsia="Arial" w:hAnsi="Arial" w:cstheme="minorBidi"/>
          <w:lang w:val="en-US" w:eastAsia="en-US"/>
        </w:rPr>
      </w:pPr>
      <w:bookmarkStart w:id="129" w:name="_Toc392508671"/>
      <w:bookmarkStart w:id="130" w:name="_Toc395862949"/>
      <w:bookmarkStart w:id="131" w:name="_Toc397329567"/>
      <w:r w:rsidRPr="00662FAB">
        <w:rPr>
          <w:rFonts w:ascii="Arial" w:eastAsia="Arial" w:hAnsi="Arial" w:cstheme="minorBidi"/>
          <w:b/>
          <w:bCs/>
          <w:color w:val="231F20"/>
          <w:spacing w:val="2"/>
          <w:w w:val="90"/>
          <w:lang w:val="en-US" w:eastAsia="en-US"/>
        </w:rPr>
        <w:t>E</w:t>
      </w:r>
      <w:r w:rsidRPr="00662FAB">
        <w:rPr>
          <w:rFonts w:ascii="Arial" w:eastAsia="Arial" w:hAnsi="Arial" w:cstheme="minorBidi"/>
          <w:b/>
          <w:bCs/>
          <w:color w:val="231F20"/>
          <w:spacing w:val="1"/>
          <w:w w:val="90"/>
          <w:lang w:val="en-US" w:eastAsia="en-US"/>
        </w:rPr>
        <w:t>valuat</w:t>
      </w:r>
      <w:r w:rsidRPr="00662FAB">
        <w:rPr>
          <w:rFonts w:ascii="Arial" w:eastAsia="Arial" w:hAnsi="Arial" w:cstheme="minorBidi"/>
          <w:b/>
          <w:bCs/>
          <w:color w:val="231F20"/>
          <w:spacing w:val="2"/>
          <w:w w:val="90"/>
          <w:lang w:val="en-US" w:eastAsia="en-US"/>
        </w:rPr>
        <w:t>ors</w:t>
      </w:r>
      <w:r w:rsidR="00B95ED9">
        <w:rPr>
          <w:rFonts w:ascii="Arial" w:eastAsia="Arial" w:hAnsi="Arial" w:cstheme="minorBidi"/>
          <w:b/>
          <w:bCs/>
          <w:color w:val="231F20"/>
          <w:spacing w:val="2"/>
          <w:w w:val="90"/>
          <w:lang w:val="en-US" w:eastAsia="en-US"/>
        </w:rPr>
        <w:t>/reviewers</w:t>
      </w:r>
      <w:r w:rsidRPr="00662FAB">
        <w:rPr>
          <w:rFonts w:ascii="Arial" w:eastAsia="Arial" w:hAnsi="Arial" w:cstheme="minorBidi"/>
          <w:b/>
          <w:bCs/>
          <w:color w:val="231F20"/>
          <w:spacing w:val="2"/>
          <w:w w:val="90"/>
          <w:lang w:val="en-US" w:eastAsia="en-US"/>
        </w:rPr>
        <w:t>:</w:t>
      </w:r>
      <w:bookmarkEnd w:id="129"/>
      <w:bookmarkEnd w:id="130"/>
      <w:bookmarkEnd w:id="131"/>
    </w:p>
    <w:p w14:paraId="5A9D945D" w14:textId="77777777" w:rsidR="00662FAB" w:rsidRPr="00662FAB" w:rsidRDefault="00662FAB" w:rsidP="0081227D">
      <w:pPr>
        <w:widowControl w:val="0"/>
        <w:numPr>
          <w:ilvl w:val="0"/>
          <w:numId w:val="19"/>
        </w:numPr>
        <w:tabs>
          <w:tab w:val="left" w:pos="460"/>
        </w:tabs>
        <w:spacing w:before="184" w:line="220" w:lineRule="exact"/>
        <w:ind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present</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is</w:t>
      </w:r>
      <w:r w:rsidRPr="00662FAB">
        <w:rPr>
          <w:rFonts w:ascii="Book Antiqua" w:eastAsia="Book Antiqua" w:hAnsi="Book Antiqua" w:cstheme="minorBidi"/>
          <w:color w:val="231F20"/>
          <w:spacing w:val="14"/>
          <w:w w:val="90"/>
          <w:lang w:val="en-US" w:eastAsia="en-US"/>
        </w:rPr>
        <w:t xml:space="preserve"> </w:t>
      </w:r>
      <w:r w:rsidRPr="00662FAB">
        <w:rPr>
          <w:rFonts w:ascii="Book Antiqua" w:eastAsia="Book Antiqua" w:hAnsi="Book Antiqua" w:cstheme="minorBidi"/>
          <w:color w:val="231F20"/>
          <w:w w:val="90"/>
          <w:lang w:val="en-US" w:eastAsia="en-US"/>
        </w:rPr>
        <w:t>complete 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fair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its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assessment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strengths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weaknesses so that decisions or actions taken are</w:t>
      </w:r>
      <w:r w:rsidRPr="00662FAB">
        <w:rPr>
          <w:rFonts w:ascii="Book Antiqua" w:eastAsia="Book Antiqua" w:hAnsi="Book Antiqua" w:cstheme="minorBidi"/>
          <w:color w:val="231F20"/>
          <w:spacing w:val="-14"/>
          <w:w w:val="90"/>
          <w:lang w:val="en-US" w:eastAsia="en-US"/>
        </w:rPr>
        <w:t xml:space="preserve"> </w:t>
      </w:r>
      <w:r w:rsidRPr="00662FAB">
        <w:rPr>
          <w:rFonts w:ascii="Book Antiqua" w:eastAsia="Book Antiqua" w:hAnsi="Book Antiqua" w:cstheme="minorBidi"/>
          <w:color w:val="231F20"/>
          <w:w w:val="90"/>
          <w:lang w:val="en-US" w:eastAsia="en-US"/>
        </w:rPr>
        <w:t>well</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founded</w:t>
      </w:r>
    </w:p>
    <w:p w14:paraId="6A51A0F4" w14:textId="77777777" w:rsidR="00662FAB" w:rsidRPr="00662FAB" w:rsidRDefault="00662FAB" w:rsidP="0081227D">
      <w:pPr>
        <w:widowControl w:val="0"/>
        <w:numPr>
          <w:ilvl w:val="0"/>
          <w:numId w:val="19"/>
        </w:numPr>
        <w:tabs>
          <w:tab w:val="left" w:pos="460"/>
        </w:tabs>
        <w:spacing w:before="100" w:line="220" w:lineRule="exact"/>
        <w:ind w:right="355"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disclose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full</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set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findings</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along</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on</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limitations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have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this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accessible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all</w:t>
      </w:r>
      <w:r w:rsidRPr="00662FAB">
        <w:rPr>
          <w:rFonts w:ascii="Book Antiqua" w:eastAsia="Book Antiqua" w:hAnsi="Book Antiqua" w:cstheme="minorBidi"/>
          <w:color w:val="231F20"/>
          <w:w w:val="86"/>
          <w:lang w:val="en-US" w:eastAsia="en-US"/>
        </w:rPr>
        <w:t xml:space="preserve"> </w:t>
      </w:r>
      <w:r w:rsidRPr="00662FAB">
        <w:rPr>
          <w:rFonts w:ascii="Book Antiqua" w:eastAsia="Book Antiqua" w:hAnsi="Book Antiqua" w:cstheme="minorBidi"/>
          <w:color w:val="231F20"/>
          <w:w w:val="90"/>
          <w:lang w:val="en-US" w:eastAsia="en-US"/>
        </w:rPr>
        <w:t>affected</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by</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expressed</w:t>
      </w:r>
      <w:r w:rsidRPr="00662FAB">
        <w:rPr>
          <w:rFonts w:ascii="Book Antiqua" w:eastAsia="Book Antiqua" w:hAnsi="Book Antiqua" w:cstheme="minorBidi"/>
          <w:color w:val="231F20"/>
          <w:w w:val="86"/>
          <w:lang w:val="en-US" w:eastAsia="en-US"/>
        </w:rPr>
        <w:t xml:space="preserve"> </w:t>
      </w:r>
      <w:r w:rsidRPr="00662FAB">
        <w:rPr>
          <w:rFonts w:ascii="Book Antiqua" w:eastAsia="Book Antiqua" w:hAnsi="Book Antiqua" w:cstheme="minorBidi"/>
          <w:color w:val="231F20"/>
          <w:w w:val="90"/>
          <w:lang w:val="en-US" w:eastAsia="en-US"/>
        </w:rPr>
        <w:t>legal</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rights</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to receive</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results.</w:t>
      </w:r>
    </w:p>
    <w:p w14:paraId="5898A36E" w14:textId="14CDE679" w:rsidR="00662FAB" w:rsidRPr="00662FAB" w:rsidRDefault="00662FAB" w:rsidP="0081227D">
      <w:pPr>
        <w:widowControl w:val="0"/>
        <w:numPr>
          <w:ilvl w:val="0"/>
          <w:numId w:val="19"/>
        </w:numPr>
        <w:tabs>
          <w:tab w:val="left" w:pos="460"/>
        </w:tabs>
        <w:spacing w:before="100" w:line="220" w:lineRule="exact"/>
        <w:ind w:right="24"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protect</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anonymity</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confidentiality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individual</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informants.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w w:val="94"/>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provide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maximum</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notice,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minimize demands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on</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time,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00C54312">
        <w:rPr>
          <w:rFonts w:ascii="Book Antiqua" w:eastAsia="Book Antiqua" w:hAnsi="Book Antiqua" w:cstheme="minorBidi"/>
          <w:color w:val="231F20"/>
          <w:w w:val="90"/>
          <w:lang w:val="en-US" w:eastAsia="en-US"/>
        </w:rPr>
        <w:t xml:space="preserve"> </w:t>
      </w:r>
      <w:r w:rsidRPr="00662FAB">
        <w:rPr>
          <w:rFonts w:ascii="Book Antiqua" w:eastAsia="Book Antiqua" w:hAnsi="Book Antiqua" w:cstheme="minorBidi"/>
          <w:color w:val="231F20"/>
          <w:w w:val="90"/>
          <w:lang w:val="en-US" w:eastAsia="en-US"/>
        </w:rPr>
        <w:t>respect</w:t>
      </w:r>
      <w:r w:rsidRPr="00662FAB">
        <w:rPr>
          <w:rFonts w:ascii="Book Antiqua" w:eastAsia="Book Antiqua" w:hAnsi="Book Antiqua" w:cstheme="minorBidi"/>
          <w:color w:val="231F20"/>
          <w:spacing w:val="-3"/>
          <w:w w:val="90"/>
          <w:lang w:val="en-US" w:eastAsia="en-US"/>
        </w:rPr>
        <w:t xml:space="preserve"> </w:t>
      </w:r>
      <w:r w:rsidR="00EF67A7" w:rsidRPr="00662FAB">
        <w:rPr>
          <w:rFonts w:ascii="Book Antiqua" w:eastAsia="Book Antiqua" w:hAnsi="Book Antiqua" w:cstheme="minorBidi"/>
          <w:color w:val="231F20"/>
          <w:w w:val="90"/>
          <w:lang w:val="en-US" w:eastAsia="en-US"/>
        </w:rPr>
        <w:t>people’s</w:t>
      </w:r>
      <w:r w:rsidR="00EF67A7" w:rsidRPr="00662FAB">
        <w:rPr>
          <w:rFonts w:ascii="Book Antiqua" w:eastAsia="Book Antiqua" w:hAnsi="Book Antiqua" w:cstheme="minorBidi"/>
          <w:color w:val="231F20"/>
          <w:w w:val="85"/>
          <w:lang w:val="en-US" w:eastAsia="en-US"/>
        </w:rPr>
        <w:t xml:space="preserve"> right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not</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engage.</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respect</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people’s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right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provide</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confidence,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ensure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sensitive</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cannot</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traced</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its</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source.</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are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not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expected</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evaluate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individuals,</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balance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an</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management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functions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this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general</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principle.</w:t>
      </w:r>
    </w:p>
    <w:p w14:paraId="2E32D40A" w14:textId="5B577A0B" w:rsidR="00662FAB" w:rsidRPr="00662FAB" w:rsidRDefault="00662FAB" w:rsidP="0081227D">
      <w:pPr>
        <w:widowControl w:val="0"/>
        <w:numPr>
          <w:ilvl w:val="0"/>
          <w:numId w:val="19"/>
        </w:numPr>
        <w:tabs>
          <w:tab w:val="left" w:pos="460"/>
        </w:tabs>
        <w:spacing w:before="100" w:line="220" w:lineRule="exact"/>
        <w:ind w:right="61"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Sometimes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uncover</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evidence</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wrongdoing</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while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conducting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evaluations.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Such</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cases</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reported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discreetly</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appropriate</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investigative</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body.</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should</w:t>
      </w:r>
      <w:r w:rsidR="00C54312">
        <w:rPr>
          <w:rFonts w:ascii="Book Antiqua" w:eastAsia="Book Antiqua" w:hAnsi="Book Antiqua" w:cstheme="minorBidi"/>
          <w:color w:val="231F20"/>
          <w:w w:val="90"/>
          <w:lang w:val="en-US" w:eastAsia="en-US"/>
        </w:rPr>
        <w:t xml:space="preserve"> </w:t>
      </w:r>
      <w:r w:rsidRPr="00662FAB">
        <w:rPr>
          <w:rFonts w:ascii="Book Antiqua" w:eastAsia="Book Antiqua" w:hAnsi="Book Antiqua" w:cstheme="minorBidi"/>
          <w:color w:val="231F20"/>
          <w:w w:val="90"/>
          <w:lang w:val="en-US" w:eastAsia="en-US"/>
        </w:rPr>
        <w:t>consult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other</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relevant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oversight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entities</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when</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there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doubt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about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if</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how</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issues</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reported.</w:t>
      </w:r>
    </w:p>
    <w:p w14:paraId="6EFD5BAC" w14:textId="02ECC86D" w:rsidR="00662FAB" w:rsidRPr="00662FAB" w:rsidRDefault="00662FAB" w:rsidP="0081227D">
      <w:pPr>
        <w:widowControl w:val="0"/>
        <w:numPr>
          <w:ilvl w:val="0"/>
          <w:numId w:val="19"/>
        </w:numPr>
        <w:tabs>
          <w:tab w:val="left" w:pos="460"/>
        </w:tabs>
        <w:spacing w:before="100" w:line="220" w:lineRule="exact"/>
        <w:ind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sensitive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beliefs,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manners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customs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act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integrity</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honesty</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relations</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all</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stakeholders.</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w w:val="98"/>
          <w:lang w:val="en-US" w:eastAsia="en-US"/>
        </w:rPr>
        <w:t xml:space="preserve"> </w:t>
      </w:r>
      <w:r w:rsidRPr="00662FAB">
        <w:rPr>
          <w:rFonts w:ascii="Book Antiqua" w:eastAsia="Book Antiqua" w:hAnsi="Book Antiqua" w:cstheme="minorBidi"/>
          <w:color w:val="231F20"/>
          <w:w w:val="90"/>
          <w:lang w:val="en-US" w:eastAsia="en-US"/>
        </w:rPr>
        <w:t>line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UN</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Universal</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Declaration</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Human</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Rights,</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sensitive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address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issues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discrimination</w:t>
      </w:r>
      <w:r w:rsidRPr="00662FAB">
        <w:rPr>
          <w:rFonts w:ascii="Book Antiqua" w:eastAsia="Book Antiqua" w:hAnsi="Book Antiqua" w:cstheme="minorBidi"/>
          <w:color w:val="231F20"/>
          <w:w w:val="89"/>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gender</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equality.</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avoid</w:t>
      </w:r>
      <w:r w:rsidRPr="00662FAB">
        <w:rPr>
          <w:rFonts w:ascii="Book Antiqua" w:eastAsia="Book Antiqua" w:hAnsi="Book Antiqua" w:cstheme="minorBidi"/>
          <w:color w:val="231F20"/>
          <w:w w:val="85"/>
          <w:lang w:val="en-US" w:eastAsia="en-US"/>
        </w:rPr>
        <w:t xml:space="preserve"> </w:t>
      </w:r>
      <w:r w:rsidRPr="00662FAB">
        <w:rPr>
          <w:rFonts w:ascii="Book Antiqua" w:eastAsia="Book Antiqua" w:hAnsi="Book Antiqua" w:cstheme="minorBidi"/>
          <w:color w:val="231F20"/>
          <w:w w:val="90"/>
          <w:lang w:val="en-US" w:eastAsia="en-US"/>
        </w:rPr>
        <w:t>offending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dignity</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self-respect</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those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persons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whom</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come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contact</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course</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Knowing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might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negatively</w:t>
      </w:r>
      <w:r w:rsidRPr="00662FAB">
        <w:rPr>
          <w:rFonts w:ascii="Book Antiqua" w:eastAsia="Book Antiqua" w:hAnsi="Book Antiqua" w:cstheme="minorBidi"/>
          <w:color w:val="231F20"/>
          <w:w w:val="86"/>
          <w:lang w:val="en-US" w:eastAsia="en-US"/>
        </w:rPr>
        <w:t xml:space="preserve"> </w:t>
      </w:r>
      <w:r w:rsidRPr="00662FAB">
        <w:rPr>
          <w:rFonts w:ascii="Book Antiqua" w:eastAsia="Book Antiqua" w:hAnsi="Book Antiqua" w:cstheme="minorBidi"/>
          <w:color w:val="231F20"/>
          <w:w w:val="90"/>
          <w:lang w:val="en-US" w:eastAsia="en-US"/>
        </w:rPr>
        <w:t>affect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interests</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some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stakeholders,</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conduct</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communicate its</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purpose and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results in</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a</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way</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clearly</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respects</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stakeholders’</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dignity and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self-worth.</w:t>
      </w:r>
    </w:p>
    <w:p w14:paraId="08B2BFBD" w14:textId="26281D30" w:rsidR="00662FAB" w:rsidRPr="00662FAB" w:rsidRDefault="00662FAB" w:rsidP="0081227D">
      <w:pPr>
        <w:widowControl w:val="0"/>
        <w:numPr>
          <w:ilvl w:val="0"/>
          <w:numId w:val="19"/>
        </w:numPr>
        <w:tabs>
          <w:tab w:val="left" w:pos="460"/>
        </w:tabs>
        <w:spacing w:before="100" w:line="220" w:lineRule="exact"/>
        <w:ind w:right="141"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Are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responsible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for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performance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product(s).</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are</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responsible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for the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clear,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accurate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fair</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written</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and</w:t>
      </w:r>
      <w:r w:rsidR="00EC5DAF">
        <w:rPr>
          <w:rFonts w:ascii="Book Antiqua" w:eastAsia="Book Antiqua" w:hAnsi="Book Antiqua" w:cstheme="minorBidi"/>
          <w:color w:val="231F20"/>
          <w:w w:val="90"/>
          <w:lang w:val="en-US" w:eastAsia="en-US"/>
        </w:rPr>
        <w:t>/</w:t>
      </w:r>
      <w:r w:rsidRPr="00662FAB">
        <w:rPr>
          <w:rFonts w:ascii="Book Antiqua" w:eastAsia="Book Antiqua" w:hAnsi="Book Antiqua" w:cstheme="minorBidi"/>
          <w:color w:val="231F20"/>
          <w:w w:val="90"/>
          <w:lang w:val="en-US" w:eastAsia="en-US"/>
        </w:rPr>
        <w:t>or</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oral</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presentation</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study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limitations,</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findings</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recommendations.</w:t>
      </w:r>
    </w:p>
    <w:p w14:paraId="4C7258A7" w14:textId="5443A111" w:rsidR="00662FAB" w:rsidRPr="00662FAB" w:rsidRDefault="00662FAB" w:rsidP="0081227D">
      <w:pPr>
        <w:widowControl w:val="0"/>
        <w:numPr>
          <w:ilvl w:val="0"/>
          <w:numId w:val="19"/>
        </w:numPr>
        <w:tabs>
          <w:tab w:val="left" w:pos="460"/>
        </w:tabs>
        <w:spacing w:before="100" w:line="220" w:lineRule="exact"/>
        <w:ind w:right="141" w:hanging="359"/>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reflect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sound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accounting</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procedures</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prudent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using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resources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w w:val="92"/>
          <w:lang w:val="en-US" w:eastAsia="en-US"/>
        </w:rPr>
        <w:t xml:space="preserve"> </w:t>
      </w:r>
      <w:r w:rsidRPr="00662FAB">
        <w:rPr>
          <w:rFonts w:ascii="Book Antiqua" w:eastAsia="Book Antiqua" w:hAnsi="Book Antiqua" w:cstheme="minorBidi"/>
          <w:color w:val="231F20"/>
          <w:w w:val="90"/>
          <w:lang w:val="en-US" w:eastAsia="en-US"/>
        </w:rPr>
        <w:t>evaluation.</w:t>
      </w:r>
    </w:p>
    <w:p w14:paraId="59BFD1D6" w14:textId="44758F48" w:rsidR="00662FAB" w:rsidRDefault="00662FAB" w:rsidP="00662FAB">
      <w:pPr>
        <w:widowControl w:val="0"/>
        <w:spacing w:line="220" w:lineRule="exact"/>
        <w:rPr>
          <w:rFonts w:asciiTheme="minorHAnsi" w:eastAsiaTheme="minorHAnsi" w:hAnsiTheme="minorHAnsi" w:cstheme="minorBidi"/>
          <w:lang w:val="en-US" w:eastAsia="en-US"/>
        </w:rPr>
      </w:pPr>
    </w:p>
    <w:p w14:paraId="57F8DD3D" w14:textId="6ECD1D11" w:rsidR="00EC5DAF" w:rsidRDefault="00EC5DAF" w:rsidP="00662FAB">
      <w:pPr>
        <w:widowControl w:val="0"/>
        <w:spacing w:line="220" w:lineRule="exact"/>
        <w:rPr>
          <w:rFonts w:asciiTheme="minorHAnsi" w:eastAsiaTheme="minorHAnsi" w:hAnsiTheme="minorHAnsi" w:cstheme="minorBidi"/>
          <w:lang w:val="en-US" w:eastAsia="en-US"/>
        </w:rPr>
      </w:pPr>
    </w:p>
    <w:p w14:paraId="68686053" w14:textId="2AB8AB93" w:rsidR="00C54312" w:rsidRPr="00662FAB" w:rsidRDefault="00C54312" w:rsidP="00C54312">
      <w:pPr>
        <w:widowControl w:val="0"/>
        <w:spacing w:before="11" w:line="260" w:lineRule="exact"/>
        <w:ind w:left="2692"/>
        <w:jc w:val="left"/>
        <w:outlineLvl w:val="2"/>
        <w:rPr>
          <w:rFonts w:asciiTheme="minorHAnsi" w:eastAsiaTheme="minorHAnsi" w:hAnsiTheme="minorHAnsi" w:cstheme="minorBidi"/>
          <w:sz w:val="26"/>
          <w:szCs w:val="26"/>
          <w:lang w:val="en-US" w:eastAsia="en-US"/>
        </w:rPr>
      </w:pPr>
      <w:bookmarkStart w:id="132" w:name="_Toc392508672"/>
      <w:bookmarkStart w:id="133" w:name="_Toc395862950"/>
      <w:bookmarkStart w:id="134" w:name="_Toc397329568"/>
      <w:r w:rsidRPr="00662FAB">
        <w:rPr>
          <w:rFonts w:ascii="Book Antiqua" w:eastAsia="Arial" w:hAnsi="Arial" w:cstheme="minorBidi"/>
          <w:b/>
          <w:bCs/>
          <w:color w:val="231F20"/>
          <w:w w:val="95"/>
          <w:lang w:val="en-US" w:eastAsia="en-US"/>
        </w:rPr>
        <w:t>Evaluation</w:t>
      </w:r>
      <w:r w:rsidR="00B95ED9">
        <w:rPr>
          <w:rFonts w:ascii="Book Antiqua" w:eastAsia="Arial" w:hAnsi="Arial" w:cstheme="minorBidi"/>
          <w:b/>
          <w:bCs/>
          <w:color w:val="231F20"/>
          <w:w w:val="95"/>
          <w:lang w:val="en-US" w:eastAsia="en-US"/>
        </w:rPr>
        <w:t>/reviewer</w:t>
      </w:r>
      <w:r w:rsidRPr="00662FAB">
        <w:rPr>
          <w:rFonts w:ascii="Book Antiqua" w:eastAsia="Arial" w:hAnsi="Arial" w:cstheme="minorBidi"/>
          <w:b/>
          <w:bCs/>
          <w:color w:val="231F20"/>
          <w:spacing w:val="-20"/>
          <w:w w:val="95"/>
          <w:lang w:val="en-US" w:eastAsia="en-US"/>
        </w:rPr>
        <w:t xml:space="preserve"> </w:t>
      </w:r>
      <w:r w:rsidRPr="00662FAB">
        <w:rPr>
          <w:rFonts w:ascii="Book Antiqua" w:eastAsia="Arial" w:hAnsi="Arial" w:cstheme="minorBidi"/>
          <w:b/>
          <w:bCs/>
          <w:color w:val="231F20"/>
          <w:w w:val="95"/>
          <w:lang w:val="en-US" w:eastAsia="en-US"/>
        </w:rPr>
        <w:t>Consultant</w:t>
      </w:r>
      <w:r w:rsidRPr="00662FAB">
        <w:rPr>
          <w:rFonts w:ascii="Book Antiqua" w:eastAsia="Arial" w:hAnsi="Arial" w:cstheme="minorBidi"/>
          <w:b/>
          <w:bCs/>
          <w:color w:val="231F20"/>
          <w:spacing w:val="-20"/>
          <w:w w:val="95"/>
          <w:lang w:val="en-US" w:eastAsia="en-US"/>
        </w:rPr>
        <w:t xml:space="preserve"> </w:t>
      </w:r>
      <w:r w:rsidRPr="00662FAB">
        <w:rPr>
          <w:rFonts w:ascii="Book Antiqua" w:eastAsia="Arial" w:hAnsi="Arial" w:cstheme="minorBidi"/>
          <w:b/>
          <w:bCs/>
          <w:color w:val="231F20"/>
          <w:w w:val="95"/>
          <w:lang w:val="en-US" w:eastAsia="en-US"/>
        </w:rPr>
        <w:t>Agreement</w:t>
      </w:r>
      <w:r w:rsidRPr="00662FAB">
        <w:rPr>
          <w:rFonts w:ascii="Book Antiqua" w:eastAsia="Arial" w:hAnsi="Arial" w:cstheme="minorBidi"/>
          <w:b/>
          <w:bCs/>
          <w:color w:val="231F20"/>
          <w:spacing w:val="-20"/>
          <w:w w:val="95"/>
          <w:lang w:val="en-US" w:eastAsia="en-US"/>
        </w:rPr>
        <w:t xml:space="preserve"> </w:t>
      </w:r>
      <w:r w:rsidRPr="00662FAB">
        <w:rPr>
          <w:rFonts w:ascii="Book Antiqua" w:eastAsia="Arial" w:hAnsi="Arial" w:cstheme="minorBidi"/>
          <w:b/>
          <w:bCs/>
          <w:color w:val="231F20"/>
          <w:spacing w:val="-1"/>
          <w:w w:val="95"/>
          <w:lang w:val="en-US" w:eastAsia="en-US"/>
        </w:rPr>
        <w:t>Form</w:t>
      </w:r>
      <w:bookmarkEnd w:id="132"/>
      <w:bookmarkEnd w:id="133"/>
      <w:bookmarkEnd w:id="134"/>
    </w:p>
    <w:p w14:paraId="07443CA7" w14:textId="14A99748" w:rsidR="00C54312" w:rsidRDefault="00C54312" w:rsidP="00C54312">
      <w:pPr>
        <w:widowControl w:val="0"/>
        <w:spacing w:line="240" w:lineRule="auto"/>
        <w:ind w:left="151"/>
        <w:jc w:val="left"/>
        <w:rPr>
          <w:rFonts w:ascii="Book Antiqua" w:eastAsia="Book Antiqua" w:hAnsi="Book Antiqua" w:cstheme="minorBidi"/>
          <w:color w:val="231F20"/>
          <w:w w:val="90"/>
          <w:lang w:val="en-US" w:eastAsia="en-US"/>
        </w:rPr>
      </w:pPr>
    </w:p>
    <w:p w14:paraId="5FD786BE" w14:textId="77777777" w:rsidR="00C54312" w:rsidRPr="00662FAB" w:rsidRDefault="00C54312" w:rsidP="00C54312">
      <w:pPr>
        <w:widowControl w:val="0"/>
        <w:spacing w:line="240" w:lineRule="auto"/>
        <w:ind w:left="151"/>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Agreement</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abide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by</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Code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Conduct</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for</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UN</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System</w:t>
      </w:r>
    </w:p>
    <w:p w14:paraId="6A590A14" w14:textId="4310DDFF" w:rsidR="00C54312" w:rsidRPr="00662FAB" w:rsidRDefault="00C54312" w:rsidP="00C54312">
      <w:pPr>
        <w:widowControl w:val="0"/>
        <w:spacing w:before="2" w:line="260" w:lineRule="exact"/>
        <w:jc w:val="left"/>
        <w:rPr>
          <w:rFonts w:asciiTheme="minorHAnsi" w:eastAsiaTheme="minorHAnsi" w:hAnsiTheme="minorHAnsi" w:cstheme="minorBidi"/>
          <w:sz w:val="26"/>
          <w:szCs w:val="26"/>
          <w:lang w:val="en-US" w:eastAsia="en-US"/>
        </w:rPr>
      </w:pPr>
    </w:p>
    <w:p w14:paraId="74E4800C" w14:textId="58D94C16" w:rsidR="00C54312" w:rsidRPr="00662FAB" w:rsidRDefault="00C54312" w:rsidP="00C54312">
      <w:pPr>
        <w:widowControl w:val="0"/>
        <w:tabs>
          <w:tab w:val="left" w:pos="7586"/>
        </w:tabs>
        <w:spacing w:line="270" w:lineRule="exact"/>
        <w:ind w:left="151" w:right="1078"/>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Name</w:t>
      </w:r>
      <w:r w:rsidRPr="00662FAB">
        <w:rPr>
          <w:rFonts w:ascii="Book Antiqua" w:eastAsia="Book Antiqua" w:hAnsi="Book Antiqua" w:cstheme="minorBidi"/>
          <w:color w:val="231F20"/>
          <w:spacing w:val="26"/>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27"/>
          <w:w w:val="90"/>
          <w:lang w:val="en-US" w:eastAsia="en-US"/>
        </w:rPr>
        <w:t xml:space="preserve"> </w:t>
      </w:r>
      <w:r w:rsidRPr="00662FAB">
        <w:rPr>
          <w:rFonts w:ascii="Book Antiqua" w:eastAsia="Book Antiqua" w:hAnsi="Book Antiqua" w:cstheme="minorBidi"/>
          <w:color w:val="231F20"/>
          <w:w w:val="90"/>
          <w:lang w:val="en-US" w:eastAsia="en-US"/>
        </w:rPr>
        <w:t>Consultant:</w:t>
      </w:r>
      <w:r w:rsidRPr="00662FAB">
        <w:rPr>
          <w:rFonts w:ascii="Book Antiqua" w:eastAsia="Book Antiqua" w:hAnsi="Book Antiqua" w:cstheme="minorBidi"/>
          <w:color w:val="231F20"/>
          <w:spacing w:val="6"/>
          <w:lang w:val="en-US" w:eastAsia="en-US"/>
        </w:rPr>
        <w:t xml:space="preserve"> </w:t>
      </w:r>
      <w:r w:rsidRPr="00662FAB">
        <w:rPr>
          <w:rFonts w:ascii="Book Antiqua" w:eastAsia="Book Antiqua" w:hAnsi="Book Antiqua" w:cstheme="minorBidi"/>
          <w:color w:val="231F20"/>
          <w:w w:val="101"/>
          <w:u w:val="single" w:color="221E1F"/>
          <w:lang w:val="en-US" w:eastAsia="en-US"/>
        </w:rPr>
        <w:t xml:space="preserve"> </w:t>
      </w:r>
      <w:r>
        <w:rPr>
          <w:rFonts w:ascii="Book Antiqua" w:eastAsia="Book Antiqua" w:hAnsi="Book Antiqua" w:cstheme="minorBidi"/>
          <w:color w:val="231F20"/>
          <w:w w:val="101"/>
          <w:u w:val="single" w:color="221E1F"/>
          <w:lang w:val="en-US" w:eastAsia="en-US"/>
        </w:rPr>
        <w:t>J.H.A. VAN DEN AKKER</w:t>
      </w:r>
      <w:r w:rsidR="00B95ED9">
        <w:rPr>
          <w:rFonts w:ascii="Book Antiqua" w:eastAsia="Book Antiqua" w:hAnsi="Book Antiqua" w:cstheme="minorBidi"/>
          <w:color w:val="231F20"/>
          <w:w w:val="101"/>
          <w:u w:val="single" w:color="221E1F"/>
          <w:lang w:val="en-US" w:eastAsia="en-US"/>
        </w:rPr>
        <w:t xml:space="preserve">  (</w:t>
      </w:r>
      <w:r w:rsidR="00D8031C">
        <w:rPr>
          <w:rFonts w:ascii="Book Antiqua" w:eastAsia="Book Antiqua" w:hAnsi="Book Antiqua" w:cstheme="minorBidi"/>
          <w:color w:val="231F20"/>
          <w:w w:val="101"/>
          <w:u w:val="single" w:color="221E1F"/>
          <w:lang w:val="en-US" w:eastAsia="en-US"/>
        </w:rPr>
        <w:t>Team Leader</w:t>
      </w:r>
      <w:r w:rsidR="00B95ED9">
        <w:rPr>
          <w:rFonts w:ascii="Book Antiqua" w:eastAsia="Book Antiqua" w:hAnsi="Book Antiqua" w:cstheme="minorBidi"/>
          <w:color w:val="231F20"/>
          <w:w w:val="101"/>
          <w:u w:val="single" w:color="221E1F"/>
          <w:lang w:val="en-US" w:eastAsia="en-US"/>
        </w:rPr>
        <w:t>, on behalf of the Team</w:t>
      </w:r>
      <w:r w:rsidR="00D8031C">
        <w:rPr>
          <w:rFonts w:ascii="Book Antiqua" w:eastAsia="Book Antiqua" w:hAnsi="Book Antiqua" w:cstheme="minorBidi"/>
          <w:color w:val="231F20"/>
          <w:w w:val="101"/>
          <w:u w:val="single" w:color="221E1F"/>
          <w:lang w:val="en-US" w:eastAsia="en-US"/>
        </w:rPr>
        <w:t>)</w:t>
      </w:r>
      <w:r w:rsidRPr="00662FAB">
        <w:rPr>
          <w:rFonts w:ascii="Book Antiqua" w:eastAsia="Book Antiqua" w:hAnsi="Book Antiqua" w:cstheme="minorBidi"/>
          <w:color w:val="231F20"/>
          <w:lang w:val="en-US" w:eastAsia="en-US"/>
        </w:rPr>
        <w:t xml:space="preserve">             </w:t>
      </w:r>
      <w:r w:rsidRPr="00662FAB">
        <w:rPr>
          <w:rFonts w:ascii="Book Antiqua" w:eastAsia="Book Antiqua" w:hAnsi="Book Antiqua" w:cstheme="minorBidi"/>
          <w:color w:val="231F20"/>
          <w:w w:val="90"/>
          <w:lang w:val="en-US" w:eastAsia="en-US"/>
        </w:rPr>
        <w:t>Name</w:t>
      </w:r>
      <w:r w:rsidRPr="00662FAB">
        <w:rPr>
          <w:rFonts w:ascii="Book Antiqua" w:eastAsia="Book Antiqua" w:hAnsi="Book Antiqua" w:cstheme="minorBidi"/>
          <w:color w:val="231F20"/>
          <w:spacing w:val="17"/>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Consultancy</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Organization</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(where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relevant):</w:t>
      </w:r>
      <w:r w:rsidRPr="00662FAB">
        <w:rPr>
          <w:rFonts w:ascii="Book Antiqua" w:eastAsia="Book Antiqua" w:hAnsi="Book Antiqua" w:cstheme="minorBidi"/>
          <w:color w:val="231F20"/>
          <w:spacing w:val="6"/>
          <w:lang w:val="en-US" w:eastAsia="en-US"/>
        </w:rPr>
        <w:t xml:space="preserve"> </w:t>
      </w:r>
      <w:r w:rsidRPr="00662FAB">
        <w:rPr>
          <w:rFonts w:ascii="Book Antiqua" w:eastAsia="Book Antiqua" w:hAnsi="Book Antiqua" w:cstheme="minorBidi"/>
          <w:color w:val="231F20"/>
          <w:w w:val="101"/>
          <w:u w:val="single" w:color="221E1F"/>
          <w:lang w:val="en-US" w:eastAsia="en-US"/>
        </w:rPr>
        <w:t xml:space="preserve"> </w:t>
      </w:r>
      <w:r w:rsidRPr="00662FAB">
        <w:rPr>
          <w:rFonts w:ascii="Book Antiqua" w:eastAsia="Book Antiqua" w:hAnsi="Book Antiqua" w:cstheme="minorBidi"/>
          <w:color w:val="231F20"/>
          <w:u w:val="single" w:color="221E1F"/>
          <w:lang w:val="en-US" w:eastAsia="en-US"/>
        </w:rPr>
        <w:tab/>
      </w:r>
      <w:r w:rsidRPr="00662FAB">
        <w:rPr>
          <w:rFonts w:ascii="Book Antiqua" w:eastAsia="Book Antiqua" w:hAnsi="Book Antiqua" w:cstheme="minorBidi"/>
          <w:color w:val="231F20"/>
          <w:lang w:val="en-US" w:eastAsia="en-US"/>
        </w:rPr>
        <w:t xml:space="preserve">                           </w:t>
      </w:r>
      <w:r w:rsidRPr="00662FAB">
        <w:rPr>
          <w:rFonts w:ascii="Book Antiqua" w:eastAsia="Book Antiqua" w:hAnsi="Book Antiqua" w:cstheme="minorBidi"/>
          <w:color w:val="231F20"/>
          <w:w w:val="90"/>
          <w:lang w:val="en-US" w:eastAsia="en-US"/>
        </w:rPr>
        <w:t>I</w:t>
      </w:r>
      <w:r w:rsidRPr="00662FAB">
        <w:rPr>
          <w:rFonts w:ascii="Book Antiqua" w:eastAsia="Book Antiqua" w:hAnsi="Book Antiqua" w:cstheme="minorBidi"/>
          <w:color w:val="231F20"/>
          <w:spacing w:val="21"/>
          <w:w w:val="90"/>
          <w:lang w:val="en-US" w:eastAsia="en-US"/>
        </w:rPr>
        <w:t xml:space="preserve"> </w:t>
      </w:r>
      <w:r w:rsidRPr="00662FAB">
        <w:rPr>
          <w:rFonts w:ascii="Book Antiqua" w:eastAsia="Book Antiqua" w:hAnsi="Book Antiqua" w:cstheme="minorBidi"/>
          <w:color w:val="231F20"/>
          <w:w w:val="90"/>
          <w:lang w:val="en-US" w:eastAsia="en-US"/>
        </w:rPr>
        <w:t>confirm</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have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received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understood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will</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abide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by</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United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Nations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Code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Conduct</w:t>
      </w:r>
      <w:r w:rsidRPr="00662FAB">
        <w:rPr>
          <w:rFonts w:ascii="Book Antiqua" w:eastAsia="Book Antiqua" w:hAnsi="Book Antiqua" w:cstheme="minorBidi"/>
          <w:color w:val="231F20"/>
          <w:w w:val="92"/>
          <w:lang w:val="en-US" w:eastAsia="en-US"/>
        </w:rPr>
        <w:t xml:space="preserve"> </w:t>
      </w:r>
      <w:r w:rsidRPr="00662FAB">
        <w:rPr>
          <w:rFonts w:ascii="Book Antiqua" w:eastAsia="Book Antiqua" w:hAnsi="Book Antiqua" w:cstheme="minorBidi"/>
          <w:color w:val="231F20"/>
          <w:w w:val="90"/>
          <w:lang w:val="en-US" w:eastAsia="en-US"/>
        </w:rPr>
        <w:t>for</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Evaluation.</w:t>
      </w:r>
    </w:p>
    <w:p w14:paraId="7D1143F1" w14:textId="7A25BE49" w:rsidR="00C54312" w:rsidRPr="00662FAB" w:rsidRDefault="00794BEF" w:rsidP="00C54312">
      <w:pPr>
        <w:widowControl w:val="0"/>
        <w:spacing w:before="15" w:line="260" w:lineRule="exact"/>
        <w:jc w:val="left"/>
        <w:rPr>
          <w:rFonts w:asciiTheme="minorHAnsi" w:eastAsiaTheme="minorHAnsi" w:hAnsiTheme="minorHAnsi" w:cstheme="minorBidi"/>
          <w:sz w:val="26"/>
          <w:szCs w:val="26"/>
          <w:lang w:val="en-US" w:eastAsia="en-US"/>
        </w:rPr>
      </w:pPr>
      <w:r>
        <w:rPr>
          <w:rFonts w:asciiTheme="minorHAnsi" w:eastAsiaTheme="minorHAnsi" w:hAnsiTheme="minorHAnsi" w:cstheme="minorBidi"/>
          <w:noProof/>
          <w:sz w:val="20"/>
          <w:szCs w:val="20"/>
          <w:lang w:val="en-US" w:eastAsia="en-US"/>
        </w:rPr>
        <w:drawing>
          <wp:anchor distT="0" distB="0" distL="114300" distR="114300" simplePos="0" relativeHeight="251672576" behindDoc="1" locked="0" layoutInCell="1" allowOverlap="1" wp14:anchorId="6080150C" wp14:editId="2B55CB00">
            <wp:simplePos x="0" y="0"/>
            <wp:positionH relativeFrom="page">
              <wp:posOffset>2815590</wp:posOffset>
            </wp:positionH>
            <wp:positionV relativeFrom="page">
              <wp:posOffset>6950710</wp:posOffset>
            </wp:positionV>
            <wp:extent cx="997946" cy="10889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gnatur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97946" cy="1088987"/>
                    </a:xfrm>
                    <a:prstGeom prst="rect">
                      <a:avLst/>
                    </a:prstGeom>
                  </pic:spPr>
                </pic:pic>
              </a:graphicData>
            </a:graphic>
            <wp14:sizeRelH relativeFrom="margin">
              <wp14:pctWidth>0</wp14:pctWidth>
            </wp14:sizeRelH>
            <wp14:sizeRelV relativeFrom="margin">
              <wp14:pctHeight>0</wp14:pctHeight>
            </wp14:sizeRelV>
          </wp:anchor>
        </w:drawing>
      </w:r>
    </w:p>
    <w:p w14:paraId="1A6870DC" w14:textId="0F05CCF5" w:rsidR="00C54312" w:rsidRPr="00662FAB" w:rsidRDefault="00C54312" w:rsidP="00C54312">
      <w:pPr>
        <w:widowControl w:val="0"/>
        <w:spacing w:line="272" w:lineRule="exact"/>
        <w:ind w:left="151"/>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Signed</w:t>
      </w:r>
      <w:r w:rsidRPr="00662FAB">
        <w:rPr>
          <w:rFonts w:ascii="Book Antiqua" w:eastAsia="Book Antiqua" w:hAnsi="Book Antiqua" w:cstheme="minorBidi"/>
          <w:color w:val="231F20"/>
          <w:spacing w:val="14"/>
          <w:w w:val="90"/>
          <w:lang w:val="en-US" w:eastAsia="en-US"/>
        </w:rPr>
        <w:t xml:space="preserve"> </w:t>
      </w:r>
      <w:r w:rsidRPr="00662FAB">
        <w:rPr>
          <w:rFonts w:ascii="Book Antiqua" w:eastAsia="Book Antiqua" w:hAnsi="Book Antiqua" w:cstheme="minorBidi"/>
          <w:color w:val="231F20"/>
          <w:w w:val="90"/>
          <w:lang w:val="en-US" w:eastAsia="en-US"/>
        </w:rPr>
        <w:t>at</w:t>
      </w:r>
      <w:r w:rsidRPr="00662FAB">
        <w:rPr>
          <w:rFonts w:ascii="Book Antiqua" w:eastAsia="Book Antiqua" w:hAnsi="Book Antiqua" w:cstheme="minorBidi"/>
          <w:color w:val="231F20"/>
          <w:spacing w:val="15"/>
          <w:w w:val="90"/>
          <w:lang w:val="en-US" w:eastAsia="en-US"/>
        </w:rPr>
        <w:t xml:space="preserve"> </w:t>
      </w:r>
      <w:r>
        <w:rPr>
          <w:rFonts w:ascii="Book Antiqua" w:eastAsia="Book Antiqua" w:hAnsi="Book Antiqua" w:cstheme="minorBidi"/>
          <w:color w:val="231F20"/>
          <w:w w:val="90"/>
          <w:lang w:val="en-US" w:eastAsia="en-US"/>
        </w:rPr>
        <w:t>Westerhoven, Netherlands</w:t>
      </w:r>
    </w:p>
    <w:p w14:paraId="33BE6896" w14:textId="77777777" w:rsidR="00C54312" w:rsidRPr="00662FAB" w:rsidRDefault="00C54312" w:rsidP="00C54312">
      <w:pPr>
        <w:widowControl w:val="0"/>
        <w:tabs>
          <w:tab w:val="left" w:pos="5516"/>
        </w:tabs>
        <w:spacing w:line="272" w:lineRule="exact"/>
        <w:ind w:left="151"/>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Signature:</w:t>
      </w:r>
      <w:r w:rsidRPr="00662FAB">
        <w:rPr>
          <w:rFonts w:ascii="Book Antiqua" w:eastAsia="Book Antiqua" w:hAnsi="Book Antiqua" w:cstheme="minorBidi"/>
          <w:color w:val="231F20"/>
          <w:spacing w:val="6"/>
          <w:lang w:val="en-US" w:eastAsia="en-US"/>
        </w:rPr>
        <w:t xml:space="preserve"> </w:t>
      </w:r>
      <w:r w:rsidRPr="00662FAB">
        <w:rPr>
          <w:rFonts w:ascii="Book Antiqua" w:eastAsia="Book Antiqua" w:hAnsi="Book Antiqua" w:cstheme="minorBidi"/>
          <w:color w:val="231F20"/>
          <w:w w:val="101"/>
          <w:u w:val="single" w:color="221E1F"/>
          <w:lang w:val="en-US" w:eastAsia="en-US"/>
        </w:rPr>
        <w:t xml:space="preserve"> </w:t>
      </w:r>
      <w:r w:rsidRPr="00662FAB">
        <w:rPr>
          <w:rFonts w:ascii="Book Antiqua" w:eastAsia="Book Antiqua" w:hAnsi="Book Antiqua" w:cstheme="minorBidi"/>
          <w:color w:val="231F20"/>
          <w:u w:val="single" w:color="221E1F"/>
          <w:lang w:val="en-US" w:eastAsia="en-US"/>
        </w:rPr>
        <w:tab/>
      </w:r>
    </w:p>
    <w:p w14:paraId="34969DAA" w14:textId="77777777" w:rsidR="00794BEF" w:rsidRDefault="00794BEF" w:rsidP="00C54312">
      <w:pPr>
        <w:widowControl w:val="0"/>
        <w:spacing w:line="220" w:lineRule="exact"/>
        <w:rPr>
          <w:rFonts w:asciiTheme="minorHAnsi" w:eastAsiaTheme="minorHAnsi" w:hAnsiTheme="minorHAnsi" w:cstheme="minorBidi"/>
          <w:sz w:val="20"/>
          <w:szCs w:val="20"/>
          <w:lang w:val="en-US" w:eastAsia="en-US"/>
        </w:rPr>
      </w:pPr>
    </w:p>
    <w:p w14:paraId="112B41D0" w14:textId="77777777" w:rsidR="00794BEF" w:rsidRDefault="00794BEF" w:rsidP="00C54312">
      <w:pPr>
        <w:widowControl w:val="0"/>
        <w:spacing w:line="220" w:lineRule="exact"/>
        <w:rPr>
          <w:rFonts w:asciiTheme="minorHAnsi" w:eastAsiaTheme="minorHAnsi" w:hAnsiTheme="minorHAnsi" w:cstheme="minorBidi"/>
          <w:sz w:val="20"/>
          <w:szCs w:val="20"/>
          <w:lang w:val="en-US" w:eastAsia="en-US"/>
        </w:rPr>
      </w:pPr>
    </w:p>
    <w:p w14:paraId="2367668B" w14:textId="7CE39704" w:rsidR="0015215C" w:rsidRDefault="0015215C">
      <w:pPr>
        <w:spacing w:line="240" w:lineRule="auto"/>
        <w:jc w:val="left"/>
        <w:rPr>
          <w:rFonts w:eastAsia="Calibri"/>
          <w:lang w:val="en-US" w:eastAsia="en-US"/>
        </w:rPr>
      </w:pPr>
    </w:p>
    <w:sectPr w:rsidR="0015215C" w:rsidSect="00F43BC0">
      <w:pgSz w:w="11906" w:h="16838"/>
      <w:pgMar w:top="1440" w:right="1133"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2C623" w14:textId="77777777" w:rsidR="00AF00C1" w:rsidRDefault="00AF00C1">
      <w:r>
        <w:separator/>
      </w:r>
    </w:p>
  </w:endnote>
  <w:endnote w:type="continuationSeparator" w:id="0">
    <w:p w14:paraId="7F5E04DF" w14:textId="77777777" w:rsidR="00AF00C1" w:rsidRDefault="00AF0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imes New Roman Bold">
    <w:panose1 w:val="02020803070505020304"/>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8D8BE" w14:textId="77777777" w:rsidR="00AF00C1" w:rsidRDefault="00AF00C1" w:rsidP="001D5264"/>
  <w:tbl>
    <w:tblPr>
      <w:tblW w:w="9639" w:type="dxa"/>
      <w:shd w:val="clear" w:color="auto" w:fill="333399"/>
      <w:tblLook w:val="01E0" w:firstRow="1" w:lastRow="1" w:firstColumn="1" w:lastColumn="1" w:noHBand="0" w:noVBand="0"/>
    </w:tblPr>
    <w:tblGrid>
      <w:gridCol w:w="4111"/>
      <w:gridCol w:w="2629"/>
      <w:gridCol w:w="2899"/>
    </w:tblGrid>
    <w:tr w:rsidR="00AF00C1" w14:paraId="4259983A" w14:textId="77777777" w:rsidTr="00821FF6">
      <w:tc>
        <w:tcPr>
          <w:tcW w:w="4111" w:type="dxa"/>
          <w:shd w:val="clear" w:color="auto" w:fill="333399"/>
        </w:tcPr>
        <w:p w14:paraId="3A8FF4AC" w14:textId="77777777" w:rsidR="00AF00C1" w:rsidRPr="001D1033" w:rsidRDefault="00AF00C1" w:rsidP="00180458">
          <w:pPr>
            <w:pStyle w:val="Footer"/>
            <w:rPr>
              <w:rFonts w:ascii="Arial" w:hAnsi="Arial" w:cs="Arial"/>
              <w:b/>
              <w:color w:val="FFFFFF"/>
              <w:sz w:val="18"/>
              <w:szCs w:val="18"/>
              <w:lang w:val="en-US"/>
            </w:rPr>
          </w:pPr>
          <w:r>
            <w:rPr>
              <w:rFonts w:ascii="Arial" w:hAnsi="Arial" w:cs="Arial"/>
              <w:b/>
              <w:color w:val="FFFFFF"/>
              <w:sz w:val="18"/>
              <w:szCs w:val="18"/>
              <w:lang w:val="en-US"/>
            </w:rPr>
            <w:t>Indonesia:</w:t>
          </w:r>
        </w:p>
        <w:p w14:paraId="3FAA49DE" w14:textId="77777777" w:rsidR="00AF00C1" w:rsidRPr="001D1033" w:rsidRDefault="00AF00C1" w:rsidP="00180458">
          <w:pPr>
            <w:pStyle w:val="Footer"/>
            <w:rPr>
              <w:rFonts w:ascii="Arial" w:hAnsi="Arial" w:cs="Arial"/>
              <w:b/>
              <w:color w:val="FFFFFF"/>
              <w:sz w:val="18"/>
              <w:szCs w:val="18"/>
              <w:lang w:val="en-US"/>
            </w:rPr>
          </w:pPr>
          <w:r>
            <w:rPr>
              <w:rFonts w:ascii="Arial" w:hAnsi="Arial" w:cs="Arial"/>
              <w:b/>
              <w:color w:val="FFFFFF"/>
              <w:sz w:val="18"/>
              <w:szCs w:val="18"/>
              <w:lang w:val="en-US"/>
            </w:rPr>
            <w:t>WhyPGen project</w:t>
          </w:r>
        </w:p>
      </w:tc>
      <w:tc>
        <w:tcPr>
          <w:tcW w:w="2629" w:type="dxa"/>
          <w:shd w:val="clear" w:color="auto" w:fill="333399"/>
        </w:tcPr>
        <w:p w14:paraId="02E0AC42" w14:textId="77777777" w:rsidR="00AF00C1" w:rsidRPr="001D1033" w:rsidRDefault="00AF00C1" w:rsidP="00F765AF">
          <w:pPr>
            <w:pStyle w:val="Footer"/>
            <w:jc w:val="center"/>
            <w:rPr>
              <w:rFonts w:ascii="Arial" w:hAnsi="Arial" w:cs="Arial"/>
              <w:b/>
              <w:color w:val="FFFFFF"/>
              <w:sz w:val="18"/>
              <w:szCs w:val="18"/>
            </w:rPr>
          </w:pPr>
          <w:r>
            <w:rPr>
              <w:rFonts w:ascii="Arial" w:hAnsi="Arial" w:cs="Arial"/>
              <w:b/>
              <w:color w:val="FFFFFF"/>
              <w:sz w:val="18"/>
              <w:szCs w:val="18"/>
            </w:rPr>
            <w:t>Mid-term review report</w:t>
          </w:r>
        </w:p>
      </w:tc>
      <w:tc>
        <w:tcPr>
          <w:tcW w:w="2899" w:type="dxa"/>
          <w:shd w:val="clear" w:color="auto" w:fill="333399"/>
        </w:tcPr>
        <w:p w14:paraId="003D14F5" w14:textId="77777777" w:rsidR="00AF00C1" w:rsidRPr="001D1033" w:rsidRDefault="00AF00C1" w:rsidP="001D1033">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B56256">
            <w:rPr>
              <w:rStyle w:val="PageNumber"/>
              <w:rFonts w:ascii="Arial" w:hAnsi="Arial" w:cs="Arial"/>
              <w:b/>
              <w:noProof/>
              <w:color w:val="FFFFFF"/>
              <w:sz w:val="18"/>
              <w:szCs w:val="18"/>
            </w:rPr>
            <w:t>16</w:t>
          </w:r>
          <w:r w:rsidRPr="001D1033">
            <w:rPr>
              <w:rStyle w:val="PageNumber"/>
              <w:rFonts w:ascii="Arial" w:hAnsi="Arial" w:cs="Arial"/>
              <w:b/>
              <w:color w:val="FFFFFF"/>
              <w:sz w:val="18"/>
              <w:szCs w:val="18"/>
            </w:rPr>
            <w:fldChar w:fldCharType="end"/>
          </w:r>
        </w:p>
      </w:tc>
    </w:tr>
  </w:tbl>
  <w:p w14:paraId="0231D3C4" w14:textId="77777777" w:rsidR="00AF00C1" w:rsidRDefault="00AF00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1A7DD" w14:textId="77777777" w:rsidR="00AF00C1" w:rsidRDefault="00AF00C1" w:rsidP="001D5264"/>
  <w:tbl>
    <w:tblPr>
      <w:tblW w:w="9639" w:type="dxa"/>
      <w:shd w:val="clear" w:color="auto" w:fill="333399"/>
      <w:tblLook w:val="01E0" w:firstRow="1" w:lastRow="1" w:firstColumn="1" w:lastColumn="1" w:noHBand="0" w:noVBand="0"/>
    </w:tblPr>
    <w:tblGrid>
      <w:gridCol w:w="4111"/>
      <w:gridCol w:w="2629"/>
      <w:gridCol w:w="2899"/>
    </w:tblGrid>
    <w:tr w:rsidR="00AF00C1" w14:paraId="002FB94E" w14:textId="77777777" w:rsidTr="006B202E">
      <w:tc>
        <w:tcPr>
          <w:tcW w:w="4111" w:type="dxa"/>
          <w:shd w:val="clear" w:color="auto" w:fill="333399"/>
        </w:tcPr>
        <w:p w14:paraId="67BB38AD" w14:textId="77777777" w:rsidR="00AF00C1" w:rsidRPr="001D1033" w:rsidRDefault="00AF00C1" w:rsidP="00D95BCF">
          <w:pPr>
            <w:pStyle w:val="Footer"/>
            <w:rPr>
              <w:rFonts w:ascii="Arial" w:hAnsi="Arial" w:cs="Arial"/>
              <w:b/>
              <w:color w:val="FFFFFF"/>
              <w:sz w:val="18"/>
              <w:szCs w:val="18"/>
              <w:lang w:val="en-US"/>
            </w:rPr>
          </w:pPr>
          <w:r>
            <w:rPr>
              <w:rFonts w:ascii="Arial" w:hAnsi="Arial" w:cs="Arial"/>
              <w:b/>
              <w:color w:val="FFFFFF"/>
              <w:sz w:val="18"/>
              <w:szCs w:val="18"/>
              <w:lang w:val="en-US"/>
            </w:rPr>
            <w:t>Indonesia:</w:t>
          </w:r>
        </w:p>
        <w:p w14:paraId="61C753C7" w14:textId="147A3B8A" w:rsidR="00AF00C1" w:rsidRPr="001D1033" w:rsidRDefault="00AF00C1" w:rsidP="00D95BCF">
          <w:pPr>
            <w:pStyle w:val="Footer"/>
            <w:rPr>
              <w:rFonts w:ascii="Arial" w:hAnsi="Arial" w:cs="Arial"/>
              <w:b/>
              <w:color w:val="FFFFFF"/>
              <w:sz w:val="18"/>
              <w:szCs w:val="18"/>
              <w:lang w:val="en-US"/>
            </w:rPr>
          </w:pPr>
          <w:r>
            <w:rPr>
              <w:rFonts w:ascii="Arial" w:hAnsi="Arial" w:cs="Arial"/>
              <w:b/>
              <w:color w:val="FFFFFF"/>
              <w:sz w:val="18"/>
              <w:szCs w:val="18"/>
              <w:lang w:val="en-US"/>
            </w:rPr>
            <w:t>WhyPGen project</w:t>
          </w:r>
        </w:p>
      </w:tc>
      <w:tc>
        <w:tcPr>
          <w:tcW w:w="2629" w:type="dxa"/>
          <w:shd w:val="clear" w:color="auto" w:fill="333399"/>
        </w:tcPr>
        <w:p w14:paraId="36E5E890" w14:textId="43064D44" w:rsidR="00AF00C1" w:rsidRPr="001D1033" w:rsidRDefault="00AF00C1" w:rsidP="00D95BCF">
          <w:pPr>
            <w:pStyle w:val="Footer"/>
            <w:jc w:val="center"/>
            <w:rPr>
              <w:rFonts w:ascii="Arial" w:hAnsi="Arial" w:cs="Arial"/>
              <w:b/>
              <w:color w:val="FFFFFF"/>
              <w:sz w:val="18"/>
              <w:szCs w:val="18"/>
            </w:rPr>
          </w:pPr>
          <w:r>
            <w:rPr>
              <w:rFonts w:ascii="Arial" w:hAnsi="Arial" w:cs="Arial"/>
              <w:b/>
              <w:color w:val="FFFFFF"/>
              <w:sz w:val="18"/>
              <w:szCs w:val="18"/>
            </w:rPr>
            <w:t>Mid-term review report</w:t>
          </w:r>
        </w:p>
      </w:tc>
      <w:tc>
        <w:tcPr>
          <w:tcW w:w="2899" w:type="dxa"/>
          <w:shd w:val="clear" w:color="auto" w:fill="333399"/>
        </w:tcPr>
        <w:p w14:paraId="2D17AC0A" w14:textId="14C83FB3" w:rsidR="00AF00C1" w:rsidRPr="001D1033" w:rsidRDefault="00AF00C1" w:rsidP="00D95BCF">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B56256">
            <w:rPr>
              <w:rStyle w:val="PageNumber"/>
              <w:rFonts w:ascii="Arial" w:hAnsi="Arial" w:cs="Arial"/>
              <w:b/>
              <w:noProof/>
              <w:color w:val="FFFFFF"/>
              <w:sz w:val="18"/>
              <w:szCs w:val="18"/>
            </w:rPr>
            <w:t>20</w:t>
          </w:r>
          <w:r w:rsidRPr="001D1033">
            <w:rPr>
              <w:rStyle w:val="PageNumber"/>
              <w:rFonts w:ascii="Arial" w:hAnsi="Arial" w:cs="Arial"/>
              <w:b/>
              <w:color w:val="FFFFFF"/>
              <w:sz w:val="18"/>
              <w:szCs w:val="18"/>
            </w:rPr>
            <w:fldChar w:fldCharType="end"/>
          </w:r>
        </w:p>
      </w:tc>
    </w:tr>
  </w:tbl>
  <w:p w14:paraId="22161279" w14:textId="77777777" w:rsidR="00AF00C1" w:rsidRDefault="00AF00C1"/>
  <w:p w14:paraId="44AFA300" w14:textId="77777777" w:rsidR="00AF00C1" w:rsidRDefault="00AF00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65792" w14:textId="77777777" w:rsidR="00AF00C1" w:rsidRDefault="00AF00C1" w:rsidP="00C54312"/>
  <w:tbl>
    <w:tblPr>
      <w:tblW w:w="9639" w:type="dxa"/>
      <w:shd w:val="clear" w:color="auto" w:fill="333399"/>
      <w:tblLook w:val="01E0" w:firstRow="1" w:lastRow="1" w:firstColumn="1" w:lastColumn="1" w:noHBand="0" w:noVBand="0"/>
    </w:tblPr>
    <w:tblGrid>
      <w:gridCol w:w="4111"/>
      <w:gridCol w:w="2629"/>
      <w:gridCol w:w="2899"/>
    </w:tblGrid>
    <w:tr w:rsidR="00AF00C1" w14:paraId="64A57FBB" w14:textId="77777777" w:rsidTr="00821FF6">
      <w:tc>
        <w:tcPr>
          <w:tcW w:w="4111" w:type="dxa"/>
          <w:shd w:val="clear" w:color="auto" w:fill="333399"/>
        </w:tcPr>
        <w:p w14:paraId="307A4518" w14:textId="77777777" w:rsidR="00AF00C1" w:rsidRPr="001D1033" w:rsidRDefault="00AF00C1" w:rsidP="00C54312">
          <w:pPr>
            <w:pStyle w:val="Footer"/>
            <w:rPr>
              <w:rFonts w:ascii="Arial" w:hAnsi="Arial" w:cs="Arial"/>
              <w:b/>
              <w:color w:val="FFFFFF"/>
              <w:sz w:val="18"/>
              <w:szCs w:val="18"/>
              <w:lang w:val="en-US"/>
            </w:rPr>
          </w:pPr>
          <w:r>
            <w:rPr>
              <w:rFonts w:ascii="Arial" w:hAnsi="Arial" w:cs="Arial"/>
              <w:b/>
              <w:color w:val="FFFFFF"/>
              <w:sz w:val="18"/>
              <w:szCs w:val="18"/>
              <w:lang w:val="en-US"/>
            </w:rPr>
            <w:t>Energy Access at Community Level</w:t>
          </w:r>
        </w:p>
        <w:p w14:paraId="5DB98761" w14:textId="77777777" w:rsidR="00AF00C1" w:rsidRPr="001D1033" w:rsidRDefault="00AF00C1" w:rsidP="00C54312">
          <w:pPr>
            <w:pStyle w:val="Footer"/>
            <w:rPr>
              <w:rFonts w:ascii="Arial" w:hAnsi="Arial" w:cs="Arial"/>
              <w:b/>
              <w:color w:val="FFFFFF"/>
              <w:sz w:val="18"/>
              <w:szCs w:val="18"/>
              <w:lang w:val="en-US"/>
            </w:rPr>
          </w:pPr>
          <w:r>
            <w:rPr>
              <w:rFonts w:ascii="Arial" w:hAnsi="Arial" w:cs="Arial"/>
              <w:b/>
              <w:color w:val="FFFFFF"/>
              <w:sz w:val="18"/>
              <w:szCs w:val="18"/>
              <w:lang w:val="en-US"/>
            </w:rPr>
            <w:t>for MDG Achievement in Hinterland Areas</w:t>
          </w:r>
        </w:p>
      </w:tc>
      <w:tc>
        <w:tcPr>
          <w:tcW w:w="2629" w:type="dxa"/>
          <w:shd w:val="clear" w:color="auto" w:fill="333399"/>
        </w:tcPr>
        <w:p w14:paraId="318B7007" w14:textId="77777777" w:rsidR="00AF00C1" w:rsidRPr="001D1033" w:rsidRDefault="00AF00C1" w:rsidP="00C54312">
          <w:pPr>
            <w:pStyle w:val="Footer"/>
            <w:jc w:val="center"/>
            <w:rPr>
              <w:rFonts w:ascii="Arial" w:hAnsi="Arial" w:cs="Arial"/>
              <w:b/>
              <w:color w:val="FFFFFF"/>
              <w:sz w:val="18"/>
              <w:szCs w:val="18"/>
            </w:rPr>
          </w:pPr>
          <w:r>
            <w:rPr>
              <w:rFonts w:ascii="Arial" w:hAnsi="Arial" w:cs="Arial"/>
              <w:b/>
              <w:color w:val="FFFFFF"/>
              <w:sz w:val="18"/>
              <w:szCs w:val="18"/>
            </w:rPr>
            <w:t>Inception Report</w:t>
          </w:r>
        </w:p>
      </w:tc>
      <w:tc>
        <w:tcPr>
          <w:tcW w:w="2899" w:type="dxa"/>
          <w:shd w:val="clear" w:color="auto" w:fill="333399"/>
        </w:tcPr>
        <w:p w14:paraId="4D558393" w14:textId="77777777" w:rsidR="00AF00C1" w:rsidRPr="001D1033" w:rsidRDefault="00AF00C1" w:rsidP="00C54312">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B56256">
            <w:rPr>
              <w:rStyle w:val="PageNumber"/>
              <w:rFonts w:ascii="Arial" w:hAnsi="Arial" w:cs="Arial"/>
              <w:b/>
              <w:noProof/>
              <w:color w:val="FFFFFF"/>
              <w:sz w:val="18"/>
              <w:szCs w:val="18"/>
            </w:rPr>
            <w:t>17</w:t>
          </w:r>
          <w:r w:rsidRPr="001D1033">
            <w:rPr>
              <w:rStyle w:val="PageNumber"/>
              <w:rFonts w:ascii="Arial" w:hAnsi="Arial" w:cs="Arial"/>
              <w:b/>
              <w:color w:val="FFFFFF"/>
              <w:sz w:val="18"/>
              <w:szCs w:val="18"/>
            </w:rPr>
            <w:fldChar w:fldCharType="end"/>
          </w:r>
        </w:p>
      </w:tc>
    </w:tr>
  </w:tbl>
  <w:p w14:paraId="465DB8A6" w14:textId="77777777" w:rsidR="00AF00C1" w:rsidRDefault="00AF00C1"/>
  <w:p w14:paraId="7D5CA49E" w14:textId="77777777" w:rsidR="00AF00C1" w:rsidRDefault="00AF00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00AE1" w14:textId="77777777" w:rsidR="00AF00C1" w:rsidRDefault="00AF00C1">
      <w:r>
        <w:separator/>
      </w:r>
    </w:p>
  </w:footnote>
  <w:footnote w:type="continuationSeparator" w:id="0">
    <w:p w14:paraId="2C223277" w14:textId="77777777" w:rsidR="00AF00C1" w:rsidRDefault="00AF00C1">
      <w:r>
        <w:continuationSeparator/>
      </w:r>
    </w:p>
  </w:footnote>
  <w:footnote w:id="1">
    <w:p w14:paraId="2956370F" w14:textId="2E591851" w:rsidR="00AF00C1" w:rsidRPr="00B83BBC" w:rsidRDefault="00AF00C1" w:rsidP="00CA6F3B">
      <w:pPr>
        <w:pStyle w:val="FootnoteText"/>
        <w:tabs>
          <w:tab w:val="left" w:pos="426"/>
        </w:tabs>
        <w:ind w:left="284" w:hanging="284"/>
      </w:pPr>
      <w:r>
        <w:rPr>
          <w:rStyle w:val="FootnoteReference"/>
        </w:rPr>
        <w:footnoteRef/>
      </w:r>
      <w:r>
        <w:t xml:space="preserve"> </w:t>
      </w:r>
      <w:r>
        <w:tab/>
      </w:r>
      <w:r w:rsidRPr="005D6A49">
        <w:rPr>
          <w:rFonts w:cs="Arial"/>
        </w:rPr>
        <w:t>1) Highly Satisfactory (HS), project has no shortcomings in terms of effectiveness, relevance of efficiency, 2) Satisfactory (S), minor shortcomings, 3) M</w:t>
      </w:r>
      <w:r>
        <w:rPr>
          <w:rFonts w:cs="Arial"/>
        </w:rPr>
        <w:t>arginally</w:t>
      </w:r>
      <w:r w:rsidRPr="005D6A49">
        <w:rPr>
          <w:rFonts w:cs="Arial"/>
        </w:rPr>
        <w:t xml:space="preserve"> Satisfactory (MS), 4) M</w:t>
      </w:r>
      <w:r>
        <w:rPr>
          <w:rFonts w:cs="Arial"/>
        </w:rPr>
        <w:t>arginally</w:t>
      </w:r>
      <w:r w:rsidRPr="005D6A49">
        <w:rPr>
          <w:rFonts w:cs="Arial"/>
        </w:rPr>
        <w:t xml:space="preserve"> Unsatisfactory (MU), the project has significant shortcomings, 5) Unsatisfactory (U), major shortcomings, 6) Highly Unsatisfactory (HU), severe shortcomings. to highly satisfactory</w:t>
      </w:r>
    </w:p>
  </w:footnote>
  <w:footnote w:id="2">
    <w:p w14:paraId="5D9D5253" w14:textId="77777777" w:rsidR="00AF00C1" w:rsidRPr="003B28BE" w:rsidRDefault="00AF00C1" w:rsidP="00C72BB9">
      <w:pPr>
        <w:pStyle w:val="FootnoteText"/>
        <w:tabs>
          <w:tab w:val="left" w:pos="284"/>
        </w:tabs>
        <w:ind w:left="284" w:hanging="284"/>
      </w:pPr>
      <w:r>
        <w:rPr>
          <w:rStyle w:val="FootnoteReference"/>
        </w:rPr>
        <w:footnoteRef/>
      </w:r>
      <w:r>
        <w:t xml:space="preserve"> </w:t>
      </w:r>
      <w:r>
        <w:tab/>
      </w:r>
      <w:r w:rsidRPr="001A6820">
        <w:t>As mentioned in the Terms of Reference (ToR) of this evaluation</w:t>
      </w:r>
      <w:r>
        <w:t xml:space="preserve"> (see Annex A)</w:t>
      </w:r>
    </w:p>
  </w:footnote>
  <w:footnote w:id="3">
    <w:p w14:paraId="106BD0CB" w14:textId="77777777" w:rsidR="00AF00C1" w:rsidRPr="005A40E7" w:rsidRDefault="00AF00C1" w:rsidP="00C72BB9">
      <w:pPr>
        <w:pStyle w:val="FootnoteText"/>
        <w:tabs>
          <w:tab w:val="left" w:pos="284"/>
        </w:tabs>
        <w:ind w:left="284" w:hanging="284"/>
      </w:pPr>
      <w:r>
        <w:rPr>
          <w:rStyle w:val="FootnoteReference"/>
        </w:rPr>
        <w:footnoteRef/>
      </w:r>
      <w:r>
        <w:t xml:space="preserve"> </w:t>
      </w:r>
      <w:r>
        <w:tab/>
        <w:t>The general scope of questions/themes is given in Section 3. Specific q</w:t>
      </w:r>
      <w:r w:rsidRPr="005A40E7">
        <w:t xml:space="preserve">uestions </w:t>
      </w:r>
      <w:r>
        <w:t xml:space="preserve">for each interviewee </w:t>
      </w:r>
      <w:r w:rsidRPr="005A40E7">
        <w:t xml:space="preserve">will be formulated during the mission </w:t>
      </w:r>
      <w:r>
        <w:t xml:space="preserve">itself </w:t>
      </w:r>
      <w:r w:rsidRPr="005A40E7">
        <w:t xml:space="preserve">as </w:t>
      </w:r>
      <w:r>
        <w:t xml:space="preserve">certain </w:t>
      </w:r>
      <w:r w:rsidRPr="005A40E7">
        <w:t xml:space="preserve">issues become </w:t>
      </w:r>
      <w:r>
        <w:t xml:space="preserve">more </w:t>
      </w:r>
      <w:r w:rsidRPr="005A40E7">
        <w:t>clear during the</w:t>
      </w:r>
      <w:r>
        <w:t xml:space="preserve"> various </w:t>
      </w:r>
      <w:r w:rsidRPr="005A40E7">
        <w:t xml:space="preserve"> interviews</w:t>
      </w:r>
      <w:r>
        <w:t xml:space="preserve"> and based on analysis of background information</w:t>
      </w:r>
    </w:p>
  </w:footnote>
  <w:footnote w:id="4">
    <w:p w14:paraId="5AAB429B" w14:textId="03A0D31D" w:rsidR="00AF00C1" w:rsidRPr="008A0A10" w:rsidRDefault="00AF00C1" w:rsidP="008A0A10">
      <w:pPr>
        <w:pStyle w:val="FootnoteText"/>
        <w:tabs>
          <w:tab w:val="left" w:pos="284"/>
        </w:tabs>
      </w:pPr>
      <w:r>
        <w:rPr>
          <w:rStyle w:val="FootnoteReference"/>
        </w:rPr>
        <w:footnoteRef/>
      </w:r>
      <w:r>
        <w:t xml:space="preserve"> </w:t>
      </w:r>
      <w:r>
        <w:tab/>
        <w:t>See Back-to-Office Report (BTOR) by B. Gadde (August 2014)</w:t>
      </w:r>
    </w:p>
  </w:footnote>
  <w:footnote w:id="5">
    <w:p w14:paraId="1335AEC6" w14:textId="77777777" w:rsidR="00AF00C1" w:rsidRPr="007335D8" w:rsidRDefault="00AF00C1" w:rsidP="00C72BB9">
      <w:pPr>
        <w:pStyle w:val="FootnoteText"/>
        <w:tabs>
          <w:tab w:val="left" w:pos="284"/>
        </w:tabs>
        <w:ind w:left="284" w:hanging="284"/>
        <w:rPr>
          <w:lang w:val="en-US"/>
        </w:rPr>
      </w:pPr>
      <w:r>
        <w:rPr>
          <w:rStyle w:val="FootnoteReference"/>
        </w:rPr>
        <w:footnoteRef/>
      </w:r>
      <w:r>
        <w:t xml:space="preserve"> </w:t>
      </w:r>
      <w:r w:rsidRPr="007335D8">
        <w:rPr>
          <w:lang w:val="en-US"/>
        </w:rPr>
        <w:tab/>
        <w:t xml:space="preserve">The Inception report mentions the use of a pre-determined questionnaire as an option. However, this was not deemed necessary in the end, as in the Evaluator’s view the </w:t>
      </w:r>
      <w:r>
        <w:rPr>
          <w:lang w:val="en-US"/>
        </w:rPr>
        <w:t xml:space="preserve">open-style </w:t>
      </w:r>
      <w:r w:rsidRPr="007335D8">
        <w:rPr>
          <w:lang w:val="en-US"/>
        </w:rPr>
        <w:t xml:space="preserve">interviews and documents reviewed provided sufficient and valid information.  </w:t>
      </w:r>
    </w:p>
  </w:footnote>
  <w:footnote w:id="6">
    <w:p w14:paraId="56A7153D" w14:textId="77777777" w:rsidR="00AF00C1" w:rsidRPr="00132394" w:rsidRDefault="00AF00C1" w:rsidP="00C72BB9">
      <w:pPr>
        <w:pStyle w:val="FootnoteText"/>
        <w:tabs>
          <w:tab w:val="left" w:pos="284"/>
        </w:tabs>
        <w:rPr>
          <w:i/>
        </w:rPr>
      </w:pPr>
      <w:r>
        <w:rPr>
          <w:rStyle w:val="FootnoteReference"/>
        </w:rPr>
        <w:footnoteRef/>
      </w:r>
      <w:r>
        <w:t xml:space="preserve"> </w:t>
      </w:r>
      <w:r>
        <w:tab/>
      </w:r>
      <w:r>
        <w:rPr>
          <w:i/>
        </w:rPr>
        <w:t xml:space="preserve">Project-Level Monitoring: Guidance for Conducting Mid-term Reviews of UNDP-supported, GEF-financed projects </w:t>
      </w:r>
      <w:r>
        <w:t>(UNDP, 2014)</w:t>
      </w:r>
      <w:r>
        <w:rPr>
          <w:i/>
        </w:rPr>
        <w:t>,</w:t>
      </w:r>
    </w:p>
  </w:footnote>
  <w:footnote w:id="7">
    <w:p w14:paraId="62E6AE82" w14:textId="77777777" w:rsidR="00AF00C1" w:rsidRPr="00132394" w:rsidRDefault="00AF00C1" w:rsidP="00C72BB9">
      <w:pPr>
        <w:pStyle w:val="FootnoteText"/>
        <w:tabs>
          <w:tab w:val="left" w:pos="284"/>
        </w:tabs>
      </w:pPr>
      <w:r>
        <w:rPr>
          <w:rStyle w:val="FootnoteReference"/>
        </w:rPr>
        <w:footnoteRef/>
      </w:r>
      <w:r>
        <w:t xml:space="preserve"> </w:t>
      </w:r>
      <w:r>
        <w:tab/>
      </w:r>
      <w:r>
        <w:rPr>
          <w:i/>
        </w:rPr>
        <w:t>Guidance for Conducting Terminal Evaluations of UNDP-supported, GEF-financed projects</w:t>
      </w:r>
      <w:r>
        <w:t xml:space="preserve"> (UNDP, 2012)</w:t>
      </w:r>
    </w:p>
  </w:footnote>
  <w:footnote w:id="8">
    <w:p w14:paraId="63E3478F" w14:textId="7106DCCE" w:rsidR="00AF00C1" w:rsidRPr="00F61ADA" w:rsidRDefault="00AF00C1" w:rsidP="00F61ADA">
      <w:pPr>
        <w:pStyle w:val="FootnoteText"/>
        <w:tabs>
          <w:tab w:val="left" w:pos="284"/>
        </w:tabs>
      </w:pPr>
      <w:r>
        <w:rPr>
          <w:rStyle w:val="FootnoteReference"/>
        </w:rPr>
        <w:footnoteRef/>
      </w:r>
      <w:r>
        <w:t xml:space="preserve"> </w:t>
      </w:r>
      <w:r>
        <w:tab/>
        <w:t>Version, dated 05 August 2014</w:t>
      </w:r>
    </w:p>
  </w:footnote>
  <w:footnote w:id="9">
    <w:p w14:paraId="531F9FAF" w14:textId="77777777" w:rsidR="00AF00C1" w:rsidRPr="00272454" w:rsidRDefault="00AF00C1" w:rsidP="00F61ADA">
      <w:pPr>
        <w:pStyle w:val="FootnoteText"/>
        <w:tabs>
          <w:tab w:val="left" w:pos="284"/>
        </w:tabs>
      </w:pPr>
      <w:r>
        <w:rPr>
          <w:rStyle w:val="FootnoteReference"/>
        </w:rPr>
        <w:footnoteRef/>
      </w:r>
      <w:r>
        <w:t xml:space="preserve"> </w:t>
      </w:r>
      <w:r>
        <w:tab/>
        <w:t>A meso-scale map is also available for Eastern Indonesia. See the reference AWS True Power (2010) in Annex C.</w:t>
      </w:r>
    </w:p>
  </w:footnote>
  <w:footnote w:id="10">
    <w:p w14:paraId="530B0ACC" w14:textId="68701097" w:rsidR="00AF00C1" w:rsidRPr="00A623CD" w:rsidRDefault="00AF00C1" w:rsidP="00A623CD">
      <w:pPr>
        <w:pStyle w:val="FootnoteText"/>
        <w:tabs>
          <w:tab w:val="left" w:pos="426"/>
        </w:tabs>
        <w:ind w:left="426" w:hanging="426"/>
      </w:pPr>
      <w:r>
        <w:rPr>
          <w:rStyle w:val="FootnoteReference"/>
        </w:rPr>
        <w:footnoteRef/>
      </w:r>
      <w:r>
        <w:t xml:space="preserve"> </w:t>
      </w:r>
      <w:r>
        <w:tab/>
        <w:t>The ProDoc mentions as indicator “</w:t>
      </w:r>
      <w:r w:rsidRPr="00A623CD">
        <w:t>Number of seminar-workshops on wind energy (including WHyPGen) applications and promotion of potential wind power projects by EOP</w:t>
      </w:r>
      <w:r>
        <w:t>”, but apparently this indicators has been removed in  the PIR, although no explanation is given.</w:t>
      </w:r>
    </w:p>
  </w:footnote>
  <w:footnote w:id="11">
    <w:p w14:paraId="030E5B7A" w14:textId="77777777" w:rsidR="00AF00C1" w:rsidRPr="00A623CD" w:rsidRDefault="00AF00C1" w:rsidP="00E22094">
      <w:pPr>
        <w:pStyle w:val="FootnoteText"/>
        <w:tabs>
          <w:tab w:val="left" w:pos="426"/>
        </w:tabs>
        <w:ind w:left="426" w:hanging="426"/>
      </w:pPr>
      <w:r>
        <w:rPr>
          <w:rStyle w:val="FootnoteReference"/>
        </w:rPr>
        <w:footnoteRef/>
      </w:r>
      <w:r>
        <w:t xml:space="preserve"> </w:t>
      </w:r>
      <w:r>
        <w:tab/>
        <w:t>The following indicators mentioned in the Project Document have been removed in the PIR, namely “</w:t>
      </w:r>
      <w:r w:rsidRPr="00A623CD">
        <w:t>Cumulative electricity production from successfully implemented 2MW WHyPGen pilots/demos by EOP, GWh</w:t>
      </w:r>
      <w:r>
        <w:t>” and “</w:t>
      </w:r>
      <w:r w:rsidRPr="00A623CD">
        <w:t>Cumulative CO</w:t>
      </w:r>
      <w:r w:rsidRPr="00A623CD">
        <w:rPr>
          <w:vertAlign w:val="subscript"/>
        </w:rPr>
        <w:t>2</w:t>
      </w:r>
      <w:r w:rsidRPr="00A623CD">
        <w:t xml:space="preserve"> emission reductions from successfully implemented 2MW WHyPGen pilots/demos by EOP, MT CO</w:t>
      </w:r>
      <w:r w:rsidRPr="00A623CD">
        <w:rPr>
          <w:vertAlign w:val="subscript"/>
        </w:rPr>
        <w:t>2</w:t>
      </w:r>
      <w:r>
        <w:t xml:space="preserve">”. This is logical to our opinion, as these indicators duplicate the first set of three objective indicators. The corresponding description in outcome 2.1 “GHG emission reductions from WHyPGen demo projects” has been eliminated and the part “Increased number of wind generation power has remained”. </w:t>
      </w:r>
    </w:p>
  </w:footnote>
  <w:footnote w:id="12">
    <w:p w14:paraId="48E12572" w14:textId="66A9D277" w:rsidR="00AF00C1" w:rsidRPr="00375BA0" w:rsidRDefault="00AF00C1" w:rsidP="00375BA0">
      <w:pPr>
        <w:pStyle w:val="FootnoteText"/>
        <w:tabs>
          <w:tab w:val="left" w:pos="567"/>
        </w:tabs>
      </w:pPr>
      <w:r>
        <w:rPr>
          <w:rStyle w:val="FootnoteReference"/>
        </w:rPr>
        <w:footnoteRef/>
      </w:r>
      <w:r>
        <w:t xml:space="preserve"> </w:t>
      </w:r>
      <w:r>
        <w:tab/>
      </w:r>
    </w:p>
  </w:footnote>
  <w:footnote w:id="13">
    <w:p w14:paraId="00CEB722" w14:textId="7ED46C07" w:rsidR="00AF00C1" w:rsidRPr="00D63B76" w:rsidRDefault="00AF00C1" w:rsidP="00D63B76">
      <w:pPr>
        <w:pStyle w:val="FootnoteText"/>
        <w:tabs>
          <w:tab w:val="left" w:pos="426"/>
        </w:tabs>
      </w:pPr>
      <w:r>
        <w:rPr>
          <w:rStyle w:val="FootnoteReference"/>
        </w:rPr>
        <w:footnoteRef/>
      </w:r>
      <w:r>
        <w:t xml:space="preserve"> </w:t>
      </w:r>
      <w:r>
        <w:tab/>
        <w:t xml:space="preserve">This indicator seems to partly duplicate number </w:t>
      </w:r>
    </w:p>
  </w:footnote>
  <w:footnote w:id="14">
    <w:p w14:paraId="4338578D" w14:textId="3FC96C76" w:rsidR="00AF00C1" w:rsidRPr="00375BA0" w:rsidRDefault="00AF00C1" w:rsidP="00375BA0">
      <w:pPr>
        <w:pStyle w:val="FootnoteText"/>
        <w:tabs>
          <w:tab w:val="left" w:pos="426"/>
        </w:tabs>
        <w:ind w:left="426" w:hanging="426"/>
      </w:pPr>
      <w:r>
        <w:rPr>
          <w:rStyle w:val="FootnoteReference"/>
        </w:rPr>
        <w:footnoteRef/>
      </w:r>
      <w:r>
        <w:t xml:space="preserve"> </w:t>
      </w:r>
      <w:r>
        <w:tab/>
        <w:t xml:space="preserve">The output mentioned in the CEO ER “Designed and established loan and guarantee scheme for small-scale projects” does not appear anymore in the PIR. A number of indicators given in the ProDoc have disappeared as well “No. of completed capacity building programs for banks/FI”; “No. of completed capacity building programs for project developers”; “No. local service providers and power project developers trained on </w:t>
      </w:r>
    </w:p>
  </w:footnote>
  <w:footnote w:id="15">
    <w:p w14:paraId="2A6C3CB4" w14:textId="3C039D3E" w:rsidR="00AF00C1" w:rsidRPr="001346AA" w:rsidRDefault="00AF00C1" w:rsidP="001346AA">
      <w:pPr>
        <w:pStyle w:val="FootnoteText"/>
        <w:tabs>
          <w:tab w:val="left" w:pos="426"/>
        </w:tabs>
        <w:ind w:left="426" w:hanging="426"/>
      </w:pPr>
      <w:r>
        <w:rPr>
          <w:rStyle w:val="FootnoteReference"/>
        </w:rPr>
        <w:footnoteRef/>
      </w:r>
      <w:r>
        <w:t xml:space="preserve"> </w:t>
      </w:r>
      <w:r>
        <w:tab/>
        <w:t xml:space="preserve">The original 5 indicators in the ProDoc “No. </w:t>
      </w:r>
      <w:r w:rsidRPr="001346AA">
        <w:t>existing WHyPGen-related policies evaluated</w:t>
      </w:r>
      <w:r>
        <w:t>”, “</w:t>
      </w:r>
      <w:r w:rsidRPr="001346AA">
        <w:t>Number of policy recommendations proposed for facilitating, promoting and supporting wind power generation (including WHyPGen) investments</w:t>
      </w:r>
      <w:r>
        <w:t>”, “</w:t>
      </w:r>
      <w:r w:rsidRPr="001346AA">
        <w:t>Supporting policies for wind power generation including WHyPGen formulated</w:t>
      </w:r>
      <w:r>
        <w:t>”; “</w:t>
      </w:r>
      <w:r w:rsidRPr="001346AA">
        <w:t>Supporting policies for wind power generation including WHyPGen endorsed by the government</w:t>
      </w:r>
      <w:r>
        <w:t>” and “</w:t>
      </w:r>
      <w:r w:rsidRPr="001346AA">
        <w:t>Number of local companies actively engaged in the wind power generation (including WHyPGen) business</w:t>
      </w:r>
      <w:r>
        <w:t xml:space="preserve">”.  Indeed, to our opinion the latter indicator </w:t>
      </w:r>
    </w:p>
  </w:footnote>
  <w:footnote w:id="16">
    <w:p w14:paraId="080B4E61" w14:textId="001CA3BE" w:rsidR="00AF00C1" w:rsidRPr="00B326C7" w:rsidRDefault="00AF00C1" w:rsidP="00B326C7">
      <w:pPr>
        <w:pStyle w:val="FootnoteText"/>
        <w:tabs>
          <w:tab w:val="left" w:pos="284"/>
        </w:tabs>
        <w:ind w:left="284" w:hanging="284"/>
      </w:pPr>
      <w:r>
        <w:rPr>
          <w:rStyle w:val="FootnoteReference"/>
        </w:rPr>
        <w:footnoteRef/>
      </w:r>
      <w:r>
        <w:t xml:space="preserve"> </w:t>
      </w:r>
      <w:r>
        <w:tab/>
        <w:t>We recommend this Indicator to be moved to Component 1, as it supplements Indicators 9. to 12. The number of involved companies is not only dependent on policies formulated.</w:t>
      </w:r>
    </w:p>
  </w:footnote>
  <w:footnote w:id="17">
    <w:p w14:paraId="5AF45271" w14:textId="44DB56B9" w:rsidR="00AF00C1" w:rsidRPr="0036673B" w:rsidRDefault="00AF00C1" w:rsidP="0036673B">
      <w:pPr>
        <w:pStyle w:val="FootnoteText"/>
        <w:tabs>
          <w:tab w:val="left" w:pos="142"/>
        </w:tabs>
        <w:ind w:left="284" w:hanging="284"/>
      </w:pPr>
      <w:r>
        <w:rPr>
          <w:rStyle w:val="FootnoteReference"/>
        </w:rPr>
        <w:footnoteRef/>
      </w:r>
      <w:r>
        <w:t xml:space="preserve"> </w:t>
      </w:r>
      <w:r>
        <w:tab/>
        <w:t>We wonder if this Indicator should actually not be included with the training-relevant indicators of Component 6</w:t>
      </w:r>
    </w:p>
  </w:footnote>
  <w:footnote w:id="18">
    <w:p w14:paraId="16BCC952" w14:textId="77777777" w:rsidR="00AF00C1" w:rsidRPr="00001960" w:rsidRDefault="00AF00C1" w:rsidP="001A49FC">
      <w:pPr>
        <w:pStyle w:val="FootnoteText"/>
        <w:tabs>
          <w:tab w:val="left" w:pos="284"/>
        </w:tabs>
        <w:rPr>
          <w:lang w:val="en-US"/>
        </w:rPr>
      </w:pPr>
      <w:r>
        <w:rPr>
          <w:rStyle w:val="FootnoteReference"/>
        </w:rPr>
        <w:footnoteRef/>
      </w:r>
      <w:r w:rsidRPr="00001960">
        <w:rPr>
          <w:lang w:val="en-US"/>
        </w:rPr>
        <w:t xml:space="preserve"> </w:t>
      </w:r>
      <w:r w:rsidRPr="00001960">
        <w:rPr>
          <w:lang w:val="en-US"/>
        </w:rPr>
        <w:tab/>
        <w:t>Five engineering schools have RE includ</w:t>
      </w:r>
      <w:r>
        <w:rPr>
          <w:lang w:val="en-US"/>
        </w:rPr>
        <w:t>ed, namely STT, PLN, UNDIP, UGM, UI, UNSADA</w:t>
      </w:r>
    </w:p>
  </w:footnote>
  <w:footnote w:id="19">
    <w:p w14:paraId="7F3DE6AB" w14:textId="77777777" w:rsidR="00AF00C1" w:rsidRPr="00D67F5D" w:rsidRDefault="00AF00C1" w:rsidP="00400F55">
      <w:pPr>
        <w:pStyle w:val="FootnoteText"/>
        <w:tabs>
          <w:tab w:val="left" w:pos="284"/>
        </w:tabs>
        <w:ind w:left="284" w:hanging="284"/>
      </w:pPr>
      <w:r>
        <w:rPr>
          <w:rStyle w:val="FootnoteReference"/>
        </w:rPr>
        <w:footnoteRef/>
      </w:r>
      <w:r>
        <w:t xml:space="preserve"> </w:t>
      </w:r>
      <w:r>
        <w:tab/>
        <w:t>EBTKE C</w:t>
      </w:r>
      <w:r w:rsidRPr="00D67F5D">
        <w:t>onnex is an annual event of seminar and exhibition that held by the Directorate General of New Energy, Renewables and Energy Conservation (DJEBTKE),</w:t>
      </w:r>
    </w:p>
  </w:footnote>
  <w:footnote w:id="20">
    <w:p w14:paraId="7D53ADAA" w14:textId="77777777" w:rsidR="00AF00C1" w:rsidRPr="00823030" w:rsidRDefault="00AF00C1" w:rsidP="00E17006">
      <w:pPr>
        <w:pStyle w:val="FootnoteText"/>
        <w:tabs>
          <w:tab w:val="left" w:pos="284"/>
        </w:tabs>
        <w:ind w:left="284" w:hanging="284"/>
      </w:pPr>
      <w:r>
        <w:rPr>
          <w:rStyle w:val="FootnoteReference"/>
        </w:rPr>
        <w:footnoteRef/>
      </w:r>
      <w:r>
        <w:t xml:space="preserve"> </w:t>
      </w:r>
      <w:r>
        <w:tab/>
      </w:r>
      <w:r w:rsidRPr="00823030">
        <w:t>Componen</w:t>
      </w:r>
      <w:r>
        <w:t>t 2 targets energy management. T</w:t>
      </w:r>
      <w:r w:rsidRPr="00823030">
        <w:t>his includes efforts to make the Energy Efficiency and Conservation Clearing House (EECCH)</w:t>
      </w:r>
      <w:r>
        <w:t>, set up in the predecessor ESP2 phase,</w:t>
      </w:r>
      <w:r w:rsidRPr="00823030">
        <w:t xml:space="preserve"> sustainable, and assist in establishing a new combined Clearing House</w:t>
      </w:r>
      <w:r>
        <w:t xml:space="preserve"> including renewable energy and support </w:t>
      </w:r>
      <w:r w:rsidRPr="00823030">
        <w:t>MEMR’s capability to promote a more efficient use of traditional and renewable energy. National level activities are closely related to provincial activities, and feedback from the implemented pilot activities in Central java is an important element also of the national level activities</w:t>
      </w:r>
      <w:r>
        <w:t>. ESP3 will be operational during 2013-17.</w:t>
      </w:r>
    </w:p>
  </w:footnote>
  <w:footnote w:id="21">
    <w:p w14:paraId="62317BF8" w14:textId="0982FFE1" w:rsidR="00AF00C1" w:rsidRPr="00A60E04" w:rsidRDefault="00AF00C1" w:rsidP="00A60E04">
      <w:pPr>
        <w:pStyle w:val="FootnoteText"/>
        <w:tabs>
          <w:tab w:val="left" w:pos="284"/>
        </w:tabs>
        <w:ind w:left="284" w:hanging="284"/>
        <w:rPr>
          <w:lang w:val="en-US"/>
        </w:rPr>
      </w:pPr>
      <w:r>
        <w:rPr>
          <w:rStyle w:val="FootnoteReference"/>
        </w:rPr>
        <w:footnoteRef/>
      </w:r>
      <w:r>
        <w:t xml:space="preserve"> </w:t>
      </w:r>
      <w:r w:rsidRPr="00A60E04">
        <w:rPr>
          <w:lang w:val="en-US"/>
        </w:rPr>
        <w:tab/>
        <w:t xml:space="preserve">The indicator </w:t>
      </w:r>
      <w:r>
        <w:rPr>
          <w:lang w:val="en-US"/>
        </w:rPr>
        <w:t xml:space="preserve">no. 29 </w:t>
      </w:r>
      <w:r w:rsidRPr="00A60E04">
        <w:rPr>
          <w:lang w:val="en-US"/>
        </w:rPr>
        <w:t>“Number of local equipment manufacturers trained under the capacity development programme</w:t>
      </w:r>
      <w:r>
        <w:rPr>
          <w:lang w:val="en-US"/>
        </w:rPr>
        <w:t>” has been labelled as “repetitive” in the 2014 PIR However, training under Component 3 would be on financial-economic issues only, so a type of indicator, re-formulated, might be necessary in our opinion to capture technical training.</w:t>
      </w:r>
    </w:p>
  </w:footnote>
  <w:footnote w:id="22">
    <w:p w14:paraId="61C633D2" w14:textId="7084A156" w:rsidR="00AF00C1" w:rsidRPr="00E17006" w:rsidRDefault="00AF00C1" w:rsidP="00E17006">
      <w:pPr>
        <w:pStyle w:val="FootnoteText"/>
        <w:tabs>
          <w:tab w:val="left" w:pos="284"/>
        </w:tabs>
        <w:ind w:left="284" w:hanging="284"/>
        <w:rPr>
          <w:lang w:val="en-US"/>
        </w:rPr>
      </w:pPr>
      <w:r>
        <w:rPr>
          <w:rStyle w:val="FootnoteReference"/>
        </w:rPr>
        <w:footnoteRef/>
      </w:r>
      <w:r>
        <w:t xml:space="preserve"> </w:t>
      </w:r>
      <w:r w:rsidRPr="00E17006">
        <w:rPr>
          <w:lang w:val="en-US"/>
        </w:rPr>
        <w:tab/>
      </w:r>
      <w:r>
        <w:rPr>
          <w:lang w:val="en-US"/>
        </w:rPr>
        <w:t>In fact, a number of Indicators as mentioned in the ProDoc’s logframe are omitted in the PIR, notably “</w:t>
      </w:r>
      <w:r w:rsidRPr="00E17006">
        <w:rPr>
          <w:lang w:val="en-US"/>
        </w:rPr>
        <w:t>Number of trained local equipment manufacturers that are manufacturing quality wind energy system equipment &amp; components</w:t>
      </w:r>
      <w:r>
        <w:rPr>
          <w:lang w:val="en-US"/>
        </w:rPr>
        <w:t>”, “</w:t>
      </w:r>
      <w:r w:rsidRPr="00E17006">
        <w:rPr>
          <w:lang w:val="en-US"/>
        </w:rPr>
        <w:t>Number of local technical service providers trained under the capacity development program</w:t>
      </w:r>
      <w:r>
        <w:rPr>
          <w:lang w:val="en-US"/>
        </w:rPr>
        <w:t>”, “</w:t>
      </w:r>
      <w:r w:rsidRPr="00E17006">
        <w:rPr>
          <w:lang w:val="en-US"/>
        </w:rPr>
        <w:t>Number of trained local technical service providers that are actively engaged in the servicing (installation &amp; maintenance) of wind energy systems (including WHyPGen)</w:t>
      </w:r>
      <w:r>
        <w:rPr>
          <w:lang w:val="en-US"/>
        </w:rPr>
        <w:t>”, “</w:t>
      </w:r>
      <w:r w:rsidRPr="00E17006">
        <w:rPr>
          <w:lang w:val="en-US"/>
        </w:rPr>
        <w:t>Number of trained local technical service providers that are actively engaged in the servicing (design &amp; engineering) of wind energy systems</w:t>
      </w:r>
      <w:r>
        <w:rPr>
          <w:lang w:val="en-US"/>
        </w:rPr>
        <w:t>” and “</w:t>
      </w:r>
      <w:r w:rsidRPr="00E17006">
        <w:rPr>
          <w:lang w:val="en-US"/>
        </w:rPr>
        <w:t>Number of power generation engineers and operators certified to operate and maintain wind power generation (including WHyPGen) systems</w:t>
      </w:r>
      <w:r>
        <w:rPr>
          <w:lang w:val="en-US"/>
        </w:rPr>
        <w:t>”</w:t>
      </w:r>
    </w:p>
  </w:footnote>
  <w:footnote w:id="23">
    <w:p w14:paraId="593BB1B1" w14:textId="77777777" w:rsidR="00AF00C1" w:rsidRPr="00F21CB6" w:rsidRDefault="00AF00C1" w:rsidP="00781C35">
      <w:pPr>
        <w:pStyle w:val="FootnoteText"/>
        <w:tabs>
          <w:tab w:val="left" w:pos="284"/>
        </w:tabs>
        <w:ind w:left="284" w:hanging="284"/>
      </w:pPr>
      <w:r>
        <w:rPr>
          <w:rStyle w:val="FootnoteReference"/>
        </w:rPr>
        <w:footnoteRef/>
      </w:r>
      <w:r>
        <w:t xml:space="preserve"> </w:t>
      </w:r>
      <w:r>
        <w:tab/>
        <w:t xml:space="preserve">See </w:t>
      </w:r>
      <w:r>
        <w:rPr>
          <w:i/>
        </w:rPr>
        <w:t xml:space="preserve">Blowing the Wind in Indonesia, </w:t>
      </w:r>
      <w:r>
        <w:t>paper presented at “</w:t>
      </w:r>
      <w:r w:rsidRPr="00F21CB6">
        <w:t>Indonesia EBTKE CONEX 2013</w:t>
      </w:r>
      <w:r>
        <w:t>” Conference, by. S. Martosaputro and N. Murti, available at www.sciencedirect.com</w:t>
      </w:r>
    </w:p>
  </w:footnote>
  <w:footnote w:id="24">
    <w:p w14:paraId="1B119F8C" w14:textId="66B9BF9D" w:rsidR="00AF00C1" w:rsidRPr="00FF575A" w:rsidRDefault="00AF00C1" w:rsidP="00FF575A">
      <w:pPr>
        <w:pStyle w:val="FootnoteText"/>
        <w:tabs>
          <w:tab w:val="left" w:pos="284"/>
        </w:tabs>
      </w:pPr>
      <w:r>
        <w:rPr>
          <w:rStyle w:val="FootnoteReference"/>
        </w:rPr>
        <w:footnoteRef/>
      </w:r>
      <w:r>
        <w:t xml:space="preserve"> </w:t>
      </w:r>
      <w:r>
        <w:tab/>
        <w:t>Meteorology masts, also referred to as measurement masts or towers</w:t>
      </w:r>
    </w:p>
  </w:footnote>
  <w:footnote w:id="25">
    <w:p w14:paraId="4AEFE077" w14:textId="77777777" w:rsidR="00AF00C1" w:rsidRPr="00044005" w:rsidRDefault="00AF00C1" w:rsidP="00781C35">
      <w:pPr>
        <w:pStyle w:val="FootnoteText"/>
        <w:tabs>
          <w:tab w:val="left" w:pos="284"/>
        </w:tabs>
        <w:ind w:left="284" w:hanging="284"/>
      </w:pPr>
      <w:r>
        <w:rPr>
          <w:rStyle w:val="FootnoteReference"/>
        </w:rPr>
        <w:footnoteRef/>
      </w:r>
      <w:r>
        <w:t xml:space="preserve"> </w:t>
      </w:r>
      <w:r>
        <w:tab/>
      </w:r>
      <w:r>
        <w:rPr>
          <w:i/>
        </w:rPr>
        <w:t xml:space="preserve">Renewable Energy Technologies: Cost Analysis Setries; Volume 1: Power Sector, Issue 5, Wind Power, </w:t>
      </w:r>
      <w:r>
        <w:t>International Renewable Energy Agency (IRENA), 2012, available at www.irena.org</w:t>
      </w:r>
    </w:p>
  </w:footnote>
  <w:footnote w:id="26">
    <w:p w14:paraId="6F831519" w14:textId="0A0AC853" w:rsidR="00AF00C1" w:rsidRPr="003672A8" w:rsidRDefault="00AF00C1" w:rsidP="005F1064">
      <w:pPr>
        <w:pStyle w:val="FootnoteText"/>
        <w:tabs>
          <w:tab w:val="left" w:pos="284"/>
        </w:tabs>
        <w:ind w:left="284" w:hanging="284"/>
      </w:pPr>
      <w:r>
        <w:rPr>
          <w:rStyle w:val="FootnoteReference"/>
        </w:rPr>
        <w:footnoteRef/>
      </w:r>
      <w:r>
        <w:t xml:space="preserve"> </w:t>
      </w:r>
      <w:r>
        <w:tab/>
      </w:r>
      <w:r>
        <w:rPr>
          <w:i/>
        </w:rPr>
        <w:t xml:space="preserve">Electricity-specific emission factors for grid electricity, </w:t>
      </w:r>
      <w:r>
        <w:t xml:space="preserve">Econometrica (2011), emissionfactors.com. In the Project Document, an emission factor </w:t>
      </w:r>
      <w:r w:rsidRPr="005F1064">
        <w:t xml:space="preserve">of 0.886 </w:t>
      </w:r>
      <w:r>
        <w:t>has been used to calculate emission reduction, based on</w:t>
      </w:r>
      <w:r w:rsidRPr="005F1064">
        <w:t xml:space="preserve"> diesel oil-based generation</w:t>
      </w:r>
      <w:r>
        <w:t>. This would be correct for island grid systems where wind would replace diesel of diesel generators, but not when connected to the main grid systems in which power is generated by a mix of energy conversion technologies and sources.</w:t>
      </w:r>
    </w:p>
  </w:footnote>
  <w:footnote w:id="27">
    <w:p w14:paraId="30C717EC" w14:textId="77777777" w:rsidR="00AF00C1" w:rsidRPr="00757F52" w:rsidRDefault="00AF00C1" w:rsidP="00AF03CC">
      <w:pPr>
        <w:pStyle w:val="FootnoteText"/>
        <w:tabs>
          <w:tab w:val="left" w:pos="426"/>
        </w:tabs>
        <w:ind w:left="426" w:hanging="426"/>
      </w:pPr>
      <w:r>
        <w:rPr>
          <w:rStyle w:val="FootnoteReference"/>
        </w:rPr>
        <w:footnoteRef/>
      </w:r>
      <w:r>
        <w:t xml:space="preserve"> </w:t>
      </w:r>
      <w:r>
        <w:tab/>
        <w:t>Current staff is Budi Prasetyo (technical electrical), Malik Ibrochim (technology assessment and demo), Royhan Setiawan (capacity building), NIla Murti (promotion and market development), Didik Karyawanto (finance), Roofi Mulyana (admin assist) and Joko Wardoyo (office support). Note that Budi and Royhan are staff that recently joined the project team</w:t>
      </w:r>
    </w:p>
  </w:footnote>
  <w:footnote w:id="28">
    <w:p w14:paraId="60ED73DA" w14:textId="77777777" w:rsidR="00AF00C1" w:rsidRPr="00571FDA" w:rsidRDefault="00AF00C1" w:rsidP="00AF03CC">
      <w:pPr>
        <w:pStyle w:val="FootnoteText"/>
        <w:tabs>
          <w:tab w:val="left" w:pos="426"/>
        </w:tabs>
      </w:pPr>
      <w:r>
        <w:rPr>
          <w:rStyle w:val="FootnoteReference"/>
        </w:rPr>
        <w:footnoteRef/>
      </w:r>
      <w:r>
        <w:t xml:space="preserve"> </w:t>
      </w:r>
      <w:r>
        <w:tab/>
        <w:t>Gatot Dwianto and Edi Hilmawan</w:t>
      </w:r>
    </w:p>
  </w:footnote>
  <w:footnote w:id="29">
    <w:p w14:paraId="2185961F" w14:textId="0991E9A4" w:rsidR="00AF00C1" w:rsidRPr="00BC447D" w:rsidRDefault="00AF00C1" w:rsidP="00BC447D">
      <w:pPr>
        <w:pStyle w:val="FootnoteText"/>
        <w:tabs>
          <w:tab w:val="left" w:pos="284"/>
        </w:tabs>
      </w:pPr>
      <w:r>
        <w:rPr>
          <w:rStyle w:val="FootnoteReference"/>
        </w:rPr>
        <w:footnoteRef/>
      </w:r>
      <w:r>
        <w:t xml:space="preserve"> </w:t>
      </w:r>
      <w:r>
        <w:tab/>
        <w:t xml:space="preserve">This indicator would cover also the support given by the WHyPGen project to refurbish the wind hybrid power facility at Nusa Penida </w:t>
      </w:r>
      <w:r>
        <w:rPr>
          <w:i/>
        </w:rPr>
        <w:t>(see Recommendation 4a</w:t>
      </w:r>
      <w:r>
        <w:t>)</w:t>
      </w:r>
    </w:p>
  </w:footnote>
  <w:footnote w:id="30">
    <w:p w14:paraId="3F041DF5" w14:textId="61F58C6A" w:rsidR="00AF00C1" w:rsidRPr="00A67480" w:rsidRDefault="00AF00C1" w:rsidP="00A67480">
      <w:pPr>
        <w:pStyle w:val="FootnoteText"/>
        <w:tabs>
          <w:tab w:val="left" w:pos="426"/>
        </w:tabs>
      </w:pPr>
      <w:r>
        <w:rPr>
          <w:rStyle w:val="FootnoteReference"/>
        </w:rPr>
        <w:footnoteRef/>
      </w:r>
      <w:r>
        <w:t xml:space="preserve"> </w:t>
      </w:r>
      <w:r>
        <w:tab/>
        <w:t>This indicator (22) has been shifted to Component 1 as Indicator 10 in the alternative list</w:t>
      </w:r>
    </w:p>
  </w:footnote>
  <w:footnote w:id="31">
    <w:p w14:paraId="4D0A0D15" w14:textId="5A679AAF" w:rsidR="00AF00C1" w:rsidRPr="00004C2F" w:rsidRDefault="00AF00C1" w:rsidP="00FA2854">
      <w:pPr>
        <w:pStyle w:val="FootnoteText"/>
        <w:tabs>
          <w:tab w:val="left" w:pos="284"/>
        </w:tabs>
      </w:pPr>
      <w:r>
        <w:rPr>
          <w:rStyle w:val="FootnoteReference"/>
        </w:rPr>
        <w:footnoteRef/>
      </w:r>
      <w:r>
        <w:t xml:space="preserve"> </w:t>
      </w:r>
      <w:r>
        <w:tab/>
        <w:t>Proposed to be moved to Component 6 to show the linkage with training activities of this Component</w:t>
      </w:r>
    </w:p>
  </w:footnote>
  <w:footnote w:id="32">
    <w:p w14:paraId="352B8B13" w14:textId="21B6F93F" w:rsidR="00AF00C1" w:rsidRPr="00686835" w:rsidRDefault="00AF00C1" w:rsidP="00686835">
      <w:pPr>
        <w:pStyle w:val="FootnoteText"/>
        <w:tabs>
          <w:tab w:val="left" w:pos="284"/>
        </w:tabs>
        <w:ind w:left="284" w:hanging="284"/>
      </w:pPr>
      <w:r>
        <w:rPr>
          <w:rStyle w:val="FootnoteReference"/>
        </w:rPr>
        <w:footnoteRef/>
      </w:r>
      <w:r>
        <w:t xml:space="preserve"> </w:t>
      </w:r>
      <w:r>
        <w:tab/>
        <w:t>We propose to merge Indicators 27 and 28 and move to Component 5 (as Indicator 25 in the alternative list) together with other promotional and info dissemination activities, with Component 6 focussing on technical training and support.</w:t>
      </w:r>
    </w:p>
  </w:footnote>
  <w:footnote w:id="33">
    <w:p w14:paraId="0B1FF526" w14:textId="6E4C78CF" w:rsidR="00AF00C1" w:rsidRPr="00F45087" w:rsidRDefault="00AF00C1" w:rsidP="00F45087">
      <w:pPr>
        <w:pStyle w:val="FootnoteText"/>
        <w:tabs>
          <w:tab w:val="left" w:pos="284"/>
        </w:tabs>
        <w:ind w:left="284" w:hanging="284"/>
      </w:pPr>
      <w:r>
        <w:rPr>
          <w:rStyle w:val="FootnoteReference"/>
        </w:rPr>
        <w:footnoteRef/>
      </w:r>
      <w:r>
        <w:t xml:space="preserve"> </w:t>
      </w:r>
      <w:r>
        <w:tab/>
        <w:t>We propose Outcome 6.2 and 6,3 to be deleted as these are not relevant (yet) for the nascent wind power development in Indonesia (Outcome 6,2) or have overlap with other activities (Outcome 6.3; availability of quality components is already covered by the Indicators 9 and 10 of Outcome 1.3</w:t>
      </w:r>
    </w:p>
  </w:footnote>
  <w:footnote w:id="34">
    <w:p w14:paraId="41AAE4AE" w14:textId="77777777" w:rsidR="00AF00C1" w:rsidRPr="00686835" w:rsidRDefault="00AF00C1" w:rsidP="00170031">
      <w:pPr>
        <w:pStyle w:val="FootnoteText"/>
        <w:tabs>
          <w:tab w:val="left" w:pos="284"/>
        </w:tabs>
      </w:pPr>
      <w:r>
        <w:rPr>
          <w:rStyle w:val="FootnoteReference"/>
        </w:rPr>
        <w:footnoteRef/>
      </w:r>
      <w:r>
        <w:t xml:space="preserve"> </w:t>
      </w:r>
      <w:r>
        <w:tab/>
        <w:t>The case of Nusa Penida (see Box 7) may highlight the need for qualified engineers and wind (hybrid) system operators</w:t>
      </w:r>
    </w:p>
  </w:footnote>
  <w:footnote w:id="35">
    <w:p w14:paraId="2E2B751D" w14:textId="77777777" w:rsidR="00AF00C1" w:rsidRPr="003C02EA" w:rsidRDefault="00AF00C1" w:rsidP="00D67AA9">
      <w:pPr>
        <w:pStyle w:val="FootnoteText"/>
        <w:tabs>
          <w:tab w:val="left" w:pos="284"/>
        </w:tabs>
      </w:pPr>
      <w:r>
        <w:rPr>
          <w:rStyle w:val="FootnoteReference"/>
        </w:rPr>
        <w:footnoteRef/>
      </w:r>
      <w:r>
        <w:t xml:space="preserve"> </w:t>
      </w:r>
      <w:r>
        <w:tab/>
        <w:t>Information in Section 2.1 has been compiled from eia.gov.doe, en.wikipedia.org and ADB (2013)</w:t>
      </w:r>
    </w:p>
  </w:footnote>
  <w:footnote w:id="36">
    <w:p w14:paraId="5438B685" w14:textId="77777777" w:rsidR="00AF00C1" w:rsidRPr="00AD6001" w:rsidRDefault="00AF00C1" w:rsidP="00D67AA9">
      <w:pPr>
        <w:pStyle w:val="FootnoteText"/>
        <w:tabs>
          <w:tab w:val="left" w:pos="284"/>
        </w:tabs>
      </w:pPr>
      <w:r>
        <w:rPr>
          <w:rStyle w:val="FootnoteReference"/>
        </w:rPr>
        <w:footnoteRef/>
      </w:r>
      <w:r>
        <w:t xml:space="preserve"> </w:t>
      </w:r>
      <w:r>
        <w:tab/>
      </w:r>
      <w:r w:rsidRPr="00AD6001">
        <w:rPr>
          <w:i/>
        </w:rPr>
        <w:t>Perusahaan Listrik Negara</w:t>
      </w:r>
      <w:r>
        <w:rPr>
          <w:i/>
        </w:rPr>
        <w:t xml:space="preserve">, </w:t>
      </w:r>
      <w:r>
        <w:t>State Electricity Company</w:t>
      </w:r>
    </w:p>
  </w:footnote>
  <w:footnote w:id="37">
    <w:p w14:paraId="1EBEF61E" w14:textId="77777777" w:rsidR="00AF00C1" w:rsidRPr="000A3BFE" w:rsidRDefault="00AF00C1" w:rsidP="00D67AA9">
      <w:pPr>
        <w:pStyle w:val="FootnoteText"/>
        <w:tabs>
          <w:tab w:val="left" w:pos="284"/>
        </w:tabs>
      </w:pPr>
      <w:r>
        <w:rPr>
          <w:rStyle w:val="FootnoteReference"/>
        </w:rPr>
        <w:footnoteRef/>
      </w:r>
      <w:r>
        <w:t xml:space="preserve"> </w:t>
      </w:r>
      <w:r>
        <w:tab/>
        <w:t xml:space="preserve">Called PKUK, </w:t>
      </w:r>
      <w:r w:rsidRPr="000A3BFE">
        <w:rPr>
          <w:i/>
        </w:rPr>
        <w:t>Pemegang Kuasa Usaha Ketenagalistrikan,</w:t>
      </w:r>
      <w:r>
        <w:rPr>
          <w:i/>
        </w:rPr>
        <w:t xml:space="preserve"> </w:t>
      </w:r>
      <w:r>
        <w:t>Holder of Electricity Business Authority</w:t>
      </w:r>
    </w:p>
  </w:footnote>
  <w:footnote w:id="38">
    <w:p w14:paraId="1EF4A2A9" w14:textId="77777777" w:rsidR="00AF00C1" w:rsidRPr="00EA7F13" w:rsidRDefault="00AF00C1" w:rsidP="00D67AA9">
      <w:pPr>
        <w:pStyle w:val="FootnoteText"/>
        <w:tabs>
          <w:tab w:val="left" w:pos="284"/>
        </w:tabs>
        <w:ind w:left="284" w:hanging="284"/>
      </w:pPr>
      <w:r>
        <w:rPr>
          <w:rStyle w:val="FootnoteReference"/>
        </w:rPr>
        <w:footnoteRef/>
      </w:r>
      <w:r>
        <w:t xml:space="preserve"> </w:t>
      </w:r>
      <w:r>
        <w:tab/>
      </w:r>
      <w:r>
        <w:rPr>
          <w:i/>
        </w:rPr>
        <w:t xml:space="preserve">Renewables Interactive Map, Indonesia, </w:t>
      </w:r>
      <w:r>
        <w:t xml:space="preserve">REN21 (August 2014), taken from ACE, </w:t>
      </w:r>
      <w:r>
        <w:rPr>
          <w:i/>
        </w:rPr>
        <w:t xml:space="preserve">Country Profile Indonesia </w:t>
      </w:r>
      <w:r>
        <w:t>(2013) and MEMR website on Ministerial Regulations</w:t>
      </w:r>
    </w:p>
  </w:footnote>
  <w:footnote w:id="39">
    <w:p w14:paraId="2A10E4FE" w14:textId="77777777" w:rsidR="00AF00C1" w:rsidRPr="00EF5A08" w:rsidRDefault="00AF00C1" w:rsidP="00D67AA9">
      <w:pPr>
        <w:pStyle w:val="FootnoteText"/>
        <w:tabs>
          <w:tab w:val="left" w:pos="284"/>
        </w:tabs>
        <w:ind w:left="284" w:hanging="284"/>
      </w:pPr>
      <w:r>
        <w:rPr>
          <w:rStyle w:val="FootnoteReference"/>
        </w:rPr>
        <w:footnoteRef/>
      </w:r>
      <w:r>
        <w:t xml:space="preserve"> </w:t>
      </w:r>
      <w:r>
        <w:tab/>
        <w:t xml:space="preserve">F: regional incentive factor; Java, Bali, Sumatera, F=1; Kalimantan, Sulawesi, NTB and NTT regions, F=1.2 and Maluku and Papua regions: F=1.3. Taken from </w:t>
      </w:r>
      <w:r>
        <w:rPr>
          <w:i/>
        </w:rPr>
        <w:t xml:space="preserve">Development of New and Renewable Energy and Energy Conservation, </w:t>
      </w:r>
      <w:r>
        <w:t>Presented at Global Workshop on Clean Energy Development by DGNREEC; Washington DC, USA (Dec. 2012)</w:t>
      </w:r>
    </w:p>
  </w:footnote>
  <w:footnote w:id="40">
    <w:p w14:paraId="652DB592" w14:textId="77777777" w:rsidR="00AF00C1" w:rsidRPr="00292D06" w:rsidRDefault="00AF00C1" w:rsidP="00D67AA9">
      <w:pPr>
        <w:pStyle w:val="FootnoteText"/>
        <w:tabs>
          <w:tab w:val="left" w:pos="426"/>
        </w:tabs>
      </w:pPr>
      <w:r>
        <w:rPr>
          <w:rStyle w:val="FootnoteReference"/>
        </w:rPr>
        <w:footnoteRef/>
      </w:r>
      <w:r>
        <w:t xml:space="preserve"> </w:t>
      </w:r>
      <w:r>
        <w:tab/>
        <w:t>See ECN (2013)</w:t>
      </w:r>
    </w:p>
  </w:footnote>
  <w:footnote w:id="41">
    <w:p w14:paraId="2A0A9D34" w14:textId="77777777" w:rsidR="00AF00C1" w:rsidRPr="006859B2" w:rsidRDefault="00AF00C1" w:rsidP="00DD576E">
      <w:pPr>
        <w:pStyle w:val="FootnoteText"/>
        <w:tabs>
          <w:tab w:val="left" w:pos="284"/>
        </w:tabs>
        <w:ind w:left="284" w:hanging="284"/>
      </w:pPr>
      <w:r w:rsidRPr="000772E4">
        <w:rPr>
          <w:rStyle w:val="FootnoteReference"/>
        </w:rPr>
        <w:footnoteRef/>
      </w:r>
      <w:r w:rsidRPr="000772E4">
        <w:rPr>
          <w:vertAlign w:val="superscript"/>
        </w:rPr>
        <w:t xml:space="preserve"> </w:t>
      </w:r>
      <w:r w:rsidRPr="000772E4">
        <w:rPr>
          <w:vertAlign w:val="superscript"/>
        </w:rPr>
        <w:tab/>
      </w:r>
      <w:r w:rsidRPr="000772E4">
        <w:t xml:space="preserve">The </w:t>
      </w:r>
      <w:r w:rsidRPr="006859B2">
        <w:rPr>
          <w:u w:val="single"/>
        </w:rPr>
        <w:t>underlined</w:t>
      </w:r>
      <w:r w:rsidRPr="000772E4">
        <w:t xml:space="preserve"> items in this table</w:t>
      </w:r>
      <w:r>
        <w:t xml:space="preserve"> refer to the UNDP evaluation </w:t>
      </w:r>
      <w:r w:rsidRPr="00884693">
        <w:rPr>
          <w:b/>
        </w:rPr>
        <w:t xml:space="preserve">criteria </w:t>
      </w:r>
      <w:r>
        <w:t xml:space="preserve">of Relevance, Effectiveness, Efficiency, Results, Sustainability; The items in </w:t>
      </w:r>
      <w:r>
        <w:rPr>
          <w:i/>
        </w:rPr>
        <w:t>italics</w:t>
      </w:r>
      <w:r>
        <w:t xml:space="preserve"> refer to the main areas of focus, as mentioned in the UNDP (2014) mid-term evaluation guide,.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E69C875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7218976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A31C62"/>
    <w:multiLevelType w:val="hybridMultilevel"/>
    <w:tmpl w:val="43BCE3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4462E34"/>
    <w:multiLevelType w:val="hybridMultilevel"/>
    <w:tmpl w:val="591CFE4E"/>
    <w:lvl w:ilvl="0" w:tplc="63D2D02C">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4E4E72"/>
    <w:multiLevelType w:val="hybridMultilevel"/>
    <w:tmpl w:val="F642C82C"/>
    <w:lvl w:ilvl="0" w:tplc="04090001">
      <w:start w:val="1"/>
      <w:numFmt w:val="bullet"/>
      <w:lvlText w:val=""/>
      <w:lvlJc w:val="left"/>
      <w:pPr>
        <w:ind w:left="1038" w:hanging="360"/>
      </w:pPr>
      <w:rPr>
        <w:rFonts w:ascii="Symbol" w:hAnsi="Symbol" w:hint="default"/>
      </w:rPr>
    </w:lvl>
    <w:lvl w:ilvl="1" w:tplc="52B07E3A">
      <w:numFmt w:val="bullet"/>
      <w:lvlText w:val="•"/>
      <w:lvlJc w:val="left"/>
      <w:pPr>
        <w:ind w:left="1803" w:hanging="405"/>
      </w:pPr>
      <w:rPr>
        <w:rFonts w:ascii="CG Times (W1)" w:eastAsia="Times New Roman" w:hAnsi="CG Times (W1)" w:cs="Times New Roman"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5">
    <w:nsid w:val="08171C88"/>
    <w:multiLevelType w:val="hybridMultilevel"/>
    <w:tmpl w:val="8C7871CE"/>
    <w:lvl w:ilvl="0" w:tplc="04090001">
      <w:start w:val="1"/>
      <w:numFmt w:val="bullet"/>
      <w:lvlText w:val=""/>
      <w:lvlJc w:val="left"/>
      <w:pPr>
        <w:ind w:left="1037" w:hanging="360"/>
      </w:pPr>
      <w:rPr>
        <w:rFonts w:ascii="Symbol" w:hAnsi="Symbol" w:hint="default"/>
      </w:rPr>
    </w:lvl>
    <w:lvl w:ilvl="1" w:tplc="04130005">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6">
    <w:nsid w:val="0A4524B4"/>
    <w:multiLevelType w:val="hybridMultilevel"/>
    <w:tmpl w:val="9E58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AB578E"/>
    <w:multiLevelType w:val="hybridMultilevel"/>
    <w:tmpl w:val="C79E938A"/>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246C6"/>
    <w:multiLevelType w:val="hybridMultilevel"/>
    <w:tmpl w:val="D8640616"/>
    <w:lvl w:ilvl="0" w:tplc="FB707DA8">
      <w:start w:val="1"/>
      <w:numFmt w:val="bullet"/>
      <w:lvlText w:val=""/>
      <w:lvlJc w:val="left"/>
      <w:pPr>
        <w:ind w:left="820" w:hanging="360"/>
      </w:pPr>
      <w:rPr>
        <w:rFonts w:ascii="Wingdings" w:eastAsia="Wingdings" w:hAnsi="Wingdings" w:hint="default"/>
        <w:sz w:val="24"/>
        <w:szCs w:val="24"/>
      </w:rPr>
    </w:lvl>
    <w:lvl w:ilvl="1" w:tplc="313290F2">
      <w:start w:val="1"/>
      <w:numFmt w:val="bullet"/>
      <w:lvlText w:val="•"/>
      <w:lvlJc w:val="left"/>
      <w:pPr>
        <w:ind w:left="1663" w:hanging="360"/>
      </w:pPr>
      <w:rPr>
        <w:rFonts w:hint="default"/>
      </w:rPr>
    </w:lvl>
    <w:lvl w:ilvl="2" w:tplc="196477BA">
      <w:start w:val="1"/>
      <w:numFmt w:val="bullet"/>
      <w:lvlText w:val="•"/>
      <w:lvlJc w:val="left"/>
      <w:pPr>
        <w:ind w:left="2505" w:hanging="360"/>
      </w:pPr>
      <w:rPr>
        <w:rFonts w:hint="default"/>
      </w:rPr>
    </w:lvl>
    <w:lvl w:ilvl="3" w:tplc="BD227978">
      <w:start w:val="1"/>
      <w:numFmt w:val="bullet"/>
      <w:lvlText w:val="•"/>
      <w:lvlJc w:val="left"/>
      <w:pPr>
        <w:ind w:left="3348" w:hanging="360"/>
      </w:pPr>
      <w:rPr>
        <w:rFonts w:hint="default"/>
      </w:rPr>
    </w:lvl>
    <w:lvl w:ilvl="4" w:tplc="958CC380">
      <w:start w:val="1"/>
      <w:numFmt w:val="bullet"/>
      <w:lvlText w:val="•"/>
      <w:lvlJc w:val="left"/>
      <w:pPr>
        <w:ind w:left="4190" w:hanging="360"/>
      </w:pPr>
      <w:rPr>
        <w:rFonts w:hint="default"/>
      </w:rPr>
    </w:lvl>
    <w:lvl w:ilvl="5" w:tplc="A7DAF8AC">
      <w:start w:val="1"/>
      <w:numFmt w:val="bullet"/>
      <w:lvlText w:val="•"/>
      <w:lvlJc w:val="left"/>
      <w:pPr>
        <w:ind w:left="5033" w:hanging="360"/>
      </w:pPr>
      <w:rPr>
        <w:rFonts w:hint="default"/>
      </w:rPr>
    </w:lvl>
    <w:lvl w:ilvl="6" w:tplc="63E48D62">
      <w:start w:val="1"/>
      <w:numFmt w:val="bullet"/>
      <w:lvlText w:val="•"/>
      <w:lvlJc w:val="left"/>
      <w:pPr>
        <w:ind w:left="5876" w:hanging="360"/>
      </w:pPr>
      <w:rPr>
        <w:rFonts w:hint="default"/>
      </w:rPr>
    </w:lvl>
    <w:lvl w:ilvl="7" w:tplc="5E8C76EC">
      <w:start w:val="1"/>
      <w:numFmt w:val="bullet"/>
      <w:lvlText w:val="•"/>
      <w:lvlJc w:val="left"/>
      <w:pPr>
        <w:ind w:left="6718" w:hanging="360"/>
      </w:pPr>
      <w:rPr>
        <w:rFonts w:hint="default"/>
      </w:rPr>
    </w:lvl>
    <w:lvl w:ilvl="8" w:tplc="CCBE52FC">
      <w:start w:val="1"/>
      <w:numFmt w:val="bullet"/>
      <w:lvlText w:val="•"/>
      <w:lvlJc w:val="left"/>
      <w:pPr>
        <w:ind w:left="7561" w:hanging="360"/>
      </w:pPr>
      <w:rPr>
        <w:rFonts w:hint="default"/>
      </w:rPr>
    </w:lvl>
  </w:abstractNum>
  <w:abstractNum w:abstractNumId="9">
    <w:nsid w:val="0D4550A3"/>
    <w:multiLevelType w:val="hybridMultilevel"/>
    <w:tmpl w:val="82D0EE44"/>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BC1BA4"/>
    <w:multiLevelType w:val="hybridMultilevel"/>
    <w:tmpl w:val="22209BB8"/>
    <w:lvl w:ilvl="0" w:tplc="63D2D02C">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CF6FE3"/>
    <w:multiLevelType w:val="hybridMultilevel"/>
    <w:tmpl w:val="7136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12778"/>
    <w:multiLevelType w:val="hybridMultilevel"/>
    <w:tmpl w:val="A570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970932"/>
    <w:multiLevelType w:val="hybridMultilevel"/>
    <w:tmpl w:val="CE74F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C0328A"/>
    <w:multiLevelType w:val="hybridMultilevel"/>
    <w:tmpl w:val="0AA48D1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11D6654B"/>
    <w:multiLevelType w:val="multilevel"/>
    <w:tmpl w:val="18AE1F00"/>
    <w:lvl w:ilvl="0">
      <w:start w:val="1"/>
      <w:numFmt w:val="decimal"/>
      <w:pStyle w:val="Heading1"/>
      <w:lvlText w:val="%1."/>
      <w:lvlJc w:val="left"/>
      <w:pPr>
        <w:tabs>
          <w:tab w:val="num" w:pos="737"/>
        </w:tabs>
        <w:ind w:left="737" w:hanging="737"/>
      </w:pPr>
      <w:rPr>
        <w:rFonts w:hint="default"/>
      </w:rPr>
    </w:lvl>
    <w:lvl w:ilvl="1">
      <w:start w:val="1"/>
      <w:numFmt w:val="decimal"/>
      <w:lvlRestart w:val="0"/>
      <w:pStyle w:val="Heading2"/>
      <w:lvlText w:val="%1.%2"/>
      <w:lvlJc w:val="left"/>
      <w:pPr>
        <w:tabs>
          <w:tab w:val="num" w:pos="2949"/>
        </w:tabs>
        <w:ind w:left="2893" w:hanging="624"/>
      </w:pPr>
      <w:rPr>
        <w:rFonts w:hint="default"/>
      </w:rPr>
    </w:lvl>
    <w:lvl w:ilvl="2">
      <w:start w:val="1"/>
      <w:numFmt w:val="decimal"/>
      <w:pStyle w:val="Heading3"/>
      <w:lvlText w:val="%1.%2.%3"/>
      <w:lvlJc w:val="left"/>
      <w:pPr>
        <w:tabs>
          <w:tab w:val="num" w:pos="624"/>
        </w:tabs>
        <w:ind w:left="624"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16">
    <w:nsid w:val="125C0227"/>
    <w:multiLevelType w:val="hybridMultilevel"/>
    <w:tmpl w:val="19EA9838"/>
    <w:lvl w:ilvl="0" w:tplc="63D2D02C">
      <w:start w:val="2"/>
      <w:numFmt w:val="bullet"/>
      <w:lvlText w:val="-"/>
      <w:lvlJc w:val="left"/>
      <w:pPr>
        <w:ind w:left="896" w:hanging="360"/>
      </w:pPr>
      <w:rPr>
        <w:rFonts w:ascii="Calibri" w:eastAsia="Arial" w:hAnsi="Calibri" w:cs="Aria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7">
    <w:nsid w:val="13C81742"/>
    <w:multiLevelType w:val="hybridMultilevel"/>
    <w:tmpl w:val="6D9A4DA8"/>
    <w:lvl w:ilvl="0" w:tplc="83409F12">
      <w:start w:val="4"/>
      <w:numFmt w:val="decimal"/>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CD0C04"/>
    <w:multiLevelType w:val="hybridMultilevel"/>
    <w:tmpl w:val="743A731C"/>
    <w:lvl w:ilvl="0" w:tplc="A3F20A1C">
      <w:start w:val="3"/>
      <w:numFmt w:val="lowerLetter"/>
      <w:lvlText w:val="(%1)"/>
      <w:lvlJc w:val="left"/>
      <w:pPr>
        <w:ind w:left="528" w:hanging="428"/>
      </w:pPr>
      <w:rPr>
        <w:rFonts w:ascii="Times New Roman" w:eastAsia="Times New Roman" w:hAnsi="Times New Roman" w:hint="default"/>
        <w:i/>
        <w:spacing w:val="-4"/>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F61D17"/>
    <w:multiLevelType w:val="hybridMultilevel"/>
    <w:tmpl w:val="82B6E278"/>
    <w:lvl w:ilvl="0" w:tplc="04090001">
      <w:start w:val="1"/>
      <w:numFmt w:val="bullet"/>
      <w:lvlText w:val=""/>
      <w:lvlJc w:val="left"/>
      <w:pPr>
        <w:tabs>
          <w:tab w:val="num" w:pos="775"/>
        </w:tabs>
        <w:ind w:left="775" w:hanging="420"/>
      </w:pPr>
      <w:rPr>
        <w:rFonts w:ascii="Symbol" w:hAnsi="Symbol" w:hint="default"/>
      </w:rPr>
    </w:lvl>
    <w:lvl w:ilvl="1" w:tplc="04090017">
      <w:start w:val="1"/>
      <w:numFmt w:val="aiueoFullWidth"/>
      <w:lvlText w:val="(%2)"/>
      <w:lvlJc w:val="left"/>
      <w:pPr>
        <w:tabs>
          <w:tab w:val="num" w:pos="1195"/>
        </w:tabs>
        <w:ind w:left="1195" w:hanging="420"/>
      </w:pPr>
    </w:lvl>
    <w:lvl w:ilvl="2" w:tplc="04090011">
      <w:start w:val="1"/>
      <w:numFmt w:val="decimalEnclosedCircle"/>
      <w:lvlText w:val="%3"/>
      <w:lvlJc w:val="left"/>
      <w:pPr>
        <w:tabs>
          <w:tab w:val="num" w:pos="1615"/>
        </w:tabs>
        <w:ind w:left="1615" w:hanging="420"/>
      </w:pPr>
    </w:lvl>
    <w:lvl w:ilvl="3" w:tplc="0409000F">
      <w:start w:val="1"/>
      <w:numFmt w:val="decimal"/>
      <w:lvlText w:val="%4."/>
      <w:lvlJc w:val="left"/>
      <w:pPr>
        <w:tabs>
          <w:tab w:val="num" w:pos="2035"/>
        </w:tabs>
        <w:ind w:left="2035" w:hanging="420"/>
      </w:pPr>
    </w:lvl>
    <w:lvl w:ilvl="4" w:tplc="04090017">
      <w:start w:val="1"/>
      <w:numFmt w:val="aiueoFullWidth"/>
      <w:lvlText w:val="(%5)"/>
      <w:lvlJc w:val="left"/>
      <w:pPr>
        <w:tabs>
          <w:tab w:val="num" w:pos="2455"/>
        </w:tabs>
        <w:ind w:left="2455" w:hanging="420"/>
      </w:pPr>
    </w:lvl>
    <w:lvl w:ilvl="5" w:tplc="04090011">
      <w:start w:val="1"/>
      <w:numFmt w:val="decimalEnclosedCircle"/>
      <w:lvlText w:val="%6"/>
      <w:lvlJc w:val="left"/>
      <w:pPr>
        <w:tabs>
          <w:tab w:val="num" w:pos="2875"/>
        </w:tabs>
        <w:ind w:left="2875" w:hanging="420"/>
      </w:pPr>
    </w:lvl>
    <w:lvl w:ilvl="6" w:tplc="0409000F">
      <w:start w:val="1"/>
      <w:numFmt w:val="decimal"/>
      <w:lvlText w:val="%7."/>
      <w:lvlJc w:val="left"/>
      <w:pPr>
        <w:tabs>
          <w:tab w:val="num" w:pos="3295"/>
        </w:tabs>
        <w:ind w:left="3295" w:hanging="420"/>
      </w:pPr>
    </w:lvl>
    <w:lvl w:ilvl="7" w:tplc="04090017">
      <w:start w:val="1"/>
      <w:numFmt w:val="aiueoFullWidth"/>
      <w:lvlText w:val="(%8)"/>
      <w:lvlJc w:val="left"/>
      <w:pPr>
        <w:tabs>
          <w:tab w:val="num" w:pos="3715"/>
        </w:tabs>
        <w:ind w:left="3715" w:hanging="420"/>
      </w:pPr>
    </w:lvl>
    <w:lvl w:ilvl="8" w:tplc="04090011">
      <w:start w:val="1"/>
      <w:numFmt w:val="decimalEnclosedCircle"/>
      <w:lvlText w:val="%9"/>
      <w:lvlJc w:val="left"/>
      <w:pPr>
        <w:tabs>
          <w:tab w:val="num" w:pos="4135"/>
        </w:tabs>
        <w:ind w:left="4135" w:hanging="420"/>
      </w:pPr>
    </w:lvl>
  </w:abstractNum>
  <w:abstractNum w:abstractNumId="20">
    <w:nsid w:val="173E5F8F"/>
    <w:multiLevelType w:val="hybridMultilevel"/>
    <w:tmpl w:val="5250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FC5929"/>
    <w:multiLevelType w:val="hybridMultilevel"/>
    <w:tmpl w:val="946A34FC"/>
    <w:lvl w:ilvl="0" w:tplc="0413000F">
      <w:start w:val="1"/>
      <w:numFmt w:val="decimal"/>
      <w:pStyle w:val="Titres"/>
      <w:lvlText w:val="%1."/>
      <w:lvlJc w:val="left"/>
      <w:pPr>
        <w:tabs>
          <w:tab w:val="num" w:pos="360"/>
        </w:tabs>
        <w:ind w:left="360" w:hanging="360"/>
      </w:pPr>
      <w:rPr>
        <w:rFonts w:hint="default"/>
        <w:b w:val="0"/>
        <w:i w:val="0"/>
        <w:sz w:val="18"/>
      </w:rPr>
    </w:lvl>
    <w:lvl w:ilvl="1" w:tplc="08090005">
      <w:start w:val="1"/>
      <w:numFmt w:val="bullet"/>
      <w:lvlText w:val=""/>
      <w:lvlJc w:val="left"/>
      <w:pPr>
        <w:tabs>
          <w:tab w:val="num" w:pos="1440"/>
        </w:tabs>
        <w:ind w:left="1440" w:hanging="360"/>
      </w:pPr>
      <w:rPr>
        <w:rFonts w:ascii="Wingdings" w:hAnsi="Wingdings" w:hint="default"/>
        <w:b w:val="0"/>
        <w:i w:val="0"/>
        <w:sz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18D25D56"/>
    <w:multiLevelType w:val="hybridMultilevel"/>
    <w:tmpl w:val="1C9CD49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1C1F7AF7"/>
    <w:multiLevelType w:val="hybridMultilevel"/>
    <w:tmpl w:val="3CDC44DE"/>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4">
    <w:nsid w:val="1CB90A40"/>
    <w:multiLevelType w:val="hybridMultilevel"/>
    <w:tmpl w:val="D376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8743E0"/>
    <w:multiLevelType w:val="multilevel"/>
    <w:tmpl w:val="61AA3BD0"/>
    <w:lvl w:ilvl="0">
      <w:start w:val="1"/>
      <w:numFmt w:val="decimal"/>
      <w:pStyle w:val="A-Heading1"/>
      <w:lvlText w:val="%1."/>
      <w:lvlJc w:val="left"/>
      <w:pPr>
        <w:tabs>
          <w:tab w:val="num" w:pos="624"/>
        </w:tabs>
        <w:ind w:left="624" w:hanging="624"/>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1FA07C05"/>
    <w:multiLevelType w:val="multilevel"/>
    <w:tmpl w:val="7A3E3720"/>
    <w:lvl w:ilvl="0">
      <w:start w:val="4"/>
      <w:numFmt w:val="decimal"/>
      <w:lvlText w:val="%1"/>
      <w:lvlJc w:val="left"/>
      <w:pPr>
        <w:ind w:left="460" w:hanging="360"/>
      </w:pPr>
      <w:rPr>
        <w:rFonts w:hint="default"/>
      </w:rPr>
    </w:lvl>
    <w:lvl w:ilvl="1">
      <w:start w:val="1"/>
      <w:numFmt w:val="decimal"/>
      <w:lvlText w:val="%1.%2."/>
      <w:lvlJc w:val="left"/>
      <w:pPr>
        <w:ind w:left="460" w:hanging="360"/>
      </w:pPr>
      <w:rPr>
        <w:rFonts w:ascii="Times New Roman" w:eastAsia="Times New Roman" w:hAnsi="Times New Roman" w:hint="default"/>
        <w:b/>
        <w:bCs/>
        <w:sz w:val="20"/>
        <w:szCs w:val="20"/>
      </w:rPr>
    </w:lvl>
    <w:lvl w:ilvl="2">
      <w:start w:val="1"/>
      <w:numFmt w:val="bullet"/>
      <w:lvlText w:val=""/>
      <w:lvlJc w:val="left"/>
      <w:pPr>
        <w:ind w:left="820" w:hanging="360"/>
      </w:pPr>
      <w:rPr>
        <w:rFonts w:ascii="Wingdings" w:eastAsia="Wingdings" w:hAnsi="Wingdings" w:hint="default"/>
        <w:sz w:val="24"/>
        <w:szCs w:val="24"/>
      </w:rPr>
    </w:lvl>
    <w:lvl w:ilvl="3">
      <w:start w:val="1"/>
      <w:numFmt w:val="bullet"/>
      <w:lvlText w:val="o"/>
      <w:lvlJc w:val="left"/>
      <w:pPr>
        <w:ind w:left="1540" w:hanging="360"/>
      </w:pPr>
      <w:rPr>
        <w:rFonts w:ascii="Courier New" w:eastAsia="Courier New" w:hAnsi="Courier New" w:hint="default"/>
        <w:sz w:val="24"/>
        <w:szCs w:val="24"/>
      </w:rPr>
    </w:lvl>
    <w:lvl w:ilvl="4">
      <w:start w:val="1"/>
      <w:numFmt w:val="bullet"/>
      <w:lvlText w:val="•"/>
      <w:lvlJc w:val="left"/>
      <w:pPr>
        <w:ind w:left="3466" w:hanging="360"/>
      </w:pPr>
      <w:rPr>
        <w:rFonts w:hint="default"/>
      </w:rPr>
    </w:lvl>
    <w:lvl w:ilvl="5">
      <w:start w:val="1"/>
      <w:numFmt w:val="bullet"/>
      <w:lvlText w:val="•"/>
      <w:lvlJc w:val="left"/>
      <w:pPr>
        <w:ind w:left="4430" w:hanging="360"/>
      </w:pPr>
      <w:rPr>
        <w:rFonts w:hint="default"/>
      </w:rPr>
    </w:lvl>
    <w:lvl w:ilvl="6">
      <w:start w:val="1"/>
      <w:numFmt w:val="bullet"/>
      <w:lvlText w:val="•"/>
      <w:lvlJc w:val="left"/>
      <w:pPr>
        <w:ind w:left="5393" w:hanging="360"/>
      </w:pPr>
      <w:rPr>
        <w:rFonts w:hint="default"/>
      </w:rPr>
    </w:lvl>
    <w:lvl w:ilvl="7">
      <w:start w:val="1"/>
      <w:numFmt w:val="bullet"/>
      <w:lvlText w:val="•"/>
      <w:lvlJc w:val="left"/>
      <w:pPr>
        <w:ind w:left="6356" w:hanging="360"/>
      </w:pPr>
      <w:rPr>
        <w:rFonts w:hint="default"/>
      </w:rPr>
    </w:lvl>
    <w:lvl w:ilvl="8">
      <w:start w:val="1"/>
      <w:numFmt w:val="bullet"/>
      <w:lvlText w:val="•"/>
      <w:lvlJc w:val="left"/>
      <w:pPr>
        <w:ind w:left="7319" w:hanging="360"/>
      </w:pPr>
      <w:rPr>
        <w:rFonts w:hint="default"/>
      </w:rPr>
    </w:lvl>
  </w:abstractNum>
  <w:abstractNum w:abstractNumId="27">
    <w:nsid w:val="20CE42A7"/>
    <w:multiLevelType w:val="hybridMultilevel"/>
    <w:tmpl w:val="944E0ED2"/>
    <w:lvl w:ilvl="0" w:tplc="FC4CB22A">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0154AD"/>
    <w:multiLevelType w:val="hybridMultilevel"/>
    <w:tmpl w:val="C3A2D02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2A725A"/>
    <w:multiLevelType w:val="hybridMultilevel"/>
    <w:tmpl w:val="9F2E536E"/>
    <w:lvl w:ilvl="0" w:tplc="2F54EE04">
      <w:start w:val="1"/>
      <w:numFmt w:val="upperRoman"/>
      <w:lvlText w:val="%1."/>
      <w:lvlJc w:val="left"/>
      <w:pPr>
        <w:ind w:left="1518" w:hanging="500"/>
        <w:jc w:val="right"/>
      </w:pPr>
      <w:rPr>
        <w:rFonts w:ascii="Times New Roman" w:eastAsia="Times New Roman" w:hAnsi="Times New Roman" w:hint="default"/>
        <w:spacing w:val="-4"/>
        <w:sz w:val="20"/>
        <w:szCs w:val="20"/>
      </w:rPr>
    </w:lvl>
    <w:lvl w:ilvl="1" w:tplc="140A2F1E">
      <w:start w:val="1"/>
      <w:numFmt w:val="bullet"/>
      <w:lvlText w:val="•"/>
      <w:lvlJc w:val="left"/>
      <w:pPr>
        <w:ind w:left="2291" w:hanging="500"/>
      </w:pPr>
      <w:rPr>
        <w:rFonts w:hint="default"/>
      </w:rPr>
    </w:lvl>
    <w:lvl w:ilvl="2" w:tplc="FB1C1C88">
      <w:start w:val="1"/>
      <w:numFmt w:val="bullet"/>
      <w:lvlText w:val="•"/>
      <w:lvlJc w:val="left"/>
      <w:pPr>
        <w:ind w:left="3064" w:hanging="500"/>
      </w:pPr>
      <w:rPr>
        <w:rFonts w:hint="default"/>
      </w:rPr>
    </w:lvl>
    <w:lvl w:ilvl="3" w:tplc="FF3EA75C">
      <w:start w:val="1"/>
      <w:numFmt w:val="bullet"/>
      <w:lvlText w:val="•"/>
      <w:lvlJc w:val="left"/>
      <w:pPr>
        <w:ind w:left="3837" w:hanging="500"/>
      </w:pPr>
      <w:rPr>
        <w:rFonts w:hint="default"/>
      </w:rPr>
    </w:lvl>
    <w:lvl w:ilvl="4" w:tplc="F2925824">
      <w:start w:val="1"/>
      <w:numFmt w:val="bullet"/>
      <w:lvlText w:val="•"/>
      <w:lvlJc w:val="left"/>
      <w:pPr>
        <w:ind w:left="4609" w:hanging="500"/>
      </w:pPr>
      <w:rPr>
        <w:rFonts w:hint="default"/>
      </w:rPr>
    </w:lvl>
    <w:lvl w:ilvl="5" w:tplc="BB986A8C">
      <w:start w:val="1"/>
      <w:numFmt w:val="bullet"/>
      <w:lvlText w:val="•"/>
      <w:lvlJc w:val="left"/>
      <w:pPr>
        <w:ind w:left="5382" w:hanging="500"/>
      </w:pPr>
      <w:rPr>
        <w:rFonts w:hint="default"/>
      </w:rPr>
    </w:lvl>
    <w:lvl w:ilvl="6" w:tplc="E89EA81E">
      <w:start w:val="1"/>
      <w:numFmt w:val="bullet"/>
      <w:lvlText w:val="•"/>
      <w:lvlJc w:val="left"/>
      <w:pPr>
        <w:ind w:left="6155" w:hanging="500"/>
      </w:pPr>
      <w:rPr>
        <w:rFonts w:hint="default"/>
      </w:rPr>
    </w:lvl>
    <w:lvl w:ilvl="7" w:tplc="03DC6EA4">
      <w:start w:val="1"/>
      <w:numFmt w:val="bullet"/>
      <w:lvlText w:val="•"/>
      <w:lvlJc w:val="left"/>
      <w:pPr>
        <w:ind w:left="6928" w:hanging="500"/>
      </w:pPr>
      <w:rPr>
        <w:rFonts w:hint="default"/>
      </w:rPr>
    </w:lvl>
    <w:lvl w:ilvl="8" w:tplc="04A8EED8">
      <w:start w:val="1"/>
      <w:numFmt w:val="bullet"/>
      <w:lvlText w:val="•"/>
      <w:lvlJc w:val="left"/>
      <w:pPr>
        <w:ind w:left="7700" w:hanging="500"/>
      </w:pPr>
      <w:rPr>
        <w:rFonts w:hint="default"/>
      </w:rPr>
    </w:lvl>
  </w:abstractNum>
  <w:abstractNum w:abstractNumId="30">
    <w:nsid w:val="2164320E"/>
    <w:multiLevelType w:val="hybridMultilevel"/>
    <w:tmpl w:val="E23CAD98"/>
    <w:lvl w:ilvl="0" w:tplc="04090001">
      <w:start w:val="1"/>
      <w:numFmt w:val="bullet"/>
      <w:lvlText w:val=""/>
      <w:lvlJc w:val="left"/>
      <w:pPr>
        <w:ind w:left="1038" w:hanging="360"/>
      </w:pPr>
      <w:rPr>
        <w:rFonts w:ascii="Symbol" w:hAnsi="Symbol" w:hint="default"/>
      </w:rPr>
    </w:lvl>
    <w:lvl w:ilvl="1" w:tplc="04090003">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1">
    <w:nsid w:val="264E41D8"/>
    <w:multiLevelType w:val="multilevel"/>
    <w:tmpl w:val="AA6C774E"/>
    <w:lvl w:ilvl="0">
      <w:start w:val="1"/>
      <w:numFmt w:val="bullet"/>
      <w:lvlText w:val=""/>
      <w:lvlJc w:val="left"/>
      <w:pPr>
        <w:ind w:left="462" w:hanging="360"/>
      </w:pPr>
      <w:rPr>
        <w:rFonts w:ascii="Symbol" w:eastAsia="Symbol" w:hAnsi="Symbol" w:hint="default"/>
        <w:sz w:val="24"/>
        <w:szCs w:val="24"/>
      </w:rPr>
    </w:lvl>
    <w:lvl w:ilvl="1">
      <w:start w:val="1"/>
      <w:numFmt w:val="decimal"/>
      <w:lvlText w:val="%2."/>
      <w:lvlJc w:val="left"/>
      <w:pPr>
        <w:ind w:left="702" w:hanging="240"/>
      </w:pPr>
      <w:rPr>
        <w:rFonts w:ascii="Times New Roman" w:eastAsia="Times New Roman" w:hAnsi="Times New Roman" w:hint="default"/>
        <w:sz w:val="20"/>
        <w:szCs w:val="20"/>
      </w:rPr>
    </w:lvl>
    <w:lvl w:ilvl="2">
      <w:start w:val="1"/>
      <w:numFmt w:val="decimal"/>
      <w:lvlText w:val="%2.%3"/>
      <w:lvlJc w:val="left"/>
      <w:pPr>
        <w:ind w:left="1182" w:hanging="360"/>
      </w:pPr>
      <w:rPr>
        <w:rFonts w:ascii="Times New Roman" w:eastAsia="Times New Roman" w:hAnsi="Times New Roman" w:hint="default"/>
        <w:sz w:val="20"/>
        <w:szCs w:val="20"/>
      </w:rPr>
    </w:lvl>
    <w:lvl w:ilvl="3">
      <w:start w:val="1"/>
      <w:numFmt w:val="bullet"/>
      <w:lvlText w:val="•"/>
      <w:lvlJc w:val="left"/>
      <w:pPr>
        <w:ind w:left="2188" w:hanging="360"/>
      </w:pPr>
      <w:rPr>
        <w:rFonts w:hint="default"/>
      </w:rPr>
    </w:lvl>
    <w:lvl w:ilvl="4">
      <w:start w:val="1"/>
      <w:numFmt w:val="bullet"/>
      <w:lvlText w:val="•"/>
      <w:lvlJc w:val="left"/>
      <w:pPr>
        <w:ind w:left="3194" w:hanging="360"/>
      </w:pPr>
      <w:rPr>
        <w:rFonts w:hint="default"/>
      </w:rPr>
    </w:lvl>
    <w:lvl w:ilvl="5">
      <w:start w:val="1"/>
      <w:numFmt w:val="bullet"/>
      <w:lvlText w:val="•"/>
      <w:lvlJc w:val="left"/>
      <w:pPr>
        <w:ind w:left="4201" w:hanging="360"/>
      </w:pPr>
      <w:rPr>
        <w:rFonts w:hint="default"/>
      </w:rPr>
    </w:lvl>
    <w:lvl w:ilvl="6">
      <w:start w:val="1"/>
      <w:numFmt w:val="bullet"/>
      <w:lvlText w:val="•"/>
      <w:lvlJc w:val="left"/>
      <w:pPr>
        <w:ind w:left="5207" w:hanging="360"/>
      </w:pPr>
      <w:rPr>
        <w:rFonts w:hint="default"/>
      </w:rPr>
    </w:lvl>
    <w:lvl w:ilvl="7">
      <w:start w:val="1"/>
      <w:numFmt w:val="bullet"/>
      <w:lvlText w:val="•"/>
      <w:lvlJc w:val="left"/>
      <w:pPr>
        <w:ind w:left="6213" w:hanging="360"/>
      </w:pPr>
      <w:rPr>
        <w:rFonts w:hint="default"/>
      </w:rPr>
    </w:lvl>
    <w:lvl w:ilvl="8">
      <w:start w:val="1"/>
      <w:numFmt w:val="bullet"/>
      <w:lvlText w:val="•"/>
      <w:lvlJc w:val="left"/>
      <w:pPr>
        <w:ind w:left="7220" w:hanging="360"/>
      </w:pPr>
      <w:rPr>
        <w:rFonts w:hint="default"/>
      </w:rPr>
    </w:lvl>
  </w:abstractNum>
  <w:abstractNum w:abstractNumId="32">
    <w:nsid w:val="26B6403A"/>
    <w:multiLevelType w:val="hybridMultilevel"/>
    <w:tmpl w:val="079E9870"/>
    <w:lvl w:ilvl="0" w:tplc="04090001">
      <w:start w:val="1"/>
      <w:numFmt w:val="bullet"/>
      <w:lvlText w:val=""/>
      <w:lvlJc w:val="left"/>
      <w:pPr>
        <w:ind w:left="720" w:hanging="360"/>
      </w:pPr>
      <w:rPr>
        <w:rFonts w:ascii="Symbol" w:hAnsi="Symbol" w:hint="default"/>
      </w:rPr>
    </w:lvl>
    <w:lvl w:ilvl="1" w:tplc="9D62649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396CE7"/>
    <w:multiLevelType w:val="hybridMultilevel"/>
    <w:tmpl w:val="EE2A8322"/>
    <w:lvl w:ilvl="0" w:tplc="63D2D02C">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D227A1"/>
    <w:multiLevelType w:val="hybridMultilevel"/>
    <w:tmpl w:val="93E2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02413"/>
    <w:multiLevelType w:val="hybridMultilevel"/>
    <w:tmpl w:val="FDD22F2E"/>
    <w:lvl w:ilvl="0" w:tplc="4ABED246">
      <w:start w:val="1"/>
      <w:numFmt w:val="decimal"/>
      <w:lvlText w:val="%1."/>
      <w:lvlJc w:val="left"/>
      <w:pPr>
        <w:ind w:left="460" w:hanging="360"/>
      </w:pPr>
      <w:rPr>
        <w:rFonts w:ascii="Times New Roman" w:eastAsia="Times New Roman" w:hAnsi="Times New Roman" w:hint="default"/>
        <w:b/>
        <w:bCs/>
        <w:sz w:val="22"/>
        <w:szCs w:val="22"/>
      </w:rPr>
    </w:lvl>
    <w:lvl w:ilvl="1" w:tplc="47804B3E">
      <w:start w:val="1"/>
      <w:numFmt w:val="bullet"/>
      <w:lvlText w:val="•"/>
      <w:lvlJc w:val="left"/>
      <w:pPr>
        <w:ind w:left="1339" w:hanging="360"/>
      </w:pPr>
      <w:rPr>
        <w:rFonts w:hint="default"/>
      </w:rPr>
    </w:lvl>
    <w:lvl w:ilvl="2" w:tplc="E90AC9F0">
      <w:start w:val="1"/>
      <w:numFmt w:val="bullet"/>
      <w:lvlText w:val="•"/>
      <w:lvlJc w:val="left"/>
      <w:pPr>
        <w:ind w:left="2217" w:hanging="360"/>
      </w:pPr>
      <w:rPr>
        <w:rFonts w:hint="default"/>
      </w:rPr>
    </w:lvl>
    <w:lvl w:ilvl="3" w:tplc="8772A3A4">
      <w:start w:val="1"/>
      <w:numFmt w:val="bullet"/>
      <w:lvlText w:val="•"/>
      <w:lvlJc w:val="left"/>
      <w:pPr>
        <w:ind w:left="3096" w:hanging="360"/>
      </w:pPr>
      <w:rPr>
        <w:rFonts w:hint="default"/>
      </w:rPr>
    </w:lvl>
    <w:lvl w:ilvl="4" w:tplc="75F80D32">
      <w:start w:val="1"/>
      <w:numFmt w:val="bullet"/>
      <w:lvlText w:val="•"/>
      <w:lvlJc w:val="left"/>
      <w:pPr>
        <w:ind w:left="3974" w:hanging="360"/>
      </w:pPr>
      <w:rPr>
        <w:rFonts w:hint="default"/>
      </w:rPr>
    </w:lvl>
    <w:lvl w:ilvl="5" w:tplc="BA62E6BC">
      <w:start w:val="1"/>
      <w:numFmt w:val="bullet"/>
      <w:lvlText w:val="•"/>
      <w:lvlJc w:val="left"/>
      <w:pPr>
        <w:ind w:left="4853" w:hanging="360"/>
      </w:pPr>
      <w:rPr>
        <w:rFonts w:hint="default"/>
      </w:rPr>
    </w:lvl>
    <w:lvl w:ilvl="6" w:tplc="554EF72E">
      <w:start w:val="1"/>
      <w:numFmt w:val="bullet"/>
      <w:lvlText w:val="•"/>
      <w:lvlJc w:val="left"/>
      <w:pPr>
        <w:ind w:left="5732" w:hanging="360"/>
      </w:pPr>
      <w:rPr>
        <w:rFonts w:hint="default"/>
      </w:rPr>
    </w:lvl>
    <w:lvl w:ilvl="7" w:tplc="627A499C">
      <w:start w:val="1"/>
      <w:numFmt w:val="bullet"/>
      <w:lvlText w:val="•"/>
      <w:lvlJc w:val="left"/>
      <w:pPr>
        <w:ind w:left="6610" w:hanging="360"/>
      </w:pPr>
      <w:rPr>
        <w:rFonts w:hint="default"/>
      </w:rPr>
    </w:lvl>
    <w:lvl w:ilvl="8" w:tplc="3586BEF2">
      <w:start w:val="1"/>
      <w:numFmt w:val="bullet"/>
      <w:lvlText w:val="•"/>
      <w:lvlJc w:val="left"/>
      <w:pPr>
        <w:ind w:left="7489" w:hanging="360"/>
      </w:pPr>
      <w:rPr>
        <w:rFonts w:hint="default"/>
      </w:rPr>
    </w:lvl>
  </w:abstractNum>
  <w:abstractNum w:abstractNumId="36">
    <w:nsid w:val="2CDB781E"/>
    <w:multiLevelType w:val="hybridMultilevel"/>
    <w:tmpl w:val="57805856"/>
    <w:lvl w:ilvl="0" w:tplc="A2648106">
      <w:start w:val="1"/>
      <w:numFmt w:val="decimal"/>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F20494"/>
    <w:multiLevelType w:val="hybridMultilevel"/>
    <w:tmpl w:val="94DE9C7E"/>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2E0D596F"/>
    <w:multiLevelType w:val="hybridMultilevel"/>
    <w:tmpl w:val="6D802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A364BA"/>
    <w:multiLevelType w:val="hybridMultilevel"/>
    <w:tmpl w:val="16E6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F5E642D"/>
    <w:multiLevelType w:val="multilevel"/>
    <w:tmpl w:val="A4106C2C"/>
    <w:lvl w:ilvl="0">
      <w:start w:val="1"/>
      <w:numFmt w:val="decimal"/>
      <w:lvlText w:val="%1."/>
      <w:lvlJc w:val="left"/>
      <w:pPr>
        <w:tabs>
          <w:tab w:val="num" w:pos="1248"/>
        </w:tabs>
        <w:ind w:left="1248" w:hanging="624"/>
      </w:pPr>
      <w:rPr>
        <w:rFonts w:hint="default"/>
      </w:rPr>
    </w:lvl>
    <w:lvl w:ilvl="1">
      <w:start w:val="1"/>
      <w:numFmt w:val="decimal"/>
      <w:pStyle w:val="A-Heading2"/>
      <w:lvlText w:val="%1.%2"/>
      <w:lvlJc w:val="left"/>
      <w:pPr>
        <w:tabs>
          <w:tab w:val="num" w:pos="680"/>
        </w:tabs>
        <w:ind w:left="624" w:hanging="624"/>
      </w:pPr>
      <w:rPr>
        <w:rFonts w:hint="default"/>
      </w:rPr>
    </w:lvl>
    <w:lvl w:ilvl="2">
      <w:start w:val="1"/>
      <w:numFmt w:val="decimal"/>
      <w:pStyle w:val="A-Heading3"/>
      <w:lvlText w:val="%1.%2.%3"/>
      <w:lvlJc w:val="left"/>
      <w:pPr>
        <w:tabs>
          <w:tab w:val="num" w:pos="624"/>
        </w:tabs>
        <w:ind w:left="624"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41">
    <w:nsid w:val="2F604266"/>
    <w:multiLevelType w:val="hybridMultilevel"/>
    <w:tmpl w:val="0E22AA96"/>
    <w:lvl w:ilvl="0" w:tplc="04130001">
      <w:start w:val="1"/>
      <w:numFmt w:val="decimal"/>
      <w:lvlText w:val="%1)"/>
      <w:lvlJc w:val="left"/>
      <w:pPr>
        <w:tabs>
          <w:tab w:val="num" w:pos="720"/>
        </w:tabs>
        <w:ind w:left="720" w:hanging="360"/>
      </w:pPr>
      <w:rPr>
        <w:rFonts w:hint="default"/>
      </w:rPr>
    </w:lvl>
    <w:lvl w:ilvl="1" w:tplc="04130003">
      <w:start w:val="1"/>
      <w:numFmt w:val="bullet"/>
      <w:pStyle w:val="EndnoteText"/>
      <w:lvlText w:val=""/>
      <w:lvlJc w:val="left"/>
      <w:pPr>
        <w:tabs>
          <w:tab w:val="num" w:pos="1440"/>
        </w:tabs>
        <w:ind w:left="1440" w:hanging="360"/>
      </w:pPr>
      <w:rPr>
        <w:rFonts w:ascii="Symbol" w:hAnsi="Symbol" w:hint="default"/>
      </w:r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42">
    <w:nsid w:val="2FBB6621"/>
    <w:multiLevelType w:val="hybridMultilevel"/>
    <w:tmpl w:val="947825B8"/>
    <w:lvl w:ilvl="0" w:tplc="9170F4C6">
      <w:start w:val="1"/>
      <w:numFmt w:val="upperRoman"/>
      <w:lvlText w:val="%1."/>
      <w:lvlJc w:val="left"/>
      <w:pPr>
        <w:ind w:left="1518" w:hanging="500"/>
        <w:jc w:val="right"/>
      </w:pPr>
      <w:rPr>
        <w:rFonts w:ascii="Times New Roman" w:eastAsia="Times New Roman" w:hAnsi="Times New Roman" w:hint="default"/>
        <w:spacing w:val="-4"/>
        <w:sz w:val="20"/>
        <w:szCs w:val="20"/>
      </w:rPr>
    </w:lvl>
    <w:lvl w:ilvl="1" w:tplc="A3B8454C">
      <w:start w:val="1"/>
      <w:numFmt w:val="bullet"/>
      <w:lvlText w:val="•"/>
      <w:lvlJc w:val="left"/>
      <w:pPr>
        <w:ind w:left="2291" w:hanging="500"/>
      </w:pPr>
      <w:rPr>
        <w:rFonts w:hint="default"/>
      </w:rPr>
    </w:lvl>
    <w:lvl w:ilvl="2" w:tplc="EE3271F0">
      <w:start w:val="1"/>
      <w:numFmt w:val="bullet"/>
      <w:lvlText w:val="•"/>
      <w:lvlJc w:val="left"/>
      <w:pPr>
        <w:ind w:left="3064" w:hanging="500"/>
      </w:pPr>
      <w:rPr>
        <w:rFonts w:hint="default"/>
      </w:rPr>
    </w:lvl>
    <w:lvl w:ilvl="3" w:tplc="8550C8C6">
      <w:start w:val="1"/>
      <w:numFmt w:val="bullet"/>
      <w:lvlText w:val="•"/>
      <w:lvlJc w:val="left"/>
      <w:pPr>
        <w:ind w:left="3837" w:hanging="500"/>
      </w:pPr>
      <w:rPr>
        <w:rFonts w:hint="default"/>
      </w:rPr>
    </w:lvl>
    <w:lvl w:ilvl="4" w:tplc="DD5E025C">
      <w:start w:val="1"/>
      <w:numFmt w:val="bullet"/>
      <w:lvlText w:val="•"/>
      <w:lvlJc w:val="left"/>
      <w:pPr>
        <w:ind w:left="4609" w:hanging="500"/>
      </w:pPr>
      <w:rPr>
        <w:rFonts w:hint="default"/>
      </w:rPr>
    </w:lvl>
    <w:lvl w:ilvl="5" w:tplc="DD4A171E">
      <w:start w:val="1"/>
      <w:numFmt w:val="bullet"/>
      <w:lvlText w:val="•"/>
      <w:lvlJc w:val="left"/>
      <w:pPr>
        <w:ind w:left="5382" w:hanging="500"/>
      </w:pPr>
      <w:rPr>
        <w:rFonts w:hint="default"/>
      </w:rPr>
    </w:lvl>
    <w:lvl w:ilvl="6" w:tplc="17C893D4">
      <w:start w:val="1"/>
      <w:numFmt w:val="bullet"/>
      <w:lvlText w:val="•"/>
      <w:lvlJc w:val="left"/>
      <w:pPr>
        <w:ind w:left="6155" w:hanging="500"/>
      </w:pPr>
      <w:rPr>
        <w:rFonts w:hint="default"/>
      </w:rPr>
    </w:lvl>
    <w:lvl w:ilvl="7" w:tplc="9F18095A">
      <w:start w:val="1"/>
      <w:numFmt w:val="bullet"/>
      <w:lvlText w:val="•"/>
      <w:lvlJc w:val="left"/>
      <w:pPr>
        <w:ind w:left="6928" w:hanging="500"/>
      </w:pPr>
      <w:rPr>
        <w:rFonts w:hint="default"/>
      </w:rPr>
    </w:lvl>
    <w:lvl w:ilvl="8" w:tplc="33ACA33C">
      <w:start w:val="1"/>
      <w:numFmt w:val="bullet"/>
      <w:lvlText w:val="•"/>
      <w:lvlJc w:val="left"/>
      <w:pPr>
        <w:ind w:left="7700" w:hanging="500"/>
      </w:pPr>
      <w:rPr>
        <w:rFonts w:hint="default"/>
      </w:rPr>
    </w:lvl>
  </w:abstractNum>
  <w:abstractNum w:abstractNumId="43">
    <w:nsid w:val="31890C87"/>
    <w:multiLevelType w:val="hybridMultilevel"/>
    <w:tmpl w:val="7B42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960BA0"/>
    <w:multiLevelType w:val="hybridMultilevel"/>
    <w:tmpl w:val="6E7A9A36"/>
    <w:lvl w:ilvl="0" w:tplc="0C0A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1F660B1"/>
    <w:multiLevelType w:val="hybridMultilevel"/>
    <w:tmpl w:val="7F7890AC"/>
    <w:lvl w:ilvl="0" w:tplc="A2620048">
      <w:start w:val="1"/>
      <w:numFmt w:val="decimal"/>
      <w:lvlText w:val="%1."/>
      <w:lvlJc w:val="left"/>
      <w:pPr>
        <w:ind w:left="459" w:hanging="360"/>
      </w:pPr>
      <w:rPr>
        <w:rFonts w:ascii="Book Antiqua" w:eastAsia="Book Antiqua" w:hAnsi="Book Antiqua" w:hint="default"/>
        <w:color w:val="231F20"/>
        <w:sz w:val="22"/>
        <w:szCs w:val="22"/>
      </w:rPr>
    </w:lvl>
    <w:lvl w:ilvl="1" w:tplc="028646B8">
      <w:start w:val="1"/>
      <w:numFmt w:val="bullet"/>
      <w:lvlText w:val="•"/>
      <w:lvlJc w:val="left"/>
      <w:pPr>
        <w:ind w:left="857" w:hanging="360"/>
      </w:pPr>
      <w:rPr>
        <w:rFonts w:hint="default"/>
      </w:rPr>
    </w:lvl>
    <w:lvl w:ilvl="2" w:tplc="8AA0C624">
      <w:start w:val="1"/>
      <w:numFmt w:val="bullet"/>
      <w:lvlText w:val="•"/>
      <w:lvlJc w:val="left"/>
      <w:pPr>
        <w:ind w:left="1255" w:hanging="360"/>
      </w:pPr>
      <w:rPr>
        <w:rFonts w:hint="default"/>
      </w:rPr>
    </w:lvl>
    <w:lvl w:ilvl="3" w:tplc="05DE52B0">
      <w:start w:val="1"/>
      <w:numFmt w:val="bullet"/>
      <w:lvlText w:val="•"/>
      <w:lvlJc w:val="left"/>
      <w:pPr>
        <w:ind w:left="1653" w:hanging="360"/>
      </w:pPr>
      <w:rPr>
        <w:rFonts w:hint="default"/>
      </w:rPr>
    </w:lvl>
    <w:lvl w:ilvl="4" w:tplc="8BE2BEC0">
      <w:start w:val="1"/>
      <w:numFmt w:val="bullet"/>
      <w:lvlText w:val="•"/>
      <w:lvlJc w:val="left"/>
      <w:pPr>
        <w:ind w:left="2051" w:hanging="360"/>
      </w:pPr>
      <w:rPr>
        <w:rFonts w:hint="default"/>
      </w:rPr>
    </w:lvl>
    <w:lvl w:ilvl="5" w:tplc="5CF0DBB6">
      <w:start w:val="1"/>
      <w:numFmt w:val="bullet"/>
      <w:lvlText w:val="•"/>
      <w:lvlJc w:val="left"/>
      <w:pPr>
        <w:ind w:left="2449" w:hanging="360"/>
      </w:pPr>
      <w:rPr>
        <w:rFonts w:hint="default"/>
      </w:rPr>
    </w:lvl>
    <w:lvl w:ilvl="6" w:tplc="73E0BC38">
      <w:start w:val="1"/>
      <w:numFmt w:val="bullet"/>
      <w:lvlText w:val="•"/>
      <w:lvlJc w:val="left"/>
      <w:pPr>
        <w:ind w:left="2847" w:hanging="360"/>
      </w:pPr>
      <w:rPr>
        <w:rFonts w:hint="default"/>
      </w:rPr>
    </w:lvl>
    <w:lvl w:ilvl="7" w:tplc="5B7AC912">
      <w:start w:val="1"/>
      <w:numFmt w:val="bullet"/>
      <w:lvlText w:val="•"/>
      <w:lvlJc w:val="left"/>
      <w:pPr>
        <w:ind w:left="3245" w:hanging="360"/>
      </w:pPr>
      <w:rPr>
        <w:rFonts w:hint="default"/>
      </w:rPr>
    </w:lvl>
    <w:lvl w:ilvl="8" w:tplc="394A5D08">
      <w:start w:val="1"/>
      <w:numFmt w:val="bullet"/>
      <w:lvlText w:val="•"/>
      <w:lvlJc w:val="left"/>
      <w:pPr>
        <w:ind w:left="3643" w:hanging="360"/>
      </w:pPr>
      <w:rPr>
        <w:rFonts w:hint="default"/>
      </w:rPr>
    </w:lvl>
  </w:abstractNum>
  <w:abstractNum w:abstractNumId="46">
    <w:nsid w:val="323A2AD5"/>
    <w:multiLevelType w:val="hybridMultilevel"/>
    <w:tmpl w:val="D4D6D24E"/>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0E19DC"/>
    <w:multiLevelType w:val="hybridMultilevel"/>
    <w:tmpl w:val="6A36FB0E"/>
    <w:lvl w:ilvl="0" w:tplc="F84ABCD2">
      <w:start w:val="1"/>
      <w:numFmt w:val="bullet"/>
      <w:lvlText w:val=""/>
      <w:lvlJc w:val="left"/>
      <w:pPr>
        <w:ind w:left="460" w:hanging="360"/>
      </w:pPr>
      <w:rPr>
        <w:rFonts w:ascii="Wingdings" w:eastAsia="Wingdings" w:hAnsi="Wingdings" w:hint="default"/>
        <w:sz w:val="24"/>
        <w:szCs w:val="24"/>
      </w:rPr>
    </w:lvl>
    <w:lvl w:ilvl="1" w:tplc="71CAB396">
      <w:start w:val="1"/>
      <w:numFmt w:val="bullet"/>
      <w:lvlText w:val="•"/>
      <w:lvlJc w:val="left"/>
      <w:pPr>
        <w:ind w:left="1339" w:hanging="360"/>
      </w:pPr>
      <w:rPr>
        <w:rFonts w:hint="default"/>
      </w:rPr>
    </w:lvl>
    <w:lvl w:ilvl="2" w:tplc="F1A6F8FE">
      <w:start w:val="1"/>
      <w:numFmt w:val="bullet"/>
      <w:lvlText w:val="•"/>
      <w:lvlJc w:val="left"/>
      <w:pPr>
        <w:ind w:left="2217" w:hanging="360"/>
      </w:pPr>
      <w:rPr>
        <w:rFonts w:hint="default"/>
      </w:rPr>
    </w:lvl>
    <w:lvl w:ilvl="3" w:tplc="B02C271C">
      <w:start w:val="1"/>
      <w:numFmt w:val="bullet"/>
      <w:lvlText w:val="•"/>
      <w:lvlJc w:val="left"/>
      <w:pPr>
        <w:ind w:left="3096" w:hanging="360"/>
      </w:pPr>
      <w:rPr>
        <w:rFonts w:hint="default"/>
      </w:rPr>
    </w:lvl>
    <w:lvl w:ilvl="4" w:tplc="E616921C">
      <w:start w:val="1"/>
      <w:numFmt w:val="bullet"/>
      <w:lvlText w:val="•"/>
      <w:lvlJc w:val="left"/>
      <w:pPr>
        <w:ind w:left="3974" w:hanging="360"/>
      </w:pPr>
      <w:rPr>
        <w:rFonts w:hint="default"/>
      </w:rPr>
    </w:lvl>
    <w:lvl w:ilvl="5" w:tplc="D3227594">
      <w:start w:val="1"/>
      <w:numFmt w:val="bullet"/>
      <w:lvlText w:val="•"/>
      <w:lvlJc w:val="left"/>
      <w:pPr>
        <w:ind w:left="4853" w:hanging="360"/>
      </w:pPr>
      <w:rPr>
        <w:rFonts w:hint="default"/>
      </w:rPr>
    </w:lvl>
    <w:lvl w:ilvl="6" w:tplc="122ED650">
      <w:start w:val="1"/>
      <w:numFmt w:val="bullet"/>
      <w:lvlText w:val="•"/>
      <w:lvlJc w:val="left"/>
      <w:pPr>
        <w:ind w:left="5732" w:hanging="360"/>
      </w:pPr>
      <w:rPr>
        <w:rFonts w:hint="default"/>
      </w:rPr>
    </w:lvl>
    <w:lvl w:ilvl="7" w:tplc="4F40B732">
      <w:start w:val="1"/>
      <w:numFmt w:val="bullet"/>
      <w:lvlText w:val="•"/>
      <w:lvlJc w:val="left"/>
      <w:pPr>
        <w:ind w:left="6610" w:hanging="360"/>
      </w:pPr>
      <w:rPr>
        <w:rFonts w:hint="default"/>
      </w:rPr>
    </w:lvl>
    <w:lvl w:ilvl="8" w:tplc="9FDC580A">
      <w:start w:val="1"/>
      <w:numFmt w:val="bullet"/>
      <w:lvlText w:val="•"/>
      <w:lvlJc w:val="left"/>
      <w:pPr>
        <w:ind w:left="7489" w:hanging="360"/>
      </w:pPr>
      <w:rPr>
        <w:rFonts w:hint="default"/>
      </w:rPr>
    </w:lvl>
  </w:abstractNum>
  <w:abstractNum w:abstractNumId="48">
    <w:nsid w:val="35CA5147"/>
    <w:multiLevelType w:val="hybridMultilevel"/>
    <w:tmpl w:val="8A3824D0"/>
    <w:lvl w:ilvl="0" w:tplc="C8D07A24">
      <w:start w:val="1"/>
      <w:numFmt w:val="bullet"/>
      <w:lvlText w:val=""/>
      <w:lvlJc w:val="left"/>
      <w:pPr>
        <w:ind w:left="46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546775"/>
    <w:multiLevelType w:val="hybridMultilevel"/>
    <w:tmpl w:val="6006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8704AE"/>
    <w:multiLevelType w:val="hybridMultilevel"/>
    <w:tmpl w:val="8E96B606"/>
    <w:name w:val="TOC"/>
    <w:lvl w:ilvl="0" w:tplc="B694CCA4">
      <w:start w:val="1"/>
      <w:numFmt w:val="decimal"/>
      <w:lvlText w:val="%1."/>
      <w:lvlJc w:val="left"/>
      <w:pPr>
        <w:tabs>
          <w:tab w:val="num" w:pos="720"/>
        </w:tabs>
        <w:ind w:left="720" w:hanging="360"/>
      </w:pPr>
    </w:lvl>
    <w:lvl w:ilvl="1" w:tplc="3A5A0E34" w:tentative="1">
      <w:start w:val="1"/>
      <w:numFmt w:val="decimal"/>
      <w:lvlText w:val="%2."/>
      <w:lvlJc w:val="left"/>
      <w:pPr>
        <w:tabs>
          <w:tab w:val="num" w:pos="1440"/>
        </w:tabs>
        <w:ind w:left="1440" w:hanging="360"/>
      </w:pPr>
    </w:lvl>
    <w:lvl w:ilvl="2" w:tplc="63A6553E" w:tentative="1">
      <w:start w:val="1"/>
      <w:numFmt w:val="decimal"/>
      <w:lvlText w:val="%3."/>
      <w:lvlJc w:val="left"/>
      <w:pPr>
        <w:tabs>
          <w:tab w:val="num" w:pos="2160"/>
        </w:tabs>
        <w:ind w:left="2160" w:hanging="360"/>
      </w:pPr>
    </w:lvl>
    <w:lvl w:ilvl="3" w:tplc="93EEA3F2" w:tentative="1">
      <w:start w:val="1"/>
      <w:numFmt w:val="decimal"/>
      <w:lvlText w:val="%4."/>
      <w:lvlJc w:val="left"/>
      <w:pPr>
        <w:tabs>
          <w:tab w:val="num" w:pos="2880"/>
        </w:tabs>
        <w:ind w:left="2880" w:hanging="360"/>
      </w:pPr>
    </w:lvl>
    <w:lvl w:ilvl="4" w:tplc="E8B04E7C" w:tentative="1">
      <w:start w:val="1"/>
      <w:numFmt w:val="decimal"/>
      <w:lvlText w:val="%5."/>
      <w:lvlJc w:val="left"/>
      <w:pPr>
        <w:tabs>
          <w:tab w:val="num" w:pos="3600"/>
        </w:tabs>
        <w:ind w:left="3600" w:hanging="360"/>
      </w:pPr>
    </w:lvl>
    <w:lvl w:ilvl="5" w:tplc="823E01D8" w:tentative="1">
      <w:start w:val="1"/>
      <w:numFmt w:val="decimal"/>
      <w:lvlText w:val="%6."/>
      <w:lvlJc w:val="left"/>
      <w:pPr>
        <w:tabs>
          <w:tab w:val="num" w:pos="4320"/>
        </w:tabs>
        <w:ind w:left="4320" w:hanging="360"/>
      </w:pPr>
    </w:lvl>
    <w:lvl w:ilvl="6" w:tplc="1EE8F6FC" w:tentative="1">
      <w:start w:val="1"/>
      <w:numFmt w:val="decimal"/>
      <w:lvlText w:val="%7."/>
      <w:lvlJc w:val="left"/>
      <w:pPr>
        <w:tabs>
          <w:tab w:val="num" w:pos="5040"/>
        </w:tabs>
        <w:ind w:left="5040" w:hanging="360"/>
      </w:pPr>
    </w:lvl>
    <w:lvl w:ilvl="7" w:tplc="B024D6F0" w:tentative="1">
      <w:start w:val="1"/>
      <w:numFmt w:val="decimal"/>
      <w:lvlText w:val="%8."/>
      <w:lvlJc w:val="left"/>
      <w:pPr>
        <w:tabs>
          <w:tab w:val="num" w:pos="5760"/>
        </w:tabs>
        <w:ind w:left="5760" w:hanging="360"/>
      </w:pPr>
    </w:lvl>
    <w:lvl w:ilvl="8" w:tplc="67C42D44" w:tentative="1">
      <w:start w:val="1"/>
      <w:numFmt w:val="decimal"/>
      <w:lvlText w:val="%9."/>
      <w:lvlJc w:val="left"/>
      <w:pPr>
        <w:tabs>
          <w:tab w:val="num" w:pos="6480"/>
        </w:tabs>
        <w:ind w:left="6480" w:hanging="360"/>
      </w:pPr>
    </w:lvl>
  </w:abstractNum>
  <w:abstractNum w:abstractNumId="51">
    <w:nsid w:val="3AAE7817"/>
    <w:multiLevelType w:val="hybridMultilevel"/>
    <w:tmpl w:val="A3AEB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450D95"/>
    <w:multiLevelType w:val="hybridMultilevel"/>
    <w:tmpl w:val="6DC22C20"/>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CD7500"/>
    <w:multiLevelType w:val="hybridMultilevel"/>
    <w:tmpl w:val="A8CE6AE2"/>
    <w:lvl w:ilvl="0" w:tplc="04090001">
      <w:start w:val="1"/>
      <w:numFmt w:val="bullet"/>
      <w:lvlText w:val=""/>
      <w:lvlJc w:val="left"/>
      <w:pPr>
        <w:ind w:left="1474" w:hanging="360"/>
      </w:pPr>
      <w:rPr>
        <w:rFonts w:ascii="Symbol" w:hAnsi="Symbol"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54">
    <w:nsid w:val="3D3B53A9"/>
    <w:multiLevelType w:val="multilevel"/>
    <w:tmpl w:val="442A5494"/>
    <w:lvl w:ilvl="0">
      <w:start w:val="1"/>
      <w:numFmt w:val="upperLetter"/>
      <w:pStyle w:val="HeadingA"/>
      <w:lvlText w:val="Annex %1."/>
      <w:lvlJc w:val="left"/>
      <w:pPr>
        <w:tabs>
          <w:tab w:val="num" w:pos="1418"/>
        </w:tabs>
        <w:ind w:left="1418" w:hanging="1418"/>
      </w:pPr>
      <w:rPr>
        <w:rFonts w:hint="default"/>
      </w:rPr>
    </w:lvl>
    <w:lvl w:ilvl="1">
      <w:start w:val="1"/>
      <w:numFmt w:val="decimal"/>
      <w:lvlRestart w:val="0"/>
      <w:pStyle w:val="HeadingA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3E172AD9"/>
    <w:multiLevelType w:val="hybridMultilevel"/>
    <w:tmpl w:val="D09E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E2B3176"/>
    <w:multiLevelType w:val="hybridMultilevel"/>
    <w:tmpl w:val="2258D2FA"/>
    <w:lvl w:ilvl="0" w:tplc="0C0A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3EB32A22"/>
    <w:multiLevelType w:val="hybridMultilevel"/>
    <w:tmpl w:val="FA809A92"/>
    <w:lvl w:ilvl="0" w:tplc="4978D000">
      <w:start w:val="1"/>
      <w:numFmt w:val="decimal"/>
      <w:lvlText w:val="%1."/>
      <w:lvlJc w:val="left"/>
      <w:pPr>
        <w:ind w:left="400" w:hanging="300"/>
      </w:pPr>
      <w:rPr>
        <w:rFonts w:ascii="Times New Roman" w:eastAsia="Times New Roman" w:hAnsi="Times New Roman" w:hint="default"/>
        <w:b/>
        <w:bCs/>
        <w:sz w:val="20"/>
        <w:szCs w:val="20"/>
      </w:rPr>
    </w:lvl>
    <w:lvl w:ilvl="1" w:tplc="F3546260">
      <w:start w:val="1"/>
      <w:numFmt w:val="bullet"/>
      <w:lvlText w:val=""/>
      <w:lvlJc w:val="left"/>
      <w:pPr>
        <w:ind w:left="820" w:hanging="360"/>
      </w:pPr>
      <w:rPr>
        <w:rFonts w:ascii="Symbol" w:eastAsia="Symbol" w:hAnsi="Symbol" w:hint="default"/>
        <w:sz w:val="24"/>
        <w:szCs w:val="24"/>
      </w:rPr>
    </w:lvl>
    <w:lvl w:ilvl="2" w:tplc="56380D22">
      <w:start w:val="1"/>
      <w:numFmt w:val="bullet"/>
      <w:lvlText w:val="•"/>
      <w:lvlJc w:val="left"/>
      <w:pPr>
        <w:ind w:left="1756" w:hanging="360"/>
      </w:pPr>
      <w:rPr>
        <w:rFonts w:hint="default"/>
      </w:rPr>
    </w:lvl>
    <w:lvl w:ilvl="3" w:tplc="514E9D64">
      <w:start w:val="1"/>
      <w:numFmt w:val="bullet"/>
      <w:lvlText w:val="•"/>
      <w:lvlJc w:val="left"/>
      <w:pPr>
        <w:ind w:left="2692" w:hanging="360"/>
      </w:pPr>
      <w:rPr>
        <w:rFonts w:hint="default"/>
      </w:rPr>
    </w:lvl>
    <w:lvl w:ilvl="4" w:tplc="A42EF0C4">
      <w:start w:val="1"/>
      <w:numFmt w:val="bullet"/>
      <w:lvlText w:val="•"/>
      <w:lvlJc w:val="left"/>
      <w:pPr>
        <w:ind w:left="3629" w:hanging="360"/>
      </w:pPr>
      <w:rPr>
        <w:rFonts w:hint="default"/>
      </w:rPr>
    </w:lvl>
    <w:lvl w:ilvl="5" w:tplc="10CA8036">
      <w:start w:val="1"/>
      <w:numFmt w:val="bullet"/>
      <w:lvlText w:val="•"/>
      <w:lvlJc w:val="left"/>
      <w:pPr>
        <w:ind w:left="4565" w:hanging="360"/>
      </w:pPr>
      <w:rPr>
        <w:rFonts w:hint="default"/>
      </w:rPr>
    </w:lvl>
    <w:lvl w:ilvl="6" w:tplc="FC887564">
      <w:start w:val="1"/>
      <w:numFmt w:val="bullet"/>
      <w:lvlText w:val="•"/>
      <w:lvlJc w:val="left"/>
      <w:pPr>
        <w:ind w:left="5501" w:hanging="360"/>
      </w:pPr>
      <w:rPr>
        <w:rFonts w:hint="default"/>
      </w:rPr>
    </w:lvl>
    <w:lvl w:ilvl="7" w:tplc="D8642712">
      <w:start w:val="1"/>
      <w:numFmt w:val="bullet"/>
      <w:lvlText w:val="•"/>
      <w:lvlJc w:val="left"/>
      <w:pPr>
        <w:ind w:left="6437" w:hanging="360"/>
      </w:pPr>
      <w:rPr>
        <w:rFonts w:hint="default"/>
      </w:rPr>
    </w:lvl>
    <w:lvl w:ilvl="8" w:tplc="4398AB08">
      <w:start w:val="1"/>
      <w:numFmt w:val="bullet"/>
      <w:lvlText w:val="•"/>
      <w:lvlJc w:val="left"/>
      <w:pPr>
        <w:ind w:left="7373" w:hanging="360"/>
      </w:pPr>
      <w:rPr>
        <w:rFonts w:hint="default"/>
      </w:rPr>
    </w:lvl>
  </w:abstractNum>
  <w:abstractNum w:abstractNumId="58">
    <w:nsid w:val="417B3FF8"/>
    <w:multiLevelType w:val="hybridMultilevel"/>
    <w:tmpl w:val="9592884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nsid w:val="42CA76B5"/>
    <w:multiLevelType w:val="hybridMultilevel"/>
    <w:tmpl w:val="8202F09E"/>
    <w:lvl w:ilvl="0" w:tplc="63D2D02C">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874B19"/>
    <w:multiLevelType w:val="hybridMultilevel"/>
    <w:tmpl w:val="36DE42D2"/>
    <w:lvl w:ilvl="0" w:tplc="04090001">
      <w:start w:val="1"/>
      <w:numFmt w:val="bullet"/>
      <w:lvlText w:val=""/>
      <w:lvlJc w:val="left"/>
      <w:pPr>
        <w:ind w:left="1463" w:hanging="360"/>
      </w:pPr>
      <w:rPr>
        <w:rFonts w:ascii="Symbol" w:hAnsi="Symbol" w:hint="default"/>
      </w:rPr>
    </w:lvl>
    <w:lvl w:ilvl="1" w:tplc="04130005">
      <w:start w:val="1"/>
      <w:numFmt w:val="bullet"/>
      <w:lvlText w:val=""/>
      <w:lvlJc w:val="left"/>
      <w:pPr>
        <w:ind w:left="2183" w:hanging="360"/>
      </w:pPr>
      <w:rPr>
        <w:rFonts w:ascii="Wingdings" w:hAnsi="Wingdings" w:hint="default"/>
      </w:rPr>
    </w:lvl>
    <w:lvl w:ilvl="2" w:tplc="04090005">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61">
    <w:nsid w:val="481635B6"/>
    <w:multiLevelType w:val="multilevel"/>
    <w:tmpl w:val="778A47C6"/>
    <w:lvl w:ilvl="0">
      <w:start w:val="1"/>
      <w:numFmt w:val="upperRoman"/>
      <w:pStyle w:val="A-Heading"/>
      <w:lvlText w:val="%1."/>
      <w:lvlJc w:val="left"/>
      <w:pPr>
        <w:tabs>
          <w:tab w:val="num" w:pos="1418"/>
        </w:tabs>
        <w:ind w:left="1418" w:hanging="1418"/>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nsid w:val="48605B4A"/>
    <w:multiLevelType w:val="hybridMultilevel"/>
    <w:tmpl w:val="D00ABF70"/>
    <w:lvl w:ilvl="0" w:tplc="0C0A0001">
      <w:start w:val="1"/>
      <w:numFmt w:val="bullet"/>
      <w:lvlText w:val=""/>
      <w:lvlJc w:val="left"/>
      <w:pPr>
        <w:ind w:left="1080" w:hanging="360"/>
      </w:pPr>
      <w:rPr>
        <w:rFonts w:ascii="Symbol" w:hAnsi="Symbol" w:hint="default"/>
      </w:rPr>
    </w:lvl>
    <w:lvl w:ilvl="1" w:tplc="04130005">
      <w:start w:val="1"/>
      <w:numFmt w:val="bullet"/>
      <w:lvlText w:val=""/>
      <w:lvlJc w:val="left"/>
      <w:pPr>
        <w:ind w:left="1800" w:hanging="360"/>
      </w:pPr>
      <w:rPr>
        <w:rFonts w:ascii="Wingdings" w:hAnsi="Wingdings"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3">
    <w:nsid w:val="4B914AF8"/>
    <w:multiLevelType w:val="hybridMultilevel"/>
    <w:tmpl w:val="91026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105588"/>
    <w:multiLevelType w:val="hybridMultilevel"/>
    <w:tmpl w:val="3A00940A"/>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65">
    <w:nsid w:val="4C6F7BFB"/>
    <w:multiLevelType w:val="hybridMultilevel"/>
    <w:tmpl w:val="A29CD15C"/>
    <w:lvl w:ilvl="0" w:tplc="0413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F7C06E3"/>
    <w:multiLevelType w:val="hybridMultilevel"/>
    <w:tmpl w:val="D7DE1032"/>
    <w:lvl w:ilvl="0" w:tplc="0409000F">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3D02CBF"/>
    <w:multiLevelType w:val="hybridMultilevel"/>
    <w:tmpl w:val="0CEC09D4"/>
    <w:lvl w:ilvl="0" w:tplc="0C0A000F">
      <w:start w:val="1"/>
      <w:numFmt w:val="decimal"/>
      <w:lvlText w:val="%1."/>
      <w:lvlJc w:val="left"/>
      <w:pPr>
        <w:ind w:left="720" w:hanging="360"/>
      </w:pPr>
      <w:rPr>
        <w:rFonts w:hint="default"/>
      </w:rPr>
    </w:lvl>
    <w:lvl w:ilvl="1" w:tplc="96DA987A">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3EE0E8F"/>
    <w:multiLevelType w:val="hybridMultilevel"/>
    <w:tmpl w:val="4F6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41D212A"/>
    <w:multiLevelType w:val="hybridMultilevel"/>
    <w:tmpl w:val="4516C0BE"/>
    <w:lvl w:ilvl="0" w:tplc="FCFCE812">
      <w:start w:val="23"/>
      <w:numFmt w:val="decimal"/>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ED78F1"/>
    <w:multiLevelType w:val="hybridMultilevel"/>
    <w:tmpl w:val="076E4ED2"/>
    <w:lvl w:ilvl="0" w:tplc="5616ED2C">
      <w:start w:val="1"/>
      <w:numFmt w:val="upperRoman"/>
      <w:lvlText w:val="%1."/>
      <w:lvlJc w:val="left"/>
      <w:pPr>
        <w:ind w:left="1518" w:hanging="500"/>
        <w:jc w:val="right"/>
      </w:pPr>
      <w:rPr>
        <w:rFonts w:ascii="Times New Roman" w:eastAsia="Times New Roman" w:hAnsi="Times New Roman" w:hint="default"/>
        <w:spacing w:val="-4"/>
        <w:sz w:val="24"/>
        <w:szCs w:val="24"/>
      </w:rPr>
    </w:lvl>
    <w:lvl w:ilvl="1" w:tplc="5972DDAC">
      <w:start w:val="1"/>
      <w:numFmt w:val="bullet"/>
      <w:lvlText w:val="•"/>
      <w:lvlJc w:val="left"/>
      <w:pPr>
        <w:ind w:left="2291" w:hanging="500"/>
      </w:pPr>
      <w:rPr>
        <w:rFonts w:hint="default"/>
      </w:rPr>
    </w:lvl>
    <w:lvl w:ilvl="2" w:tplc="B816C900">
      <w:start w:val="1"/>
      <w:numFmt w:val="bullet"/>
      <w:lvlText w:val="•"/>
      <w:lvlJc w:val="left"/>
      <w:pPr>
        <w:ind w:left="3064" w:hanging="500"/>
      </w:pPr>
      <w:rPr>
        <w:rFonts w:hint="default"/>
      </w:rPr>
    </w:lvl>
    <w:lvl w:ilvl="3" w:tplc="8C2008BC">
      <w:start w:val="1"/>
      <w:numFmt w:val="bullet"/>
      <w:lvlText w:val="•"/>
      <w:lvlJc w:val="left"/>
      <w:pPr>
        <w:ind w:left="3837" w:hanging="500"/>
      </w:pPr>
      <w:rPr>
        <w:rFonts w:hint="default"/>
      </w:rPr>
    </w:lvl>
    <w:lvl w:ilvl="4" w:tplc="9508DCD4">
      <w:start w:val="1"/>
      <w:numFmt w:val="bullet"/>
      <w:lvlText w:val="•"/>
      <w:lvlJc w:val="left"/>
      <w:pPr>
        <w:ind w:left="4609" w:hanging="500"/>
      </w:pPr>
      <w:rPr>
        <w:rFonts w:hint="default"/>
      </w:rPr>
    </w:lvl>
    <w:lvl w:ilvl="5" w:tplc="68E0D5DC">
      <w:start w:val="1"/>
      <w:numFmt w:val="bullet"/>
      <w:lvlText w:val="•"/>
      <w:lvlJc w:val="left"/>
      <w:pPr>
        <w:ind w:left="5382" w:hanging="500"/>
      </w:pPr>
      <w:rPr>
        <w:rFonts w:hint="default"/>
      </w:rPr>
    </w:lvl>
    <w:lvl w:ilvl="6" w:tplc="E35254D8">
      <w:start w:val="1"/>
      <w:numFmt w:val="bullet"/>
      <w:lvlText w:val="•"/>
      <w:lvlJc w:val="left"/>
      <w:pPr>
        <w:ind w:left="6155" w:hanging="500"/>
      </w:pPr>
      <w:rPr>
        <w:rFonts w:hint="default"/>
      </w:rPr>
    </w:lvl>
    <w:lvl w:ilvl="7" w:tplc="495013FC">
      <w:start w:val="1"/>
      <w:numFmt w:val="bullet"/>
      <w:lvlText w:val="•"/>
      <w:lvlJc w:val="left"/>
      <w:pPr>
        <w:ind w:left="6928" w:hanging="500"/>
      </w:pPr>
      <w:rPr>
        <w:rFonts w:hint="default"/>
      </w:rPr>
    </w:lvl>
    <w:lvl w:ilvl="8" w:tplc="32289A92">
      <w:start w:val="1"/>
      <w:numFmt w:val="bullet"/>
      <w:lvlText w:val="•"/>
      <w:lvlJc w:val="left"/>
      <w:pPr>
        <w:ind w:left="7700" w:hanging="500"/>
      </w:pPr>
      <w:rPr>
        <w:rFonts w:hint="default"/>
      </w:rPr>
    </w:lvl>
  </w:abstractNum>
  <w:abstractNum w:abstractNumId="71">
    <w:nsid w:val="598A4E67"/>
    <w:multiLevelType w:val="hybridMultilevel"/>
    <w:tmpl w:val="365CDAE4"/>
    <w:lvl w:ilvl="0" w:tplc="07F8F3BA">
      <w:start w:val="21"/>
      <w:numFmt w:val="decimal"/>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881617"/>
    <w:multiLevelType w:val="hybridMultilevel"/>
    <w:tmpl w:val="779AB0F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CE1786D"/>
    <w:multiLevelType w:val="hybridMultilevel"/>
    <w:tmpl w:val="5FA23C8A"/>
    <w:lvl w:ilvl="0" w:tplc="C8D07A24">
      <w:start w:val="1"/>
      <w:numFmt w:val="bullet"/>
      <w:lvlText w:val=""/>
      <w:lvlJc w:val="left"/>
      <w:pPr>
        <w:ind w:left="460" w:hanging="360"/>
      </w:pPr>
      <w:rPr>
        <w:rFonts w:ascii="Symbol" w:eastAsia="Symbol" w:hAnsi="Symbol" w:hint="default"/>
        <w:sz w:val="24"/>
        <w:szCs w:val="24"/>
      </w:rPr>
    </w:lvl>
    <w:lvl w:ilvl="1" w:tplc="4B42867C">
      <w:start w:val="1"/>
      <w:numFmt w:val="bullet"/>
      <w:lvlText w:val=""/>
      <w:lvlJc w:val="left"/>
      <w:pPr>
        <w:ind w:left="1300" w:hanging="420"/>
      </w:pPr>
      <w:rPr>
        <w:rFonts w:ascii="Wingdings" w:eastAsia="Wingdings" w:hAnsi="Wingdings" w:hint="default"/>
        <w:sz w:val="24"/>
        <w:szCs w:val="24"/>
      </w:rPr>
    </w:lvl>
    <w:lvl w:ilvl="2" w:tplc="C838A9F4">
      <w:start w:val="1"/>
      <w:numFmt w:val="bullet"/>
      <w:lvlText w:val="•"/>
      <w:lvlJc w:val="left"/>
      <w:pPr>
        <w:ind w:left="2183" w:hanging="420"/>
      </w:pPr>
      <w:rPr>
        <w:rFonts w:hint="default"/>
      </w:rPr>
    </w:lvl>
    <w:lvl w:ilvl="3" w:tplc="80F47F0C">
      <w:start w:val="1"/>
      <w:numFmt w:val="bullet"/>
      <w:lvlText w:val="•"/>
      <w:lvlJc w:val="left"/>
      <w:pPr>
        <w:ind w:left="3066" w:hanging="420"/>
      </w:pPr>
      <w:rPr>
        <w:rFonts w:hint="default"/>
      </w:rPr>
    </w:lvl>
    <w:lvl w:ilvl="4" w:tplc="8872E472">
      <w:start w:val="1"/>
      <w:numFmt w:val="bullet"/>
      <w:lvlText w:val="•"/>
      <w:lvlJc w:val="left"/>
      <w:pPr>
        <w:ind w:left="3949" w:hanging="420"/>
      </w:pPr>
      <w:rPr>
        <w:rFonts w:hint="default"/>
      </w:rPr>
    </w:lvl>
    <w:lvl w:ilvl="5" w:tplc="8170156E">
      <w:start w:val="1"/>
      <w:numFmt w:val="bullet"/>
      <w:lvlText w:val="•"/>
      <w:lvlJc w:val="left"/>
      <w:pPr>
        <w:ind w:left="4831" w:hanging="420"/>
      </w:pPr>
      <w:rPr>
        <w:rFonts w:hint="default"/>
      </w:rPr>
    </w:lvl>
    <w:lvl w:ilvl="6" w:tplc="7E78570C">
      <w:start w:val="1"/>
      <w:numFmt w:val="bullet"/>
      <w:lvlText w:val="•"/>
      <w:lvlJc w:val="left"/>
      <w:pPr>
        <w:ind w:left="5714" w:hanging="420"/>
      </w:pPr>
      <w:rPr>
        <w:rFonts w:hint="default"/>
      </w:rPr>
    </w:lvl>
    <w:lvl w:ilvl="7" w:tplc="C0F85CE4">
      <w:start w:val="1"/>
      <w:numFmt w:val="bullet"/>
      <w:lvlText w:val="•"/>
      <w:lvlJc w:val="left"/>
      <w:pPr>
        <w:ind w:left="6597" w:hanging="420"/>
      </w:pPr>
      <w:rPr>
        <w:rFonts w:hint="default"/>
      </w:rPr>
    </w:lvl>
    <w:lvl w:ilvl="8" w:tplc="17A2E55A">
      <w:start w:val="1"/>
      <w:numFmt w:val="bullet"/>
      <w:lvlText w:val="•"/>
      <w:lvlJc w:val="left"/>
      <w:pPr>
        <w:ind w:left="7480" w:hanging="420"/>
      </w:pPr>
      <w:rPr>
        <w:rFonts w:hint="default"/>
      </w:rPr>
    </w:lvl>
  </w:abstractNum>
  <w:abstractNum w:abstractNumId="74">
    <w:nsid w:val="5DD44BBE"/>
    <w:multiLevelType w:val="hybridMultilevel"/>
    <w:tmpl w:val="EE8C161A"/>
    <w:lvl w:ilvl="0" w:tplc="C8D07A24">
      <w:start w:val="1"/>
      <w:numFmt w:val="bullet"/>
      <w:lvlText w:val=""/>
      <w:lvlJc w:val="left"/>
      <w:pPr>
        <w:ind w:left="46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EE7087"/>
    <w:multiLevelType w:val="hybridMultilevel"/>
    <w:tmpl w:val="73ECBF32"/>
    <w:lvl w:ilvl="0" w:tplc="04130003">
      <w:start w:val="1"/>
      <w:numFmt w:val="bullet"/>
      <w:lvlText w:val="o"/>
      <w:lvlJc w:val="left"/>
      <w:pPr>
        <w:ind w:left="895" w:hanging="360"/>
      </w:pPr>
      <w:rPr>
        <w:rFonts w:ascii="Courier New" w:hAnsi="Courier New" w:cs="Courier New"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76">
    <w:nsid w:val="60E174EF"/>
    <w:multiLevelType w:val="hybridMultilevel"/>
    <w:tmpl w:val="6F5A55D8"/>
    <w:lvl w:ilvl="0" w:tplc="EB82A13A">
      <w:start w:val="1"/>
      <w:numFmt w:val="bullet"/>
      <w:lvlText w:val=""/>
      <w:lvlJc w:val="left"/>
      <w:pPr>
        <w:tabs>
          <w:tab w:val="num" w:pos="1140"/>
        </w:tabs>
        <w:ind w:left="1140" w:hanging="420"/>
      </w:pPr>
      <w:rPr>
        <w:rFonts w:ascii="Symbol" w:hAnsi="Symbol" w:hint="default"/>
        <w:color w:val="auto"/>
        <w:vertAlign w:val="baseline"/>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77">
    <w:nsid w:val="61401DD5"/>
    <w:multiLevelType w:val="hybridMultilevel"/>
    <w:tmpl w:val="3BD4B920"/>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248398F"/>
    <w:multiLevelType w:val="hybridMultilevel"/>
    <w:tmpl w:val="DF1005D0"/>
    <w:lvl w:ilvl="0" w:tplc="BE3EFE5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4542D44"/>
    <w:multiLevelType w:val="hybridMultilevel"/>
    <w:tmpl w:val="F4F2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4845B74"/>
    <w:multiLevelType w:val="hybridMultilevel"/>
    <w:tmpl w:val="F8428662"/>
    <w:lvl w:ilvl="0" w:tplc="0C0A0001">
      <w:start w:val="1"/>
      <w:numFmt w:val="bullet"/>
      <w:lvlText w:val=""/>
      <w:lvlJc w:val="left"/>
      <w:pPr>
        <w:ind w:left="720" w:hanging="360"/>
      </w:pPr>
      <w:rPr>
        <w:rFonts w:ascii="Symbol" w:hAnsi="Symbol" w:hint="default"/>
      </w:rPr>
    </w:lvl>
    <w:lvl w:ilvl="1" w:tplc="0413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5122D21"/>
    <w:multiLevelType w:val="hybridMultilevel"/>
    <w:tmpl w:val="FD867FE8"/>
    <w:lvl w:ilvl="0" w:tplc="63D2D02C">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7074B93"/>
    <w:multiLevelType w:val="singleLevel"/>
    <w:tmpl w:val="D1F8D54C"/>
    <w:lvl w:ilvl="0">
      <w:start w:val="1"/>
      <w:numFmt w:val="bullet"/>
      <w:pStyle w:val="BulletNormal"/>
      <w:lvlText w:val=""/>
      <w:lvlJc w:val="left"/>
      <w:pPr>
        <w:tabs>
          <w:tab w:val="num" w:pos="720"/>
        </w:tabs>
        <w:ind w:left="720" w:hanging="360"/>
      </w:pPr>
      <w:rPr>
        <w:rFonts w:ascii="Symbol" w:hAnsi="Symbol" w:hint="default"/>
        <w:b/>
        <w:i w:val="0"/>
        <w:sz w:val="22"/>
      </w:rPr>
    </w:lvl>
  </w:abstractNum>
  <w:abstractNum w:abstractNumId="83">
    <w:nsid w:val="6944311B"/>
    <w:multiLevelType w:val="hybridMultilevel"/>
    <w:tmpl w:val="1B2CEC5E"/>
    <w:lvl w:ilvl="0" w:tplc="0413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9471B04"/>
    <w:multiLevelType w:val="hybridMultilevel"/>
    <w:tmpl w:val="26F84F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nsid w:val="6AF462F2"/>
    <w:multiLevelType w:val="hybridMultilevel"/>
    <w:tmpl w:val="75D62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C2B079D"/>
    <w:multiLevelType w:val="hybridMultilevel"/>
    <w:tmpl w:val="A4C6B702"/>
    <w:lvl w:ilvl="0" w:tplc="FFFFFFFF">
      <w:start w:val="1"/>
      <w:numFmt w:val="bullet"/>
      <w:lvlText w:val=""/>
      <w:lvlJc w:val="left"/>
      <w:pPr>
        <w:tabs>
          <w:tab w:val="num" w:pos="360"/>
        </w:tabs>
        <w:ind w:left="3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7">
    <w:nsid w:val="6CEE2C1D"/>
    <w:multiLevelType w:val="hybridMultilevel"/>
    <w:tmpl w:val="FFECB7DA"/>
    <w:lvl w:ilvl="0" w:tplc="04090001">
      <w:start w:val="1"/>
      <w:numFmt w:val="bullet"/>
      <w:lvlText w:val=""/>
      <w:lvlJc w:val="left"/>
      <w:pPr>
        <w:tabs>
          <w:tab w:val="num" w:pos="-360"/>
        </w:tabs>
        <w:ind w:left="-360" w:hanging="360"/>
      </w:pPr>
      <w:rPr>
        <w:rFonts w:ascii="Symbol" w:hAnsi="Symbol" w:hint="default"/>
        <w:lang w:val="en-US"/>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8">
    <w:nsid w:val="6DD43EBA"/>
    <w:multiLevelType w:val="hybridMultilevel"/>
    <w:tmpl w:val="3B92D2F2"/>
    <w:lvl w:ilvl="0" w:tplc="96DA987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DE94D4A"/>
    <w:multiLevelType w:val="hybridMultilevel"/>
    <w:tmpl w:val="91CA8E5C"/>
    <w:lvl w:ilvl="0" w:tplc="04130001">
      <w:start w:val="1"/>
      <w:numFmt w:val="bullet"/>
      <w:pStyle w:val="StyleBulletBold"/>
      <w:lvlText w:val=""/>
      <w:lvlJc w:val="left"/>
      <w:pPr>
        <w:tabs>
          <w:tab w:val="num" w:pos="720"/>
        </w:tabs>
        <w:ind w:left="720" w:hanging="360"/>
      </w:pPr>
      <w:rPr>
        <w:rFonts w:ascii="Symbol" w:hAnsi="Symbol" w:hint="default"/>
      </w:rPr>
    </w:lvl>
    <w:lvl w:ilvl="1" w:tplc="04130003">
      <w:start w:val="1"/>
      <w:numFmt w:val="bullet"/>
      <w:lvlText w:val=""/>
      <w:lvlJc w:val="left"/>
      <w:pPr>
        <w:tabs>
          <w:tab w:val="num" w:pos="1800"/>
        </w:tabs>
        <w:ind w:left="1800" w:hanging="360"/>
      </w:pPr>
      <w:rPr>
        <w:rFonts w:ascii="Wingdings" w:hAnsi="Wingdings"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0">
    <w:nsid w:val="6EE04B06"/>
    <w:multiLevelType w:val="hybridMultilevel"/>
    <w:tmpl w:val="C8E20634"/>
    <w:lvl w:ilvl="0" w:tplc="6658C99A">
      <w:start w:val="1"/>
      <w:numFmt w:val="lowerLetter"/>
      <w:lvlText w:val="(%1)"/>
      <w:lvlJc w:val="left"/>
      <w:pPr>
        <w:ind w:left="527" w:hanging="428"/>
      </w:pPr>
      <w:rPr>
        <w:rFonts w:ascii="Times New Roman" w:eastAsia="Times New Roman" w:hAnsi="Times New Roman" w:hint="default"/>
        <w:i/>
        <w:spacing w:val="-4"/>
        <w:sz w:val="24"/>
        <w:szCs w:val="24"/>
      </w:rPr>
    </w:lvl>
    <w:lvl w:ilvl="1" w:tplc="C3088E66">
      <w:start w:val="1"/>
      <w:numFmt w:val="bullet"/>
      <w:lvlText w:val=""/>
      <w:lvlJc w:val="left"/>
      <w:pPr>
        <w:ind w:left="820" w:hanging="360"/>
      </w:pPr>
      <w:rPr>
        <w:rFonts w:ascii="Symbol" w:eastAsia="Symbol" w:hAnsi="Symbol" w:hint="default"/>
        <w:sz w:val="24"/>
        <w:szCs w:val="24"/>
      </w:rPr>
    </w:lvl>
    <w:lvl w:ilvl="2" w:tplc="4306BBB2">
      <w:start w:val="1"/>
      <w:numFmt w:val="bullet"/>
      <w:lvlText w:val="o"/>
      <w:lvlJc w:val="left"/>
      <w:pPr>
        <w:ind w:left="1180" w:hanging="360"/>
      </w:pPr>
      <w:rPr>
        <w:rFonts w:ascii="Courier New" w:eastAsia="Courier New" w:hAnsi="Courier New" w:hint="default"/>
        <w:sz w:val="24"/>
        <w:szCs w:val="24"/>
      </w:rPr>
    </w:lvl>
    <w:lvl w:ilvl="3" w:tplc="34C023C8">
      <w:start w:val="1"/>
      <w:numFmt w:val="bullet"/>
      <w:lvlText w:val=""/>
      <w:lvlJc w:val="left"/>
      <w:pPr>
        <w:ind w:left="1901" w:hanging="361"/>
      </w:pPr>
      <w:rPr>
        <w:rFonts w:ascii="Wingdings" w:eastAsia="Wingdings" w:hAnsi="Wingdings" w:hint="default"/>
        <w:sz w:val="24"/>
        <w:szCs w:val="24"/>
      </w:rPr>
    </w:lvl>
    <w:lvl w:ilvl="4" w:tplc="3A122F56">
      <w:start w:val="1"/>
      <w:numFmt w:val="bullet"/>
      <w:lvlText w:val="•"/>
      <w:lvlJc w:val="left"/>
      <w:pPr>
        <w:ind w:left="1901" w:hanging="361"/>
      </w:pPr>
      <w:rPr>
        <w:rFonts w:hint="default"/>
      </w:rPr>
    </w:lvl>
    <w:lvl w:ilvl="5" w:tplc="5B36A722">
      <w:start w:val="1"/>
      <w:numFmt w:val="bullet"/>
      <w:lvlText w:val="•"/>
      <w:lvlJc w:val="left"/>
      <w:pPr>
        <w:ind w:left="3125" w:hanging="361"/>
      </w:pPr>
      <w:rPr>
        <w:rFonts w:hint="default"/>
      </w:rPr>
    </w:lvl>
    <w:lvl w:ilvl="6" w:tplc="71BCACE4">
      <w:start w:val="1"/>
      <w:numFmt w:val="bullet"/>
      <w:lvlText w:val="•"/>
      <w:lvlJc w:val="left"/>
      <w:pPr>
        <w:ind w:left="4349" w:hanging="361"/>
      </w:pPr>
      <w:rPr>
        <w:rFonts w:hint="default"/>
      </w:rPr>
    </w:lvl>
    <w:lvl w:ilvl="7" w:tplc="4AAE582C">
      <w:start w:val="1"/>
      <w:numFmt w:val="bullet"/>
      <w:lvlText w:val="•"/>
      <w:lvlJc w:val="left"/>
      <w:pPr>
        <w:ind w:left="5573" w:hanging="361"/>
      </w:pPr>
      <w:rPr>
        <w:rFonts w:hint="default"/>
      </w:rPr>
    </w:lvl>
    <w:lvl w:ilvl="8" w:tplc="21E0E1D8">
      <w:start w:val="1"/>
      <w:numFmt w:val="bullet"/>
      <w:lvlText w:val="•"/>
      <w:lvlJc w:val="left"/>
      <w:pPr>
        <w:ind w:left="6797" w:hanging="361"/>
      </w:pPr>
      <w:rPr>
        <w:rFonts w:hint="default"/>
      </w:rPr>
    </w:lvl>
  </w:abstractNum>
  <w:abstractNum w:abstractNumId="91">
    <w:nsid w:val="6FB54CC7"/>
    <w:multiLevelType w:val="hybridMultilevel"/>
    <w:tmpl w:val="4FFE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FBD6CC7"/>
    <w:multiLevelType w:val="hybridMultilevel"/>
    <w:tmpl w:val="D17E85EA"/>
    <w:lvl w:ilvl="0" w:tplc="04130003">
      <w:start w:val="1"/>
      <w:numFmt w:val="bullet"/>
      <w:lvlText w:val="o"/>
      <w:lvlJc w:val="left"/>
      <w:pPr>
        <w:ind w:left="1033" w:hanging="360"/>
      </w:pPr>
      <w:rPr>
        <w:rFonts w:ascii="Courier New" w:hAnsi="Courier New" w:cs="Courier New"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93">
    <w:nsid w:val="70DD19E8"/>
    <w:multiLevelType w:val="multilevel"/>
    <w:tmpl w:val="EA22DA6E"/>
    <w:lvl w:ilvl="0">
      <w:start w:val="1"/>
      <w:numFmt w:val="upperRoman"/>
      <w:lvlText w:val="%1."/>
      <w:lvlJc w:val="left"/>
      <w:pPr>
        <w:tabs>
          <w:tab w:val="num" w:pos="1418"/>
        </w:tabs>
        <w:ind w:left="1418" w:hanging="1418"/>
      </w:pPr>
      <w:rPr>
        <w:rFonts w:hint="default"/>
      </w:rPr>
    </w:lvl>
    <w:lvl w:ilvl="1">
      <w:start w:val="1"/>
      <w:numFmt w:val="decimal"/>
      <w:pStyle w:val="A-HeadingI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nsid w:val="71A34E08"/>
    <w:multiLevelType w:val="hybridMultilevel"/>
    <w:tmpl w:val="BB74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2A208FB"/>
    <w:multiLevelType w:val="hybridMultilevel"/>
    <w:tmpl w:val="838E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AD1ECB"/>
    <w:multiLevelType w:val="hybridMultilevel"/>
    <w:tmpl w:val="127ECF76"/>
    <w:lvl w:ilvl="0" w:tplc="04090001">
      <w:start w:val="1"/>
      <w:numFmt w:val="bullet"/>
      <w:lvlText w:val=""/>
      <w:lvlJc w:val="left"/>
      <w:pPr>
        <w:ind w:left="720" w:hanging="360"/>
      </w:pPr>
      <w:rPr>
        <w:rFonts w:ascii="Symbol" w:hAnsi="Symbol" w:hint="default"/>
      </w:rPr>
    </w:lvl>
    <w:lvl w:ilvl="1" w:tplc="0413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4130005">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35F5DB6"/>
    <w:multiLevelType w:val="singleLevel"/>
    <w:tmpl w:val="F86E42B0"/>
    <w:lvl w:ilvl="0">
      <w:start w:val="1"/>
      <w:numFmt w:val="bullet"/>
      <w:pStyle w:val="H5"/>
      <w:lvlText w:val=""/>
      <w:lvlJc w:val="left"/>
      <w:pPr>
        <w:tabs>
          <w:tab w:val="num" w:pos="720"/>
        </w:tabs>
        <w:ind w:left="720" w:hanging="360"/>
      </w:pPr>
      <w:rPr>
        <w:rFonts w:ascii="Symbol" w:hAnsi="Symbol" w:hint="default"/>
        <w:b/>
        <w:i w:val="0"/>
        <w:sz w:val="22"/>
      </w:rPr>
    </w:lvl>
  </w:abstractNum>
  <w:abstractNum w:abstractNumId="98">
    <w:nsid w:val="754F32F6"/>
    <w:multiLevelType w:val="hybridMultilevel"/>
    <w:tmpl w:val="AD24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997913"/>
    <w:multiLevelType w:val="hybridMultilevel"/>
    <w:tmpl w:val="500C5A14"/>
    <w:lvl w:ilvl="0" w:tplc="04130003">
      <w:start w:val="1"/>
      <w:numFmt w:val="bullet"/>
      <w:lvlText w:val="o"/>
      <w:lvlJc w:val="left"/>
      <w:pPr>
        <w:ind w:left="780" w:hanging="360"/>
      </w:pPr>
      <w:rPr>
        <w:rFonts w:ascii="Courier New" w:hAnsi="Courier New" w:cs="Courier New"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0">
    <w:nsid w:val="792B282D"/>
    <w:multiLevelType w:val="hybridMultilevel"/>
    <w:tmpl w:val="E7C05B82"/>
    <w:lvl w:ilvl="0" w:tplc="63D2D02C">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957F14"/>
    <w:multiLevelType w:val="hybridMultilevel"/>
    <w:tmpl w:val="0FC8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C105396"/>
    <w:multiLevelType w:val="hybridMultilevel"/>
    <w:tmpl w:val="5A90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D0E5EA8"/>
    <w:multiLevelType w:val="hybridMultilevel"/>
    <w:tmpl w:val="4D6EF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E4625A6"/>
    <w:multiLevelType w:val="hybridMultilevel"/>
    <w:tmpl w:val="F194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E985898"/>
    <w:multiLevelType w:val="hybridMultilevel"/>
    <w:tmpl w:val="098ECF28"/>
    <w:lvl w:ilvl="0" w:tplc="CB74CE70">
      <w:start w:val="1"/>
      <w:numFmt w:val="bullet"/>
      <w:lvlText w:val=""/>
      <w:lvlJc w:val="left"/>
      <w:pPr>
        <w:ind w:left="808" w:hanging="420"/>
      </w:pPr>
      <w:rPr>
        <w:rFonts w:ascii="Wingdings" w:eastAsia="Wingdings" w:hAnsi="Wingdings" w:hint="default"/>
        <w:sz w:val="24"/>
        <w:szCs w:val="24"/>
      </w:rPr>
    </w:lvl>
    <w:lvl w:ilvl="1" w:tplc="1904F350">
      <w:start w:val="1"/>
      <w:numFmt w:val="bullet"/>
      <w:lvlText w:val=""/>
      <w:lvlJc w:val="left"/>
      <w:pPr>
        <w:ind w:left="748" w:hanging="344"/>
      </w:pPr>
      <w:rPr>
        <w:rFonts w:ascii="Wingdings" w:eastAsia="Wingdings" w:hAnsi="Wingdings" w:hint="default"/>
        <w:sz w:val="24"/>
        <w:szCs w:val="24"/>
      </w:rPr>
    </w:lvl>
    <w:lvl w:ilvl="2" w:tplc="0CFA1E68">
      <w:start w:val="1"/>
      <w:numFmt w:val="bullet"/>
      <w:lvlText w:val="•"/>
      <w:lvlJc w:val="left"/>
      <w:pPr>
        <w:ind w:left="1745" w:hanging="344"/>
      </w:pPr>
      <w:rPr>
        <w:rFonts w:hint="default"/>
      </w:rPr>
    </w:lvl>
    <w:lvl w:ilvl="3" w:tplc="E98EB264">
      <w:start w:val="1"/>
      <w:numFmt w:val="bullet"/>
      <w:lvlText w:val="•"/>
      <w:lvlJc w:val="left"/>
      <w:pPr>
        <w:ind w:left="2683" w:hanging="344"/>
      </w:pPr>
      <w:rPr>
        <w:rFonts w:hint="default"/>
      </w:rPr>
    </w:lvl>
    <w:lvl w:ilvl="4" w:tplc="544C5416">
      <w:start w:val="1"/>
      <w:numFmt w:val="bullet"/>
      <w:lvlText w:val="•"/>
      <w:lvlJc w:val="left"/>
      <w:pPr>
        <w:ind w:left="3621" w:hanging="344"/>
      </w:pPr>
      <w:rPr>
        <w:rFonts w:hint="default"/>
      </w:rPr>
    </w:lvl>
    <w:lvl w:ilvl="5" w:tplc="3B4C249A">
      <w:start w:val="1"/>
      <w:numFmt w:val="bullet"/>
      <w:lvlText w:val="•"/>
      <w:lvlJc w:val="left"/>
      <w:pPr>
        <w:ind w:left="4558" w:hanging="344"/>
      </w:pPr>
      <w:rPr>
        <w:rFonts w:hint="default"/>
      </w:rPr>
    </w:lvl>
    <w:lvl w:ilvl="6" w:tplc="A77CB22C">
      <w:start w:val="1"/>
      <w:numFmt w:val="bullet"/>
      <w:lvlText w:val="•"/>
      <w:lvlJc w:val="left"/>
      <w:pPr>
        <w:ind w:left="5496" w:hanging="344"/>
      </w:pPr>
      <w:rPr>
        <w:rFonts w:hint="default"/>
      </w:rPr>
    </w:lvl>
    <w:lvl w:ilvl="7" w:tplc="F72AA0A2">
      <w:start w:val="1"/>
      <w:numFmt w:val="bullet"/>
      <w:lvlText w:val="•"/>
      <w:lvlJc w:val="left"/>
      <w:pPr>
        <w:ind w:left="6433" w:hanging="344"/>
      </w:pPr>
      <w:rPr>
        <w:rFonts w:hint="default"/>
      </w:rPr>
    </w:lvl>
    <w:lvl w:ilvl="8" w:tplc="DBA6FFC8">
      <w:start w:val="1"/>
      <w:numFmt w:val="bullet"/>
      <w:lvlText w:val="•"/>
      <w:lvlJc w:val="left"/>
      <w:pPr>
        <w:ind w:left="7371" w:hanging="344"/>
      </w:pPr>
      <w:rPr>
        <w:rFonts w:hint="default"/>
      </w:rPr>
    </w:lvl>
  </w:abstractNum>
  <w:abstractNum w:abstractNumId="106">
    <w:nsid w:val="7F6342C2"/>
    <w:multiLevelType w:val="hybridMultilevel"/>
    <w:tmpl w:val="7CCA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5"/>
  </w:num>
  <w:num w:numId="3">
    <w:abstractNumId w:val="61"/>
  </w:num>
  <w:num w:numId="4">
    <w:abstractNumId w:val="93"/>
  </w:num>
  <w:num w:numId="5">
    <w:abstractNumId w:val="97"/>
  </w:num>
  <w:num w:numId="6">
    <w:abstractNumId w:val="82"/>
  </w:num>
  <w:num w:numId="7">
    <w:abstractNumId w:val="41"/>
  </w:num>
  <w:num w:numId="8">
    <w:abstractNumId w:val="1"/>
  </w:num>
  <w:num w:numId="9">
    <w:abstractNumId w:val="89"/>
  </w:num>
  <w:num w:numId="10">
    <w:abstractNumId w:val="54"/>
  </w:num>
  <w:num w:numId="11">
    <w:abstractNumId w:val="0"/>
  </w:num>
  <w:num w:numId="12">
    <w:abstractNumId w:val="21"/>
  </w:num>
  <w:num w:numId="13">
    <w:abstractNumId w:val="68"/>
  </w:num>
  <w:num w:numId="14">
    <w:abstractNumId w:val="15"/>
  </w:num>
  <w:num w:numId="15">
    <w:abstractNumId w:val="24"/>
  </w:num>
  <w:num w:numId="16">
    <w:abstractNumId w:val="12"/>
  </w:num>
  <w:num w:numId="17">
    <w:abstractNumId w:val="20"/>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6"/>
  </w:num>
  <w:num w:numId="23">
    <w:abstractNumId w:val="43"/>
  </w:num>
  <w:num w:numId="24">
    <w:abstractNumId w:val="80"/>
  </w:num>
  <w:num w:numId="25">
    <w:abstractNumId w:val="4"/>
  </w:num>
  <w:num w:numId="26">
    <w:abstractNumId w:val="60"/>
  </w:num>
  <w:num w:numId="27">
    <w:abstractNumId w:val="5"/>
  </w:num>
  <w:num w:numId="28">
    <w:abstractNumId w:val="52"/>
  </w:num>
  <w:num w:numId="29">
    <w:abstractNumId w:val="75"/>
  </w:num>
  <w:num w:numId="30">
    <w:abstractNumId w:val="17"/>
  </w:num>
  <w:num w:numId="31">
    <w:abstractNumId w:val="23"/>
  </w:num>
  <w:num w:numId="32">
    <w:abstractNumId w:val="49"/>
  </w:num>
  <w:num w:numId="33">
    <w:abstractNumId w:val="64"/>
  </w:num>
  <w:num w:numId="34">
    <w:abstractNumId w:val="53"/>
  </w:num>
  <w:num w:numId="35">
    <w:abstractNumId w:val="95"/>
  </w:num>
  <w:num w:numId="36">
    <w:abstractNumId w:val="30"/>
  </w:num>
  <w:num w:numId="37">
    <w:abstractNumId w:val="46"/>
  </w:num>
  <w:num w:numId="38">
    <w:abstractNumId w:val="56"/>
  </w:num>
  <w:num w:numId="39">
    <w:abstractNumId w:val="28"/>
  </w:num>
  <w:num w:numId="40">
    <w:abstractNumId w:val="7"/>
  </w:num>
  <w:num w:numId="41">
    <w:abstractNumId w:val="106"/>
  </w:num>
  <w:num w:numId="42">
    <w:abstractNumId w:val="19"/>
  </w:num>
  <w:num w:numId="43">
    <w:abstractNumId w:val="104"/>
  </w:num>
  <w:num w:numId="44">
    <w:abstractNumId w:val="94"/>
  </w:num>
  <w:num w:numId="45">
    <w:abstractNumId w:val="79"/>
  </w:num>
  <w:num w:numId="46">
    <w:abstractNumId w:val="10"/>
  </w:num>
  <w:num w:numId="47">
    <w:abstractNumId w:val="3"/>
  </w:num>
  <w:num w:numId="48">
    <w:abstractNumId w:val="81"/>
  </w:num>
  <w:num w:numId="49">
    <w:abstractNumId w:val="16"/>
  </w:num>
  <w:num w:numId="50">
    <w:abstractNumId w:val="99"/>
  </w:num>
  <w:num w:numId="51">
    <w:abstractNumId w:val="9"/>
  </w:num>
  <w:num w:numId="52">
    <w:abstractNumId w:val="33"/>
  </w:num>
  <w:num w:numId="53">
    <w:abstractNumId w:val="100"/>
  </w:num>
  <w:num w:numId="54">
    <w:abstractNumId w:val="59"/>
  </w:num>
  <w:num w:numId="55">
    <w:abstractNumId w:val="92"/>
  </w:num>
  <w:num w:numId="56">
    <w:abstractNumId w:val="36"/>
  </w:num>
  <w:num w:numId="57">
    <w:abstractNumId w:val="34"/>
  </w:num>
  <w:num w:numId="58">
    <w:abstractNumId w:val="78"/>
  </w:num>
  <w:num w:numId="59">
    <w:abstractNumId w:val="73"/>
  </w:num>
  <w:num w:numId="60">
    <w:abstractNumId w:val="35"/>
  </w:num>
  <w:num w:numId="61">
    <w:abstractNumId w:val="90"/>
  </w:num>
  <w:num w:numId="62">
    <w:abstractNumId w:val="18"/>
  </w:num>
  <w:num w:numId="63">
    <w:abstractNumId w:val="13"/>
  </w:num>
  <w:num w:numId="64">
    <w:abstractNumId w:val="63"/>
  </w:num>
  <w:num w:numId="65">
    <w:abstractNumId w:val="51"/>
  </w:num>
  <w:num w:numId="66">
    <w:abstractNumId w:val="85"/>
  </w:num>
  <w:num w:numId="67">
    <w:abstractNumId w:val="103"/>
  </w:num>
  <w:num w:numId="68">
    <w:abstractNumId w:val="31"/>
  </w:num>
  <w:num w:numId="69">
    <w:abstractNumId w:val="47"/>
  </w:num>
  <w:num w:numId="70">
    <w:abstractNumId w:val="48"/>
  </w:num>
  <w:num w:numId="71">
    <w:abstractNumId w:val="8"/>
  </w:num>
  <w:num w:numId="72">
    <w:abstractNumId w:val="105"/>
  </w:num>
  <w:num w:numId="73">
    <w:abstractNumId w:val="29"/>
  </w:num>
  <w:num w:numId="74">
    <w:abstractNumId w:val="42"/>
  </w:num>
  <w:num w:numId="75">
    <w:abstractNumId w:val="70"/>
  </w:num>
  <w:num w:numId="76">
    <w:abstractNumId w:val="26"/>
  </w:num>
  <w:num w:numId="77">
    <w:abstractNumId w:val="57"/>
  </w:num>
  <w:num w:numId="78">
    <w:abstractNumId w:val="65"/>
  </w:num>
  <w:num w:numId="79">
    <w:abstractNumId w:val="74"/>
  </w:num>
  <w:num w:numId="80">
    <w:abstractNumId w:val="98"/>
  </w:num>
  <w:num w:numId="81">
    <w:abstractNumId w:val="91"/>
  </w:num>
  <w:num w:numId="82">
    <w:abstractNumId w:val="22"/>
  </w:num>
  <w:num w:numId="83">
    <w:abstractNumId w:val="84"/>
  </w:num>
  <w:num w:numId="8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7"/>
  </w:num>
  <w:num w:numId="8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7"/>
  </w:num>
  <w:num w:numId="91">
    <w:abstractNumId w:val="102"/>
  </w:num>
  <w:num w:numId="92">
    <w:abstractNumId w:val="101"/>
  </w:num>
  <w:num w:numId="93">
    <w:abstractNumId w:val="69"/>
  </w:num>
  <w:num w:numId="94">
    <w:abstractNumId w:val="71"/>
  </w:num>
  <w:num w:numId="95">
    <w:abstractNumId w:val="38"/>
  </w:num>
  <w:num w:numId="96">
    <w:abstractNumId w:val="32"/>
  </w:num>
  <w:num w:numId="97">
    <w:abstractNumId w:val="11"/>
  </w:num>
  <w:num w:numId="98">
    <w:abstractNumId w:val="55"/>
  </w:num>
  <w:num w:numId="99">
    <w:abstractNumId w:val="39"/>
  </w:num>
  <w:num w:numId="100">
    <w:abstractNumId w:val="72"/>
  </w:num>
  <w:num w:numId="101">
    <w:abstractNumId w:val="67"/>
  </w:num>
  <w:num w:numId="102">
    <w:abstractNumId w:val="14"/>
  </w:num>
  <w:num w:numId="103">
    <w:abstractNumId w:val="62"/>
  </w:num>
  <w:num w:numId="104">
    <w:abstractNumId w:val="2"/>
  </w:num>
  <w:num w:numId="105">
    <w:abstractNumId w:val="96"/>
  </w:num>
  <w:num w:numId="106">
    <w:abstractNumId w:val="83"/>
  </w:num>
  <w:num w:numId="107">
    <w:abstractNumId w:val="77"/>
  </w:num>
  <w:num w:numId="108">
    <w:abstractNumId w:val="44"/>
  </w:num>
  <w:num w:numId="109">
    <w:abstractNumId w:val="76"/>
  </w:num>
  <w:num w:numId="110">
    <w:abstractNumId w:val="58"/>
  </w:num>
  <w:num w:numId="111">
    <w:abstractNumId w:val="6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n-IE" w:vendorID="64" w:dllVersion="131078" w:nlCheck="1" w:checkStyle="1"/>
  <w:activeWritingStyle w:appName="MSWord" w:lang="es-ES" w:vendorID="64" w:dllVersion="131078" w:nlCheck="1" w:checkStyle="1"/>
  <w:activeWritingStyle w:appName="MSWord" w:lang="fr-SN" w:vendorID="64" w:dllVersion="131078" w:nlCheck="1" w:checkStyle="1"/>
  <w:activeWritingStyle w:appName="MSWord" w:lang="en-ID" w:vendorID="64" w:dllVersion="131078" w:nlCheck="1" w:checkStyle="1"/>
  <w:activeWritingStyle w:appName="MSWord" w:lang="en"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C9B"/>
    <w:rsid w:val="000002E2"/>
    <w:rsid w:val="000005F0"/>
    <w:rsid w:val="00002026"/>
    <w:rsid w:val="000039F2"/>
    <w:rsid w:val="00003ABB"/>
    <w:rsid w:val="0000401A"/>
    <w:rsid w:val="000043FD"/>
    <w:rsid w:val="0000460A"/>
    <w:rsid w:val="0000465F"/>
    <w:rsid w:val="0000475F"/>
    <w:rsid w:val="00004C2F"/>
    <w:rsid w:val="000050C8"/>
    <w:rsid w:val="00005561"/>
    <w:rsid w:val="00006843"/>
    <w:rsid w:val="00006D11"/>
    <w:rsid w:val="000073AD"/>
    <w:rsid w:val="00007565"/>
    <w:rsid w:val="00007A55"/>
    <w:rsid w:val="000102F1"/>
    <w:rsid w:val="00010659"/>
    <w:rsid w:val="00010DF6"/>
    <w:rsid w:val="0001115F"/>
    <w:rsid w:val="00011252"/>
    <w:rsid w:val="0001150C"/>
    <w:rsid w:val="000119AB"/>
    <w:rsid w:val="00012D1C"/>
    <w:rsid w:val="000131C0"/>
    <w:rsid w:val="000138ED"/>
    <w:rsid w:val="00014438"/>
    <w:rsid w:val="00014684"/>
    <w:rsid w:val="00014CB4"/>
    <w:rsid w:val="0001532C"/>
    <w:rsid w:val="00020171"/>
    <w:rsid w:val="0002182F"/>
    <w:rsid w:val="00021F50"/>
    <w:rsid w:val="000221E4"/>
    <w:rsid w:val="00022DAA"/>
    <w:rsid w:val="00023692"/>
    <w:rsid w:val="00023AE7"/>
    <w:rsid w:val="00023D3A"/>
    <w:rsid w:val="00024491"/>
    <w:rsid w:val="000244AE"/>
    <w:rsid w:val="00024E10"/>
    <w:rsid w:val="00025711"/>
    <w:rsid w:val="00025F07"/>
    <w:rsid w:val="00026009"/>
    <w:rsid w:val="000264E6"/>
    <w:rsid w:val="0002715B"/>
    <w:rsid w:val="00027A60"/>
    <w:rsid w:val="00027F8D"/>
    <w:rsid w:val="0003028C"/>
    <w:rsid w:val="00031E1E"/>
    <w:rsid w:val="00031FFC"/>
    <w:rsid w:val="000323CA"/>
    <w:rsid w:val="00032B4E"/>
    <w:rsid w:val="00032F2E"/>
    <w:rsid w:val="00034027"/>
    <w:rsid w:val="000343D6"/>
    <w:rsid w:val="000359C4"/>
    <w:rsid w:val="0004084E"/>
    <w:rsid w:val="00041429"/>
    <w:rsid w:val="000418AC"/>
    <w:rsid w:val="00041C31"/>
    <w:rsid w:val="00041EF8"/>
    <w:rsid w:val="000424E3"/>
    <w:rsid w:val="00042F1D"/>
    <w:rsid w:val="00043932"/>
    <w:rsid w:val="00044005"/>
    <w:rsid w:val="00044D0E"/>
    <w:rsid w:val="00044F52"/>
    <w:rsid w:val="000472BD"/>
    <w:rsid w:val="00047808"/>
    <w:rsid w:val="000504DA"/>
    <w:rsid w:val="000510F0"/>
    <w:rsid w:val="000518A9"/>
    <w:rsid w:val="00054947"/>
    <w:rsid w:val="0005499D"/>
    <w:rsid w:val="00054E6F"/>
    <w:rsid w:val="00055BE2"/>
    <w:rsid w:val="00057C9F"/>
    <w:rsid w:val="0006045E"/>
    <w:rsid w:val="00060B6B"/>
    <w:rsid w:val="00060CA9"/>
    <w:rsid w:val="0006128A"/>
    <w:rsid w:val="00061333"/>
    <w:rsid w:val="000617A6"/>
    <w:rsid w:val="0006344A"/>
    <w:rsid w:val="00063603"/>
    <w:rsid w:val="00063A33"/>
    <w:rsid w:val="00063A54"/>
    <w:rsid w:val="00063C17"/>
    <w:rsid w:val="00064083"/>
    <w:rsid w:val="00064132"/>
    <w:rsid w:val="00065399"/>
    <w:rsid w:val="00065DAB"/>
    <w:rsid w:val="00066CD5"/>
    <w:rsid w:val="000675D4"/>
    <w:rsid w:val="0007035E"/>
    <w:rsid w:val="000719B9"/>
    <w:rsid w:val="00071BFD"/>
    <w:rsid w:val="00072133"/>
    <w:rsid w:val="00072D22"/>
    <w:rsid w:val="000732BC"/>
    <w:rsid w:val="000734CE"/>
    <w:rsid w:val="00073CE4"/>
    <w:rsid w:val="00074559"/>
    <w:rsid w:val="00074AB1"/>
    <w:rsid w:val="00074CAE"/>
    <w:rsid w:val="0007533C"/>
    <w:rsid w:val="00075A4D"/>
    <w:rsid w:val="00075F3F"/>
    <w:rsid w:val="00076324"/>
    <w:rsid w:val="0007644D"/>
    <w:rsid w:val="00076C1B"/>
    <w:rsid w:val="00076E4A"/>
    <w:rsid w:val="000771B7"/>
    <w:rsid w:val="00077518"/>
    <w:rsid w:val="00080F3D"/>
    <w:rsid w:val="00081735"/>
    <w:rsid w:val="00082281"/>
    <w:rsid w:val="00082903"/>
    <w:rsid w:val="00082CB5"/>
    <w:rsid w:val="00083246"/>
    <w:rsid w:val="0008404C"/>
    <w:rsid w:val="0008442E"/>
    <w:rsid w:val="000848B1"/>
    <w:rsid w:val="00084F63"/>
    <w:rsid w:val="00085512"/>
    <w:rsid w:val="00086B2E"/>
    <w:rsid w:val="0008721F"/>
    <w:rsid w:val="00087DD0"/>
    <w:rsid w:val="00090541"/>
    <w:rsid w:val="00090BB5"/>
    <w:rsid w:val="00091244"/>
    <w:rsid w:val="00091C6C"/>
    <w:rsid w:val="0009467F"/>
    <w:rsid w:val="0009492E"/>
    <w:rsid w:val="000955B2"/>
    <w:rsid w:val="00095A94"/>
    <w:rsid w:val="000961B6"/>
    <w:rsid w:val="00096427"/>
    <w:rsid w:val="000968B9"/>
    <w:rsid w:val="00096C97"/>
    <w:rsid w:val="000A0142"/>
    <w:rsid w:val="000A02D3"/>
    <w:rsid w:val="000A1695"/>
    <w:rsid w:val="000A1E35"/>
    <w:rsid w:val="000A1FBE"/>
    <w:rsid w:val="000A23D0"/>
    <w:rsid w:val="000A31A4"/>
    <w:rsid w:val="000A3BFE"/>
    <w:rsid w:val="000A4AF5"/>
    <w:rsid w:val="000A4FDB"/>
    <w:rsid w:val="000A502D"/>
    <w:rsid w:val="000A5977"/>
    <w:rsid w:val="000A5BE1"/>
    <w:rsid w:val="000A5D18"/>
    <w:rsid w:val="000A7C7C"/>
    <w:rsid w:val="000B06E5"/>
    <w:rsid w:val="000B14A2"/>
    <w:rsid w:val="000B1C76"/>
    <w:rsid w:val="000B2312"/>
    <w:rsid w:val="000B3531"/>
    <w:rsid w:val="000B356A"/>
    <w:rsid w:val="000B3B84"/>
    <w:rsid w:val="000B46FE"/>
    <w:rsid w:val="000B471A"/>
    <w:rsid w:val="000B48BD"/>
    <w:rsid w:val="000B4BDC"/>
    <w:rsid w:val="000B541D"/>
    <w:rsid w:val="000B668C"/>
    <w:rsid w:val="000C0427"/>
    <w:rsid w:val="000C0C5F"/>
    <w:rsid w:val="000C26D0"/>
    <w:rsid w:val="000C3F1F"/>
    <w:rsid w:val="000C4704"/>
    <w:rsid w:val="000C4F01"/>
    <w:rsid w:val="000C541E"/>
    <w:rsid w:val="000C545E"/>
    <w:rsid w:val="000C5686"/>
    <w:rsid w:val="000C5918"/>
    <w:rsid w:val="000C59FF"/>
    <w:rsid w:val="000C5F68"/>
    <w:rsid w:val="000C5FCB"/>
    <w:rsid w:val="000C6039"/>
    <w:rsid w:val="000C60DA"/>
    <w:rsid w:val="000C6252"/>
    <w:rsid w:val="000C7075"/>
    <w:rsid w:val="000C74F6"/>
    <w:rsid w:val="000D0A2D"/>
    <w:rsid w:val="000D0ED4"/>
    <w:rsid w:val="000D1882"/>
    <w:rsid w:val="000D32BC"/>
    <w:rsid w:val="000D382C"/>
    <w:rsid w:val="000D4253"/>
    <w:rsid w:val="000D43E4"/>
    <w:rsid w:val="000D44A4"/>
    <w:rsid w:val="000D452A"/>
    <w:rsid w:val="000D5FED"/>
    <w:rsid w:val="000D6C27"/>
    <w:rsid w:val="000D77EC"/>
    <w:rsid w:val="000D77FE"/>
    <w:rsid w:val="000D79AA"/>
    <w:rsid w:val="000D7C39"/>
    <w:rsid w:val="000E04BA"/>
    <w:rsid w:val="000E0A33"/>
    <w:rsid w:val="000E105B"/>
    <w:rsid w:val="000E16AC"/>
    <w:rsid w:val="000E1730"/>
    <w:rsid w:val="000E1D28"/>
    <w:rsid w:val="000E259A"/>
    <w:rsid w:val="000E260E"/>
    <w:rsid w:val="000E41CA"/>
    <w:rsid w:val="000E4E61"/>
    <w:rsid w:val="000E50C3"/>
    <w:rsid w:val="000E5ACA"/>
    <w:rsid w:val="000F0197"/>
    <w:rsid w:val="000F0BAA"/>
    <w:rsid w:val="000F1409"/>
    <w:rsid w:val="000F14C4"/>
    <w:rsid w:val="000F2249"/>
    <w:rsid w:val="000F2435"/>
    <w:rsid w:val="000F3663"/>
    <w:rsid w:val="000F3805"/>
    <w:rsid w:val="000F3FDC"/>
    <w:rsid w:val="000F51E6"/>
    <w:rsid w:val="000F5B18"/>
    <w:rsid w:val="000F5B4C"/>
    <w:rsid w:val="000F66B7"/>
    <w:rsid w:val="000F7373"/>
    <w:rsid w:val="000F762E"/>
    <w:rsid w:val="000F7CB8"/>
    <w:rsid w:val="000F7D58"/>
    <w:rsid w:val="00100464"/>
    <w:rsid w:val="001010B7"/>
    <w:rsid w:val="001014DB"/>
    <w:rsid w:val="001024F6"/>
    <w:rsid w:val="001054D8"/>
    <w:rsid w:val="00105F70"/>
    <w:rsid w:val="0010665C"/>
    <w:rsid w:val="00106991"/>
    <w:rsid w:val="00106DFF"/>
    <w:rsid w:val="001077DA"/>
    <w:rsid w:val="00107804"/>
    <w:rsid w:val="0011040E"/>
    <w:rsid w:val="001105FE"/>
    <w:rsid w:val="00110B6F"/>
    <w:rsid w:val="001111F4"/>
    <w:rsid w:val="001113E4"/>
    <w:rsid w:val="00111C09"/>
    <w:rsid w:val="001120E0"/>
    <w:rsid w:val="00112438"/>
    <w:rsid w:val="001129E1"/>
    <w:rsid w:val="00113255"/>
    <w:rsid w:val="00113314"/>
    <w:rsid w:val="00113361"/>
    <w:rsid w:val="001136CD"/>
    <w:rsid w:val="00113D8D"/>
    <w:rsid w:val="001143D7"/>
    <w:rsid w:val="00114523"/>
    <w:rsid w:val="00115079"/>
    <w:rsid w:val="00115499"/>
    <w:rsid w:val="00115B5B"/>
    <w:rsid w:val="00116D8D"/>
    <w:rsid w:val="001178A2"/>
    <w:rsid w:val="001179D6"/>
    <w:rsid w:val="00117FFA"/>
    <w:rsid w:val="00120087"/>
    <w:rsid w:val="00120169"/>
    <w:rsid w:val="001203EF"/>
    <w:rsid w:val="00120C92"/>
    <w:rsid w:val="00120FB2"/>
    <w:rsid w:val="00122411"/>
    <w:rsid w:val="001226D6"/>
    <w:rsid w:val="00122B4C"/>
    <w:rsid w:val="00123AC9"/>
    <w:rsid w:val="001242E4"/>
    <w:rsid w:val="00124351"/>
    <w:rsid w:val="00124D3B"/>
    <w:rsid w:val="0012537E"/>
    <w:rsid w:val="00125A13"/>
    <w:rsid w:val="00125DB8"/>
    <w:rsid w:val="001269C2"/>
    <w:rsid w:val="00127191"/>
    <w:rsid w:val="001272EC"/>
    <w:rsid w:val="0012758B"/>
    <w:rsid w:val="00127915"/>
    <w:rsid w:val="001301BB"/>
    <w:rsid w:val="00130447"/>
    <w:rsid w:val="00132394"/>
    <w:rsid w:val="00132ACC"/>
    <w:rsid w:val="00133AAD"/>
    <w:rsid w:val="00133AC0"/>
    <w:rsid w:val="001342DC"/>
    <w:rsid w:val="001346AA"/>
    <w:rsid w:val="00134863"/>
    <w:rsid w:val="001353A0"/>
    <w:rsid w:val="001353E1"/>
    <w:rsid w:val="0013660A"/>
    <w:rsid w:val="00136666"/>
    <w:rsid w:val="00136C3A"/>
    <w:rsid w:val="00140A86"/>
    <w:rsid w:val="00141319"/>
    <w:rsid w:val="00143221"/>
    <w:rsid w:val="0014358E"/>
    <w:rsid w:val="00143943"/>
    <w:rsid w:val="00143E45"/>
    <w:rsid w:val="00143FDE"/>
    <w:rsid w:val="0014569F"/>
    <w:rsid w:val="00146F9A"/>
    <w:rsid w:val="001473B4"/>
    <w:rsid w:val="001475A2"/>
    <w:rsid w:val="001477D1"/>
    <w:rsid w:val="00147ABF"/>
    <w:rsid w:val="00150AB5"/>
    <w:rsid w:val="00150F1C"/>
    <w:rsid w:val="00151711"/>
    <w:rsid w:val="001519B7"/>
    <w:rsid w:val="00151ED3"/>
    <w:rsid w:val="0015215C"/>
    <w:rsid w:val="001523D7"/>
    <w:rsid w:val="00152713"/>
    <w:rsid w:val="00152ACC"/>
    <w:rsid w:val="00152BE1"/>
    <w:rsid w:val="001534A7"/>
    <w:rsid w:val="00154EEB"/>
    <w:rsid w:val="00155CCD"/>
    <w:rsid w:val="001600A7"/>
    <w:rsid w:val="00160344"/>
    <w:rsid w:val="00160A40"/>
    <w:rsid w:val="00161CF2"/>
    <w:rsid w:val="0016265A"/>
    <w:rsid w:val="001626BA"/>
    <w:rsid w:val="001627C7"/>
    <w:rsid w:val="00162E35"/>
    <w:rsid w:val="0016450B"/>
    <w:rsid w:val="00164BA3"/>
    <w:rsid w:val="00164CB2"/>
    <w:rsid w:val="00164F01"/>
    <w:rsid w:val="001654AE"/>
    <w:rsid w:val="00165DCC"/>
    <w:rsid w:val="0016640D"/>
    <w:rsid w:val="00166676"/>
    <w:rsid w:val="00167A73"/>
    <w:rsid w:val="00167BF0"/>
    <w:rsid w:val="00167C80"/>
    <w:rsid w:val="00170031"/>
    <w:rsid w:val="0017063B"/>
    <w:rsid w:val="00170FA8"/>
    <w:rsid w:val="00171E28"/>
    <w:rsid w:val="0017200C"/>
    <w:rsid w:val="00172427"/>
    <w:rsid w:val="00172977"/>
    <w:rsid w:val="00172DEA"/>
    <w:rsid w:val="001745D1"/>
    <w:rsid w:val="00174F9B"/>
    <w:rsid w:val="0017533E"/>
    <w:rsid w:val="00175B43"/>
    <w:rsid w:val="00175D52"/>
    <w:rsid w:val="001763BF"/>
    <w:rsid w:val="00176664"/>
    <w:rsid w:val="00176F0C"/>
    <w:rsid w:val="00177964"/>
    <w:rsid w:val="00180458"/>
    <w:rsid w:val="001806B8"/>
    <w:rsid w:val="00180A4C"/>
    <w:rsid w:val="0018131F"/>
    <w:rsid w:val="00181DB2"/>
    <w:rsid w:val="001841FC"/>
    <w:rsid w:val="00184323"/>
    <w:rsid w:val="001844E4"/>
    <w:rsid w:val="00184641"/>
    <w:rsid w:val="00184766"/>
    <w:rsid w:val="00184F6E"/>
    <w:rsid w:val="001854BF"/>
    <w:rsid w:val="00185574"/>
    <w:rsid w:val="00186E84"/>
    <w:rsid w:val="00187279"/>
    <w:rsid w:val="00187C88"/>
    <w:rsid w:val="00190460"/>
    <w:rsid w:val="001906C3"/>
    <w:rsid w:val="00190DEA"/>
    <w:rsid w:val="00192622"/>
    <w:rsid w:val="00193418"/>
    <w:rsid w:val="001937FB"/>
    <w:rsid w:val="00193B41"/>
    <w:rsid w:val="001950CC"/>
    <w:rsid w:val="001950EA"/>
    <w:rsid w:val="00196718"/>
    <w:rsid w:val="0019733E"/>
    <w:rsid w:val="001977F6"/>
    <w:rsid w:val="001A114A"/>
    <w:rsid w:val="001A2B9F"/>
    <w:rsid w:val="001A2C40"/>
    <w:rsid w:val="001A3124"/>
    <w:rsid w:val="001A362A"/>
    <w:rsid w:val="001A49FC"/>
    <w:rsid w:val="001A4AC3"/>
    <w:rsid w:val="001A54BB"/>
    <w:rsid w:val="001A562C"/>
    <w:rsid w:val="001A58D7"/>
    <w:rsid w:val="001A5CD2"/>
    <w:rsid w:val="001A6820"/>
    <w:rsid w:val="001A6DAA"/>
    <w:rsid w:val="001A70DC"/>
    <w:rsid w:val="001A737D"/>
    <w:rsid w:val="001A78B3"/>
    <w:rsid w:val="001B1B36"/>
    <w:rsid w:val="001B2603"/>
    <w:rsid w:val="001B3D54"/>
    <w:rsid w:val="001B481B"/>
    <w:rsid w:val="001B53F3"/>
    <w:rsid w:val="001B60E4"/>
    <w:rsid w:val="001B7B5E"/>
    <w:rsid w:val="001B7C48"/>
    <w:rsid w:val="001B7EE5"/>
    <w:rsid w:val="001C26AF"/>
    <w:rsid w:val="001C2C58"/>
    <w:rsid w:val="001C2D6A"/>
    <w:rsid w:val="001C34AC"/>
    <w:rsid w:val="001C44F6"/>
    <w:rsid w:val="001C4A21"/>
    <w:rsid w:val="001C4F18"/>
    <w:rsid w:val="001C501B"/>
    <w:rsid w:val="001C6082"/>
    <w:rsid w:val="001C74B9"/>
    <w:rsid w:val="001C7E56"/>
    <w:rsid w:val="001D1033"/>
    <w:rsid w:val="001D2390"/>
    <w:rsid w:val="001D282B"/>
    <w:rsid w:val="001D2833"/>
    <w:rsid w:val="001D2BD9"/>
    <w:rsid w:val="001D2C3F"/>
    <w:rsid w:val="001D3106"/>
    <w:rsid w:val="001D44B8"/>
    <w:rsid w:val="001D46A0"/>
    <w:rsid w:val="001D5264"/>
    <w:rsid w:val="001D5394"/>
    <w:rsid w:val="001D59EF"/>
    <w:rsid w:val="001E0011"/>
    <w:rsid w:val="001E0D5C"/>
    <w:rsid w:val="001E166D"/>
    <w:rsid w:val="001E19B0"/>
    <w:rsid w:val="001E19CE"/>
    <w:rsid w:val="001E1A35"/>
    <w:rsid w:val="001E1B49"/>
    <w:rsid w:val="001E220D"/>
    <w:rsid w:val="001E26D7"/>
    <w:rsid w:val="001E3886"/>
    <w:rsid w:val="001E3E7E"/>
    <w:rsid w:val="001E44B8"/>
    <w:rsid w:val="001E46F1"/>
    <w:rsid w:val="001E4CD0"/>
    <w:rsid w:val="001E573C"/>
    <w:rsid w:val="001E691B"/>
    <w:rsid w:val="001E698E"/>
    <w:rsid w:val="001E6C2D"/>
    <w:rsid w:val="001E6CE1"/>
    <w:rsid w:val="001E7D7A"/>
    <w:rsid w:val="001E7DD9"/>
    <w:rsid w:val="001F0038"/>
    <w:rsid w:val="001F0BAE"/>
    <w:rsid w:val="001F0C53"/>
    <w:rsid w:val="001F27A1"/>
    <w:rsid w:val="001F28E2"/>
    <w:rsid w:val="001F4ACB"/>
    <w:rsid w:val="001F5BB3"/>
    <w:rsid w:val="001F6B5C"/>
    <w:rsid w:val="001F6F92"/>
    <w:rsid w:val="00200FA0"/>
    <w:rsid w:val="00201D42"/>
    <w:rsid w:val="00201DF2"/>
    <w:rsid w:val="00202F6E"/>
    <w:rsid w:val="00203BC1"/>
    <w:rsid w:val="00204BE0"/>
    <w:rsid w:val="002052AB"/>
    <w:rsid w:val="00205447"/>
    <w:rsid w:val="00206C23"/>
    <w:rsid w:val="00206F70"/>
    <w:rsid w:val="002104D4"/>
    <w:rsid w:val="00210871"/>
    <w:rsid w:val="00210C85"/>
    <w:rsid w:val="002116BF"/>
    <w:rsid w:val="00211918"/>
    <w:rsid w:val="00211A6B"/>
    <w:rsid w:val="002122A0"/>
    <w:rsid w:val="00213D80"/>
    <w:rsid w:val="00214046"/>
    <w:rsid w:val="002142BD"/>
    <w:rsid w:val="002145DD"/>
    <w:rsid w:val="00215027"/>
    <w:rsid w:val="00215059"/>
    <w:rsid w:val="00215D14"/>
    <w:rsid w:val="002166AC"/>
    <w:rsid w:val="00216756"/>
    <w:rsid w:val="002171A4"/>
    <w:rsid w:val="00217D4F"/>
    <w:rsid w:val="00220248"/>
    <w:rsid w:val="00221452"/>
    <w:rsid w:val="002218A9"/>
    <w:rsid w:val="002226F0"/>
    <w:rsid w:val="00222990"/>
    <w:rsid w:val="00223216"/>
    <w:rsid w:val="00223258"/>
    <w:rsid w:val="002237A9"/>
    <w:rsid w:val="00223D8E"/>
    <w:rsid w:val="0022546D"/>
    <w:rsid w:val="00225B1D"/>
    <w:rsid w:val="002271E9"/>
    <w:rsid w:val="00227BDA"/>
    <w:rsid w:val="0023086D"/>
    <w:rsid w:val="00231454"/>
    <w:rsid w:val="002314EC"/>
    <w:rsid w:val="00231B4E"/>
    <w:rsid w:val="00232E04"/>
    <w:rsid w:val="00232E7E"/>
    <w:rsid w:val="00233818"/>
    <w:rsid w:val="00233C14"/>
    <w:rsid w:val="00234C1F"/>
    <w:rsid w:val="00234E50"/>
    <w:rsid w:val="002352E7"/>
    <w:rsid w:val="0023547C"/>
    <w:rsid w:val="00235852"/>
    <w:rsid w:val="002369AF"/>
    <w:rsid w:val="002369CB"/>
    <w:rsid w:val="00236F7F"/>
    <w:rsid w:val="002370BC"/>
    <w:rsid w:val="0023749D"/>
    <w:rsid w:val="00237C43"/>
    <w:rsid w:val="00241E40"/>
    <w:rsid w:val="00242B0C"/>
    <w:rsid w:val="00242DF6"/>
    <w:rsid w:val="0024320E"/>
    <w:rsid w:val="00243C50"/>
    <w:rsid w:val="002446E9"/>
    <w:rsid w:val="00244D64"/>
    <w:rsid w:val="0024523D"/>
    <w:rsid w:val="00245F9D"/>
    <w:rsid w:val="00246B94"/>
    <w:rsid w:val="00246BB8"/>
    <w:rsid w:val="00246F50"/>
    <w:rsid w:val="00247B85"/>
    <w:rsid w:val="002504BF"/>
    <w:rsid w:val="00250944"/>
    <w:rsid w:val="00251A0F"/>
    <w:rsid w:val="00251C50"/>
    <w:rsid w:val="00251CEE"/>
    <w:rsid w:val="0025269D"/>
    <w:rsid w:val="0025291D"/>
    <w:rsid w:val="00256458"/>
    <w:rsid w:val="00256FFA"/>
    <w:rsid w:val="00257310"/>
    <w:rsid w:val="002573E2"/>
    <w:rsid w:val="0026207A"/>
    <w:rsid w:val="00263035"/>
    <w:rsid w:val="00263B1D"/>
    <w:rsid w:val="002645F4"/>
    <w:rsid w:val="00264D3F"/>
    <w:rsid w:val="0026573B"/>
    <w:rsid w:val="00265AEF"/>
    <w:rsid w:val="00265D4E"/>
    <w:rsid w:val="00266305"/>
    <w:rsid w:val="00266437"/>
    <w:rsid w:val="002678F1"/>
    <w:rsid w:val="00267985"/>
    <w:rsid w:val="002701FF"/>
    <w:rsid w:val="00271070"/>
    <w:rsid w:val="002716F6"/>
    <w:rsid w:val="0027172C"/>
    <w:rsid w:val="00271894"/>
    <w:rsid w:val="00272454"/>
    <w:rsid w:val="00272839"/>
    <w:rsid w:val="002728B3"/>
    <w:rsid w:val="0027342A"/>
    <w:rsid w:val="0027357E"/>
    <w:rsid w:val="00273B13"/>
    <w:rsid w:val="002743D9"/>
    <w:rsid w:val="00274584"/>
    <w:rsid w:val="0027464E"/>
    <w:rsid w:val="00274CDC"/>
    <w:rsid w:val="0027598E"/>
    <w:rsid w:val="00276003"/>
    <w:rsid w:val="00276024"/>
    <w:rsid w:val="002772D7"/>
    <w:rsid w:val="00281E6B"/>
    <w:rsid w:val="00282054"/>
    <w:rsid w:val="00282437"/>
    <w:rsid w:val="00282AA4"/>
    <w:rsid w:val="00282D16"/>
    <w:rsid w:val="00283768"/>
    <w:rsid w:val="00283DC6"/>
    <w:rsid w:val="002840C6"/>
    <w:rsid w:val="002855C2"/>
    <w:rsid w:val="0028628C"/>
    <w:rsid w:val="002867E1"/>
    <w:rsid w:val="00286884"/>
    <w:rsid w:val="00287C21"/>
    <w:rsid w:val="00290EAE"/>
    <w:rsid w:val="002912DC"/>
    <w:rsid w:val="00291559"/>
    <w:rsid w:val="00292850"/>
    <w:rsid w:val="0029292D"/>
    <w:rsid w:val="00292D06"/>
    <w:rsid w:val="00293285"/>
    <w:rsid w:val="002937D6"/>
    <w:rsid w:val="00294472"/>
    <w:rsid w:val="002962DB"/>
    <w:rsid w:val="002966E5"/>
    <w:rsid w:val="0029760A"/>
    <w:rsid w:val="002A0C9C"/>
    <w:rsid w:val="002A18ED"/>
    <w:rsid w:val="002A2209"/>
    <w:rsid w:val="002A2A0C"/>
    <w:rsid w:val="002A3307"/>
    <w:rsid w:val="002A355E"/>
    <w:rsid w:val="002A3AFB"/>
    <w:rsid w:val="002A3C94"/>
    <w:rsid w:val="002A4202"/>
    <w:rsid w:val="002A4BCE"/>
    <w:rsid w:val="002A609C"/>
    <w:rsid w:val="002A63E9"/>
    <w:rsid w:val="002A64DF"/>
    <w:rsid w:val="002B050F"/>
    <w:rsid w:val="002B1A81"/>
    <w:rsid w:val="002B37C3"/>
    <w:rsid w:val="002B390C"/>
    <w:rsid w:val="002B3C4C"/>
    <w:rsid w:val="002B4D85"/>
    <w:rsid w:val="002B529C"/>
    <w:rsid w:val="002B6DEE"/>
    <w:rsid w:val="002B7153"/>
    <w:rsid w:val="002B7279"/>
    <w:rsid w:val="002B7E63"/>
    <w:rsid w:val="002C12B7"/>
    <w:rsid w:val="002C15F9"/>
    <w:rsid w:val="002C1E45"/>
    <w:rsid w:val="002C25D9"/>
    <w:rsid w:val="002C2726"/>
    <w:rsid w:val="002C37FF"/>
    <w:rsid w:val="002C4BF7"/>
    <w:rsid w:val="002C5B91"/>
    <w:rsid w:val="002C6EF1"/>
    <w:rsid w:val="002D09F7"/>
    <w:rsid w:val="002D180E"/>
    <w:rsid w:val="002D1B39"/>
    <w:rsid w:val="002D2598"/>
    <w:rsid w:val="002D3BAE"/>
    <w:rsid w:val="002D3E1B"/>
    <w:rsid w:val="002D432B"/>
    <w:rsid w:val="002D506B"/>
    <w:rsid w:val="002D5940"/>
    <w:rsid w:val="002D6B94"/>
    <w:rsid w:val="002D6CD4"/>
    <w:rsid w:val="002D6E82"/>
    <w:rsid w:val="002D7251"/>
    <w:rsid w:val="002D7507"/>
    <w:rsid w:val="002D7F7E"/>
    <w:rsid w:val="002E0408"/>
    <w:rsid w:val="002E0424"/>
    <w:rsid w:val="002E0976"/>
    <w:rsid w:val="002E10BE"/>
    <w:rsid w:val="002E136B"/>
    <w:rsid w:val="002E1445"/>
    <w:rsid w:val="002E3E92"/>
    <w:rsid w:val="002E3ED7"/>
    <w:rsid w:val="002E4093"/>
    <w:rsid w:val="002E57A8"/>
    <w:rsid w:val="002E5DBF"/>
    <w:rsid w:val="002E6919"/>
    <w:rsid w:val="002E6C4D"/>
    <w:rsid w:val="002E7B98"/>
    <w:rsid w:val="002F028E"/>
    <w:rsid w:val="002F0DA9"/>
    <w:rsid w:val="002F0F9B"/>
    <w:rsid w:val="002F1AF6"/>
    <w:rsid w:val="002F1F25"/>
    <w:rsid w:val="002F2374"/>
    <w:rsid w:val="002F25FA"/>
    <w:rsid w:val="002F361C"/>
    <w:rsid w:val="002F4D6D"/>
    <w:rsid w:val="002F5E2F"/>
    <w:rsid w:val="002F6117"/>
    <w:rsid w:val="002F7360"/>
    <w:rsid w:val="002F73A9"/>
    <w:rsid w:val="002F7AA3"/>
    <w:rsid w:val="002F7C76"/>
    <w:rsid w:val="002F7CD4"/>
    <w:rsid w:val="003007A8"/>
    <w:rsid w:val="003007D9"/>
    <w:rsid w:val="003009AF"/>
    <w:rsid w:val="00300B35"/>
    <w:rsid w:val="003011F4"/>
    <w:rsid w:val="003023C3"/>
    <w:rsid w:val="003026AD"/>
    <w:rsid w:val="0030389C"/>
    <w:rsid w:val="00303CC8"/>
    <w:rsid w:val="00303F19"/>
    <w:rsid w:val="00303FD8"/>
    <w:rsid w:val="0030434C"/>
    <w:rsid w:val="00304D3C"/>
    <w:rsid w:val="00305891"/>
    <w:rsid w:val="00305D2E"/>
    <w:rsid w:val="003107A6"/>
    <w:rsid w:val="003115AD"/>
    <w:rsid w:val="0031274E"/>
    <w:rsid w:val="003130BD"/>
    <w:rsid w:val="003130E4"/>
    <w:rsid w:val="00313192"/>
    <w:rsid w:val="00313D8D"/>
    <w:rsid w:val="00315070"/>
    <w:rsid w:val="00315E3E"/>
    <w:rsid w:val="00317B24"/>
    <w:rsid w:val="003204A0"/>
    <w:rsid w:val="00320BA6"/>
    <w:rsid w:val="00321509"/>
    <w:rsid w:val="00321AD8"/>
    <w:rsid w:val="00322A53"/>
    <w:rsid w:val="00322D07"/>
    <w:rsid w:val="00323778"/>
    <w:rsid w:val="0032402A"/>
    <w:rsid w:val="0032465C"/>
    <w:rsid w:val="0032561E"/>
    <w:rsid w:val="00325731"/>
    <w:rsid w:val="00326123"/>
    <w:rsid w:val="00326214"/>
    <w:rsid w:val="003267C9"/>
    <w:rsid w:val="00327D91"/>
    <w:rsid w:val="003314E5"/>
    <w:rsid w:val="00332C5C"/>
    <w:rsid w:val="00332EC1"/>
    <w:rsid w:val="00333DEA"/>
    <w:rsid w:val="003340DE"/>
    <w:rsid w:val="003343A2"/>
    <w:rsid w:val="003344A2"/>
    <w:rsid w:val="003345CC"/>
    <w:rsid w:val="00334F43"/>
    <w:rsid w:val="003356AF"/>
    <w:rsid w:val="00335B94"/>
    <w:rsid w:val="00335C21"/>
    <w:rsid w:val="00336040"/>
    <w:rsid w:val="0033675D"/>
    <w:rsid w:val="00336C29"/>
    <w:rsid w:val="00337692"/>
    <w:rsid w:val="00337F31"/>
    <w:rsid w:val="003402A8"/>
    <w:rsid w:val="003414E3"/>
    <w:rsid w:val="003420F2"/>
    <w:rsid w:val="003430B3"/>
    <w:rsid w:val="0034350F"/>
    <w:rsid w:val="0034381C"/>
    <w:rsid w:val="00344113"/>
    <w:rsid w:val="0034428C"/>
    <w:rsid w:val="003453D5"/>
    <w:rsid w:val="0034577C"/>
    <w:rsid w:val="003508BA"/>
    <w:rsid w:val="00350936"/>
    <w:rsid w:val="00350C79"/>
    <w:rsid w:val="00351CCB"/>
    <w:rsid w:val="00351DAF"/>
    <w:rsid w:val="00351EEF"/>
    <w:rsid w:val="0035264C"/>
    <w:rsid w:val="003533AD"/>
    <w:rsid w:val="00353ADC"/>
    <w:rsid w:val="00354A86"/>
    <w:rsid w:val="003554F1"/>
    <w:rsid w:val="00355874"/>
    <w:rsid w:val="003560E8"/>
    <w:rsid w:val="003566E2"/>
    <w:rsid w:val="00356731"/>
    <w:rsid w:val="0035705C"/>
    <w:rsid w:val="003572C0"/>
    <w:rsid w:val="0036061D"/>
    <w:rsid w:val="00360815"/>
    <w:rsid w:val="00361799"/>
    <w:rsid w:val="00361BDA"/>
    <w:rsid w:val="00363FDD"/>
    <w:rsid w:val="00364432"/>
    <w:rsid w:val="0036673B"/>
    <w:rsid w:val="00366E05"/>
    <w:rsid w:val="003672A6"/>
    <w:rsid w:val="003672A8"/>
    <w:rsid w:val="003673FC"/>
    <w:rsid w:val="0037029C"/>
    <w:rsid w:val="003703A1"/>
    <w:rsid w:val="003707F8"/>
    <w:rsid w:val="00370B51"/>
    <w:rsid w:val="00370F5B"/>
    <w:rsid w:val="003711C7"/>
    <w:rsid w:val="00371759"/>
    <w:rsid w:val="00371C95"/>
    <w:rsid w:val="00371F19"/>
    <w:rsid w:val="00372B2A"/>
    <w:rsid w:val="0037345F"/>
    <w:rsid w:val="003747C5"/>
    <w:rsid w:val="00375073"/>
    <w:rsid w:val="00375885"/>
    <w:rsid w:val="00375BA0"/>
    <w:rsid w:val="00376344"/>
    <w:rsid w:val="00377D91"/>
    <w:rsid w:val="003805B8"/>
    <w:rsid w:val="00381A45"/>
    <w:rsid w:val="00381D27"/>
    <w:rsid w:val="00382041"/>
    <w:rsid w:val="00382693"/>
    <w:rsid w:val="0038287F"/>
    <w:rsid w:val="00382C35"/>
    <w:rsid w:val="003836CC"/>
    <w:rsid w:val="00384FDA"/>
    <w:rsid w:val="0038567B"/>
    <w:rsid w:val="0038596E"/>
    <w:rsid w:val="00386D42"/>
    <w:rsid w:val="00387649"/>
    <w:rsid w:val="00387934"/>
    <w:rsid w:val="00387A5E"/>
    <w:rsid w:val="003907D5"/>
    <w:rsid w:val="00392BCE"/>
    <w:rsid w:val="00393273"/>
    <w:rsid w:val="00393CA5"/>
    <w:rsid w:val="00393FB3"/>
    <w:rsid w:val="0039427D"/>
    <w:rsid w:val="003944AA"/>
    <w:rsid w:val="003948A3"/>
    <w:rsid w:val="003952E5"/>
    <w:rsid w:val="003955DA"/>
    <w:rsid w:val="00395AFB"/>
    <w:rsid w:val="00395EED"/>
    <w:rsid w:val="00395FB7"/>
    <w:rsid w:val="0039649A"/>
    <w:rsid w:val="003970D4"/>
    <w:rsid w:val="0039724C"/>
    <w:rsid w:val="00397811"/>
    <w:rsid w:val="003A1D7F"/>
    <w:rsid w:val="003A239B"/>
    <w:rsid w:val="003A319C"/>
    <w:rsid w:val="003A34E2"/>
    <w:rsid w:val="003A3549"/>
    <w:rsid w:val="003A39A6"/>
    <w:rsid w:val="003A4459"/>
    <w:rsid w:val="003A552D"/>
    <w:rsid w:val="003A5BF1"/>
    <w:rsid w:val="003A701D"/>
    <w:rsid w:val="003A70A2"/>
    <w:rsid w:val="003A71E1"/>
    <w:rsid w:val="003A72AD"/>
    <w:rsid w:val="003A7E50"/>
    <w:rsid w:val="003B0404"/>
    <w:rsid w:val="003B05B5"/>
    <w:rsid w:val="003B0D1D"/>
    <w:rsid w:val="003B1628"/>
    <w:rsid w:val="003B168B"/>
    <w:rsid w:val="003B28BE"/>
    <w:rsid w:val="003B33BC"/>
    <w:rsid w:val="003B400C"/>
    <w:rsid w:val="003B5E3E"/>
    <w:rsid w:val="003B5F3A"/>
    <w:rsid w:val="003B63DF"/>
    <w:rsid w:val="003B6D50"/>
    <w:rsid w:val="003B744A"/>
    <w:rsid w:val="003C00E3"/>
    <w:rsid w:val="003C02EA"/>
    <w:rsid w:val="003C050D"/>
    <w:rsid w:val="003C05C2"/>
    <w:rsid w:val="003C06B1"/>
    <w:rsid w:val="003C08E4"/>
    <w:rsid w:val="003C13F5"/>
    <w:rsid w:val="003C1DC8"/>
    <w:rsid w:val="003C1E65"/>
    <w:rsid w:val="003C2428"/>
    <w:rsid w:val="003C2BE2"/>
    <w:rsid w:val="003C2D76"/>
    <w:rsid w:val="003C3167"/>
    <w:rsid w:val="003C31DB"/>
    <w:rsid w:val="003C3B5D"/>
    <w:rsid w:val="003C4202"/>
    <w:rsid w:val="003C4DCA"/>
    <w:rsid w:val="003C5481"/>
    <w:rsid w:val="003C594A"/>
    <w:rsid w:val="003C5986"/>
    <w:rsid w:val="003C5A43"/>
    <w:rsid w:val="003C5CFD"/>
    <w:rsid w:val="003C652C"/>
    <w:rsid w:val="003C65A3"/>
    <w:rsid w:val="003C7C50"/>
    <w:rsid w:val="003D149A"/>
    <w:rsid w:val="003D1EC3"/>
    <w:rsid w:val="003D20A7"/>
    <w:rsid w:val="003D34A7"/>
    <w:rsid w:val="003D39FF"/>
    <w:rsid w:val="003D43A7"/>
    <w:rsid w:val="003D4AB3"/>
    <w:rsid w:val="003D5DB6"/>
    <w:rsid w:val="003D5FCB"/>
    <w:rsid w:val="003D6183"/>
    <w:rsid w:val="003D6282"/>
    <w:rsid w:val="003D6380"/>
    <w:rsid w:val="003D7D41"/>
    <w:rsid w:val="003E01B8"/>
    <w:rsid w:val="003E0330"/>
    <w:rsid w:val="003E0C5B"/>
    <w:rsid w:val="003E1C87"/>
    <w:rsid w:val="003E28AE"/>
    <w:rsid w:val="003E3FA3"/>
    <w:rsid w:val="003E42AF"/>
    <w:rsid w:val="003E5D04"/>
    <w:rsid w:val="003E6466"/>
    <w:rsid w:val="003E6682"/>
    <w:rsid w:val="003E6909"/>
    <w:rsid w:val="003E6BD9"/>
    <w:rsid w:val="003E721C"/>
    <w:rsid w:val="003E7E13"/>
    <w:rsid w:val="003F1675"/>
    <w:rsid w:val="003F1BE4"/>
    <w:rsid w:val="003F247C"/>
    <w:rsid w:val="003F2684"/>
    <w:rsid w:val="003F2FC2"/>
    <w:rsid w:val="003F40DE"/>
    <w:rsid w:val="003F4457"/>
    <w:rsid w:val="003F4875"/>
    <w:rsid w:val="003F497D"/>
    <w:rsid w:val="003F58C2"/>
    <w:rsid w:val="003F5B0A"/>
    <w:rsid w:val="003F686E"/>
    <w:rsid w:val="003F6CCC"/>
    <w:rsid w:val="003F6D0C"/>
    <w:rsid w:val="003F74A2"/>
    <w:rsid w:val="003F791E"/>
    <w:rsid w:val="003F7D89"/>
    <w:rsid w:val="004006C7"/>
    <w:rsid w:val="00400F55"/>
    <w:rsid w:val="00401785"/>
    <w:rsid w:val="00401C25"/>
    <w:rsid w:val="00401C55"/>
    <w:rsid w:val="0040380B"/>
    <w:rsid w:val="00404343"/>
    <w:rsid w:val="00405EBC"/>
    <w:rsid w:val="00406328"/>
    <w:rsid w:val="00407609"/>
    <w:rsid w:val="004079A0"/>
    <w:rsid w:val="00407B1F"/>
    <w:rsid w:val="00410868"/>
    <w:rsid w:val="004113BE"/>
    <w:rsid w:val="0041225B"/>
    <w:rsid w:val="00413037"/>
    <w:rsid w:val="00416177"/>
    <w:rsid w:val="00416843"/>
    <w:rsid w:val="00416E24"/>
    <w:rsid w:val="004171B9"/>
    <w:rsid w:val="004171F8"/>
    <w:rsid w:val="00417475"/>
    <w:rsid w:val="004201A6"/>
    <w:rsid w:val="0042047E"/>
    <w:rsid w:val="00421572"/>
    <w:rsid w:val="00421A0E"/>
    <w:rsid w:val="004231A6"/>
    <w:rsid w:val="00423E7F"/>
    <w:rsid w:val="00424366"/>
    <w:rsid w:val="00424898"/>
    <w:rsid w:val="00425447"/>
    <w:rsid w:val="00425517"/>
    <w:rsid w:val="00427A2A"/>
    <w:rsid w:val="004309F0"/>
    <w:rsid w:val="0043109F"/>
    <w:rsid w:val="004313C2"/>
    <w:rsid w:val="00432900"/>
    <w:rsid w:val="004329C9"/>
    <w:rsid w:val="00432FA7"/>
    <w:rsid w:val="00432FFD"/>
    <w:rsid w:val="00433A5A"/>
    <w:rsid w:val="00433C1B"/>
    <w:rsid w:val="004348B8"/>
    <w:rsid w:val="004356FC"/>
    <w:rsid w:val="00436D42"/>
    <w:rsid w:val="004372F6"/>
    <w:rsid w:val="004377CD"/>
    <w:rsid w:val="004404AB"/>
    <w:rsid w:val="00440818"/>
    <w:rsid w:val="004418AE"/>
    <w:rsid w:val="004418EF"/>
    <w:rsid w:val="0044258A"/>
    <w:rsid w:val="004439B8"/>
    <w:rsid w:val="00443C55"/>
    <w:rsid w:val="00443CCF"/>
    <w:rsid w:val="00443E80"/>
    <w:rsid w:val="00446F5F"/>
    <w:rsid w:val="004476D1"/>
    <w:rsid w:val="00450AD8"/>
    <w:rsid w:val="00451C34"/>
    <w:rsid w:val="00451E29"/>
    <w:rsid w:val="0045217C"/>
    <w:rsid w:val="004521B6"/>
    <w:rsid w:val="004526CF"/>
    <w:rsid w:val="00452AEA"/>
    <w:rsid w:val="00452AF9"/>
    <w:rsid w:val="00453CEE"/>
    <w:rsid w:val="00453F3D"/>
    <w:rsid w:val="0045457F"/>
    <w:rsid w:val="00456B00"/>
    <w:rsid w:val="00456FEA"/>
    <w:rsid w:val="004576E5"/>
    <w:rsid w:val="00457F55"/>
    <w:rsid w:val="00457FD5"/>
    <w:rsid w:val="0046035A"/>
    <w:rsid w:val="004604CF"/>
    <w:rsid w:val="00460819"/>
    <w:rsid w:val="00460A53"/>
    <w:rsid w:val="00461D21"/>
    <w:rsid w:val="0046301B"/>
    <w:rsid w:val="00463371"/>
    <w:rsid w:val="00463EAD"/>
    <w:rsid w:val="00464270"/>
    <w:rsid w:val="00464664"/>
    <w:rsid w:val="00465027"/>
    <w:rsid w:val="00465BC2"/>
    <w:rsid w:val="00465C37"/>
    <w:rsid w:val="00465FDB"/>
    <w:rsid w:val="00466488"/>
    <w:rsid w:val="004676F5"/>
    <w:rsid w:val="00467C3C"/>
    <w:rsid w:val="00470E48"/>
    <w:rsid w:val="00471647"/>
    <w:rsid w:val="00471907"/>
    <w:rsid w:val="00472EA6"/>
    <w:rsid w:val="004735B6"/>
    <w:rsid w:val="0047555B"/>
    <w:rsid w:val="004773F7"/>
    <w:rsid w:val="00477990"/>
    <w:rsid w:val="004816E6"/>
    <w:rsid w:val="0048296A"/>
    <w:rsid w:val="00482E1D"/>
    <w:rsid w:val="00483EEF"/>
    <w:rsid w:val="00483FB1"/>
    <w:rsid w:val="00484791"/>
    <w:rsid w:val="00484F1C"/>
    <w:rsid w:val="00484FC5"/>
    <w:rsid w:val="0048689A"/>
    <w:rsid w:val="00486E58"/>
    <w:rsid w:val="00487179"/>
    <w:rsid w:val="0048719C"/>
    <w:rsid w:val="00487962"/>
    <w:rsid w:val="00491928"/>
    <w:rsid w:val="00492DE2"/>
    <w:rsid w:val="00493740"/>
    <w:rsid w:val="00493CB0"/>
    <w:rsid w:val="00494910"/>
    <w:rsid w:val="004959A6"/>
    <w:rsid w:val="00495C24"/>
    <w:rsid w:val="004966B2"/>
    <w:rsid w:val="004969E8"/>
    <w:rsid w:val="00496DF9"/>
    <w:rsid w:val="004970DC"/>
    <w:rsid w:val="004A02E5"/>
    <w:rsid w:val="004A071D"/>
    <w:rsid w:val="004A244B"/>
    <w:rsid w:val="004A3336"/>
    <w:rsid w:val="004A401D"/>
    <w:rsid w:val="004A4D2D"/>
    <w:rsid w:val="004A5124"/>
    <w:rsid w:val="004A528C"/>
    <w:rsid w:val="004A52C1"/>
    <w:rsid w:val="004A6391"/>
    <w:rsid w:val="004A65FF"/>
    <w:rsid w:val="004A7DC0"/>
    <w:rsid w:val="004A7F89"/>
    <w:rsid w:val="004B0E97"/>
    <w:rsid w:val="004B11B0"/>
    <w:rsid w:val="004B1FAA"/>
    <w:rsid w:val="004B202D"/>
    <w:rsid w:val="004B3B15"/>
    <w:rsid w:val="004B3C5E"/>
    <w:rsid w:val="004B3F47"/>
    <w:rsid w:val="004B4047"/>
    <w:rsid w:val="004B5D03"/>
    <w:rsid w:val="004B6068"/>
    <w:rsid w:val="004B660D"/>
    <w:rsid w:val="004B6B2C"/>
    <w:rsid w:val="004C112A"/>
    <w:rsid w:val="004C1852"/>
    <w:rsid w:val="004C3169"/>
    <w:rsid w:val="004C3E85"/>
    <w:rsid w:val="004C4C96"/>
    <w:rsid w:val="004C58BA"/>
    <w:rsid w:val="004C5A36"/>
    <w:rsid w:val="004C5A54"/>
    <w:rsid w:val="004C5EF6"/>
    <w:rsid w:val="004C6134"/>
    <w:rsid w:val="004C6600"/>
    <w:rsid w:val="004C667C"/>
    <w:rsid w:val="004C6718"/>
    <w:rsid w:val="004C68D8"/>
    <w:rsid w:val="004C6C52"/>
    <w:rsid w:val="004C70E0"/>
    <w:rsid w:val="004C7795"/>
    <w:rsid w:val="004C7EE0"/>
    <w:rsid w:val="004D19BB"/>
    <w:rsid w:val="004D25C2"/>
    <w:rsid w:val="004D2712"/>
    <w:rsid w:val="004D2ADA"/>
    <w:rsid w:val="004D2D08"/>
    <w:rsid w:val="004D3B79"/>
    <w:rsid w:val="004D5637"/>
    <w:rsid w:val="004D585B"/>
    <w:rsid w:val="004D5CE0"/>
    <w:rsid w:val="004D77FA"/>
    <w:rsid w:val="004D7B1D"/>
    <w:rsid w:val="004E1F6E"/>
    <w:rsid w:val="004E207F"/>
    <w:rsid w:val="004E310A"/>
    <w:rsid w:val="004E41AC"/>
    <w:rsid w:val="004E4276"/>
    <w:rsid w:val="004E4842"/>
    <w:rsid w:val="004E4D5A"/>
    <w:rsid w:val="004E4F07"/>
    <w:rsid w:val="004E56F2"/>
    <w:rsid w:val="004E597F"/>
    <w:rsid w:val="004E5BB8"/>
    <w:rsid w:val="004E5FC6"/>
    <w:rsid w:val="004E6CA0"/>
    <w:rsid w:val="004E7591"/>
    <w:rsid w:val="004E7B8F"/>
    <w:rsid w:val="004E7E10"/>
    <w:rsid w:val="004F07F5"/>
    <w:rsid w:val="004F0E14"/>
    <w:rsid w:val="004F1657"/>
    <w:rsid w:val="004F1689"/>
    <w:rsid w:val="004F2278"/>
    <w:rsid w:val="004F3674"/>
    <w:rsid w:val="004F3A5D"/>
    <w:rsid w:val="004F44B1"/>
    <w:rsid w:val="004F45A5"/>
    <w:rsid w:val="004F4779"/>
    <w:rsid w:val="004F49E2"/>
    <w:rsid w:val="004F4FE3"/>
    <w:rsid w:val="004F5C1B"/>
    <w:rsid w:val="004F5FD8"/>
    <w:rsid w:val="004F6F39"/>
    <w:rsid w:val="004F77B1"/>
    <w:rsid w:val="004F7B9F"/>
    <w:rsid w:val="004F7CF5"/>
    <w:rsid w:val="004F7D7E"/>
    <w:rsid w:val="005003C2"/>
    <w:rsid w:val="00502AD3"/>
    <w:rsid w:val="00503BD8"/>
    <w:rsid w:val="00503C8C"/>
    <w:rsid w:val="00504130"/>
    <w:rsid w:val="00504173"/>
    <w:rsid w:val="00504BA2"/>
    <w:rsid w:val="00506C96"/>
    <w:rsid w:val="00507FCE"/>
    <w:rsid w:val="00511186"/>
    <w:rsid w:val="0051194E"/>
    <w:rsid w:val="005121F7"/>
    <w:rsid w:val="00512B9C"/>
    <w:rsid w:val="00513159"/>
    <w:rsid w:val="0051326A"/>
    <w:rsid w:val="00513513"/>
    <w:rsid w:val="00513B29"/>
    <w:rsid w:val="005152BF"/>
    <w:rsid w:val="00515F1A"/>
    <w:rsid w:val="00517F3A"/>
    <w:rsid w:val="005200D6"/>
    <w:rsid w:val="005206A3"/>
    <w:rsid w:val="0052111E"/>
    <w:rsid w:val="00522703"/>
    <w:rsid w:val="00522AC2"/>
    <w:rsid w:val="00522C4D"/>
    <w:rsid w:val="00523305"/>
    <w:rsid w:val="00525903"/>
    <w:rsid w:val="0052606B"/>
    <w:rsid w:val="00526162"/>
    <w:rsid w:val="00526E3B"/>
    <w:rsid w:val="0052740C"/>
    <w:rsid w:val="00527F5A"/>
    <w:rsid w:val="00530601"/>
    <w:rsid w:val="00531F6D"/>
    <w:rsid w:val="005324F7"/>
    <w:rsid w:val="005347A4"/>
    <w:rsid w:val="00534CF2"/>
    <w:rsid w:val="0053669D"/>
    <w:rsid w:val="005367BF"/>
    <w:rsid w:val="00536A80"/>
    <w:rsid w:val="00536A82"/>
    <w:rsid w:val="00536C09"/>
    <w:rsid w:val="00536E7E"/>
    <w:rsid w:val="005376C7"/>
    <w:rsid w:val="005400D2"/>
    <w:rsid w:val="00540544"/>
    <w:rsid w:val="00540FB8"/>
    <w:rsid w:val="005417C3"/>
    <w:rsid w:val="00541F72"/>
    <w:rsid w:val="005424C9"/>
    <w:rsid w:val="00542D42"/>
    <w:rsid w:val="005432E8"/>
    <w:rsid w:val="00544DD4"/>
    <w:rsid w:val="005461BB"/>
    <w:rsid w:val="00546DB1"/>
    <w:rsid w:val="005474CB"/>
    <w:rsid w:val="00547AAC"/>
    <w:rsid w:val="00550596"/>
    <w:rsid w:val="0055070C"/>
    <w:rsid w:val="005512C8"/>
    <w:rsid w:val="0055247E"/>
    <w:rsid w:val="00552510"/>
    <w:rsid w:val="00552CA6"/>
    <w:rsid w:val="00552D41"/>
    <w:rsid w:val="0055333D"/>
    <w:rsid w:val="00554236"/>
    <w:rsid w:val="00554831"/>
    <w:rsid w:val="005551EF"/>
    <w:rsid w:val="00555B5E"/>
    <w:rsid w:val="00556BE5"/>
    <w:rsid w:val="00557FC6"/>
    <w:rsid w:val="00561982"/>
    <w:rsid w:val="00561D1A"/>
    <w:rsid w:val="00561D22"/>
    <w:rsid w:val="0056244A"/>
    <w:rsid w:val="005635A0"/>
    <w:rsid w:val="00563B7C"/>
    <w:rsid w:val="005648D9"/>
    <w:rsid w:val="005652E1"/>
    <w:rsid w:val="00565AF8"/>
    <w:rsid w:val="00565D0B"/>
    <w:rsid w:val="00567048"/>
    <w:rsid w:val="0056718B"/>
    <w:rsid w:val="00567B7A"/>
    <w:rsid w:val="0057154F"/>
    <w:rsid w:val="00571640"/>
    <w:rsid w:val="00571865"/>
    <w:rsid w:val="00571E21"/>
    <w:rsid w:val="00571FDA"/>
    <w:rsid w:val="00572F00"/>
    <w:rsid w:val="00573135"/>
    <w:rsid w:val="005736F8"/>
    <w:rsid w:val="00573705"/>
    <w:rsid w:val="00573E56"/>
    <w:rsid w:val="005741EC"/>
    <w:rsid w:val="00574C61"/>
    <w:rsid w:val="00575603"/>
    <w:rsid w:val="00576CA1"/>
    <w:rsid w:val="005777E5"/>
    <w:rsid w:val="005804C7"/>
    <w:rsid w:val="00580572"/>
    <w:rsid w:val="005824F1"/>
    <w:rsid w:val="00582A01"/>
    <w:rsid w:val="00583F40"/>
    <w:rsid w:val="005841DC"/>
    <w:rsid w:val="0058588F"/>
    <w:rsid w:val="005860EC"/>
    <w:rsid w:val="00586195"/>
    <w:rsid w:val="00586BFE"/>
    <w:rsid w:val="00587A55"/>
    <w:rsid w:val="00587CBD"/>
    <w:rsid w:val="00590573"/>
    <w:rsid w:val="00590746"/>
    <w:rsid w:val="00591460"/>
    <w:rsid w:val="00591C7D"/>
    <w:rsid w:val="005927C9"/>
    <w:rsid w:val="0059498F"/>
    <w:rsid w:val="00594F8A"/>
    <w:rsid w:val="0059544F"/>
    <w:rsid w:val="005955D4"/>
    <w:rsid w:val="00597254"/>
    <w:rsid w:val="005977CB"/>
    <w:rsid w:val="005A0B9B"/>
    <w:rsid w:val="005A2325"/>
    <w:rsid w:val="005A34B9"/>
    <w:rsid w:val="005A3911"/>
    <w:rsid w:val="005A40E7"/>
    <w:rsid w:val="005A4139"/>
    <w:rsid w:val="005A4530"/>
    <w:rsid w:val="005A491B"/>
    <w:rsid w:val="005A5C1E"/>
    <w:rsid w:val="005A6F16"/>
    <w:rsid w:val="005A6FD4"/>
    <w:rsid w:val="005A7FE0"/>
    <w:rsid w:val="005B0564"/>
    <w:rsid w:val="005B05F8"/>
    <w:rsid w:val="005B0C0A"/>
    <w:rsid w:val="005B0E5A"/>
    <w:rsid w:val="005B102B"/>
    <w:rsid w:val="005B1C73"/>
    <w:rsid w:val="005B2366"/>
    <w:rsid w:val="005B3223"/>
    <w:rsid w:val="005B384D"/>
    <w:rsid w:val="005B5977"/>
    <w:rsid w:val="005B5A8F"/>
    <w:rsid w:val="005B6085"/>
    <w:rsid w:val="005B72A1"/>
    <w:rsid w:val="005B7741"/>
    <w:rsid w:val="005C025C"/>
    <w:rsid w:val="005C1BD0"/>
    <w:rsid w:val="005C1C3C"/>
    <w:rsid w:val="005C2331"/>
    <w:rsid w:val="005C2A9B"/>
    <w:rsid w:val="005C41E4"/>
    <w:rsid w:val="005C5668"/>
    <w:rsid w:val="005C59DB"/>
    <w:rsid w:val="005C67C4"/>
    <w:rsid w:val="005C685C"/>
    <w:rsid w:val="005C6DB8"/>
    <w:rsid w:val="005C7D0F"/>
    <w:rsid w:val="005D1830"/>
    <w:rsid w:val="005D1C6B"/>
    <w:rsid w:val="005D3112"/>
    <w:rsid w:val="005D442B"/>
    <w:rsid w:val="005D494F"/>
    <w:rsid w:val="005D50BE"/>
    <w:rsid w:val="005D5440"/>
    <w:rsid w:val="005D5590"/>
    <w:rsid w:val="005D5FEF"/>
    <w:rsid w:val="005D6925"/>
    <w:rsid w:val="005D6937"/>
    <w:rsid w:val="005D6ADF"/>
    <w:rsid w:val="005D7839"/>
    <w:rsid w:val="005E0411"/>
    <w:rsid w:val="005E16CC"/>
    <w:rsid w:val="005E1EF9"/>
    <w:rsid w:val="005E1F92"/>
    <w:rsid w:val="005E2819"/>
    <w:rsid w:val="005E2D3C"/>
    <w:rsid w:val="005E2DB0"/>
    <w:rsid w:val="005E374A"/>
    <w:rsid w:val="005E3978"/>
    <w:rsid w:val="005E418E"/>
    <w:rsid w:val="005E41D1"/>
    <w:rsid w:val="005E477D"/>
    <w:rsid w:val="005E4B15"/>
    <w:rsid w:val="005E5122"/>
    <w:rsid w:val="005E5A0D"/>
    <w:rsid w:val="005E6AE9"/>
    <w:rsid w:val="005E6E80"/>
    <w:rsid w:val="005E6EC4"/>
    <w:rsid w:val="005E7486"/>
    <w:rsid w:val="005F1064"/>
    <w:rsid w:val="005F1E31"/>
    <w:rsid w:val="005F2C5B"/>
    <w:rsid w:val="005F33F5"/>
    <w:rsid w:val="005F3C1C"/>
    <w:rsid w:val="005F421C"/>
    <w:rsid w:val="005F4AD4"/>
    <w:rsid w:val="005F4BFD"/>
    <w:rsid w:val="005F55D7"/>
    <w:rsid w:val="005F59C1"/>
    <w:rsid w:val="005F5C33"/>
    <w:rsid w:val="00600634"/>
    <w:rsid w:val="006006A8"/>
    <w:rsid w:val="0060190F"/>
    <w:rsid w:val="00602805"/>
    <w:rsid w:val="00603539"/>
    <w:rsid w:val="00603910"/>
    <w:rsid w:val="00606CC8"/>
    <w:rsid w:val="00607DC1"/>
    <w:rsid w:val="006108C4"/>
    <w:rsid w:val="00610D3A"/>
    <w:rsid w:val="006111B6"/>
    <w:rsid w:val="00611F7B"/>
    <w:rsid w:val="00612199"/>
    <w:rsid w:val="006123DF"/>
    <w:rsid w:val="006144EF"/>
    <w:rsid w:val="006156B3"/>
    <w:rsid w:val="006158D7"/>
    <w:rsid w:val="006162A1"/>
    <w:rsid w:val="006165E4"/>
    <w:rsid w:val="00616C09"/>
    <w:rsid w:val="00617694"/>
    <w:rsid w:val="00617854"/>
    <w:rsid w:val="00620191"/>
    <w:rsid w:val="006206A3"/>
    <w:rsid w:val="00620F19"/>
    <w:rsid w:val="00622536"/>
    <w:rsid w:val="00622763"/>
    <w:rsid w:val="006229B2"/>
    <w:rsid w:val="00623790"/>
    <w:rsid w:val="00623C79"/>
    <w:rsid w:val="00623E53"/>
    <w:rsid w:val="0062469A"/>
    <w:rsid w:val="006248AA"/>
    <w:rsid w:val="0062492F"/>
    <w:rsid w:val="00626235"/>
    <w:rsid w:val="006268EE"/>
    <w:rsid w:val="006306F1"/>
    <w:rsid w:val="006313CB"/>
    <w:rsid w:val="006317AE"/>
    <w:rsid w:val="00632A0F"/>
    <w:rsid w:val="00634BA3"/>
    <w:rsid w:val="006360A9"/>
    <w:rsid w:val="0063667C"/>
    <w:rsid w:val="00636930"/>
    <w:rsid w:val="0063737E"/>
    <w:rsid w:val="006377A4"/>
    <w:rsid w:val="00637A44"/>
    <w:rsid w:val="00640689"/>
    <w:rsid w:val="0064081D"/>
    <w:rsid w:val="0064136B"/>
    <w:rsid w:val="00641AB4"/>
    <w:rsid w:val="00641D48"/>
    <w:rsid w:val="006420B7"/>
    <w:rsid w:val="00642232"/>
    <w:rsid w:val="006424F0"/>
    <w:rsid w:val="00642FF4"/>
    <w:rsid w:val="00643AF8"/>
    <w:rsid w:val="00644620"/>
    <w:rsid w:val="006448C7"/>
    <w:rsid w:val="00644B8F"/>
    <w:rsid w:val="006458D8"/>
    <w:rsid w:val="00647622"/>
    <w:rsid w:val="00647660"/>
    <w:rsid w:val="00651C28"/>
    <w:rsid w:val="00651F7B"/>
    <w:rsid w:val="006520F0"/>
    <w:rsid w:val="00653791"/>
    <w:rsid w:val="006543AA"/>
    <w:rsid w:val="00654680"/>
    <w:rsid w:val="00654E38"/>
    <w:rsid w:val="00654F8F"/>
    <w:rsid w:val="00655270"/>
    <w:rsid w:val="00655CED"/>
    <w:rsid w:val="0065607C"/>
    <w:rsid w:val="006563A8"/>
    <w:rsid w:val="00656C7F"/>
    <w:rsid w:val="00657046"/>
    <w:rsid w:val="00657EF3"/>
    <w:rsid w:val="00660400"/>
    <w:rsid w:val="006604A0"/>
    <w:rsid w:val="00660A8C"/>
    <w:rsid w:val="00661979"/>
    <w:rsid w:val="0066279B"/>
    <w:rsid w:val="00662FAB"/>
    <w:rsid w:val="0066331A"/>
    <w:rsid w:val="00664580"/>
    <w:rsid w:val="00664E47"/>
    <w:rsid w:val="00665819"/>
    <w:rsid w:val="00666418"/>
    <w:rsid w:val="0066687E"/>
    <w:rsid w:val="006668DB"/>
    <w:rsid w:val="00667D82"/>
    <w:rsid w:val="00671F8E"/>
    <w:rsid w:val="0067237A"/>
    <w:rsid w:val="00672EE3"/>
    <w:rsid w:val="0067365A"/>
    <w:rsid w:val="00674F99"/>
    <w:rsid w:val="0067658A"/>
    <w:rsid w:val="00676A04"/>
    <w:rsid w:val="00680D66"/>
    <w:rsid w:val="00681A3D"/>
    <w:rsid w:val="00681C6E"/>
    <w:rsid w:val="00681DF8"/>
    <w:rsid w:val="006827B3"/>
    <w:rsid w:val="00683291"/>
    <w:rsid w:val="00683629"/>
    <w:rsid w:val="00683D42"/>
    <w:rsid w:val="006849EA"/>
    <w:rsid w:val="0068540A"/>
    <w:rsid w:val="006859B2"/>
    <w:rsid w:val="00685EE0"/>
    <w:rsid w:val="00686835"/>
    <w:rsid w:val="00687143"/>
    <w:rsid w:val="006876CC"/>
    <w:rsid w:val="006878AC"/>
    <w:rsid w:val="00687E1F"/>
    <w:rsid w:val="00690B8F"/>
    <w:rsid w:val="00691D3F"/>
    <w:rsid w:val="006923F1"/>
    <w:rsid w:val="00692F23"/>
    <w:rsid w:val="0069410B"/>
    <w:rsid w:val="0069431A"/>
    <w:rsid w:val="00694807"/>
    <w:rsid w:val="00694A0E"/>
    <w:rsid w:val="00694B6F"/>
    <w:rsid w:val="00696D91"/>
    <w:rsid w:val="006A09F4"/>
    <w:rsid w:val="006A23B4"/>
    <w:rsid w:val="006A2A54"/>
    <w:rsid w:val="006A3089"/>
    <w:rsid w:val="006A34E3"/>
    <w:rsid w:val="006A3790"/>
    <w:rsid w:val="006A4349"/>
    <w:rsid w:val="006A4C07"/>
    <w:rsid w:val="006A6197"/>
    <w:rsid w:val="006A72B0"/>
    <w:rsid w:val="006A75B9"/>
    <w:rsid w:val="006A7B79"/>
    <w:rsid w:val="006A7DA6"/>
    <w:rsid w:val="006B0CAE"/>
    <w:rsid w:val="006B1110"/>
    <w:rsid w:val="006B14AF"/>
    <w:rsid w:val="006B202E"/>
    <w:rsid w:val="006B22D6"/>
    <w:rsid w:val="006B2354"/>
    <w:rsid w:val="006B250B"/>
    <w:rsid w:val="006B3681"/>
    <w:rsid w:val="006B398D"/>
    <w:rsid w:val="006B3CA2"/>
    <w:rsid w:val="006B4F4A"/>
    <w:rsid w:val="006B7B75"/>
    <w:rsid w:val="006B7EAC"/>
    <w:rsid w:val="006C04D1"/>
    <w:rsid w:val="006C0884"/>
    <w:rsid w:val="006C0D54"/>
    <w:rsid w:val="006C1594"/>
    <w:rsid w:val="006C1801"/>
    <w:rsid w:val="006C1D62"/>
    <w:rsid w:val="006C2358"/>
    <w:rsid w:val="006C336C"/>
    <w:rsid w:val="006C3C1A"/>
    <w:rsid w:val="006C4AF0"/>
    <w:rsid w:val="006C4B4C"/>
    <w:rsid w:val="006C4E44"/>
    <w:rsid w:val="006C5FA1"/>
    <w:rsid w:val="006C667D"/>
    <w:rsid w:val="006C692F"/>
    <w:rsid w:val="006C6D94"/>
    <w:rsid w:val="006C795D"/>
    <w:rsid w:val="006C7BC8"/>
    <w:rsid w:val="006D0088"/>
    <w:rsid w:val="006D08AD"/>
    <w:rsid w:val="006D0BBA"/>
    <w:rsid w:val="006D0C5D"/>
    <w:rsid w:val="006D1AE0"/>
    <w:rsid w:val="006D1C84"/>
    <w:rsid w:val="006D2F31"/>
    <w:rsid w:val="006D3C80"/>
    <w:rsid w:val="006D40CD"/>
    <w:rsid w:val="006D425B"/>
    <w:rsid w:val="006D4444"/>
    <w:rsid w:val="006D4DD1"/>
    <w:rsid w:val="006D51FE"/>
    <w:rsid w:val="006D5914"/>
    <w:rsid w:val="006D63A2"/>
    <w:rsid w:val="006D65E1"/>
    <w:rsid w:val="006D6B8D"/>
    <w:rsid w:val="006D71F0"/>
    <w:rsid w:val="006D7A85"/>
    <w:rsid w:val="006D7AF8"/>
    <w:rsid w:val="006E2C36"/>
    <w:rsid w:val="006E379B"/>
    <w:rsid w:val="006E3BE0"/>
    <w:rsid w:val="006E3E9C"/>
    <w:rsid w:val="006E42E8"/>
    <w:rsid w:val="006E42F5"/>
    <w:rsid w:val="006E4922"/>
    <w:rsid w:val="006E7146"/>
    <w:rsid w:val="006E78EE"/>
    <w:rsid w:val="006E7BB5"/>
    <w:rsid w:val="006F03A9"/>
    <w:rsid w:val="006F1778"/>
    <w:rsid w:val="006F1964"/>
    <w:rsid w:val="006F2C12"/>
    <w:rsid w:val="006F3420"/>
    <w:rsid w:val="006F3EF9"/>
    <w:rsid w:val="006F40A4"/>
    <w:rsid w:val="006F4D85"/>
    <w:rsid w:val="006F520D"/>
    <w:rsid w:val="006F6B07"/>
    <w:rsid w:val="006F7662"/>
    <w:rsid w:val="007005DB"/>
    <w:rsid w:val="00700746"/>
    <w:rsid w:val="00700DEA"/>
    <w:rsid w:val="00700E72"/>
    <w:rsid w:val="007029BF"/>
    <w:rsid w:val="00702F02"/>
    <w:rsid w:val="007043C3"/>
    <w:rsid w:val="00705EE2"/>
    <w:rsid w:val="007063AB"/>
    <w:rsid w:val="007073D3"/>
    <w:rsid w:val="007116EE"/>
    <w:rsid w:val="00711D65"/>
    <w:rsid w:val="00712813"/>
    <w:rsid w:val="00712EB0"/>
    <w:rsid w:val="00713D7B"/>
    <w:rsid w:val="007147A5"/>
    <w:rsid w:val="0071508A"/>
    <w:rsid w:val="007163AA"/>
    <w:rsid w:val="00716753"/>
    <w:rsid w:val="00716808"/>
    <w:rsid w:val="007170D8"/>
    <w:rsid w:val="00717A72"/>
    <w:rsid w:val="00717CF5"/>
    <w:rsid w:val="00720C97"/>
    <w:rsid w:val="0072144B"/>
    <w:rsid w:val="00721B97"/>
    <w:rsid w:val="00721FAB"/>
    <w:rsid w:val="00723338"/>
    <w:rsid w:val="007245E5"/>
    <w:rsid w:val="00724F2D"/>
    <w:rsid w:val="007262A6"/>
    <w:rsid w:val="00726394"/>
    <w:rsid w:val="00727498"/>
    <w:rsid w:val="00730C44"/>
    <w:rsid w:val="00730FEB"/>
    <w:rsid w:val="0073100A"/>
    <w:rsid w:val="0073163B"/>
    <w:rsid w:val="0073187D"/>
    <w:rsid w:val="00732097"/>
    <w:rsid w:val="007322AA"/>
    <w:rsid w:val="00733646"/>
    <w:rsid w:val="00733A3E"/>
    <w:rsid w:val="00733C90"/>
    <w:rsid w:val="00734634"/>
    <w:rsid w:val="007348D0"/>
    <w:rsid w:val="00734EC9"/>
    <w:rsid w:val="007354C3"/>
    <w:rsid w:val="00735BCC"/>
    <w:rsid w:val="00736353"/>
    <w:rsid w:val="00737CE4"/>
    <w:rsid w:val="007402C9"/>
    <w:rsid w:val="0074091C"/>
    <w:rsid w:val="00740930"/>
    <w:rsid w:val="00740A96"/>
    <w:rsid w:val="00740E9B"/>
    <w:rsid w:val="0074133F"/>
    <w:rsid w:val="00741613"/>
    <w:rsid w:val="00741D77"/>
    <w:rsid w:val="00742EFF"/>
    <w:rsid w:val="00743742"/>
    <w:rsid w:val="0074520C"/>
    <w:rsid w:val="00746782"/>
    <w:rsid w:val="0074692D"/>
    <w:rsid w:val="00747855"/>
    <w:rsid w:val="00747BF0"/>
    <w:rsid w:val="00750024"/>
    <w:rsid w:val="00750078"/>
    <w:rsid w:val="00750A21"/>
    <w:rsid w:val="00750BE6"/>
    <w:rsid w:val="00750CAD"/>
    <w:rsid w:val="007521CB"/>
    <w:rsid w:val="007524AA"/>
    <w:rsid w:val="00752A4A"/>
    <w:rsid w:val="0075388D"/>
    <w:rsid w:val="007538EA"/>
    <w:rsid w:val="00753964"/>
    <w:rsid w:val="00753E99"/>
    <w:rsid w:val="00754CF5"/>
    <w:rsid w:val="00754DF5"/>
    <w:rsid w:val="00756938"/>
    <w:rsid w:val="0075695B"/>
    <w:rsid w:val="0075766A"/>
    <w:rsid w:val="00757F52"/>
    <w:rsid w:val="00760573"/>
    <w:rsid w:val="0076095F"/>
    <w:rsid w:val="00760C40"/>
    <w:rsid w:val="00760D9F"/>
    <w:rsid w:val="00761411"/>
    <w:rsid w:val="00761F05"/>
    <w:rsid w:val="007632D8"/>
    <w:rsid w:val="00765066"/>
    <w:rsid w:val="00765B60"/>
    <w:rsid w:val="00766621"/>
    <w:rsid w:val="0076669E"/>
    <w:rsid w:val="00766A64"/>
    <w:rsid w:val="00766BFC"/>
    <w:rsid w:val="00767146"/>
    <w:rsid w:val="00770B2F"/>
    <w:rsid w:val="00770BCD"/>
    <w:rsid w:val="00771948"/>
    <w:rsid w:val="00771E32"/>
    <w:rsid w:val="00772F2E"/>
    <w:rsid w:val="0077339F"/>
    <w:rsid w:val="00774156"/>
    <w:rsid w:val="00776A8D"/>
    <w:rsid w:val="00780288"/>
    <w:rsid w:val="007814B6"/>
    <w:rsid w:val="00781C35"/>
    <w:rsid w:val="00781DE6"/>
    <w:rsid w:val="00783088"/>
    <w:rsid w:val="007831C3"/>
    <w:rsid w:val="007835D4"/>
    <w:rsid w:val="00783B4A"/>
    <w:rsid w:val="0078440A"/>
    <w:rsid w:val="00784E61"/>
    <w:rsid w:val="00785538"/>
    <w:rsid w:val="007858A7"/>
    <w:rsid w:val="00785EE2"/>
    <w:rsid w:val="00786520"/>
    <w:rsid w:val="007867AB"/>
    <w:rsid w:val="00787270"/>
    <w:rsid w:val="00787B76"/>
    <w:rsid w:val="00787EC9"/>
    <w:rsid w:val="00790743"/>
    <w:rsid w:val="00790E95"/>
    <w:rsid w:val="00791539"/>
    <w:rsid w:val="007919F6"/>
    <w:rsid w:val="00793910"/>
    <w:rsid w:val="00793EBF"/>
    <w:rsid w:val="0079447A"/>
    <w:rsid w:val="007944A8"/>
    <w:rsid w:val="0079466E"/>
    <w:rsid w:val="00794B58"/>
    <w:rsid w:val="00794BEF"/>
    <w:rsid w:val="0079574D"/>
    <w:rsid w:val="00796CCF"/>
    <w:rsid w:val="00796FBC"/>
    <w:rsid w:val="00796FF1"/>
    <w:rsid w:val="00797BA1"/>
    <w:rsid w:val="007A044C"/>
    <w:rsid w:val="007A18B5"/>
    <w:rsid w:val="007A27E4"/>
    <w:rsid w:val="007A35C3"/>
    <w:rsid w:val="007A36F0"/>
    <w:rsid w:val="007A3827"/>
    <w:rsid w:val="007A419B"/>
    <w:rsid w:val="007A47EF"/>
    <w:rsid w:val="007A4B7C"/>
    <w:rsid w:val="007A4E68"/>
    <w:rsid w:val="007A4FFA"/>
    <w:rsid w:val="007A733A"/>
    <w:rsid w:val="007A7D3B"/>
    <w:rsid w:val="007B188E"/>
    <w:rsid w:val="007B2A91"/>
    <w:rsid w:val="007B3108"/>
    <w:rsid w:val="007B411F"/>
    <w:rsid w:val="007B4797"/>
    <w:rsid w:val="007B4F0F"/>
    <w:rsid w:val="007B5382"/>
    <w:rsid w:val="007B5F33"/>
    <w:rsid w:val="007B6730"/>
    <w:rsid w:val="007B6B12"/>
    <w:rsid w:val="007B7678"/>
    <w:rsid w:val="007C06DF"/>
    <w:rsid w:val="007C2C5F"/>
    <w:rsid w:val="007C2EEC"/>
    <w:rsid w:val="007C2F0D"/>
    <w:rsid w:val="007C3663"/>
    <w:rsid w:val="007C3D2E"/>
    <w:rsid w:val="007C4528"/>
    <w:rsid w:val="007C4966"/>
    <w:rsid w:val="007C6408"/>
    <w:rsid w:val="007C6A8D"/>
    <w:rsid w:val="007C6EB8"/>
    <w:rsid w:val="007C7E1A"/>
    <w:rsid w:val="007C7EC5"/>
    <w:rsid w:val="007D1914"/>
    <w:rsid w:val="007D2605"/>
    <w:rsid w:val="007D2916"/>
    <w:rsid w:val="007D31D6"/>
    <w:rsid w:val="007D41E4"/>
    <w:rsid w:val="007D43EA"/>
    <w:rsid w:val="007D4D7E"/>
    <w:rsid w:val="007D5644"/>
    <w:rsid w:val="007D7935"/>
    <w:rsid w:val="007D7E7F"/>
    <w:rsid w:val="007E026D"/>
    <w:rsid w:val="007E077A"/>
    <w:rsid w:val="007E1024"/>
    <w:rsid w:val="007E109D"/>
    <w:rsid w:val="007E13AE"/>
    <w:rsid w:val="007E2381"/>
    <w:rsid w:val="007E2501"/>
    <w:rsid w:val="007E2900"/>
    <w:rsid w:val="007E4991"/>
    <w:rsid w:val="007E62EA"/>
    <w:rsid w:val="007E6695"/>
    <w:rsid w:val="007E6F52"/>
    <w:rsid w:val="007E7749"/>
    <w:rsid w:val="007E77DE"/>
    <w:rsid w:val="007F0479"/>
    <w:rsid w:val="007F116D"/>
    <w:rsid w:val="007F3077"/>
    <w:rsid w:val="007F349B"/>
    <w:rsid w:val="007F39B5"/>
    <w:rsid w:val="007F3A37"/>
    <w:rsid w:val="007F45E3"/>
    <w:rsid w:val="007F6006"/>
    <w:rsid w:val="007F634E"/>
    <w:rsid w:val="007F6AB6"/>
    <w:rsid w:val="007F7143"/>
    <w:rsid w:val="007F7319"/>
    <w:rsid w:val="00800471"/>
    <w:rsid w:val="00800485"/>
    <w:rsid w:val="00800961"/>
    <w:rsid w:val="00801246"/>
    <w:rsid w:val="00801FB3"/>
    <w:rsid w:val="00803CD9"/>
    <w:rsid w:val="00803D54"/>
    <w:rsid w:val="00803E81"/>
    <w:rsid w:val="00803FDA"/>
    <w:rsid w:val="0080403E"/>
    <w:rsid w:val="008042CC"/>
    <w:rsid w:val="00805F84"/>
    <w:rsid w:val="00806BEA"/>
    <w:rsid w:val="008105B5"/>
    <w:rsid w:val="008111A8"/>
    <w:rsid w:val="00811A68"/>
    <w:rsid w:val="0081217E"/>
    <w:rsid w:val="0081227D"/>
    <w:rsid w:val="008129C2"/>
    <w:rsid w:val="00812B3C"/>
    <w:rsid w:val="00812CDA"/>
    <w:rsid w:val="00812FDF"/>
    <w:rsid w:val="0081394E"/>
    <w:rsid w:val="00815321"/>
    <w:rsid w:val="008161F9"/>
    <w:rsid w:val="0081648F"/>
    <w:rsid w:val="00820056"/>
    <w:rsid w:val="0082015D"/>
    <w:rsid w:val="00820D58"/>
    <w:rsid w:val="008211E2"/>
    <w:rsid w:val="008212AB"/>
    <w:rsid w:val="00821689"/>
    <w:rsid w:val="00821FF6"/>
    <w:rsid w:val="00822B68"/>
    <w:rsid w:val="00823030"/>
    <w:rsid w:val="008233A7"/>
    <w:rsid w:val="008239EA"/>
    <w:rsid w:val="00824D62"/>
    <w:rsid w:val="00825735"/>
    <w:rsid w:val="00825D4E"/>
    <w:rsid w:val="008269D7"/>
    <w:rsid w:val="00826C54"/>
    <w:rsid w:val="00827322"/>
    <w:rsid w:val="0082751B"/>
    <w:rsid w:val="0082793E"/>
    <w:rsid w:val="00830116"/>
    <w:rsid w:val="0083017F"/>
    <w:rsid w:val="00831010"/>
    <w:rsid w:val="00831AD7"/>
    <w:rsid w:val="00831DCB"/>
    <w:rsid w:val="008322F9"/>
    <w:rsid w:val="00832847"/>
    <w:rsid w:val="00832CA8"/>
    <w:rsid w:val="0083449E"/>
    <w:rsid w:val="0083575C"/>
    <w:rsid w:val="00835CC6"/>
    <w:rsid w:val="00836128"/>
    <w:rsid w:val="008369D2"/>
    <w:rsid w:val="00836B4C"/>
    <w:rsid w:val="00836DB1"/>
    <w:rsid w:val="00837B7C"/>
    <w:rsid w:val="00840151"/>
    <w:rsid w:val="00840D1F"/>
    <w:rsid w:val="00841503"/>
    <w:rsid w:val="008427E7"/>
    <w:rsid w:val="0084336F"/>
    <w:rsid w:val="00843F73"/>
    <w:rsid w:val="00844662"/>
    <w:rsid w:val="00844CB3"/>
    <w:rsid w:val="00844D77"/>
    <w:rsid w:val="00845BFB"/>
    <w:rsid w:val="00845CBA"/>
    <w:rsid w:val="00845EF4"/>
    <w:rsid w:val="0084643C"/>
    <w:rsid w:val="008468FF"/>
    <w:rsid w:val="008470C6"/>
    <w:rsid w:val="0084787E"/>
    <w:rsid w:val="008502FE"/>
    <w:rsid w:val="008528FA"/>
    <w:rsid w:val="00852B6B"/>
    <w:rsid w:val="008532FE"/>
    <w:rsid w:val="008539DF"/>
    <w:rsid w:val="00854E12"/>
    <w:rsid w:val="00855C82"/>
    <w:rsid w:val="0085691F"/>
    <w:rsid w:val="008600A8"/>
    <w:rsid w:val="0086158A"/>
    <w:rsid w:val="008615A3"/>
    <w:rsid w:val="008636B1"/>
    <w:rsid w:val="00863955"/>
    <w:rsid w:val="00863B1A"/>
    <w:rsid w:val="00864142"/>
    <w:rsid w:val="0086475A"/>
    <w:rsid w:val="00864833"/>
    <w:rsid w:val="00864DF3"/>
    <w:rsid w:val="0086600E"/>
    <w:rsid w:val="00866943"/>
    <w:rsid w:val="0087057A"/>
    <w:rsid w:val="008720ED"/>
    <w:rsid w:val="00872435"/>
    <w:rsid w:val="008726F3"/>
    <w:rsid w:val="00872977"/>
    <w:rsid w:val="00872C06"/>
    <w:rsid w:val="00873494"/>
    <w:rsid w:val="00873A77"/>
    <w:rsid w:val="008744CF"/>
    <w:rsid w:val="00874B94"/>
    <w:rsid w:val="008752BA"/>
    <w:rsid w:val="00875BBB"/>
    <w:rsid w:val="00875C53"/>
    <w:rsid w:val="00875EFB"/>
    <w:rsid w:val="0087660F"/>
    <w:rsid w:val="0087667C"/>
    <w:rsid w:val="008772D3"/>
    <w:rsid w:val="00877456"/>
    <w:rsid w:val="008775CE"/>
    <w:rsid w:val="0087767A"/>
    <w:rsid w:val="00880312"/>
    <w:rsid w:val="0088065D"/>
    <w:rsid w:val="00881438"/>
    <w:rsid w:val="008829F5"/>
    <w:rsid w:val="00882C54"/>
    <w:rsid w:val="008840B5"/>
    <w:rsid w:val="00884693"/>
    <w:rsid w:val="0088475E"/>
    <w:rsid w:val="00884B22"/>
    <w:rsid w:val="00884D89"/>
    <w:rsid w:val="00885408"/>
    <w:rsid w:val="008855BE"/>
    <w:rsid w:val="008860F0"/>
    <w:rsid w:val="00886718"/>
    <w:rsid w:val="00886F61"/>
    <w:rsid w:val="0088716D"/>
    <w:rsid w:val="008872E4"/>
    <w:rsid w:val="00887DA8"/>
    <w:rsid w:val="00887F13"/>
    <w:rsid w:val="00891327"/>
    <w:rsid w:val="008915D0"/>
    <w:rsid w:val="00891AC1"/>
    <w:rsid w:val="00893815"/>
    <w:rsid w:val="00893AFA"/>
    <w:rsid w:val="00893BE8"/>
    <w:rsid w:val="0089426C"/>
    <w:rsid w:val="0089470F"/>
    <w:rsid w:val="00894CAC"/>
    <w:rsid w:val="00895116"/>
    <w:rsid w:val="0089562C"/>
    <w:rsid w:val="008959FD"/>
    <w:rsid w:val="008965D6"/>
    <w:rsid w:val="008A05B6"/>
    <w:rsid w:val="008A0A10"/>
    <w:rsid w:val="008A0CF0"/>
    <w:rsid w:val="008A10BD"/>
    <w:rsid w:val="008A23FD"/>
    <w:rsid w:val="008A47F1"/>
    <w:rsid w:val="008A51DC"/>
    <w:rsid w:val="008A5AC1"/>
    <w:rsid w:val="008A6510"/>
    <w:rsid w:val="008A66DE"/>
    <w:rsid w:val="008A6851"/>
    <w:rsid w:val="008A6C20"/>
    <w:rsid w:val="008A7F6F"/>
    <w:rsid w:val="008B076A"/>
    <w:rsid w:val="008B2773"/>
    <w:rsid w:val="008B2959"/>
    <w:rsid w:val="008B2DB5"/>
    <w:rsid w:val="008B39F3"/>
    <w:rsid w:val="008B4EA3"/>
    <w:rsid w:val="008B51E6"/>
    <w:rsid w:val="008B53E9"/>
    <w:rsid w:val="008B5C8C"/>
    <w:rsid w:val="008B643B"/>
    <w:rsid w:val="008C0217"/>
    <w:rsid w:val="008C04B1"/>
    <w:rsid w:val="008C070B"/>
    <w:rsid w:val="008C104F"/>
    <w:rsid w:val="008C1990"/>
    <w:rsid w:val="008C27E8"/>
    <w:rsid w:val="008C33C0"/>
    <w:rsid w:val="008C4EE3"/>
    <w:rsid w:val="008C517E"/>
    <w:rsid w:val="008C7323"/>
    <w:rsid w:val="008C7842"/>
    <w:rsid w:val="008C7B47"/>
    <w:rsid w:val="008C7DDB"/>
    <w:rsid w:val="008D0189"/>
    <w:rsid w:val="008D0B31"/>
    <w:rsid w:val="008D1270"/>
    <w:rsid w:val="008D1804"/>
    <w:rsid w:val="008D1838"/>
    <w:rsid w:val="008D1C50"/>
    <w:rsid w:val="008D2DC8"/>
    <w:rsid w:val="008D4E75"/>
    <w:rsid w:val="008D4EDD"/>
    <w:rsid w:val="008D6AAA"/>
    <w:rsid w:val="008D6F26"/>
    <w:rsid w:val="008D7673"/>
    <w:rsid w:val="008D78BC"/>
    <w:rsid w:val="008E065A"/>
    <w:rsid w:val="008E0961"/>
    <w:rsid w:val="008E237A"/>
    <w:rsid w:val="008E3B77"/>
    <w:rsid w:val="008E3DC9"/>
    <w:rsid w:val="008E3E23"/>
    <w:rsid w:val="008E4733"/>
    <w:rsid w:val="008E4812"/>
    <w:rsid w:val="008E4DB5"/>
    <w:rsid w:val="008E4F24"/>
    <w:rsid w:val="008E528D"/>
    <w:rsid w:val="008E5AAF"/>
    <w:rsid w:val="008E6089"/>
    <w:rsid w:val="008E6184"/>
    <w:rsid w:val="008E77EB"/>
    <w:rsid w:val="008E7DF0"/>
    <w:rsid w:val="008F2E9E"/>
    <w:rsid w:val="008F4203"/>
    <w:rsid w:val="008F4540"/>
    <w:rsid w:val="008F5D81"/>
    <w:rsid w:val="008F5EFB"/>
    <w:rsid w:val="008F69B9"/>
    <w:rsid w:val="008F69EC"/>
    <w:rsid w:val="008F6DB0"/>
    <w:rsid w:val="00900162"/>
    <w:rsid w:val="00900211"/>
    <w:rsid w:val="0090104C"/>
    <w:rsid w:val="00901141"/>
    <w:rsid w:val="0090205A"/>
    <w:rsid w:val="009025F5"/>
    <w:rsid w:val="00902BC3"/>
    <w:rsid w:val="009033A8"/>
    <w:rsid w:val="00903BF1"/>
    <w:rsid w:val="0090423F"/>
    <w:rsid w:val="009046C1"/>
    <w:rsid w:val="009049CF"/>
    <w:rsid w:val="0090761A"/>
    <w:rsid w:val="00910AB8"/>
    <w:rsid w:val="00910C1A"/>
    <w:rsid w:val="00910C37"/>
    <w:rsid w:val="00911847"/>
    <w:rsid w:val="00912945"/>
    <w:rsid w:val="00912A0B"/>
    <w:rsid w:val="00914082"/>
    <w:rsid w:val="00914A69"/>
    <w:rsid w:val="00914DD7"/>
    <w:rsid w:val="0091548F"/>
    <w:rsid w:val="00915C74"/>
    <w:rsid w:val="00916C97"/>
    <w:rsid w:val="009175B1"/>
    <w:rsid w:val="009176E4"/>
    <w:rsid w:val="00920090"/>
    <w:rsid w:val="009216ED"/>
    <w:rsid w:val="00921C59"/>
    <w:rsid w:val="009220ED"/>
    <w:rsid w:val="0092262B"/>
    <w:rsid w:val="00922F6D"/>
    <w:rsid w:val="009233BF"/>
    <w:rsid w:val="00923859"/>
    <w:rsid w:val="009241FE"/>
    <w:rsid w:val="009252BC"/>
    <w:rsid w:val="009252C2"/>
    <w:rsid w:val="00925587"/>
    <w:rsid w:val="00925647"/>
    <w:rsid w:val="00926009"/>
    <w:rsid w:val="00926F82"/>
    <w:rsid w:val="00927CA9"/>
    <w:rsid w:val="0093013E"/>
    <w:rsid w:val="00930E2F"/>
    <w:rsid w:val="00930F2D"/>
    <w:rsid w:val="00931329"/>
    <w:rsid w:val="00931599"/>
    <w:rsid w:val="009335FE"/>
    <w:rsid w:val="009347D5"/>
    <w:rsid w:val="0093580A"/>
    <w:rsid w:val="009360AA"/>
    <w:rsid w:val="00936296"/>
    <w:rsid w:val="00937585"/>
    <w:rsid w:val="00937C37"/>
    <w:rsid w:val="00937D75"/>
    <w:rsid w:val="00940647"/>
    <w:rsid w:val="00940C57"/>
    <w:rsid w:val="00941213"/>
    <w:rsid w:val="00941E8A"/>
    <w:rsid w:val="00942833"/>
    <w:rsid w:val="00942FD8"/>
    <w:rsid w:val="009436A0"/>
    <w:rsid w:val="00944379"/>
    <w:rsid w:val="009446C7"/>
    <w:rsid w:val="00944742"/>
    <w:rsid w:val="00944AAC"/>
    <w:rsid w:val="00944B3B"/>
    <w:rsid w:val="0094546E"/>
    <w:rsid w:val="0094758C"/>
    <w:rsid w:val="00947C32"/>
    <w:rsid w:val="0095029D"/>
    <w:rsid w:val="00950608"/>
    <w:rsid w:val="0095187E"/>
    <w:rsid w:val="00951D19"/>
    <w:rsid w:val="00951F6F"/>
    <w:rsid w:val="00951F7F"/>
    <w:rsid w:val="00952131"/>
    <w:rsid w:val="00952706"/>
    <w:rsid w:val="00952F5F"/>
    <w:rsid w:val="009532F9"/>
    <w:rsid w:val="00953C54"/>
    <w:rsid w:val="009547FB"/>
    <w:rsid w:val="00954A03"/>
    <w:rsid w:val="00954AE8"/>
    <w:rsid w:val="00955403"/>
    <w:rsid w:val="00955C41"/>
    <w:rsid w:val="00955F98"/>
    <w:rsid w:val="00956282"/>
    <w:rsid w:val="0095677C"/>
    <w:rsid w:val="009602BA"/>
    <w:rsid w:val="00962586"/>
    <w:rsid w:val="00962D96"/>
    <w:rsid w:val="00963266"/>
    <w:rsid w:val="00963DE9"/>
    <w:rsid w:val="0096450F"/>
    <w:rsid w:val="00964F2A"/>
    <w:rsid w:val="009655A3"/>
    <w:rsid w:val="009668B0"/>
    <w:rsid w:val="00966EF5"/>
    <w:rsid w:val="009672F9"/>
    <w:rsid w:val="00967CB9"/>
    <w:rsid w:val="009705E9"/>
    <w:rsid w:val="00970B24"/>
    <w:rsid w:val="00970C9B"/>
    <w:rsid w:val="0097189F"/>
    <w:rsid w:val="00971DDD"/>
    <w:rsid w:val="009720D5"/>
    <w:rsid w:val="00972CB6"/>
    <w:rsid w:val="00972D4E"/>
    <w:rsid w:val="009732EC"/>
    <w:rsid w:val="00974870"/>
    <w:rsid w:val="009752C2"/>
    <w:rsid w:val="00975804"/>
    <w:rsid w:val="00980268"/>
    <w:rsid w:val="0098039E"/>
    <w:rsid w:val="00980595"/>
    <w:rsid w:val="00980637"/>
    <w:rsid w:val="00982A89"/>
    <w:rsid w:val="00982E11"/>
    <w:rsid w:val="00982E87"/>
    <w:rsid w:val="00983702"/>
    <w:rsid w:val="009839E4"/>
    <w:rsid w:val="00983F40"/>
    <w:rsid w:val="00984349"/>
    <w:rsid w:val="009843A0"/>
    <w:rsid w:val="0098581D"/>
    <w:rsid w:val="0098740C"/>
    <w:rsid w:val="009901E9"/>
    <w:rsid w:val="009907A2"/>
    <w:rsid w:val="00990AA2"/>
    <w:rsid w:val="00990E40"/>
    <w:rsid w:val="00990F46"/>
    <w:rsid w:val="00991141"/>
    <w:rsid w:val="00991684"/>
    <w:rsid w:val="009917D4"/>
    <w:rsid w:val="00991DC9"/>
    <w:rsid w:val="00992479"/>
    <w:rsid w:val="009928CD"/>
    <w:rsid w:val="00992B92"/>
    <w:rsid w:val="00993868"/>
    <w:rsid w:val="00994262"/>
    <w:rsid w:val="00994414"/>
    <w:rsid w:val="00994CCA"/>
    <w:rsid w:val="0099694F"/>
    <w:rsid w:val="00997225"/>
    <w:rsid w:val="00997974"/>
    <w:rsid w:val="00997A0C"/>
    <w:rsid w:val="009A059E"/>
    <w:rsid w:val="009A36D4"/>
    <w:rsid w:val="009A37B1"/>
    <w:rsid w:val="009A3DB7"/>
    <w:rsid w:val="009A4217"/>
    <w:rsid w:val="009A4A11"/>
    <w:rsid w:val="009A50DD"/>
    <w:rsid w:val="009A6554"/>
    <w:rsid w:val="009A6A94"/>
    <w:rsid w:val="009A75DA"/>
    <w:rsid w:val="009A7F05"/>
    <w:rsid w:val="009B025B"/>
    <w:rsid w:val="009B1F2D"/>
    <w:rsid w:val="009B2675"/>
    <w:rsid w:val="009B2D84"/>
    <w:rsid w:val="009B33D0"/>
    <w:rsid w:val="009B3725"/>
    <w:rsid w:val="009B37C2"/>
    <w:rsid w:val="009B3B2D"/>
    <w:rsid w:val="009B3FB0"/>
    <w:rsid w:val="009B50A3"/>
    <w:rsid w:val="009B5D95"/>
    <w:rsid w:val="009B612E"/>
    <w:rsid w:val="009C025D"/>
    <w:rsid w:val="009C046B"/>
    <w:rsid w:val="009C147B"/>
    <w:rsid w:val="009C151F"/>
    <w:rsid w:val="009C167C"/>
    <w:rsid w:val="009C216D"/>
    <w:rsid w:val="009C2979"/>
    <w:rsid w:val="009C468A"/>
    <w:rsid w:val="009C5CCD"/>
    <w:rsid w:val="009C6B41"/>
    <w:rsid w:val="009C7199"/>
    <w:rsid w:val="009C74FE"/>
    <w:rsid w:val="009D0495"/>
    <w:rsid w:val="009D10E5"/>
    <w:rsid w:val="009D1F8D"/>
    <w:rsid w:val="009D4D1B"/>
    <w:rsid w:val="009D513F"/>
    <w:rsid w:val="009D5A2E"/>
    <w:rsid w:val="009D6744"/>
    <w:rsid w:val="009E00A7"/>
    <w:rsid w:val="009E034C"/>
    <w:rsid w:val="009E0B04"/>
    <w:rsid w:val="009E0D4E"/>
    <w:rsid w:val="009E12F4"/>
    <w:rsid w:val="009E1F38"/>
    <w:rsid w:val="009E32E9"/>
    <w:rsid w:val="009E36CD"/>
    <w:rsid w:val="009E4539"/>
    <w:rsid w:val="009E4776"/>
    <w:rsid w:val="009E483F"/>
    <w:rsid w:val="009E50A1"/>
    <w:rsid w:val="009E6846"/>
    <w:rsid w:val="009E6CA3"/>
    <w:rsid w:val="009E7449"/>
    <w:rsid w:val="009F1284"/>
    <w:rsid w:val="009F193E"/>
    <w:rsid w:val="009F1DF7"/>
    <w:rsid w:val="009F1EFA"/>
    <w:rsid w:val="009F203D"/>
    <w:rsid w:val="009F21D5"/>
    <w:rsid w:val="009F2592"/>
    <w:rsid w:val="009F286E"/>
    <w:rsid w:val="009F2958"/>
    <w:rsid w:val="009F32E8"/>
    <w:rsid w:val="009F37F1"/>
    <w:rsid w:val="009F3E60"/>
    <w:rsid w:val="009F5353"/>
    <w:rsid w:val="009F55D4"/>
    <w:rsid w:val="009F628C"/>
    <w:rsid w:val="009F6DF6"/>
    <w:rsid w:val="00A009D7"/>
    <w:rsid w:val="00A00CE7"/>
    <w:rsid w:val="00A00FB8"/>
    <w:rsid w:val="00A0151C"/>
    <w:rsid w:val="00A01A6E"/>
    <w:rsid w:val="00A01E93"/>
    <w:rsid w:val="00A023B1"/>
    <w:rsid w:val="00A03076"/>
    <w:rsid w:val="00A033AC"/>
    <w:rsid w:val="00A03540"/>
    <w:rsid w:val="00A03718"/>
    <w:rsid w:val="00A037E4"/>
    <w:rsid w:val="00A049E1"/>
    <w:rsid w:val="00A049FD"/>
    <w:rsid w:val="00A04B8A"/>
    <w:rsid w:val="00A04CD9"/>
    <w:rsid w:val="00A04E12"/>
    <w:rsid w:val="00A05AB9"/>
    <w:rsid w:val="00A05EAC"/>
    <w:rsid w:val="00A06423"/>
    <w:rsid w:val="00A067B6"/>
    <w:rsid w:val="00A068DE"/>
    <w:rsid w:val="00A0701F"/>
    <w:rsid w:val="00A072BF"/>
    <w:rsid w:val="00A07F68"/>
    <w:rsid w:val="00A1044C"/>
    <w:rsid w:val="00A104F8"/>
    <w:rsid w:val="00A10CDF"/>
    <w:rsid w:val="00A11526"/>
    <w:rsid w:val="00A133CB"/>
    <w:rsid w:val="00A139FD"/>
    <w:rsid w:val="00A1413B"/>
    <w:rsid w:val="00A15A1C"/>
    <w:rsid w:val="00A1603B"/>
    <w:rsid w:val="00A17411"/>
    <w:rsid w:val="00A177D7"/>
    <w:rsid w:val="00A17ACB"/>
    <w:rsid w:val="00A2058E"/>
    <w:rsid w:val="00A20764"/>
    <w:rsid w:val="00A207DF"/>
    <w:rsid w:val="00A22524"/>
    <w:rsid w:val="00A23377"/>
    <w:rsid w:val="00A23941"/>
    <w:rsid w:val="00A23E94"/>
    <w:rsid w:val="00A24DD1"/>
    <w:rsid w:val="00A26B33"/>
    <w:rsid w:val="00A26B95"/>
    <w:rsid w:val="00A26DCC"/>
    <w:rsid w:val="00A27832"/>
    <w:rsid w:val="00A300C4"/>
    <w:rsid w:val="00A31606"/>
    <w:rsid w:val="00A3289E"/>
    <w:rsid w:val="00A3311B"/>
    <w:rsid w:val="00A33548"/>
    <w:rsid w:val="00A33758"/>
    <w:rsid w:val="00A3376E"/>
    <w:rsid w:val="00A33AD2"/>
    <w:rsid w:val="00A3480C"/>
    <w:rsid w:val="00A34D18"/>
    <w:rsid w:val="00A3526C"/>
    <w:rsid w:val="00A352E2"/>
    <w:rsid w:val="00A358B1"/>
    <w:rsid w:val="00A3596F"/>
    <w:rsid w:val="00A35C80"/>
    <w:rsid w:val="00A35F5B"/>
    <w:rsid w:val="00A40C9A"/>
    <w:rsid w:val="00A4105E"/>
    <w:rsid w:val="00A4127A"/>
    <w:rsid w:val="00A4169B"/>
    <w:rsid w:val="00A4179F"/>
    <w:rsid w:val="00A446EA"/>
    <w:rsid w:val="00A44AF3"/>
    <w:rsid w:val="00A45A65"/>
    <w:rsid w:val="00A46EE3"/>
    <w:rsid w:val="00A47686"/>
    <w:rsid w:val="00A51645"/>
    <w:rsid w:val="00A5210A"/>
    <w:rsid w:val="00A52295"/>
    <w:rsid w:val="00A52612"/>
    <w:rsid w:val="00A54ECE"/>
    <w:rsid w:val="00A5571B"/>
    <w:rsid w:val="00A56A46"/>
    <w:rsid w:val="00A56AFE"/>
    <w:rsid w:val="00A576AF"/>
    <w:rsid w:val="00A57D5E"/>
    <w:rsid w:val="00A57F24"/>
    <w:rsid w:val="00A604C5"/>
    <w:rsid w:val="00A607DC"/>
    <w:rsid w:val="00A60E04"/>
    <w:rsid w:val="00A6217C"/>
    <w:rsid w:val="00A623CD"/>
    <w:rsid w:val="00A625FE"/>
    <w:rsid w:val="00A62665"/>
    <w:rsid w:val="00A62FEE"/>
    <w:rsid w:val="00A6430D"/>
    <w:rsid w:val="00A64339"/>
    <w:rsid w:val="00A64EE6"/>
    <w:rsid w:val="00A66390"/>
    <w:rsid w:val="00A6716B"/>
    <w:rsid w:val="00A67480"/>
    <w:rsid w:val="00A67562"/>
    <w:rsid w:val="00A703CC"/>
    <w:rsid w:val="00A70F1F"/>
    <w:rsid w:val="00A722B2"/>
    <w:rsid w:val="00A72932"/>
    <w:rsid w:val="00A734A9"/>
    <w:rsid w:val="00A73CAA"/>
    <w:rsid w:val="00A74034"/>
    <w:rsid w:val="00A75715"/>
    <w:rsid w:val="00A7794A"/>
    <w:rsid w:val="00A77C67"/>
    <w:rsid w:val="00A77D5A"/>
    <w:rsid w:val="00A800EF"/>
    <w:rsid w:val="00A806D7"/>
    <w:rsid w:val="00A80D42"/>
    <w:rsid w:val="00A80E8F"/>
    <w:rsid w:val="00A81E11"/>
    <w:rsid w:val="00A8218B"/>
    <w:rsid w:val="00A821E4"/>
    <w:rsid w:val="00A822F9"/>
    <w:rsid w:val="00A83C60"/>
    <w:rsid w:val="00A84671"/>
    <w:rsid w:val="00A84AC2"/>
    <w:rsid w:val="00A85592"/>
    <w:rsid w:val="00A86164"/>
    <w:rsid w:val="00A870AD"/>
    <w:rsid w:val="00A87A87"/>
    <w:rsid w:val="00A90D32"/>
    <w:rsid w:val="00A917AE"/>
    <w:rsid w:val="00A91864"/>
    <w:rsid w:val="00A918F6"/>
    <w:rsid w:val="00A91B08"/>
    <w:rsid w:val="00A91DF6"/>
    <w:rsid w:val="00A922C2"/>
    <w:rsid w:val="00A92595"/>
    <w:rsid w:val="00A93177"/>
    <w:rsid w:val="00A93973"/>
    <w:rsid w:val="00A953DF"/>
    <w:rsid w:val="00A95AE8"/>
    <w:rsid w:val="00A95C60"/>
    <w:rsid w:val="00A96BBD"/>
    <w:rsid w:val="00A97E46"/>
    <w:rsid w:val="00AA1834"/>
    <w:rsid w:val="00AA1D6B"/>
    <w:rsid w:val="00AA28AF"/>
    <w:rsid w:val="00AA300F"/>
    <w:rsid w:val="00AA632D"/>
    <w:rsid w:val="00AA63A9"/>
    <w:rsid w:val="00AA6D5F"/>
    <w:rsid w:val="00AB0A02"/>
    <w:rsid w:val="00AB1584"/>
    <w:rsid w:val="00AB193B"/>
    <w:rsid w:val="00AB1EDD"/>
    <w:rsid w:val="00AB29C9"/>
    <w:rsid w:val="00AB45B4"/>
    <w:rsid w:val="00AB782E"/>
    <w:rsid w:val="00AB7D6E"/>
    <w:rsid w:val="00AB7E23"/>
    <w:rsid w:val="00AB7ED7"/>
    <w:rsid w:val="00AC1159"/>
    <w:rsid w:val="00AC12A5"/>
    <w:rsid w:val="00AC156E"/>
    <w:rsid w:val="00AC17E8"/>
    <w:rsid w:val="00AC1906"/>
    <w:rsid w:val="00AC282C"/>
    <w:rsid w:val="00AC4003"/>
    <w:rsid w:val="00AC43F7"/>
    <w:rsid w:val="00AC53FF"/>
    <w:rsid w:val="00AC5407"/>
    <w:rsid w:val="00AC6673"/>
    <w:rsid w:val="00AC6FD4"/>
    <w:rsid w:val="00AD0098"/>
    <w:rsid w:val="00AD08EC"/>
    <w:rsid w:val="00AD0BE1"/>
    <w:rsid w:val="00AD0CBE"/>
    <w:rsid w:val="00AD2BBC"/>
    <w:rsid w:val="00AD2D9D"/>
    <w:rsid w:val="00AD3A01"/>
    <w:rsid w:val="00AD4234"/>
    <w:rsid w:val="00AD4302"/>
    <w:rsid w:val="00AD513B"/>
    <w:rsid w:val="00AD5E47"/>
    <w:rsid w:val="00AD6249"/>
    <w:rsid w:val="00AD6596"/>
    <w:rsid w:val="00AD6899"/>
    <w:rsid w:val="00AD7D5D"/>
    <w:rsid w:val="00AE0804"/>
    <w:rsid w:val="00AE17EA"/>
    <w:rsid w:val="00AE1ACC"/>
    <w:rsid w:val="00AE1E1D"/>
    <w:rsid w:val="00AE1F8F"/>
    <w:rsid w:val="00AE2B06"/>
    <w:rsid w:val="00AE2B26"/>
    <w:rsid w:val="00AE2D91"/>
    <w:rsid w:val="00AE4658"/>
    <w:rsid w:val="00AE4F2A"/>
    <w:rsid w:val="00AE4F9B"/>
    <w:rsid w:val="00AE6052"/>
    <w:rsid w:val="00AE6091"/>
    <w:rsid w:val="00AE66A3"/>
    <w:rsid w:val="00AE6907"/>
    <w:rsid w:val="00AE697F"/>
    <w:rsid w:val="00AE69FD"/>
    <w:rsid w:val="00AF00C1"/>
    <w:rsid w:val="00AF03CC"/>
    <w:rsid w:val="00AF0458"/>
    <w:rsid w:val="00AF12C1"/>
    <w:rsid w:val="00AF177B"/>
    <w:rsid w:val="00AF1D26"/>
    <w:rsid w:val="00AF1F96"/>
    <w:rsid w:val="00AF1FB3"/>
    <w:rsid w:val="00AF234D"/>
    <w:rsid w:val="00AF24EE"/>
    <w:rsid w:val="00AF4C56"/>
    <w:rsid w:val="00AF4D11"/>
    <w:rsid w:val="00AF50E0"/>
    <w:rsid w:val="00AF53CF"/>
    <w:rsid w:val="00AF5EBF"/>
    <w:rsid w:val="00AF67E6"/>
    <w:rsid w:val="00AF7486"/>
    <w:rsid w:val="00AF782B"/>
    <w:rsid w:val="00AF79F7"/>
    <w:rsid w:val="00B00633"/>
    <w:rsid w:val="00B00D44"/>
    <w:rsid w:val="00B01A6F"/>
    <w:rsid w:val="00B0238B"/>
    <w:rsid w:val="00B0268D"/>
    <w:rsid w:val="00B027C3"/>
    <w:rsid w:val="00B03062"/>
    <w:rsid w:val="00B03710"/>
    <w:rsid w:val="00B041EC"/>
    <w:rsid w:val="00B04BAF"/>
    <w:rsid w:val="00B0662F"/>
    <w:rsid w:val="00B0697B"/>
    <w:rsid w:val="00B069A3"/>
    <w:rsid w:val="00B06B03"/>
    <w:rsid w:val="00B07277"/>
    <w:rsid w:val="00B07BB3"/>
    <w:rsid w:val="00B10504"/>
    <w:rsid w:val="00B10D6A"/>
    <w:rsid w:val="00B113ED"/>
    <w:rsid w:val="00B1263D"/>
    <w:rsid w:val="00B129E3"/>
    <w:rsid w:val="00B140A7"/>
    <w:rsid w:val="00B140C2"/>
    <w:rsid w:val="00B143B8"/>
    <w:rsid w:val="00B15019"/>
    <w:rsid w:val="00B16149"/>
    <w:rsid w:val="00B166DD"/>
    <w:rsid w:val="00B16B28"/>
    <w:rsid w:val="00B1726D"/>
    <w:rsid w:val="00B175DD"/>
    <w:rsid w:val="00B17CD0"/>
    <w:rsid w:val="00B17EF6"/>
    <w:rsid w:val="00B20AFC"/>
    <w:rsid w:val="00B2186C"/>
    <w:rsid w:val="00B221AE"/>
    <w:rsid w:val="00B23305"/>
    <w:rsid w:val="00B23ED5"/>
    <w:rsid w:val="00B2465F"/>
    <w:rsid w:val="00B251CC"/>
    <w:rsid w:val="00B2572C"/>
    <w:rsid w:val="00B25C82"/>
    <w:rsid w:val="00B26091"/>
    <w:rsid w:val="00B2615F"/>
    <w:rsid w:val="00B26B9A"/>
    <w:rsid w:val="00B272CC"/>
    <w:rsid w:val="00B306D9"/>
    <w:rsid w:val="00B308B1"/>
    <w:rsid w:val="00B30972"/>
    <w:rsid w:val="00B309AC"/>
    <w:rsid w:val="00B30A78"/>
    <w:rsid w:val="00B32283"/>
    <w:rsid w:val="00B326C7"/>
    <w:rsid w:val="00B33B75"/>
    <w:rsid w:val="00B33B92"/>
    <w:rsid w:val="00B34BCE"/>
    <w:rsid w:val="00B35C27"/>
    <w:rsid w:val="00B37771"/>
    <w:rsid w:val="00B378B9"/>
    <w:rsid w:val="00B405CE"/>
    <w:rsid w:val="00B40844"/>
    <w:rsid w:val="00B408C3"/>
    <w:rsid w:val="00B40A9A"/>
    <w:rsid w:val="00B41944"/>
    <w:rsid w:val="00B41EA2"/>
    <w:rsid w:val="00B4280A"/>
    <w:rsid w:val="00B42C01"/>
    <w:rsid w:val="00B44205"/>
    <w:rsid w:val="00B4430F"/>
    <w:rsid w:val="00B44BBE"/>
    <w:rsid w:val="00B44EAA"/>
    <w:rsid w:val="00B4535A"/>
    <w:rsid w:val="00B45937"/>
    <w:rsid w:val="00B45C69"/>
    <w:rsid w:val="00B45C73"/>
    <w:rsid w:val="00B46CF8"/>
    <w:rsid w:val="00B5054C"/>
    <w:rsid w:val="00B5198F"/>
    <w:rsid w:val="00B52490"/>
    <w:rsid w:val="00B53115"/>
    <w:rsid w:val="00B543EE"/>
    <w:rsid w:val="00B546A0"/>
    <w:rsid w:val="00B547B6"/>
    <w:rsid w:val="00B54DA8"/>
    <w:rsid w:val="00B5585B"/>
    <w:rsid w:val="00B55EE8"/>
    <w:rsid w:val="00B56256"/>
    <w:rsid w:val="00B572BA"/>
    <w:rsid w:val="00B579F7"/>
    <w:rsid w:val="00B57AC1"/>
    <w:rsid w:val="00B602C0"/>
    <w:rsid w:val="00B60376"/>
    <w:rsid w:val="00B62893"/>
    <w:rsid w:val="00B6343A"/>
    <w:rsid w:val="00B6414F"/>
    <w:rsid w:val="00B6432C"/>
    <w:rsid w:val="00B643A4"/>
    <w:rsid w:val="00B643C9"/>
    <w:rsid w:val="00B64D01"/>
    <w:rsid w:val="00B65147"/>
    <w:rsid w:val="00B65382"/>
    <w:rsid w:val="00B65C92"/>
    <w:rsid w:val="00B66116"/>
    <w:rsid w:val="00B670A1"/>
    <w:rsid w:val="00B677BA"/>
    <w:rsid w:val="00B678A6"/>
    <w:rsid w:val="00B67E19"/>
    <w:rsid w:val="00B7027D"/>
    <w:rsid w:val="00B705C9"/>
    <w:rsid w:val="00B714C9"/>
    <w:rsid w:val="00B718B9"/>
    <w:rsid w:val="00B72B73"/>
    <w:rsid w:val="00B7377D"/>
    <w:rsid w:val="00B739C7"/>
    <w:rsid w:val="00B73B4B"/>
    <w:rsid w:val="00B74366"/>
    <w:rsid w:val="00B7472E"/>
    <w:rsid w:val="00B75289"/>
    <w:rsid w:val="00B75E71"/>
    <w:rsid w:val="00B75E9E"/>
    <w:rsid w:val="00B75F8A"/>
    <w:rsid w:val="00B763B6"/>
    <w:rsid w:val="00B76C84"/>
    <w:rsid w:val="00B77590"/>
    <w:rsid w:val="00B777C3"/>
    <w:rsid w:val="00B778B9"/>
    <w:rsid w:val="00B77EA1"/>
    <w:rsid w:val="00B80A3F"/>
    <w:rsid w:val="00B80F3C"/>
    <w:rsid w:val="00B81055"/>
    <w:rsid w:val="00B81D6A"/>
    <w:rsid w:val="00B820E3"/>
    <w:rsid w:val="00B83142"/>
    <w:rsid w:val="00B83468"/>
    <w:rsid w:val="00B834E7"/>
    <w:rsid w:val="00B83A0E"/>
    <w:rsid w:val="00B83BBC"/>
    <w:rsid w:val="00B83CD0"/>
    <w:rsid w:val="00B84641"/>
    <w:rsid w:val="00B84F0F"/>
    <w:rsid w:val="00B85A63"/>
    <w:rsid w:val="00B85CCB"/>
    <w:rsid w:val="00B85EB6"/>
    <w:rsid w:val="00B9026B"/>
    <w:rsid w:val="00B90469"/>
    <w:rsid w:val="00B91FA0"/>
    <w:rsid w:val="00B92532"/>
    <w:rsid w:val="00B92730"/>
    <w:rsid w:val="00B92D89"/>
    <w:rsid w:val="00B92ED5"/>
    <w:rsid w:val="00B942E6"/>
    <w:rsid w:val="00B95062"/>
    <w:rsid w:val="00B95ED9"/>
    <w:rsid w:val="00B96021"/>
    <w:rsid w:val="00B96390"/>
    <w:rsid w:val="00B96B16"/>
    <w:rsid w:val="00BA14F3"/>
    <w:rsid w:val="00BA1CFB"/>
    <w:rsid w:val="00BA208F"/>
    <w:rsid w:val="00BA29A0"/>
    <w:rsid w:val="00BA2B04"/>
    <w:rsid w:val="00BA4124"/>
    <w:rsid w:val="00BA4A5B"/>
    <w:rsid w:val="00BA5159"/>
    <w:rsid w:val="00BA524D"/>
    <w:rsid w:val="00BA6C36"/>
    <w:rsid w:val="00BA6F4F"/>
    <w:rsid w:val="00BA6FA4"/>
    <w:rsid w:val="00BA7502"/>
    <w:rsid w:val="00BA7747"/>
    <w:rsid w:val="00BA7838"/>
    <w:rsid w:val="00BA7894"/>
    <w:rsid w:val="00BB2269"/>
    <w:rsid w:val="00BB30B3"/>
    <w:rsid w:val="00BB3EE2"/>
    <w:rsid w:val="00BB415A"/>
    <w:rsid w:val="00BB459B"/>
    <w:rsid w:val="00BB4EAF"/>
    <w:rsid w:val="00BB54E6"/>
    <w:rsid w:val="00BB5F61"/>
    <w:rsid w:val="00BB636E"/>
    <w:rsid w:val="00BB6DF6"/>
    <w:rsid w:val="00BB716D"/>
    <w:rsid w:val="00BB72A8"/>
    <w:rsid w:val="00BB7F1C"/>
    <w:rsid w:val="00BC0D96"/>
    <w:rsid w:val="00BC146F"/>
    <w:rsid w:val="00BC2C09"/>
    <w:rsid w:val="00BC3963"/>
    <w:rsid w:val="00BC447D"/>
    <w:rsid w:val="00BC44D4"/>
    <w:rsid w:val="00BC652D"/>
    <w:rsid w:val="00BC71C9"/>
    <w:rsid w:val="00BC7468"/>
    <w:rsid w:val="00BC75B7"/>
    <w:rsid w:val="00BD033F"/>
    <w:rsid w:val="00BD0359"/>
    <w:rsid w:val="00BD1FE6"/>
    <w:rsid w:val="00BD214C"/>
    <w:rsid w:val="00BD3296"/>
    <w:rsid w:val="00BD35EB"/>
    <w:rsid w:val="00BD480C"/>
    <w:rsid w:val="00BD4E3C"/>
    <w:rsid w:val="00BD515A"/>
    <w:rsid w:val="00BD54D1"/>
    <w:rsid w:val="00BD5625"/>
    <w:rsid w:val="00BD593D"/>
    <w:rsid w:val="00BD6153"/>
    <w:rsid w:val="00BD6585"/>
    <w:rsid w:val="00BD74B5"/>
    <w:rsid w:val="00BE138A"/>
    <w:rsid w:val="00BE172D"/>
    <w:rsid w:val="00BE27DB"/>
    <w:rsid w:val="00BE3D11"/>
    <w:rsid w:val="00BE4195"/>
    <w:rsid w:val="00BE473F"/>
    <w:rsid w:val="00BE569E"/>
    <w:rsid w:val="00BE6365"/>
    <w:rsid w:val="00BE6F43"/>
    <w:rsid w:val="00BE72B9"/>
    <w:rsid w:val="00BE7561"/>
    <w:rsid w:val="00BE7F17"/>
    <w:rsid w:val="00BE7FA2"/>
    <w:rsid w:val="00BF06ED"/>
    <w:rsid w:val="00BF095C"/>
    <w:rsid w:val="00BF0F1A"/>
    <w:rsid w:val="00BF1877"/>
    <w:rsid w:val="00BF3537"/>
    <w:rsid w:val="00BF354B"/>
    <w:rsid w:val="00BF3E95"/>
    <w:rsid w:val="00BF3F32"/>
    <w:rsid w:val="00BF40C2"/>
    <w:rsid w:val="00BF4246"/>
    <w:rsid w:val="00BF424B"/>
    <w:rsid w:val="00BF4324"/>
    <w:rsid w:val="00BF4692"/>
    <w:rsid w:val="00BF492E"/>
    <w:rsid w:val="00BF4AF3"/>
    <w:rsid w:val="00BF4DD2"/>
    <w:rsid w:val="00BF4F91"/>
    <w:rsid w:val="00BF51E0"/>
    <w:rsid w:val="00BF5CF4"/>
    <w:rsid w:val="00BF5E93"/>
    <w:rsid w:val="00BF5F75"/>
    <w:rsid w:val="00BF67C9"/>
    <w:rsid w:val="00BF6B9A"/>
    <w:rsid w:val="00BF73EA"/>
    <w:rsid w:val="00BF7CCB"/>
    <w:rsid w:val="00C03D30"/>
    <w:rsid w:val="00C0427C"/>
    <w:rsid w:val="00C045E0"/>
    <w:rsid w:val="00C04CF5"/>
    <w:rsid w:val="00C04D02"/>
    <w:rsid w:val="00C04E01"/>
    <w:rsid w:val="00C0523F"/>
    <w:rsid w:val="00C05A42"/>
    <w:rsid w:val="00C0603D"/>
    <w:rsid w:val="00C06171"/>
    <w:rsid w:val="00C065DC"/>
    <w:rsid w:val="00C07234"/>
    <w:rsid w:val="00C07A6C"/>
    <w:rsid w:val="00C07D3F"/>
    <w:rsid w:val="00C1025D"/>
    <w:rsid w:val="00C112C2"/>
    <w:rsid w:val="00C131BB"/>
    <w:rsid w:val="00C14238"/>
    <w:rsid w:val="00C14B86"/>
    <w:rsid w:val="00C1574F"/>
    <w:rsid w:val="00C15D82"/>
    <w:rsid w:val="00C15F32"/>
    <w:rsid w:val="00C16213"/>
    <w:rsid w:val="00C16BE1"/>
    <w:rsid w:val="00C170FB"/>
    <w:rsid w:val="00C17285"/>
    <w:rsid w:val="00C175E4"/>
    <w:rsid w:val="00C17E6B"/>
    <w:rsid w:val="00C20CF6"/>
    <w:rsid w:val="00C2151A"/>
    <w:rsid w:val="00C22865"/>
    <w:rsid w:val="00C23650"/>
    <w:rsid w:val="00C23BD3"/>
    <w:rsid w:val="00C240CF"/>
    <w:rsid w:val="00C249FB"/>
    <w:rsid w:val="00C24D6F"/>
    <w:rsid w:val="00C2538E"/>
    <w:rsid w:val="00C257E1"/>
    <w:rsid w:val="00C25F9C"/>
    <w:rsid w:val="00C26309"/>
    <w:rsid w:val="00C264C6"/>
    <w:rsid w:val="00C26D82"/>
    <w:rsid w:val="00C305A4"/>
    <w:rsid w:val="00C3061E"/>
    <w:rsid w:val="00C312AB"/>
    <w:rsid w:val="00C312CA"/>
    <w:rsid w:val="00C31369"/>
    <w:rsid w:val="00C3175E"/>
    <w:rsid w:val="00C3225A"/>
    <w:rsid w:val="00C323B8"/>
    <w:rsid w:val="00C32839"/>
    <w:rsid w:val="00C32E68"/>
    <w:rsid w:val="00C32EEC"/>
    <w:rsid w:val="00C33108"/>
    <w:rsid w:val="00C33361"/>
    <w:rsid w:val="00C341CF"/>
    <w:rsid w:val="00C34BB8"/>
    <w:rsid w:val="00C34F8F"/>
    <w:rsid w:val="00C352EF"/>
    <w:rsid w:val="00C36394"/>
    <w:rsid w:val="00C36AFD"/>
    <w:rsid w:val="00C3768B"/>
    <w:rsid w:val="00C4067C"/>
    <w:rsid w:val="00C40758"/>
    <w:rsid w:val="00C40BD1"/>
    <w:rsid w:val="00C41132"/>
    <w:rsid w:val="00C415D4"/>
    <w:rsid w:val="00C428E2"/>
    <w:rsid w:val="00C42AF8"/>
    <w:rsid w:val="00C432B1"/>
    <w:rsid w:val="00C43705"/>
    <w:rsid w:val="00C439AB"/>
    <w:rsid w:val="00C44F67"/>
    <w:rsid w:val="00C454DE"/>
    <w:rsid w:val="00C47524"/>
    <w:rsid w:val="00C50301"/>
    <w:rsid w:val="00C50F40"/>
    <w:rsid w:val="00C521F9"/>
    <w:rsid w:val="00C52E85"/>
    <w:rsid w:val="00C53403"/>
    <w:rsid w:val="00C53C26"/>
    <w:rsid w:val="00C54312"/>
    <w:rsid w:val="00C54365"/>
    <w:rsid w:val="00C54BDF"/>
    <w:rsid w:val="00C54EA9"/>
    <w:rsid w:val="00C55079"/>
    <w:rsid w:val="00C55C0A"/>
    <w:rsid w:val="00C55DD0"/>
    <w:rsid w:val="00C5660F"/>
    <w:rsid w:val="00C57037"/>
    <w:rsid w:val="00C60AB9"/>
    <w:rsid w:val="00C60BD5"/>
    <w:rsid w:val="00C60E6B"/>
    <w:rsid w:val="00C6122E"/>
    <w:rsid w:val="00C61B2E"/>
    <w:rsid w:val="00C61D90"/>
    <w:rsid w:val="00C620AB"/>
    <w:rsid w:val="00C62C8D"/>
    <w:rsid w:val="00C640F4"/>
    <w:rsid w:val="00C642E5"/>
    <w:rsid w:val="00C655FF"/>
    <w:rsid w:val="00C65ECE"/>
    <w:rsid w:val="00C67B5B"/>
    <w:rsid w:val="00C67E17"/>
    <w:rsid w:val="00C70654"/>
    <w:rsid w:val="00C71084"/>
    <w:rsid w:val="00C72984"/>
    <w:rsid w:val="00C72BB9"/>
    <w:rsid w:val="00C72BD2"/>
    <w:rsid w:val="00C73109"/>
    <w:rsid w:val="00C73437"/>
    <w:rsid w:val="00C736B0"/>
    <w:rsid w:val="00C73C66"/>
    <w:rsid w:val="00C75078"/>
    <w:rsid w:val="00C75085"/>
    <w:rsid w:val="00C7511E"/>
    <w:rsid w:val="00C756A7"/>
    <w:rsid w:val="00C759BC"/>
    <w:rsid w:val="00C76811"/>
    <w:rsid w:val="00C775E3"/>
    <w:rsid w:val="00C779A5"/>
    <w:rsid w:val="00C80F0F"/>
    <w:rsid w:val="00C80F89"/>
    <w:rsid w:val="00C81B48"/>
    <w:rsid w:val="00C822C2"/>
    <w:rsid w:val="00C82985"/>
    <w:rsid w:val="00C830A6"/>
    <w:rsid w:val="00C830AE"/>
    <w:rsid w:val="00C83108"/>
    <w:rsid w:val="00C836F2"/>
    <w:rsid w:val="00C8414B"/>
    <w:rsid w:val="00C8432F"/>
    <w:rsid w:val="00C843FD"/>
    <w:rsid w:val="00C84525"/>
    <w:rsid w:val="00C84551"/>
    <w:rsid w:val="00C85A70"/>
    <w:rsid w:val="00C868B2"/>
    <w:rsid w:val="00C8753E"/>
    <w:rsid w:val="00C876A3"/>
    <w:rsid w:val="00C87DC4"/>
    <w:rsid w:val="00C90700"/>
    <w:rsid w:val="00C908A4"/>
    <w:rsid w:val="00C90AE8"/>
    <w:rsid w:val="00C923EA"/>
    <w:rsid w:val="00C92715"/>
    <w:rsid w:val="00C92B79"/>
    <w:rsid w:val="00C92C8E"/>
    <w:rsid w:val="00C9306B"/>
    <w:rsid w:val="00C93082"/>
    <w:rsid w:val="00C94551"/>
    <w:rsid w:val="00C94ADB"/>
    <w:rsid w:val="00C956AA"/>
    <w:rsid w:val="00C96D23"/>
    <w:rsid w:val="00C978E8"/>
    <w:rsid w:val="00CA1278"/>
    <w:rsid w:val="00CA2055"/>
    <w:rsid w:val="00CA2348"/>
    <w:rsid w:val="00CA3ABA"/>
    <w:rsid w:val="00CA4F44"/>
    <w:rsid w:val="00CA5564"/>
    <w:rsid w:val="00CA68F6"/>
    <w:rsid w:val="00CA6F3B"/>
    <w:rsid w:val="00CB0887"/>
    <w:rsid w:val="00CB1B8F"/>
    <w:rsid w:val="00CB2E74"/>
    <w:rsid w:val="00CB35CD"/>
    <w:rsid w:val="00CB3C24"/>
    <w:rsid w:val="00CB4122"/>
    <w:rsid w:val="00CB419C"/>
    <w:rsid w:val="00CB43FB"/>
    <w:rsid w:val="00CB557E"/>
    <w:rsid w:val="00CB564E"/>
    <w:rsid w:val="00CB5BEA"/>
    <w:rsid w:val="00CB5FB1"/>
    <w:rsid w:val="00CB60C1"/>
    <w:rsid w:val="00CB75B8"/>
    <w:rsid w:val="00CC0B3F"/>
    <w:rsid w:val="00CC1BC3"/>
    <w:rsid w:val="00CC1BF2"/>
    <w:rsid w:val="00CC2581"/>
    <w:rsid w:val="00CC269E"/>
    <w:rsid w:val="00CC2DC7"/>
    <w:rsid w:val="00CC32B8"/>
    <w:rsid w:val="00CC3719"/>
    <w:rsid w:val="00CC489A"/>
    <w:rsid w:val="00CC516F"/>
    <w:rsid w:val="00CC5C05"/>
    <w:rsid w:val="00CC5D0F"/>
    <w:rsid w:val="00CC5F59"/>
    <w:rsid w:val="00CC617F"/>
    <w:rsid w:val="00CC632A"/>
    <w:rsid w:val="00CC7066"/>
    <w:rsid w:val="00CC7C5E"/>
    <w:rsid w:val="00CD0844"/>
    <w:rsid w:val="00CD1898"/>
    <w:rsid w:val="00CD22B3"/>
    <w:rsid w:val="00CD2FE5"/>
    <w:rsid w:val="00CD302E"/>
    <w:rsid w:val="00CD3136"/>
    <w:rsid w:val="00CD3544"/>
    <w:rsid w:val="00CD430E"/>
    <w:rsid w:val="00CD4802"/>
    <w:rsid w:val="00CD56EE"/>
    <w:rsid w:val="00CD59A6"/>
    <w:rsid w:val="00CD6877"/>
    <w:rsid w:val="00CD6B42"/>
    <w:rsid w:val="00CD798A"/>
    <w:rsid w:val="00CE0E62"/>
    <w:rsid w:val="00CE26CA"/>
    <w:rsid w:val="00CE34E1"/>
    <w:rsid w:val="00CE3758"/>
    <w:rsid w:val="00CE4298"/>
    <w:rsid w:val="00CE452A"/>
    <w:rsid w:val="00CE4972"/>
    <w:rsid w:val="00CE4E7C"/>
    <w:rsid w:val="00CE54B8"/>
    <w:rsid w:val="00CE635C"/>
    <w:rsid w:val="00CE65D2"/>
    <w:rsid w:val="00CE68FE"/>
    <w:rsid w:val="00CE6EA1"/>
    <w:rsid w:val="00CE76A3"/>
    <w:rsid w:val="00CE76AD"/>
    <w:rsid w:val="00CE79BA"/>
    <w:rsid w:val="00CF0044"/>
    <w:rsid w:val="00CF0214"/>
    <w:rsid w:val="00CF2044"/>
    <w:rsid w:val="00CF28F9"/>
    <w:rsid w:val="00CF2EED"/>
    <w:rsid w:val="00CF32E8"/>
    <w:rsid w:val="00CF3D1E"/>
    <w:rsid w:val="00CF3DB5"/>
    <w:rsid w:val="00CF47F7"/>
    <w:rsid w:val="00CF4F84"/>
    <w:rsid w:val="00CF693C"/>
    <w:rsid w:val="00CF6C88"/>
    <w:rsid w:val="00CF71DB"/>
    <w:rsid w:val="00CF7A87"/>
    <w:rsid w:val="00CF7C60"/>
    <w:rsid w:val="00CF7D9C"/>
    <w:rsid w:val="00D0052B"/>
    <w:rsid w:val="00D0128B"/>
    <w:rsid w:val="00D030AF"/>
    <w:rsid w:val="00D03865"/>
    <w:rsid w:val="00D0616E"/>
    <w:rsid w:val="00D0626F"/>
    <w:rsid w:val="00D067C4"/>
    <w:rsid w:val="00D07716"/>
    <w:rsid w:val="00D106C4"/>
    <w:rsid w:val="00D118B8"/>
    <w:rsid w:val="00D11B90"/>
    <w:rsid w:val="00D126A7"/>
    <w:rsid w:val="00D13E14"/>
    <w:rsid w:val="00D13F68"/>
    <w:rsid w:val="00D14788"/>
    <w:rsid w:val="00D165BB"/>
    <w:rsid w:val="00D1716C"/>
    <w:rsid w:val="00D17414"/>
    <w:rsid w:val="00D17FF9"/>
    <w:rsid w:val="00D20001"/>
    <w:rsid w:val="00D20494"/>
    <w:rsid w:val="00D20B05"/>
    <w:rsid w:val="00D2126F"/>
    <w:rsid w:val="00D217BF"/>
    <w:rsid w:val="00D21910"/>
    <w:rsid w:val="00D219DC"/>
    <w:rsid w:val="00D227DB"/>
    <w:rsid w:val="00D2317E"/>
    <w:rsid w:val="00D23FA6"/>
    <w:rsid w:val="00D23FC4"/>
    <w:rsid w:val="00D24AA4"/>
    <w:rsid w:val="00D2596E"/>
    <w:rsid w:val="00D27246"/>
    <w:rsid w:val="00D302B4"/>
    <w:rsid w:val="00D30720"/>
    <w:rsid w:val="00D31761"/>
    <w:rsid w:val="00D32026"/>
    <w:rsid w:val="00D3266F"/>
    <w:rsid w:val="00D33042"/>
    <w:rsid w:val="00D33696"/>
    <w:rsid w:val="00D33818"/>
    <w:rsid w:val="00D33C20"/>
    <w:rsid w:val="00D33DEA"/>
    <w:rsid w:val="00D34425"/>
    <w:rsid w:val="00D35385"/>
    <w:rsid w:val="00D3576C"/>
    <w:rsid w:val="00D3585A"/>
    <w:rsid w:val="00D3589B"/>
    <w:rsid w:val="00D35D2D"/>
    <w:rsid w:val="00D35E2D"/>
    <w:rsid w:val="00D3679F"/>
    <w:rsid w:val="00D36EBF"/>
    <w:rsid w:val="00D37A84"/>
    <w:rsid w:val="00D40AEC"/>
    <w:rsid w:val="00D41094"/>
    <w:rsid w:val="00D412D0"/>
    <w:rsid w:val="00D41967"/>
    <w:rsid w:val="00D427B1"/>
    <w:rsid w:val="00D4294E"/>
    <w:rsid w:val="00D42AA4"/>
    <w:rsid w:val="00D42D95"/>
    <w:rsid w:val="00D43895"/>
    <w:rsid w:val="00D43900"/>
    <w:rsid w:val="00D44A00"/>
    <w:rsid w:val="00D44AA0"/>
    <w:rsid w:val="00D44FAD"/>
    <w:rsid w:val="00D4563A"/>
    <w:rsid w:val="00D4563C"/>
    <w:rsid w:val="00D4587F"/>
    <w:rsid w:val="00D46AD7"/>
    <w:rsid w:val="00D4776A"/>
    <w:rsid w:val="00D47C62"/>
    <w:rsid w:val="00D5010C"/>
    <w:rsid w:val="00D507E9"/>
    <w:rsid w:val="00D50AC9"/>
    <w:rsid w:val="00D51D5E"/>
    <w:rsid w:val="00D522AB"/>
    <w:rsid w:val="00D53778"/>
    <w:rsid w:val="00D53B04"/>
    <w:rsid w:val="00D53F30"/>
    <w:rsid w:val="00D54077"/>
    <w:rsid w:val="00D5635E"/>
    <w:rsid w:val="00D566FC"/>
    <w:rsid w:val="00D572D9"/>
    <w:rsid w:val="00D574EA"/>
    <w:rsid w:val="00D600FE"/>
    <w:rsid w:val="00D6021B"/>
    <w:rsid w:val="00D608EB"/>
    <w:rsid w:val="00D60E0C"/>
    <w:rsid w:val="00D61B0A"/>
    <w:rsid w:val="00D63437"/>
    <w:rsid w:val="00D634A5"/>
    <w:rsid w:val="00D63618"/>
    <w:rsid w:val="00D63B76"/>
    <w:rsid w:val="00D64946"/>
    <w:rsid w:val="00D649E2"/>
    <w:rsid w:val="00D6652D"/>
    <w:rsid w:val="00D67AA9"/>
    <w:rsid w:val="00D67D7C"/>
    <w:rsid w:val="00D67F5D"/>
    <w:rsid w:val="00D70192"/>
    <w:rsid w:val="00D717B2"/>
    <w:rsid w:val="00D72868"/>
    <w:rsid w:val="00D72A03"/>
    <w:rsid w:val="00D72ED2"/>
    <w:rsid w:val="00D72EDE"/>
    <w:rsid w:val="00D73140"/>
    <w:rsid w:val="00D73160"/>
    <w:rsid w:val="00D7367E"/>
    <w:rsid w:val="00D74128"/>
    <w:rsid w:val="00D74319"/>
    <w:rsid w:val="00D74505"/>
    <w:rsid w:val="00D74C64"/>
    <w:rsid w:val="00D75361"/>
    <w:rsid w:val="00D7543D"/>
    <w:rsid w:val="00D75D62"/>
    <w:rsid w:val="00D75F44"/>
    <w:rsid w:val="00D76214"/>
    <w:rsid w:val="00D7786F"/>
    <w:rsid w:val="00D778D1"/>
    <w:rsid w:val="00D8031C"/>
    <w:rsid w:val="00D803D8"/>
    <w:rsid w:val="00D8113B"/>
    <w:rsid w:val="00D813BF"/>
    <w:rsid w:val="00D818BA"/>
    <w:rsid w:val="00D82379"/>
    <w:rsid w:val="00D82595"/>
    <w:rsid w:val="00D825E6"/>
    <w:rsid w:val="00D825F1"/>
    <w:rsid w:val="00D82FFE"/>
    <w:rsid w:val="00D8458C"/>
    <w:rsid w:val="00D84C19"/>
    <w:rsid w:val="00D84C3F"/>
    <w:rsid w:val="00D85915"/>
    <w:rsid w:val="00D86125"/>
    <w:rsid w:val="00D8702A"/>
    <w:rsid w:val="00D87DF8"/>
    <w:rsid w:val="00D87FD5"/>
    <w:rsid w:val="00D90FC3"/>
    <w:rsid w:val="00D91406"/>
    <w:rsid w:val="00D91E20"/>
    <w:rsid w:val="00D92700"/>
    <w:rsid w:val="00D92879"/>
    <w:rsid w:val="00D94276"/>
    <w:rsid w:val="00D944EC"/>
    <w:rsid w:val="00D9478C"/>
    <w:rsid w:val="00D947B0"/>
    <w:rsid w:val="00D94B35"/>
    <w:rsid w:val="00D94DBD"/>
    <w:rsid w:val="00D94FFD"/>
    <w:rsid w:val="00D9510F"/>
    <w:rsid w:val="00D9595E"/>
    <w:rsid w:val="00D95BCF"/>
    <w:rsid w:val="00D97472"/>
    <w:rsid w:val="00D97568"/>
    <w:rsid w:val="00D979CD"/>
    <w:rsid w:val="00DA04EF"/>
    <w:rsid w:val="00DA0876"/>
    <w:rsid w:val="00DA0921"/>
    <w:rsid w:val="00DA14F1"/>
    <w:rsid w:val="00DA16BB"/>
    <w:rsid w:val="00DA28D0"/>
    <w:rsid w:val="00DA3029"/>
    <w:rsid w:val="00DA3317"/>
    <w:rsid w:val="00DA3807"/>
    <w:rsid w:val="00DA42E0"/>
    <w:rsid w:val="00DA44C5"/>
    <w:rsid w:val="00DA476B"/>
    <w:rsid w:val="00DA7D4F"/>
    <w:rsid w:val="00DB0B16"/>
    <w:rsid w:val="00DB28B4"/>
    <w:rsid w:val="00DB46A5"/>
    <w:rsid w:val="00DB4769"/>
    <w:rsid w:val="00DB533A"/>
    <w:rsid w:val="00DB6F45"/>
    <w:rsid w:val="00DB78A2"/>
    <w:rsid w:val="00DC0762"/>
    <w:rsid w:val="00DC08C1"/>
    <w:rsid w:val="00DC0EF6"/>
    <w:rsid w:val="00DC42CC"/>
    <w:rsid w:val="00DC4334"/>
    <w:rsid w:val="00DC4415"/>
    <w:rsid w:val="00DC5ABC"/>
    <w:rsid w:val="00DC5E2B"/>
    <w:rsid w:val="00DC622E"/>
    <w:rsid w:val="00DC72F0"/>
    <w:rsid w:val="00DC7747"/>
    <w:rsid w:val="00DC7BDF"/>
    <w:rsid w:val="00DC7F7B"/>
    <w:rsid w:val="00DD0C94"/>
    <w:rsid w:val="00DD115F"/>
    <w:rsid w:val="00DD153E"/>
    <w:rsid w:val="00DD28B8"/>
    <w:rsid w:val="00DD3CEE"/>
    <w:rsid w:val="00DD425A"/>
    <w:rsid w:val="00DD4672"/>
    <w:rsid w:val="00DD4E7C"/>
    <w:rsid w:val="00DD4F30"/>
    <w:rsid w:val="00DD51BE"/>
    <w:rsid w:val="00DD576E"/>
    <w:rsid w:val="00DD661A"/>
    <w:rsid w:val="00DD6FB8"/>
    <w:rsid w:val="00DE05E7"/>
    <w:rsid w:val="00DE0967"/>
    <w:rsid w:val="00DE1016"/>
    <w:rsid w:val="00DE15EA"/>
    <w:rsid w:val="00DE2079"/>
    <w:rsid w:val="00DE253D"/>
    <w:rsid w:val="00DE2EDE"/>
    <w:rsid w:val="00DE3C2A"/>
    <w:rsid w:val="00DE3F92"/>
    <w:rsid w:val="00DE472B"/>
    <w:rsid w:val="00DE6404"/>
    <w:rsid w:val="00DF01D1"/>
    <w:rsid w:val="00DF051E"/>
    <w:rsid w:val="00DF1153"/>
    <w:rsid w:val="00DF13B7"/>
    <w:rsid w:val="00DF2004"/>
    <w:rsid w:val="00DF2B2B"/>
    <w:rsid w:val="00DF402A"/>
    <w:rsid w:val="00DF469B"/>
    <w:rsid w:val="00DF5F0F"/>
    <w:rsid w:val="00DF74EF"/>
    <w:rsid w:val="00DF7F7D"/>
    <w:rsid w:val="00E001D0"/>
    <w:rsid w:val="00E0090C"/>
    <w:rsid w:val="00E013C4"/>
    <w:rsid w:val="00E035B4"/>
    <w:rsid w:val="00E039D5"/>
    <w:rsid w:val="00E039F6"/>
    <w:rsid w:val="00E03B42"/>
    <w:rsid w:val="00E03F4B"/>
    <w:rsid w:val="00E04F57"/>
    <w:rsid w:val="00E050B4"/>
    <w:rsid w:val="00E051DE"/>
    <w:rsid w:val="00E0547A"/>
    <w:rsid w:val="00E05551"/>
    <w:rsid w:val="00E0598F"/>
    <w:rsid w:val="00E05A03"/>
    <w:rsid w:val="00E05E0A"/>
    <w:rsid w:val="00E06E2D"/>
    <w:rsid w:val="00E06EF0"/>
    <w:rsid w:val="00E075DA"/>
    <w:rsid w:val="00E078F7"/>
    <w:rsid w:val="00E0792D"/>
    <w:rsid w:val="00E102EA"/>
    <w:rsid w:val="00E10629"/>
    <w:rsid w:val="00E10AA7"/>
    <w:rsid w:val="00E10DBD"/>
    <w:rsid w:val="00E10F5B"/>
    <w:rsid w:val="00E11A38"/>
    <w:rsid w:val="00E11EA1"/>
    <w:rsid w:val="00E127E0"/>
    <w:rsid w:val="00E13799"/>
    <w:rsid w:val="00E13FDA"/>
    <w:rsid w:val="00E1528D"/>
    <w:rsid w:val="00E1693E"/>
    <w:rsid w:val="00E16B33"/>
    <w:rsid w:val="00E16B67"/>
    <w:rsid w:val="00E17006"/>
    <w:rsid w:val="00E17385"/>
    <w:rsid w:val="00E17F6A"/>
    <w:rsid w:val="00E2139B"/>
    <w:rsid w:val="00E22094"/>
    <w:rsid w:val="00E22471"/>
    <w:rsid w:val="00E22754"/>
    <w:rsid w:val="00E22F1F"/>
    <w:rsid w:val="00E23018"/>
    <w:rsid w:val="00E2360E"/>
    <w:rsid w:val="00E238CB"/>
    <w:rsid w:val="00E23AA2"/>
    <w:rsid w:val="00E242C1"/>
    <w:rsid w:val="00E24437"/>
    <w:rsid w:val="00E24D4A"/>
    <w:rsid w:val="00E24E7C"/>
    <w:rsid w:val="00E25121"/>
    <w:rsid w:val="00E25510"/>
    <w:rsid w:val="00E25D2C"/>
    <w:rsid w:val="00E25F92"/>
    <w:rsid w:val="00E26194"/>
    <w:rsid w:val="00E263D4"/>
    <w:rsid w:val="00E27359"/>
    <w:rsid w:val="00E30BEE"/>
    <w:rsid w:val="00E310AA"/>
    <w:rsid w:val="00E3114D"/>
    <w:rsid w:val="00E31153"/>
    <w:rsid w:val="00E33581"/>
    <w:rsid w:val="00E34087"/>
    <w:rsid w:val="00E34176"/>
    <w:rsid w:val="00E34799"/>
    <w:rsid w:val="00E349DA"/>
    <w:rsid w:val="00E3617A"/>
    <w:rsid w:val="00E36883"/>
    <w:rsid w:val="00E36D7E"/>
    <w:rsid w:val="00E37435"/>
    <w:rsid w:val="00E37A51"/>
    <w:rsid w:val="00E40D7D"/>
    <w:rsid w:val="00E4106C"/>
    <w:rsid w:val="00E410BB"/>
    <w:rsid w:val="00E41D9D"/>
    <w:rsid w:val="00E437DE"/>
    <w:rsid w:val="00E43943"/>
    <w:rsid w:val="00E43B91"/>
    <w:rsid w:val="00E44202"/>
    <w:rsid w:val="00E45333"/>
    <w:rsid w:val="00E45699"/>
    <w:rsid w:val="00E45D1B"/>
    <w:rsid w:val="00E45EEE"/>
    <w:rsid w:val="00E47444"/>
    <w:rsid w:val="00E47D38"/>
    <w:rsid w:val="00E54175"/>
    <w:rsid w:val="00E54B06"/>
    <w:rsid w:val="00E54EF8"/>
    <w:rsid w:val="00E54F79"/>
    <w:rsid w:val="00E55B78"/>
    <w:rsid w:val="00E55DF3"/>
    <w:rsid w:val="00E579AD"/>
    <w:rsid w:val="00E602AA"/>
    <w:rsid w:val="00E60697"/>
    <w:rsid w:val="00E606D7"/>
    <w:rsid w:val="00E609DA"/>
    <w:rsid w:val="00E61C94"/>
    <w:rsid w:val="00E63A1D"/>
    <w:rsid w:val="00E640CB"/>
    <w:rsid w:val="00E643FC"/>
    <w:rsid w:val="00E679EF"/>
    <w:rsid w:val="00E70B26"/>
    <w:rsid w:val="00E70D50"/>
    <w:rsid w:val="00E71536"/>
    <w:rsid w:val="00E71931"/>
    <w:rsid w:val="00E71D91"/>
    <w:rsid w:val="00E7200E"/>
    <w:rsid w:val="00E7251D"/>
    <w:rsid w:val="00E728B3"/>
    <w:rsid w:val="00E72C07"/>
    <w:rsid w:val="00E72CEF"/>
    <w:rsid w:val="00E73E19"/>
    <w:rsid w:val="00E759E6"/>
    <w:rsid w:val="00E76023"/>
    <w:rsid w:val="00E761A8"/>
    <w:rsid w:val="00E77095"/>
    <w:rsid w:val="00E77229"/>
    <w:rsid w:val="00E77786"/>
    <w:rsid w:val="00E777E6"/>
    <w:rsid w:val="00E77C63"/>
    <w:rsid w:val="00E80442"/>
    <w:rsid w:val="00E8085D"/>
    <w:rsid w:val="00E81C4F"/>
    <w:rsid w:val="00E81CC5"/>
    <w:rsid w:val="00E8203C"/>
    <w:rsid w:val="00E82D4F"/>
    <w:rsid w:val="00E82E8D"/>
    <w:rsid w:val="00E82EAC"/>
    <w:rsid w:val="00E832B5"/>
    <w:rsid w:val="00E83B7E"/>
    <w:rsid w:val="00E86074"/>
    <w:rsid w:val="00E909BA"/>
    <w:rsid w:val="00E913B9"/>
    <w:rsid w:val="00E91671"/>
    <w:rsid w:val="00E92EBE"/>
    <w:rsid w:val="00E941D4"/>
    <w:rsid w:val="00E94B4A"/>
    <w:rsid w:val="00E95555"/>
    <w:rsid w:val="00E95ADD"/>
    <w:rsid w:val="00E9617C"/>
    <w:rsid w:val="00E9771A"/>
    <w:rsid w:val="00E97BEC"/>
    <w:rsid w:val="00E97E75"/>
    <w:rsid w:val="00EA02EE"/>
    <w:rsid w:val="00EA08EC"/>
    <w:rsid w:val="00EA09E3"/>
    <w:rsid w:val="00EA0D05"/>
    <w:rsid w:val="00EA0FD4"/>
    <w:rsid w:val="00EA1A8D"/>
    <w:rsid w:val="00EA2695"/>
    <w:rsid w:val="00EA2F53"/>
    <w:rsid w:val="00EA2FED"/>
    <w:rsid w:val="00EA3513"/>
    <w:rsid w:val="00EA36C9"/>
    <w:rsid w:val="00EA4962"/>
    <w:rsid w:val="00EA5A83"/>
    <w:rsid w:val="00EA6ED0"/>
    <w:rsid w:val="00EA78F6"/>
    <w:rsid w:val="00EA7B52"/>
    <w:rsid w:val="00EA7F13"/>
    <w:rsid w:val="00EB0257"/>
    <w:rsid w:val="00EB1837"/>
    <w:rsid w:val="00EB2875"/>
    <w:rsid w:val="00EB31EE"/>
    <w:rsid w:val="00EB3AFE"/>
    <w:rsid w:val="00EB4EBC"/>
    <w:rsid w:val="00EB50A3"/>
    <w:rsid w:val="00EB55C6"/>
    <w:rsid w:val="00EB5EB9"/>
    <w:rsid w:val="00EB6298"/>
    <w:rsid w:val="00EB702F"/>
    <w:rsid w:val="00EB7D9E"/>
    <w:rsid w:val="00EC0234"/>
    <w:rsid w:val="00EC0830"/>
    <w:rsid w:val="00EC0C44"/>
    <w:rsid w:val="00EC16FE"/>
    <w:rsid w:val="00EC1C47"/>
    <w:rsid w:val="00EC1C77"/>
    <w:rsid w:val="00EC272D"/>
    <w:rsid w:val="00EC45B4"/>
    <w:rsid w:val="00EC4DFC"/>
    <w:rsid w:val="00EC5128"/>
    <w:rsid w:val="00EC5271"/>
    <w:rsid w:val="00EC57DB"/>
    <w:rsid w:val="00EC5DAF"/>
    <w:rsid w:val="00EC793C"/>
    <w:rsid w:val="00ED0042"/>
    <w:rsid w:val="00ED122E"/>
    <w:rsid w:val="00ED17AF"/>
    <w:rsid w:val="00ED193C"/>
    <w:rsid w:val="00ED1CA6"/>
    <w:rsid w:val="00ED2DC4"/>
    <w:rsid w:val="00ED319A"/>
    <w:rsid w:val="00ED36E0"/>
    <w:rsid w:val="00ED41C1"/>
    <w:rsid w:val="00ED42A3"/>
    <w:rsid w:val="00ED441A"/>
    <w:rsid w:val="00ED45E0"/>
    <w:rsid w:val="00EE0587"/>
    <w:rsid w:val="00EE1233"/>
    <w:rsid w:val="00EE1AB0"/>
    <w:rsid w:val="00EE23DC"/>
    <w:rsid w:val="00EE301D"/>
    <w:rsid w:val="00EE3AD1"/>
    <w:rsid w:val="00EE414E"/>
    <w:rsid w:val="00EE4329"/>
    <w:rsid w:val="00EE4F10"/>
    <w:rsid w:val="00EF1E28"/>
    <w:rsid w:val="00EF26E8"/>
    <w:rsid w:val="00EF2790"/>
    <w:rsid w:val="00EF3566"/>
    <w:rsid w:val="00EF3E3C"/>
    <w:rsid w:val="00EF3E49"/>
    <w:rsid w:val="00EF410D"/>
    <w:rsid w:val="00EF46E7"/>
    <w:rsid w:val="00EF5A08"/>
    <w:rsid w:val="00EF5E06"/>
    <w:rsid w:val="00EF5F31"/>
    <w:rsid w:val="00EF5FEB"/>
    <w:rsid w:val="00EF66DC"/>
    <w:rsid w:val="00EF67A7"/>
    <w:rsid w:val="00EF6F94"/>
    <w:rsid w:val="00F00E56"/>
    <w:rsid w:val="00F0175B"/>
    <w:rsid w:val="00F0203D"/>
    <w:rsid w:val="00F02AB3"/>
    <w:rsid w:val="00F03735"/>
    <w:rsid w:val="00F04E53"/>
    <w:rsid w:val="00F060C8"/>
    <w:rsid w:val="00F063F8"/>
    <w:rsid w:val="00F06672"/>
    <w:rsid w:val="00F06D4D"/>
    <w:rsid w:val="00F1066A"/>
    <w:rsid w:val="00F10EEB"/>
    <w:rsid w:val="00F111C4"/>
    <w:rsid w:val="00F113C8"/>
    <w:rsid w:val="00F117B4"/>
    <w:rsid w:val="00F11868"/>
    <w:rsid w:val="00F1190B"/>
    <w:rsid w:val="00F11AD9"/>
    <w:rsid w:val="00F11E98"/>
    <w:rsid w:val="00F12112"/>
    <w:rsid w:val="00F12469"/>
    <w:rsid w:val="00F12F4C"/>
    <w:rsid w:val="00F1428F"/>
    <w:rsid w:val="00F14857"/>
    <w:rsid w:val="00F15279"/>
    <w:rsid w:val="00F15CDE"/>
    <w:rsid w:val="00F165FA"/>
    <w:rsid w:val="00F1726B"/>
    <w:rsid w:val="00F17E3B"/>
    <w:rsid w:val="00F202A4"/>
    <w:rsid w:val="00F20626"/>
    <w:rsid w:val="00F21CB6"/>
    <w:rsid w:val="00F22502"/>
    <w:rsid w:val="00F22D1A"/>
    <w:rsid w:val="00F23BAE"/>
    <w:rsid w:val="00F246B9"/>
    <w:rsid w:val="00F25C29"/>
    <w:rsid w:val="00F2603E"/>
    <w:rsid w:val="00F2642A"/>
    <w:rsid w:val="00F267B5"/>
    <w:rsid w:val="00F27D33"/>
    <w:rsid w:val="00F30012"/>
    <w:rsid w:val="00F30769"/>
    <w:rsid w:val="00F3133D"/>
    <w:rsid w:val="00F31644"/>
    <w:rsid w:val="00F31744"/>
    <w:rsid w:val="00F322D9"/>
    <w:rsid w:val="00F3323F"/>
    <w:rsid w:val="00F33D38"/>
    <w:rsid w:val="00F34546"/>
    <w:rsid w:val="00F3480D"/>
    <w:rsid w:val="00F34B2D"/>
    <w:rsid w:val="00F35C91"/>
    <w:rsid w:val="00F36301"/>
    <w:rsid w:val="00F36628"/>
    <w:rsid w:val="00F37A61"/>
    <w:rsid w:val="00F37DF7"/>
    <w:rsid w:val="00F4015F"/>
    <w:rsid w:val="00F4055D"/>
    <w:rsid w:val="00F41078"/>
    <w:rsid w:val="00F411ED"/>
    <w:rsid w:val="00F41396"/>
    <w:rsid w:val="00F41505"/>
    <w:rsid w:val="00F41623"/>
    <w:rsid w:val="00F418CB"/>
    <w:rsid w:val="00F41C05"/>
    <w:rsid w:val="00F4233E"/>
    <w:rsid w:val="00F42BDF"/>
    <w:rsid w:val="00F43165"/>
    <w:rsid w:val="00F4398C"/>
    <w:rsid w:val="00F43BC0"/>
    <w:rsid w:val="00F441EB"/>
    <w:rsid w:val="00F45087"/>
    <w:rsid w:val="00F476AC"/>
    <w:rsid w:val="00F50E42"/>
    <w:rsid w:val="00F5220C"/>
    <w:rsid w:val="00F522AF"/>
    <w:rsid w:val="00F52464"/>
    <w:rsid w:val="00F52826"/>
    <w:rsid w:val="00F52E3F"/>
    <w:rsid w:val="00F539D6"/>
    <w:rsid w:val="00F54838"/>
    <w:rsid w:val="00F54F41"/>
    <w:rsid w:val="00F54FAE"/>
    <w:rsid w:val="00F56187"/>
    <w:rsid w:val="00F56E13"/>
    <w:rsid w:val="00F56E16"/>
    <w:rsid w:val="00F57750"/>
    <w:rsid w:val="00F57F61"/>
    <w:rsid w:val="00F608E7"/>
    <w:rsid w:val="00F608E8"/>
    <w:rsid w:val="00F60F3F"/>
    <w:rsid w:val="00F61103"/>
    <w:rsid w:val="00F6115A"/>
    <w:rsid w:val="00F61ADA"/>
    <w:rsid w:val="00F61D78"/>
    <w:rsid w:val="00F639DB"/>
    <w:rsid w:val="00F66A06"/>
    <w:rsid w:val="00F67491"/>
    <w:rsid w:val="00F67AFC"/>
    <w:rsid w:val="00F70319"/>
    <w:rsid w:val="00F703A3"/>
    <w:rsid w:val="00F71FF6"/>
    <w:rsid w:val="00F72021"/>
    <w:rsid w:val="00F726FB"/>
    <w:rsid w:val="00F72E2D"/>
    <w:rsid w:val="00F7574F"/>
    <w:rsid w:val="00F76385"/>
    <w:rsid w:val="00F765AF"/>
    <w:rsid w:val="00F76E87"/>
    <w:rsid w:val="00F7719A"/>
    <w:rsid w:val="00F77F87"/>
    <w:rsid w:val="00F806AC"/>
    <w:rsid w:val="00F80706"/>
    <w:rsid w:val="00F80F33"/>
    <w:rsid w:val="00F81265"/>
    <w:rsid w:val="00F81622"/>
    <w:rsid w:val="00F830FB"/>
    <w:rsid w:val="00F86267"/>
    <w:rsid w:val="00F87556"/>
    <w:rsid w:val="00F8781F"/>
    <w:rsid w:val="00F91969"/>
    <w:rsid w:val="00F91ABF"/>
    <w:rsid w:val="00F93194"/>
    <w:rsid w:val="00F93847"/>
    <w:rsid w:val="00F9418E"/>
    <w:rsid w:val="00F94330"/>
    <w:rsid w:val="00F9484F"/>
    <w:rsid w:val="00F94B62"/>
    <w:rsid w:val="00F94DAF"/>
    <w:rsid w:val="00F95763"/>
    <w:rsid w:val="00F95F6E"/>
    <w:rsid w:val="00F970EE"/>
    <w:rsid w:val="00F971D9"/>
    <w:rsid w:val="00F9742A"/>
    <w:rsid w:val="00F97EB0"/>
    <w:rsid w:val="00FA0594"/>
    <w:rsid w:val="00FA05CD"/>
    <w:rsid w:val="00FA0A79"/>
    <w:rsid w:val="00FA1A1A"/>
    <w:rsid w:val="00FA2854"/>
    <w:rsid w:val="00FA3001"/>
    <w:rsid w:val="00FA30FE"/>
    <w:rsid w:val="00FA3952"/>
    <w:rsid w:val="00FA3FF0"/>
    <w:rsid w:val="00FA40B2"/>
    <w:rsid w:val="00FA4810"/>
    <w:rsid w:val="00FA4D82"/>
    <w:rsid w:val="00FA5F6B"/>
    <w:rsid w:val="00FA6D91"/>
    <w:rsid w:val="00FA6E27"/>
    <w:rsid w:val="00FA7F84"/>
    <w:rsid w:val="00FB0334"/>
    <w:rsid w:val="00FB1789"/>
    <w:rsid w:val="00FB1F11"/>
    <w:rsid w:val="00FB23E3"/>
    <w:rsid w:val="00FB3281"/>
    <w:rsid w:val="00FB3AC8"/>
    <w:rsid w:val="00FB3EA4"/>
    <w:rsid w:val="00FB4308"/>
    <w:rsid w:val="00FB52B7"/>
    <w:rsid w:val="00FB54A3"/>
    <w:rsid w:val="00FB60C6"/>
    <w:rsid w:val="00FB69E0"/>
    <w:rsid w:val="00FC048A"/>
    <w:rsid w:val="00FC143F"/>
    <w:rsid w:val="00FC3F72"/>
    <w:rsid w:val="00FC4A73"/>
    <w:rsid w:val="00FC4F03"/>
    <w:rsid w:val="00FC61B4"/>
    <w:rsid w:val="00FC6240"/>
    <w:rsid w:val="00FC6D2C"/>
    <w:rsid w:val="00FC7E51"/>
    <w:rsid w:val="00FD00CB"/>
    <w:rsid w:val="00FD030C"/>
    <w:rsid w:val="00FD06AB"/>
    <w:rsid w:val="00FD074E"/>
    <w:rsid w:val="00FD0B89"/>
    <w:rsid w:val="00FD1996"/>
    <w:rsid w:val="00FD1C17"/>
    <w:rsid w:val="00FD4545"/>
    <w:rsid w:val="00FD461F"/>
    <w:rsid w:val="00FD53C9"/>
    <w:rsid w:val="00FD545A"/>
    <w:rsid w:val="00FD548D"/>
    <w:rsid w:val="00FD6CE7"/>
    <w:rsid w:val="00FD7EC8"/>
    <w:rsid w:val="00FE17CF"/>
    <w:rsid w:val="00FE212E"/>
    <w:rsid w:val="00FE2386"/>
    <w:rsid w:val="00FE2A73"/>
    <w:rsid w:val="00FE3650"/>
    <w:rsid w:val="00FE4316"/>
    <w:rsid w:val="00FE46FE"/>
    <w:rsid w:val="00FE66BA"/>
    <w:rsid w:val="00FE74FC"/>
    <w:rsid w:val="00FF0514"/>
    <w:rsid w:val="00FF1970"/>
    <w:rsid w:val="00FF1DCD"/>
    <w:rsid w:val="00FF21B8"/>
    <w:rsid w:val="00FF46B1"/>
    <w:rsid w:val="00FF46FD"/>
    <w:rsid w:val="00FF4C5D"/>
    <w:rsid w:val="00FF53EF"/>
    <w:rsid w:val="00FF575A"/>
    <w:rsid w:val="00FF5D70"/>
    <w:rsid w:val="00FF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97BDF0C"/>
  <w15:docId w15:val="{839EFCDD-2921-45AE-B3AB-4AA2ECC5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AA9"/>
    <w:pPr>
      <w:spacing w:line="22" w:lineRule="atLeast"/>
      <w:jc w:val="both"/>
    </w:pPr>
    <w:rPr>
      <w:sz w:val="22"/>
      <w:szCs w:val="22"/>
      <w:lang w:val="en-GB" w:eastAsia="en-GB"/>
    </w:rPr>
  </w:style>
  <w:style w:type="paragraph" w:styleId="Heading1">
    <w:name w:val="heading 1"/>
    <w:basedOn w:val="Normal"/>
    <w:next w:val="Normal"/>
    <w:link w:val="Heading1Char"/>
    <w:uiPriority w:val="1"/>
    <w:qFormat/>
    <w:rsid w:val="00166676"/>
    <w:pPr>
      <w:keepNext/>
      <w:numPr>
        <w:numId w:val="14"/>
      </w:numPr>
      <w:pBdr>
        <w:bottom w:val="single" w:sz="8" w:space="1" w:color="000080"/>
      </w:pBdr>
      <w:spacing w:before="240" w:after="60"/>
      <w:jc w:val="left"/>
      <w:outlineLvl w:val="0"/>
    </w:pPr>
    <w:rPr>
      <w:rFonts w:ascii="Arial Bold" w:hAnsi="Arial Bold" w:cs="Arial"/>
      <w:b/>
      <w:bCs/>
      <w:caps/>
      <w:color w:val="000080"/>
      <w:kern w:val="32"/>
      <w:sz w:val="28"/>
      <w:szCs w:val="28"/>
    </w:rPr>
  </w:style>
  <w:style w:type="paragraph" w:styleId="Heading2">
    <w:name w:val="heading 2"/>
    <w:basedOn w:val="Normal"/>
    <w:next w:val="Normal"/>
    <w:link w:val="Heading2Char"/>
    <w:qFormat/>
    <w:rsid w:val="00166676"/>
    <w:pPr>
      <w:keepNext/>
      <w:numPr>
        <w:ilvl w:val="1"/>
        <w:numId w:val="14"/>
      </w:numPr>
      <w:spacing w:before="240" w:after="60"/>
      <w:jc w:val="left"/>
      <w:outlineLvl w:val="1"/>
    </w:pPr>
    <w:rPr>
      <w:rFonts w:ascii="Arial Bold" w:hAnsi="Arial Bold" w:cs="Arial"/>
      <w:b/>
      <w:bCs/>
      <w:iCs/>
      <w:color w:val="000080"/>
      <w:sz w:val="24"/>
      <w:szCs w:val="24"/>
    </w:rPr>
  </w:style>
  <w:style w:type="paragraph" w:styleId="Heading3">
    <w:name w:val="heading 3"/>
    <w:basedOn w:val="Normal"/>
    <w:next w:val="Normal"/>
    <w:qFormat/>
    <w:rsid w:val="00166676"/>
    <w:pPr>
      <w:keepNext/>
      <w:numPr>
        <w:ilvl w:val="2"/>
        <w:numId w:val="14"/>
      </w:numPr>
      <w:spacing w:before="240" w:after="60"/>
      <w:jc w:val="left"/>
      <w:outlineLvl w:val="2"/>
    </w:pPr>
    <w:rPr>
      <w:rFonts w:ascii="Arial" w:hAnsi="Arial" w:cs="Arial"/>
      <w:bCs/>
      <w:i/>
      <w:color w:val="000080"/>
      <w:lang w:eastAsia="en-US"/>
    </w:rPr>
  </w:style>
  <w:style w:type="paragraph" w:styleId="Heading4">
    <w:name w:val="heading 4"/>
    <w:basedOn w:val="Normal"/>
    <w:next w:val="Normal"/>
    <w:qFormat/>
    <w:rsid w:val="00EC1C77"/>
    <w:pPr>
      <w:keepNext/>
      <w:tabs>
        <w:tab w:val="num" w:pos="864"/>
      </w:tabs>
      <w:spacing w:before="240" w:after="60" w:line="240" w:lineRule="auto"/>
      <w:ind w:left="864" w:hanging="144"/>
      <w:jc w:val="left"/>
      <w:outlineLvl w:val="3"/>
    </w:pPr>
    <w:rPr>
      <w:b/>
      <w:bCs/>
      <w:sz w:val="28"/>
      <w:szCs w:val="28"/>
      <w:lang w:val="en-US" w:eastAsia="en-US"/>
    </w:rPr>
  </w:style>
  <w:style w:type="paragraph" w:styleId="Heading5">
    <w:name w:val="heading 5"/>
    <w:basedOn w:val="Normal"/>
    <w:next w:val="Normal"/>
    <w:qFormat/>
    <w:rsid w:val="00EC1C77"/>
    <w:pPr>
      <w:tabs>
        <w:tab w:val="num" w:pos="1008"/>
      </w:tabs>
      <w:spacing w:before="240" w:after="60" w:line="240" w:lineRule="auto"/>
      <w:ind w:left="1008" w:hanging="432"/>
      <w:jc w:val="left"/>
      <w:outlineLvl w:val="4"/>
    </w:pPr>
    <w:rPr>
      <w:b/>
      <w:bCs/>
      <w:i/>
      <w:iCs/>
      <w:sz w:val="26"/>
      <w:szCs w:val="26"/>
      <w:lang w:val="en-US" w:eastAsia="en-US"/>
    </w:rPr>
  </w:style>
  <w:style w:type="paragraph" w:styleId="Heading6">
    <w:name w:val="heading 6"/>
    <w:basedOn w:val="Normal"/>
    <w:next w:val="Normal"/>
    <w:qFormat/>
    <w:rsid w:val="00EC1C77"/>
    <w:pPr>
      <w:tabs>
        <w:tab w:val="num" w:pos="1152"/>
      </w:tabs>
      <w:spacing w:before="240" w:after="60" w:line="240" w:lineRule="auto"/>
      <w:ind w:left="1152" w:hanging="432"/>
      <w:jc w:val="left"/>
      <w:outlineLvl w:val="5"/>
    </w:pPr>
    <w:rPr>
      <w:b/>
      <w:bCs/>
      <w:lang w:val="en-US" w:eastAsia="en-US"/>
    </w:rPr>
  </w:style>
  <w:style w:type="paragraph" w:styleId="Heading7">
    <w:name w:val="heading 7"/>
    <w:basedOn w:val="Normal"/>
    <w:next w:val="Normal"/>
    <w:qFormat/>
    <w:rsid w:val="00EC1C77"/>
    <w:pPr>
      <w:tabs>
        <w:tab w:val="num" w:pos="1296"/>
      </w:tabs>
      <w:spacing w:before="240" w:after="60" w:line="240" w:lineRule="auto"/>
      <w:ind w:left="1296" w:hanging="288"/>
      <w:jc w:val="left"/>
      <w:outlineLvl w:val="6"/>
    </w:pPr>
    <w:rPr>
      <w:sz w:val="24"/>
      <w:szCs w:val="24"/>
      <w:lang w:val="en-US" w:eastAsia="en-US"/>
    </w:rPr>
  </w:style>
  <w:style w:type="paragraph" w:styleId="Heading8">
    <w:name w:val="heading 8"/>
    <w:basedOn w:val="Normal"/>
    <w:next w:val="Normal"/>
    <w:qFormat/>
    <w:rsid w:val="00EC1C77"/>
    <w:pPr>
      <w:tabs>
        <w:tab w:val="num" w:pos="1440"/>
      </w:tabs>
      <w:spacing w:before="240" w:after="60" w:line="240" w:lineRule="auto"/>
      <w:ind w:left="1440" w:hanging="432"/>
      <w:jc w:val="left"/>
      <w:outlineLvl w:val="7"/>
    </w:pPr>
    <w:rPr>
      <w:i/>
      <w:iCs/>
      <w:sz w:val="24"/>
      <w:szCs w:val="24"/>
      <w:lang w:val="en-US" w:eastAsia="en-US"/>
    </w:rPr>
  </w:style>
  <w:style w:type="paragraph" w:styleId="Heading9">
    <w:name w:val="heading 9"/>
    <w:basedOn w:val="Normal"/>
    <w:next w:val="Normal"/>
    <w:link w:val="Heading9Char"/>
    <w:qFormat/>
    <w:rsid w:val="00EC1C77"/>
    <w:pPr>
      <w:tabs>
        <w:tab w:val="num" w:pos="1584"/>
      </w:tabs>
      <w:spacing w:before="240" w:after="60" w:line="240" w:lineRule="auto"/>
      <w:ind w:left="1584" w:hanging="144"/>
      <w:jc w:val="left"/>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Allcaps">
    <w:name w:val="Style Heading 1 + All caps"/>
    <w:basedOn w:val="Normal"/>
    <w:next w:val="Normal"/>
    <w:rsid w:val="00EC1C77"/>
    <w:pPr>
      <w:ind w:left="737" w:hanging="737"/>
    </w:pPr>
    <w:rPr>
      <w:b/>
      <w:caps/>
      <w:color w:val="000080"/>
      <w:sz w:val="28"/>
      <w:szCs w:val="28"/>
    </w:rPr>
  </w:style>
  <w:style w:type="character" w:customStyle="1" w:styleId="Style">
    <w:name w:val="Style"/>
    <w:rsid w:val="00EC1C77"/>
    <w:rPr>
      <w:sz w:val="16"/>
      <w:szCs w:val="16"/>
      <w:vertAlign w:val="superscript"/>
    </w:rPr>
  </w:style>
  <w:style w:type="character" w:styleId="FootnoteReference">
    <w:name w:val="footnote reference"/>
    <w:aliases w:val="16 Point,Superscript 6 Point,Superscript 6 Point + 11 pt,Style 24,o,ftref,BVI fnr,fr,Footnote Ref in FtNote,SUPERS"/>
    <w:rsid w:val="00EC1C77"/>
    <w:rPr>
      <w:vertAlign w:val="superscript"/>
    </w:rPr>
  </w:style>
  <w:style w:type="paragraph" w:customStyle="1" w:styleId="HeadingA2">
    <w:name w:val="Heading A2"/>
    <w:basedOn w:val="Normal"/>
    <w:next w:val="Normal"/>
    <w:rsid w:val="00AF1FB3"/>
    <w:pPr>
      <w:numPr>
        <w:ilvl w:val="1"/>
        <w:numId w:val="10"/>
      </w:numPr>
      <w:jc w:val="left"/>
    </w:pPr>
    <w:rPr>
      <w:rFonts w:ascii="Arial Bold" w:hAnsi="Arial Bold" w:cs="Arial"/>
      <w:b/>
      <w:color w:val="000080"/>
      <w:sz w:val="24"/>
      <w:szCs w:val="24"/>
    </w:rPr>
  </w:style>
  <w:style w:type="paragraph" w:customStyle="1" w:styleId="HeadingA">
    <w:name w:val="Heading A"/>
    <w:basedOn w:val="Normal"/>
    <w:next w:val="Normal"/>
    <w:rsid w:val="00AF1FB3"/>
    <w:pPr>
      <w:numPr>
        <w:numId w:val="10"/>
      </w:numPr>
      <w:pBdr>
        <w:bottom w:val="single" w:sz="8" w:space="1" w:color="000080"/>
      </w:pBdr>
      <w:jc w:val="left"/>
    </w:pPr>
    <w:rPr>
      <w:rFonts w:ascii="Arial Bold" w:hAnsi="Arial Bold"/>
      <w:b/>
      <w:caps/>
      <w:color w:val="000080"/>
      <w:sz w:val="28"/>
      <w:szCs w:val="28"/>
    </w:rPr>
  </w:style>
  <w:style w:type="paragraph" w:customStyle="1" w:styleId="A-Heading1">
    <w:name w:val="A-Heading 1"/>
    <w:basedOn w:val="Normal"/>
    <w:next w:val="Normal"/>
    <w:rsid w:val="00EC1C77"/>
    <w:pPr>
      <w:numPr>
        <w:numId w:val="2"/>
      </w:numPr>
    </w:pPr>
    <w:rPr>
      <w:b/>
      <w:caps/>
      <w:sz w:val="24"/>
      <w:szCs w:val="24"/>
    </w:rPr>
  </w:style>
  <w:style w:type="paragraph" w:customStyle="1" w:styleId="A-Heading2">
    <w:name w:val="A-Heading 2"/>
    <w:basedOn w:val="Normal"/>
    <w:next w:val="Normal"/>
    <w:rsid w:val="00EC1C77"/>
    <w:pPr>
      <w:numPr>
        <w:ilvl w:val="1"/>
        <w:numId w:val="1"/>
      </w:numPr>
    </w:pPr>
    <w:rPr>
      <w:b/>
    </w:rPr>
  </w:style>
  <w:style w:type="paragraph" w:customStyle="1" w:styleId="A-Heading3">
    <w:name w:val="A-Heading 3"/>
    <w:basedOn w:val="Normal"/>
    <w:next w:val="Normal"/>
    <w:rsid w:val="00EC1C77"/>
    <w:pPr>
      <w:numPr>
        <w:ilvl w:val="2"/>
        <w:numId w:val="1"/>
      </w:numPr>
    </w:pPr>
    <w:rPr>
      <w:i/>
      <w:sz w:val="20"/>
      <w:szCs w:val="20"/>
    </w:rPr>
  </w:style>
  <w:style w:type="paragraph" w:customStyle="1" w:styleId="A-Heading">
    <w:name w:val="A- Heading"/>
    <w:basedOn w:val="Normal"/>
    <w:next w:val="Normal"/>
    <w:rsid w:val="00EC1C77"/>
    <w:pPr>
      <w:numPr>
        <w:numId w:val="3"/>
      </w:numPr>
    </w:pPr>
    <w:rPr>
      <w:b/>
      <w:caps/>
      <w:sz w:val="24"/>
      <w:szCs w:val="24"/>
    </w:rPr>
  </w:style>
  <w:style w:type="paragraph" w:customStyle="1" w:styleId="A-HeadingI2">
    <w:name w:val="A- Heading I2"/>
    <w:basedOn w:val="Normal"/>
    <w:next w:val="Normal"/>
    <w:rsid w:val="00EC1C77"/>
    <w:pPr>
      <w:numPr>
        <w:ilvl w:val="1"/>
        <w:numId w:val="4"/>
      </w:numPr>
    </w:pPr>
    <w:rPr>
      <w:b/>
    </w:rPr>
  </w:style>
  <w:style w:type="paragraph" w:customStyle="1" w:styleId="StyleAHeading">
    <w:name w:val="Style A Heading"/>
    <w:basedOn w:val="Normal"/>
    <w:next w:val="Normal"/>
    <w:rsid w:val="00EC1C77"/>
    <w:pPr>
      <w:ind w:left="737" w:hanging="737"/>
    </w:pPr>
    <w:rPr>
      <w:b/>
      <w:caps/>
      <w:sz w:val="24"/>
      <w:szCs w:val="24"/>
    </w:rPr>
  </w:style>
  <w:style w:type="paragraph" w:styleId="BodyText">
    <w:name w:val="Body Text"/>
    <w:basedOn w:val="Normal"/>
    <w:link w:val="BodyTextChar"/>
    <w:uiPriority w:val="1"/>
    <w:qFormat/>
    <w:rsid w:val="00EC1C77"/>
    <w:pPr>
      <w:spacing w:line="240" w:lineRule="auto"/>
    </w:pPr>
    <w:rPr>
      <w:sz w:val="24"/>
      <w:szCs w:val="24"/>
      <w:lang w:val="en-US" w:eastAsia="en-US"/>
    </w:rPr>
  </w:style>
  <w:style w:type="paragraph" w:styleId="BodyTextIndent2">
    <w:name w:val="Body Text Indent 2"/>
    <w:basedOn w:val="Normal"/>
    <w:rsid w:val="00EC1C77"/>
    <w:pPr>
      <w:spacing w:line="240" w:lineRule="auto"/>
      <w:ind w:left="900" w:hanging="360"/>
    </w:pPr>
    <w:rPr>
      <w:sz w:val="24"/>
      <w:szCs w:val="24"/>
      <w:lang w:val="en-US" w:eastAsia="en-US"/>
    </w:rPr>
  </w:style>
  <w:style w:type="paragraph" w:styleId="BodyTextIndent3">
    <w:name w:val="Body Text Indent 3"/>
    <w:basedOn w:val="Normal"/>
    <w:rsid w:val="00EC1C77"/>
    <w:pPr>
      <w:spacing w:line="240" w:lineRule="auto"/>
      <w:ind w:left="720"/>
      <w:jc w:val="left"/>
    </w:pPr>
    <w:rPr>
      <w:sz w:val="24"/>
      <w:szCs w:val="24"/>
      <w:lang w:val="en-US" w:eastAsia="en-US"/>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rsid w:val="00527F5A"/>
    <w:pPr>
      <w:spacing w:after="40"/>
    </w:pPr>
    <w:rPr>
      <w:rFonts w:ascii="Arial" w:hAnsi="Arial"/>
      <w:sz w:val="16"/>
      <w:szCs w:val="16"/>
    </w:rPr>
  </w:style>
  <w:style w:type="paragraph" w:styleId="Header">
    <w:name w:val="header"/>
    <w:basedOn w:val="Normal"/>
    <w:rsid w:val="00EC1C77"/>
    <w:pPr>
      <w:tabs>
        <w:tab w:val="center" w:pos="4153"/>
        <w:tab w:val="right" w:pos="8306"/>
      </w:tabs>
    </w:pPr>
  </w:style>
  <w:style w:type="paragraph" w:styleId="Footer">
    <w:name w:val="footer"/>
    <w:basedOn w:val="Normal"/>
    <w:rsid w:val="00EC1C77"/>
    <w:pPr>
      <w:tabs>
        <w:tab w:val="center" w:pos="4153"/>
        <w:tab w:val="right" w:pos="8306"/>
      </w:tabs>
    </w:pPr>
  </w:style>
  <w:style w:type="character" w:styleId="PageNumber">
    <w:name w:val="page number"/>
    <w:basedOn w:val="DefaultParagraphFont"/>
    <w:rsid w:val="00EC1C77"/>
  </w:style>
  <w:style w:type="character" w:styleId="FollowedHyperlink">
    <w:name w:val="FollowedHyperlink"/>
    <w:rsid w:val="00EC1C77"/>
    <w:rPr>
      <w:color w:val="800080"/>
      <w:u w:val="single"/>
    </w:rPr>
  </w:style>
  <w:style w:type="paragraph" w:styleId="Caption">
    <w:name w:val="caption"/>
    <w:basedOn w:val="Normal"/>
    <w:next w:val="Normal"/>
    <w:qFormat/>
    <w:rsid w:val="00EC1C77"/>
    <w:pPr>
      <w:spacing w:before="120" w:after="120"/>
    </w:pPr>
    <w:rPr>
      <w:b/>
      <w:bCs/>
      <w:sz w:val="20"/>
      <w:szCs w:val="20"/>
    </w:rPr>
  </w:style>
  <w:style w:type="paragraph" w:customStyle="1" w:styleId="Style1">
    <w:name w:val="Style 1"/>
    <w:basedOn w:val="Normal"/>
    <w:rsid w:val="00EC1C77"/>
    <w:pPr>
      <w:widowControl w:val="0"/>
      <w:tabs>
        <w:tab w:val="left" w:pos="756"/>
      </w:tabs>
      <w:autoSpaceDE w:val="0"/>
      <w:autoSpaceDN w:val="0"/>
      <w:spacing w:before="288" w:line="240" w:lineRule="auto"/>
      <w:ind w:left="756" w:hanging="360"/>
      <w:jc w:val="left"/>
    </w:pPr>
    <w:rPr>
      <w:sz w:val="24"/>
      <w:szCs w:val="24"/>
      <w:lang w:val="en-US"/>
    </w:rPr>
  </w:style>
  <w:style w:type="paragraph" w:styleId="TOC2">
    <w:name w:val="toc 2"/>
    <w:basedOn w:val="Normal"/>
    <w:next w:val="Normal"/>
    <w:autoRedefine/>
    <w:uiPriority w:val="39"/>
    <w:qFormat/>
    <w:rsid w:val="00EC1C77"/>
    <w:pPr>
      <w:ind w:left="220"/>
      <w:jc w:val="left"/>
    </w:pPr>
    <w:rPr>
      <w:rFonts w:asciiTheme="minorHAnsi" w:hAnsiTheme="minorHAnsi"/>
      <w:smallCaps/>
      <w:sz w:val="20"/>
      <w:szCs w:val="20"/>
    </w:rPr>
  </w:style>
  <w:style w:type="paragraph" w:styleId="TOC1">
    <w:name w:val="toc 1"/>
    <w:basedOn w:val="Normal"/>
    <w:next w:val="Normal"/>
    <w:autoRedefine/>
    <w:uiPriority w:val="39"/>
    <w:qFormat/>
    <w:rsid w:val="007F6AB6"/>
    <w:pPr>
      <w:spacing w:before="120" w:after="120"/>
      <w:jc w:val="left"/>
    </w:pPr>
    <w:rPr>
      <w:rFonts w:asciiTheme="minorHAnsi" w:hAnsiTheme="minorHAnsi"/>
      <w:b/>
      <w:bCs/>
      <w:caps/>
      <w:sz w:val="20"/>
      <w:szCs w:val="20"/>
    </w:rPr>
  </w:style>
  <w:style w:type="paragraph" w:styleId="TOC3">
    <w:name w:val="toc 3"/>
    <w:basedOn w:val="Normal"/>
    <w:next w:val="Normal"/>
    <w:autoRedefine/>
    <w:uiPriority w:val="39"/>
    <w:qFormat/>
    <w:rsid w:val="00573705"/>
    <w:pPr>
      <w:ind w:left="440"/>
      <w:jc w:val="left"/>
    </w:pPr>
    <w:rPr>
      <w:rFonts w:asciiTheme="minorHAnsi" w:hAnsiTheme="minorHAnsi"/>
      <w:i/>
      <w:iCs/>
      <w:sz w:val="20"/>
      <w:szCs w:val="20"/>
    </w:rPr>
  </w:style>
  <w:style w:type="paragraph" w:styleId="TOC4">
    <w:name w:val="toc 4"/>
    <w:basedOn w:val="Normal"/>
    <w:next w:val="Normal"/>
    <w:autoRedefine/>
    <w:semiHidden/>
    <w:rsid w:val="00EC1C77"/>
    <w:pPr>
      <w:ind w:left="660"/>
      <w:jc w:val="left"/>
    </w:pPr>
    <w:rPr>
      <w:rFonts w:asciiTheme="minorHAnsi" w:hAnsiTheme="minorHAnsi"/>
      <w:sz w:val="18"/>
      <w:szCs w:val="18"/>
    </w:rPr>
  </w:style>
  <w:style w:type="paragraph" w:styleId="TOC5">
    <w:name w:val="toc 5"/>
    <w:basedOn w:val="Normal"/>
    <w:next w:val="Normal"/>
    <w:autoRedefine/>
    <w:semiHidden/>
    <w:rsid w:val="00EC1C77"/>
    <w:pPr>
      <w:ind w:left="880"/>
      <w:jc w:val="left"/>
    </w:pPr>
    <w:rPr>
      <w:rFonts w:asciiTheme="minorHAnsi" w:hAnsiTheme="minorHAnsi"/>
      <w:sz w:val="18"/>
      <w:szCs w:val="18"/>
    </w:rPr>
  </w:style>
  <w:style w:type="paragraph" w:styleId="TOC6">
    <w:name w:val="toc 6"/>
    <w:basedOn w:val="Normal"/>
    <w:next w:val="Normal"/>
    <w:autoRedefine/>
    <w:semiHidden/>
    <w:rsid w:val="00EC1C77"/>
    <w:pPr>
      <w:ind w:left="1100"/>
      <w:jc w:val="left"/>
    </w:pPr>
    <w:rPr>
      <w:rFonts w:asciiTheme="minorHAnsi" w:hAnsiTheme="minorHAnsi"/>
      <w:sz w:val="18"/>
      <w:szCs w:val="18"/>
    </w:rPr>
  </w:style>
  <w:style w:type="paragraph" w:styleId="TOC7">
    <w:name w:val="toc 7"/>
    <w:basedOn w:val="Normal"/>
    <w:next w:val="Normal"/>
    <w:autoRedefine/>
    <w:semiHidden/>
    <w:rsid w:val="00EC1C77"/>
    <w:pPr>
      <w:ind w:left="1320"/>
      <w:jc w:val="left"/>
    </w:pPr>
    <w:rPr>
      <w:rFonts w:asciiTheme="minorHAnsi" w:hAnsiTheme="minorHAnsi"/>
      <w:sz w:val="18"/>
      <w:szCs w:val="18"/>
    </w:rPr>
  </w:style>
  <w:style w:type="paragraph" w:styleId="TOC8">
    <w:name w:val="toc 8"/>
    <w:basedOn w:val="Normal"/>
    <w:next w:val="Normal"/>
    <w:autoRedefine/>
    <w:semiHidden/>
    <w:rsid w:val="00EC1C77"/>
    <w:pPr>
      <w:ind w:left="1540"/>
      <w:jc w:val="left"/>
    </w:pPr>
    <w:rPr>
      <w:rFonts w:asciiTheme="minorHAnsi" w:hAnsiTheme="minorHAnsi"/>
      <w:sz w:val="18"/>
      <w:szCs w:val="18"/>
    </w:rPr>
  </w:style>
  <w:style w:type="paragraph" w:styleId="TOC9">
    <w:name w:val="toc 9"/>
    <w:basedOn w:val="Normal"/>
    <w:next w:val="Normal"/>
    <w:autoRedefine/>
    <w:semiHidden/>
    <w:rsid w:val="00EC1C77"/>
    <w:pPr>
      <w:ind w:left="1760"/>
      <w:jc w:val="left"/>
    </w:pPr>
    <w:rPr>
      <w:rFonts w:asciiTheme="minorHAnsi" w:hAnsiTheme="minorHAnsi"/>
      <w:sz w:val="18"/>
      <w:szCs w:val="18"/>
    </w:rPr>
  </w:style>
  <w:style w:type="character" w:styleId="Hyperlink">
    <w:name w:val="Hyperlink"/>
    <w:uiPriority w:val="99"/>
    <w:rsid w:val="00EC1C77"/>
    <w:rPr>
      <w:color w:val="0000FF"/>
      <w:u w:val="single"/>
    </w:rPr>
  </w:style>
  <w:style w:type="character" w:styleId="Emphasis">
    <w:name w:val="Emphasis"/>
    <w:qFormat/>
    <w:rsid w:val="00EC1C77"/>
    <w:rPr>
      <w:i/>
      <w:iCs/>
    </w:rPr>
  </w:style>
  <w:style w:type="table" w:styleId="TableGrid">
    <w:name w:val="Table Grid"/>
    <w:basedOn w:val="TableNormal"/>
    <w:rsid w:val="00E832B5"/>
    <w:pPr>
      <w:spacing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DC42CC"/>
    <w:pPr>
      <w:spacing w:after="120"/>
    </w:pPr>
    <w:rPr>
      <w:sz w:val="16"/>
      <w:szCs w:val="16"/>
    </w:rPr>
  </w:style>
  <w:style w:type="paragraph" w:styleId="BodyTextIndent">
    <w:name w:val="Body Text Indent"/>
    <w:basedOn w:val="Normal"/>
    <w:link w:val="BodyTextIndentChar"/>
    <w:rsid w:val="009A36D4"/>
    <w:pPr>
      <w:spacing w:line="240" w:lineRule="auto"/>
      <w:ind w:left="360"/>
    </w:pPr>
    <w:rPr>
      <w:sz w:val="24"/>
      <w:szCs w:val="20"/>
      <w:lang w:val="en-US" w:eastAsia="en-US"/>
    </w:rPr>
  </w:style>
  <w:style w:type="paragraph" w:styleId="Title">
    <w:name w:val="Title"/>
    <w:basedOn w:val="Normal"/>
    <w:qFormat/>
    <w:rsid w:val="009A36D4"/>
    <w:pPr>
      <w:spacing w:line="240" w:lineRule="auto"/>
      <w:jc w:val="center"/>
    </w:pPr>
    <w:rPr>
      <w:b/>
      <w:spacing w:val="20"/>
      <w:sz w:val="24"/>
      <w:szCs w:val="20"/>
      <w:lang w:val="en-US" w:eastAsia="en-US"/>
    </w:rPr>
  </w:style>
  <w:style w:type="paragraph" w:styleId="ListBullet2">
    <w:name w:val="List Bullet 2"/>
    <w:basedOn w:val="Normal"/>
    <w:autoRedefine/>
    <w:rsid w:val="00CC3719"/>
    <w:pPr>
      <w:spacing w:line="240" w:lineRule="auto"/>
      <w:ind w:left="1440" w:hanging="1440"/>
      <w:jc w:val="left"/>
    </w:pPr>
    <w:rPr>
      <w:b/>
      <w:lang w:val="en-US" w:eastAsia="en-US"/>
    </w:rPr>
  </w:style>
  <w:style w:type="paragraph" w:customStyle="1" w:styleId="Outline1">
    <w:name w:val="Outline1"/>
    <w:basedOn w:val="Normal"/>
    <w:next w:val="Normal"/>
    <w:rsid w:val="009A36D4"/>
    <w:pPr>
      <w:keepNext/>
      <w:tabs>
        <w:tab w:val="num" w:pos="360"/>
      </w:tabs>
      <w:spacing w:before="240" w:line="240" w:lineRule="auto"/>
      <w:ind w:left="360" w:hanging="360"/>
      <w:jc w:val="left"/>
    </w:pPr>
    <w:rPr>
      <w:kern w:val="28"/>
      <w:sz w:val="24"/>
      <w:szCs w:val="20"/>
      <w:lang w:val="en-US" w:eastAsia="en-US"/>
    </w:rPr>
  </w:style>
  <w:style w:type="paragraph" w:styleId="BodyText2">
    <w:name w:val="Body Text 2"/>
    <w:basedOn w:val="Normal"/>
    <w:rsid w:val="009A36D4"/>
    <w:pPr>
      <w:spacing w:line="240" w:lineRule="auto"/>
      <w:jc w:val="left"/>
    </w:pPr>
    <w:rPr>
      <w:sz w:val="24"/>
      <w:szCs w:val="24"/>
      <w:lang w:val="en-US" w:eastAsia="en-US"/>
    </w:rPr>
  </w:style>
  <w:style w:type="paragraph" w:styleId="BalloonText">
    <w:name w:val="Balloon Text"/>
    <w:basedOn w:val="Normal"/>
    <w:semiHidden/>
    <w:rsid w:val="007B4F0F"/>
    <w:pPr>
      <w:spacing w:line="240" w:lineRule="auto"/>
    </w:pPr>
    <w:rPr>
      <w:rFonts w:ascii="Tahoma" w:hAnsi="Tahoma" w:cs="Tahoma"/>
      <w:sz w:val="16"/>
      <w:szCs w:val="16"/>
      <w:lang w:val="en-US" w:eastAsia="en-US"/>
    </w:rPr>
  </w:style>
  <w:style w:type="paragraph" w:customStyle="1" w:styleId="BulletNormal">
    <w:name w:val="Bullet Normal"/>
    <w:basedOn w:val="Normal"/>
    <w:rsid w:val="000719B9"/>
    <w:pPr>
      <w:numPr>
        <w:numId w:val="6"/>
      </w:numPr>
      <w:spacing w:after="120" w:line="240" w:lineRule="auto"/>
    </w:pPr>
    <w:rPr>
      <w:snapToGrid w:val="0"/>
      <w:color w:val="000000"/>
      <w:szCs w:val="20"/>
      <w:lang w:val="en-US" w:eastAsia="en-US"/>
    </w:rPr>
  </w:style>
  <w:style w:type="paragraph" w:customStyle="1" w:styleId="H5">
    <w:name w:val="H5"/>
    <w:basedOn w:val="Normal"/>
    <w:next w:val="Normal"/>
    <w:rsid w:val="000719B9"/>
    <w:pPr>
      <w:keepNext/>
      <w:numPr>
        <w:numId w:val="5"/>
      </w:numPr>
      <w:tabs>
        <w:tab w:val="clear" w:pos="720"/>
      </w:tabs>
      <w:spacing w:before="100" w:after="100" w:line="240" w:lineRule="auto"/>
      <w:ind w:left="0" w:firstLine="0"/>
      <w:outlineLvl w:val="5"/>
    </w:pPr>
    <w:rPr>
      <w:b/>
      <w:snapToGrid w:val="0"/>
      <w:szCs w:val="20"/>
      <w:lang w:val="en-US" w:eastAsia="en-US"/>
    </w:rPr>
  </w:style>
  <w:style w:type="paragraph" w:customStyle="1" w:styleId="DefaultText">
    <w:name w:val="Default Text"/>
    <w:basedOn w:val="Normal"/>
    <w:rsid w:val="000719B9"/>
    <w:pPr>
      <w:spacing w:line="240" w:lineRule="auto"/>
    </w:pPr>
    <w:rPr>
      <w:szCs w:val="20"/>
      <w:lang w:val="en-US" w:eastAsia="en-US"/>
    </w:rPr>
  </w:style>
  <w:style w:type="paragraph" w:customStyle="1" w:styleId="StyleHeading2JustifiedLinespacingAtleast11pt">
    <w:name w:val="Style Heading 2 + Justified Line spacing:  At least 1.1 pt"/>
    <w:basedOn w:val="Heading2"/>
    <w:rsid w:val="00166676"/>
    <w:pPr>
      <w:jc w:val="both"/>
    </w:pPr>
    <w:rPr>
      <w:rFonts w:cs="Times New Roman"/>
      <w:iCs w:val="0"/>
    </w:rPr>
  </w:style>
  <w:style w:type="paragraph" w:customStyle="1" w:styleId="Style4">
    <w:name w:val="Style 4"/>
    <w:rsid w:val="00527F5A"/>
    <w:pPr>
      <w:widowControl w:val="0"/>
      <w:autoSpaceDE w:val="0"/>
      <w:autoSpaceDN w:val="0"/>
      <w:ind w:left="108"/>
    </w:pPr>
    <w:rPr>
      <w:sz w:val="18"/>
      <w:szCs w:val="18"/>
      <w:lang w:eastAsia="en-GB"/>
    </w:rPr>
  </w:style>
  <w:style w:type="character" w:customStyle="1" w:styleId="CharacterStyle2">
    <w:name w:val="Character Style 2"/>
    <w:rsid w:val="00527F5A"/>
    <w:rPr>
      <w:sz w:val="18"/>
      <w:szCs w:val="18"/>
    </w:rPr>
  </w:style>
  <w:style w:type="paragraph" w:customStyle="1" w:styleId="StyleHeadingA2Left0cmFirstline0cm">
    <w:name w:val="Style Heading A2 + Left:  0 cm First line:  0 cm"/>
    <w:basedOn w:val="HeadingA2"/>
    <w:rsid w:val="00AF1FB3"/>
    <w:pPr>
      <w:ind w:left="0" w:firstLine="0"/>
    </w:pPr>
    <w:rPr>
      <w:rFonts w:cs="Times New Roman"/>
      <w:bCs/>
    </w:rPr>
  </w:style>
  <w:style w:type="character" w:styleId="CommentReference">
    <w:name w:val="annotation reference"/>
    <w:semiHidden/>
    <w:rsid w:val="009C216D"/>
    <w:rPr>
      <w:sz w:val="16"/>
      <w:szCs w:val="16"/>
    </w:rPr>
  </w:style>
  <w:style w:type="paragraph" w:styleId="CommentText">
    <w:name w:val="annotation text"/>
    <w:basedOn w:val="Normal"/>
    <w:link w:val="CommentTextChar"/>
    <w:semiHidden/>
    <w:rsid w:val="009C216D"/>
    <w:rPr>
      <w:sz w:val="20"/>
      <w:szCs w:val="20"/>
    </w:rPr>
  </w:style>
  <w:style w:type="paragraph" w:styleId="BodyTextFirstIndent2">
    <w:name w:val="Body Text First Indent 2"/>
    <w:basedOn w:val="BodyTextIndent"/>
    <w:rsid w:val="00EB7D9E"/>
    <w:pPr>
      <w:spacing w:after="120" w:line="22" w:lineRule="atLeast"/>
      <w:ind w:left="283" w:firstLine="210"/>
    </w:pPr>
    <w:rPr>
      <w:sz w:val="22"/>
      <w:szCs w:val="22"/>
      <w:lang w:val="en-GB" w:eastAsia="en-GB"/>
    </w:rPr>
  </w:style>
  <w:style w:type="paragraph" w:customStyle="1" w:styleId="Nomal">
    <w:name w:val="Nomal"/>
    <w:basedOn w:val="Normal"/>
    <w:rsid w:val="007E6F52"/>
    <w:pPr>
      <w:spacing w:line="280" w:lineRule="exact"/>
      <w:jc w:val="left"/>
    </w:pPr>
    <w:rPr>
      <w:rFonts w:ascii="Arial" w:hAnsi="Arial"/>
      <w:color w:val="000000"/>
      <w:sz w:val="23"/>
      <w:szCs w:val="20"/>
      <w:lang w:val="en-US" w:eastAsia="en-US"/>
    </w:rPr>
  </w:style>
  <w:style w:type="paragraph" w:customStyle="1" w:styleId="BodyText23">
    <w:name w:val="Body Text 23"/>
    <w:basedOn w:val="Normal"/>
    <w:rsid w:val="00741613"/>
    <w:pPr>
      <w:widowControl w:val="0"/>
      <w:tabs>
        <w:tab w:val="left" w:pos="547"/>
      </w:tabs>
      <w:spacing w:line="240" w:lineRule="auto"/>
      <w:jc w:val="left"/>
    </w:pPr>
    <w:rPr>
      <w:snapToGrid w:val="0"/>
      <w:szCs w:val="20"/>
      <w:lang w:val="en-US" w:eastAsia="en-US"/>
    </w:rPr>
  </w:style>
  <w:style w:type="paragraph" w:customStyle="1" w:styleId="BankNormal">
    <w:name w:val="BankNormal"/>
    <w:basedOn w:val="Normal"/>
    <w:rsid w:val="00741613"/>
    <w:pPr>
      <w:spacing w:after="240" w:line="240" w:lineRule="auto"/>
      <w:jc w:val="left"/>
    </w:pPr>
    <w:rPr>
      <w:sz w:val="24"/>
      <w:szCs w:val="20"/>
      <w:lang w:val="en-US" w:eastAsia="en-US"/>
    </w:rPr>
  </w:style>
  <w:style w:type="paragraph" w:customStyle="1" w:styleId="Style10">
    <w:name w:val="Style1"/>
    <w:basedOn w:val="Normal"/>
    <w:rsid w:val="00423E7F"/>
    <w:pPr>
      <w:tabs>
        <w:tab w:val="num" w:pos="680"/>
      </w:tabs>
      <w:spacing w:line="280" w:lineRule="exact"/>
      <w:ind w:left="624" w:hanging="624"/>
      <w:jc w:val="left"/>
    </w:pPr>
    <w:rPr>
      <w:rFonts w:ascii="Arial" w:hAnsi="Arial"/>
      <w:sz w:val="20"/>
      <w:szCs w:val="20"/>
      <w:lang w:val="en-US" w:eastAsia="en-US"/>
    </w:rPr>
  </w:style>
  <w:style w:type="paragraph" w:styleId="EndnoteText">
    <w:name w:val="endnote text"/>
    <w:basedOn w:val="Normal"/>
    <w:semiHidden/>
    <w:rsid w:val="00423E7F"/>
    <w:pPr>
      <w:numPr>
        <w:ilvl w:val="1"/>
        <w:numId w:val="7"/>
      </w:numPr>
      <w:tabs>
        <w:tab w:val="clear" w:pos="1440"/>
      </w:tabs>
      <w:spacing w:line="280" w:lineRule="exact"/>
      <w:ind w:left="0" w:firstLine="0"/>
    </w:pPr>
    <w:rPr>
      <w:sz w:val="20"/>
      <w:szCs w:val="20"/>
      <w:lang w:val="en-US" w:eastAsia="en-US"/>
    </w:rPr>
  </w:style>
  <w:style w:type="paragraph" w:styleId="NormalWeb">
    <w:name w:val="Normal (Web)"/>
    <w:basedOn w:val="Normal"/>
    <w:uiPriority w:val="99"/>
    <w:rsid w:val="005121F7"/>
    <w:pPr>
      <w:spacing w:before="100" w:beforeAutospacing="1" w:after="100" w:afterAutospacing="1" w:line="260" w:lineRule="atLeast"/>
      <w:jc w:val="left"/>
    </w:pPr>
    <w:rPr>
      <w:rFonts w:ascii="Verdana" w:hAnsi="Verdana"/>
      <w:color w:val="000000"/>
      <w:sz w:val="20"/>
      <w:szCs w:val="20"/>
    </w:rPr>
  </w:style>
  <w:style w:type="paragraph" w:styleId="CommentSubject">
    <w:name w:val="annotation subject"/>
    <w:basedOn w:val="CommentText"/>
    <w:next w:val="CommentText"/>
    <w:semiHidden/>
    <w:rsid w:val="005121F7"/>
    <w:rPr>
      <w:b/>
      <w:bCs/>
    </w:rPr>
  </w:style>
  <w:style w:type="paragraph" w:customStyle="1" w:styleId="CarCarChar">
    <w:name w:val="Car Car Char"/>
    <w:basedOn w:val="Heading2"/>
    <w:rsid w:val="007814B6"/>
    <w:pPr>
      <w:pageBreakBefore/>
      <w:numPr>
        <w:numId w:val="0"/>
      </w:numPr>
      <w:tabs>
        <w:tab w:val="num" w:pos="792"/>
        <w:tab w:val="left" w:pos="850"/>
        <w:tab w:val="left" w:pos="1191"/>
        <w:tab w:val="left" w:pos="1531"/>
      </w:tabs>
      <w:spacing w:before="120" w:after="120" w:line="240" w:lineRule="auto"/>
      <w:ind w:left="720" w:hanging="360"/>
      <w:jc w:val="center"/>
    </w:pPr>
    <w:rPr>
      <w:rFonts w:ascii="Tahoma" w:hAnsi="Tahoma" w:cs="Tahoma"/>
      <w:bCs w:val="0"/>
      <w:iCs w:val="0"/>
      <w:color w:val="FFFFFF"/>
      <w:spacing w:val="20"/>
      <w:sz w:val="22"/>
      <w:szCs w:val="22"/>
      <w:lang w:eastAsia="zh-CN"/>
    </w:rPr>
  </w:style>
  <w:style w:type="paragraph" w:styleId="Subtitle">
    <w:name w:val="Subtitle"/>
    <w:basedOn w:val="Normal"/>
    <w:qFormat/>
    <w:rsid w:val="00A52295"/>
    <w:pPr>
      <w:spacing w:after="60" w:line="240" w:lineRule="auto"/>
      <w:ind w:left="720"/>
      <w:jc w:val="center"/>
    </w:pPr>
    <w:rPr>
      <w:rFonts w:ascii="Arial Black" w:hAnsi="Arial Black"/>
      <w:b/>
      <w:sz w:val="24"/>
      <w:szCs w:val="20"/>
      <w:lang w:val="en-US" w:eastAsia="en-US"/>
    </w:rPr>
  </w:style>
  <w:style w:type="paragraph" w:styleId="PlainText">
    <w:name w:val="Plain Text"/>
    <w:basedOn w:val="Normal"/>
    <w:rsid w:val="00A52295"/>
    <w:pPr>
      <w:spacing w:line="240" w:lineRule="auto"/>
      <w:jc w:val="left"/>
    </w:pPr>
    <w:rPr>
      <w:rFonts w:ascii="Courier New" w:hAnsi="Courier New"/>
      <w:sz w:val="20"/>
      <w:szCs w:val="20"/>
      <w:lang w:val="en-US" w:eastAsia="en-US"/>
    </w:rPr>
  </w:style>
  <w:style w:type="paragraph" w:styleId="ListBullet">
    <w:name w:val="List Bullet"/>
    <w:basedOn w:val="Normal"/>
    <w:autoRedefine/>
    <w:rsid w:val="00180A4C"/>
    <w:pPr>
      <w:numPr>
        <w:numId w:val="8"/>
      </w:numPr>
      <w:tabs>
        <w:tab w:val="clear" w:pos="360"/>
        <w:tab w:val="left" w:pos="0"/>
      </w:tabs>
      <w:spacing w:line="240" w:lineRule="auto"/>
      <w:ind w:left="0" w:firstLine="0"/>
      <w:jc w:val="left"/>
    </w:pPr>
    <w:rPr>
      <w:sz w:val="24"/>
      <w:szCs w:val="24"/>
      <w:lang w:val="en-US" w:eastAsia="en-US"/>
    </w:rPr>
  </w:style>
  <w:style w:type="paragraph" w:customStyle="1" w:styleId="H1">
    <w:name w:val="H1"/>
    <w:basedOn w:val="Normal"/>
    <w:next w:val="N1"/>
    <w:rsid w:val="003948A3"/>
    <w:pPr>
      <w:keepNext/>
      <w:spacing w:before="320" w:line="220" w:lineRule="atLeast"/>
    </w:pPr>
    <w:rPr>
      <w:b/>
      <w:sz w:val="21"/>
      <w:szCs w:val="20"/>
      <w:lang w:eastAsia="en-US"/>
    </w:rPr>
  </w:style>
  <w:style w:type="paragraph" w:customStyle="1" w:styleId="N1">
    <w:name w:val="N1"/>
    <w:basedOn w:val="Normal"/>
    <w:next w:val="N2"/>
    <w:rsid w:val="003948A3"/>
    <w:pPr>
      <w:spacing w:before="160" w:line="220" w:lineRule="atLeast"/>
    </w:pPr>
    <w:rPr>
      <w:sz w:val="21"/>
      <w:szCs w:val="20"/>
      <w:lang w:eastAsia="en-US"/>
    </w:rPr>
  </w:style>
  <w:style w:type="paragraph" w:customStyle="1" w:styleId="N2">
    <w:name w:val="N2"/>
    <w:basedOn w:val="N1"/>
    <w:rsid w:val="003948A3"/>
    <w:pPr>
      <w:spacing w:before="80"/>
    </w:pPr>
  </w:style>
  <w:style w:type="paragraph" w:customStyle="1" w:styleId="ColumnHeader">
    <w:name w:val="ColumnHeader"/>
    <w:basedOn w:val="Normal"/>
    <w:rsid w:val="003948A3"/>
    <w:pPr>
      <w:spacing w:before="40" w:line="220" w:lineRule="atLeast"/>
    </w:pPr>
    <w:rPr>
      <w:i/>
      <w:sz w:val="21"/>
      <w:szCs w:val="20"/>
      <w:lang w:eastAsia="en-US"/>
    </w:rPr>
  </w:style>
  <w:style w:type="character" w:customStyle="1" w:styleId="Ref">
    <w:name w:val="Ref"/>
    <w:rsid w:val="003948A3"/>
    <w:rPr>
      <w:sz w:val="21"/>
    </w:rPr>
  </w:style>
  <w:style w:type="paragraph" w:customStyle="1" w:styleId="Schedule">
    <w:name w:val="Schedule"/>
    <w:basedOn w:val="Normal"/>
    <w:next w:val="Normal"/>
    <w:rsid w:val="003948A3"/>
    <w:pPr>
      <w:keepNext/>
      <w:tabs>
        <w:tab w:val="center" w:pos="4167"/>
        <w:tab w:val="right" w:pos="8335"/>
      </w:tabs>
      <w:spacing w:before="480" w:after="120" w:line="220" w:lineRule="atLeast"/>
      <w:jc w:val="center"/>
    </w:pPr>
    <w:rPr>
      <w:sz w:val="30"/>
      <w:szCs w:val="20"/>
      <w:lang w:eastAsia="en-US"/>
    </w:rPr>
  </w:style>
  <w:style w:type="paragraph" w:customStyle="1" w:styleId="ScheduleHead">
    <w:name w:val="ScheduleHead"/>
    <w:basedOn w:val="Schedule"/>
    <w:rsid w:val="003948A3"/>
    <w:pPr>
      <w:spacing w:before="120" w:after="100"/>
    </w:pPr>
    <w:rPr>
      <w:sz w:val="28"/>
    </w:rPr>
  </w:style>
  <w:style w:type="paragraph" w:customStyle="1" w:styleId="TableText">
    <w:name w:val="TableText"/>
    <w:basedOn w:val="Normal"/>
    <w:rsid w:val="003948A3"/>
    <w:pPr>
      <w:spacing w:before="20" w:line="220" w:lineRule="atLeast"/>
    </w:pPr>
    <w:rPr>
      <w:sz w:val="21"/>
      <w:szCs w:val="20"/>
      <w:lang w:eastAsia="en-US"/>
    </w:rPr>
  </w:style>
  <w:style w:type="paragraph" w:customStyle="1" w:styleId="StyleBulletBold">
    <w:name w:val="Style Bullet + Bold"/>
    <w:basedOn w:val="Normal"/>
    <w:rsid w:val="00CE65D2"/>
    <w:pPr>
      <w:numPr>
        <w:numId w:val="9"/>
      </w:numPr>
      <w:spacing w:line="240" w:lineRule="auto"/>
      <w:jc w:val="left"/>
    </w:pPr>
    <w:rPr>
      <w:sz w:val="24"/>
      <w:szCs w:val="24"/>
      <w:lang w:val="en-US" w:eastAsia="en-US"/>
    </w:rPr>
  </w:style>
  <w:style w:type="paragraph" w:customStyle="1" w:styleId="Default">
    <w:name w:val="Default"/>
    <w:rsid w:val="00CE65D2"/>
    <w:pPr>
      <w:autoSpaceDE w:val="0"/>
      <w:autoSpaceDN w:val="0"/>
      <w:adjustRightInd w:val="0"/>
    </w:pPr>
    <w:rPr>
      <w:rFonts w:ascii="Myriad Pro" w:eastAsia="MS Mincho" w:hAnsi="Myriad Pro"/>
      <w:color w:val="000000"/>
      <w:sz w:val="24"/>
      <w:szCs w:val="24"/>
      <w:lang w:eastAsia="ja-JP"/>
    </w:rPr>
  </w:style>
  <w:style w:type="paragraph" w:customStyle="1" w:styleId="P2">
    <w:name w:val="P2"/>
    <w:basedOn w:val="Normal"/>
    <w:rsid w:val="008C7B47"/>
    <w:pPr>
      <w:tabs>
        <w:tab w:val="left" w:pos="1008"/>
      </w:tabs>
      <w:spacing w:line="240" w:lineRule="auto"/>
      <w:ind w:left="1008"/>
      <w:jc w:val="lowKashida"/>
    </w:pPr>
    <w:rPr>
      <w:rFonts w:cs="Arabic Transparent"/>
      <w:sz w:val="24"/>
      <w:szCs w:val="28"/>
      <w:lang w:val="en-US" w:eastAsia="en-US"/>
    </w:rPr>
  </w:style>
  <w:style w:type="paragraph" w:styleId="ListParagraph">
    <w:name w:val="List Paragraph"/>
    <w:aliases w:val="Bullets,List Paragraph1"/>
    <w:basedOn w:val="Normal"/>
    <w:link w:val="ListParagraphChar"/>
    <w:uiPriority w:val="1"/>
    <w:qFormat/>
    <w:rsid w:val="00681C6E"/>
    <w:pPr>
      <w:spacing w:after="200" w:line="276" w:lineRule="auto"/>
      <w:ind w:left="720"/>
      <w:contextualSpacing/>
      <w:jc w:val="left"/>
    </w:pPr>
    <w:rPr>
      <w:rFonts w:ascii="Calibri" w:eastAsia="Calibri" w:hAnsi="Calibri"/>
      <w:lang w:eastAsia="en-US"/>
    </w:rPr>
  </w:style>
  <w:style w:type="character" w:customStyle="1" w:styleId="BodyTextIndentChar">
    <w:name w:val="Body Text Indent Char"/>
    <w:link w:val="BodyTextIndent"/>
    <w:rsid w:val="00DC4415"/>
    <w:rPr>
      <w:sz w:val="24"/>
      <w:lang w:val="en-US" w:eastAsia="en-US"/>
    </w:rPr>
  </w:style>
  <w:style w:type="paragraph" w:styleId="TOCHeading">
    <w:name w:val="TOC Heading"/>
    <w:basedOn w:val="Heading1"/>
    <w:next w:val="Normal"/>
    <w:uiPriority w:val="39"/>
    <w:qFormat/>
    <w:rsid w:val="00D9510F"/>
    <w:pPr>
      <w:keepLines/>
      <w:numPr>
        <w:numId w:val="0"/>
      </w:numPr>
      <w:pBdr>
        <w:bottom w:val="none" w:sz="0" w:space="0" w:color="auto"/>
      </w:pBdr>
      <w:spacing w:before="480" w:after="0" w:line="276" w:lineRule="auto"/>
      <w:outlineLvl w:val="9"/>
    </w:pPr>
    <w:rPr>
      <w:rFonts w:ascii="Cambria" w:hAnsi="Cambria" w:cs="Times New Roman"/>
      <w:caps w:val="0"/>
      <w:color w:val="365F91"/>
      <w:kern w:val="0"/>
      <w:lang w:val="en-US" w:eastAsia="en-US"/>
    </w:rPr>
  </w:style>
  <w:style w:type="character" w:customStyle="1" w:styleId="CommentTextChar">
    <w:name w:val="Comment Text Char"/>
    <w:basedOn w:val="DefaultParagraphFont"/>
    <w:link w:val="CommentText"/>
    <w:rsid w:val="006C04D1"/>
  </w:style>
  <w:style w:type="paragraph" w:styleId="Revision">
    <w:name w:val="Revision"/>
    <w:hidden/>
    <w:uiPriority w:val="99"/>
    <w:semiHidden/>
    <w:rsid w:val="002E0976"/>
    <w:rPr>
      <w:sz w:val="22"/>
      <w:szCs w:val="22"/>
      <w:lang w:val="en-GB" w:eastAsia="en-GB"/>
    </w:rPr>
  </w:style>
  <w:style w:type="paragraph" w:styleId="List">
    <w:name w:val="List"/>
    <w:basedOn w:val="Normal"/>
    <w:rsid w:val="003130BD"/>
    <w:pPr>
      <w:ind w:left="283" w:hanging="283"/>
      <w:contextualSpacing/>
    </w:pPr>
  </w:style>
  <w:style w:type="paragraph" w:styleId="List2">
    <w:name w:val="List 2"/>
    <w:basedOn w:val="Normal"/>
    <w:rsid w:val="003130BD"/>
    <w:pPr>
      <w:ind w:left="566" w:hanging="283"/>
      <w:contextualSpacing/>
    </w:pPr>
  </w:style>
  <w:style w:type="paragraph" w:styleId="List3">
    <w:name w:val="List 3"/>
    <w:basedOn w:val="Normal"/>
    <w:rsid w:val="003130BD"/>
    <w:pPr>
      <w:ind w:left="849" w:hanging="283"/>
      <w:contextualSpacing/>
    </w:pPr>
  </w:style>
  <w:style w:type="paragraph" w:styleId="List5">
    <w:name w:val="List 5"/>
    <w:basedOn w:val="Normal"/>
    <w:rsid w:val="003130BD"/>
    <w:pPr>
      <w:ind w:left="1415" w:hanging="283"/>
      <w:contextualSpacing/>
    </w:pPr>
  </w:style>
  <w:style w:type="paragraph" w:styleId="Date">
    <w:name w:val="Date"/>
    <w:basedOn w:val="Normal"/>
    <w:next w:val="Normal"/>
    <w:link w:val="DateChar"/>
    <w:rsid w:val="003130BD"/>
  </w:style>
  <w:style w:type="character" w:customStyle="1" w:styleId="DateChar">
    <w:name w:val="Date Char"/>
    <w:basedOn w:val="DefaultParagraphFont"/>
    <w:link w:val="Date"/>
    <w:rsid w:val="003130BD"/>
    <w:rPr>
      <w:sz w:val="22"/>
      <w:szCs w:val="22"/>
      <w:lang w:val="en-GB" w:eastAsia="en-GB"/>
    </w:rPr>
  </w:style>
  <w:style w:type="paragraph" w:styleId="ListBullet3">
    <w:name w:val="List Bullet 3"/>
    <w:basedOn w:val="Normal"/>
    <w:rsid w:val="003130BD"/>
    <w:pPr>
      <w:numPr>
        <w:numId w:val="11"/>
      </w:numPr>
      <w:contextualSpacing/>
    </w:pPr>
  </w:style>
  <w:style w:type="paragraph" w:styleId="ListContinue">
    <w:name w:val="List Continue"/>
    <w:basedOn w:val="Normal"/>
    <w:rsid w:val="003130BD"/>
    <w:pPr>
      <w:spacing w:after="120"/>
      <w:ind w:left="283"/>
      <w:contextualSpacing/>
    </w:pPr>
  </w:style>
  <w:style w:type="paragraph" w:styleId="ListContinue2">
    <w:name w:val="List Continue 2"/>
    <w:basedOn w:val="Normal"/>
    <w:rsid w:val="003130BD"/>
    <w:pPr>
      <w:spacing w:after="120"/>
      <w:ind w:left="566"/>
      <w:contextualSpacing/>
    </w:pPr>
  </w:style>
  <w:style w:type="paragraph" w:styleId="ListContinue3">
    <w:name w:val="List Continue 3"/>
    <w:basedOn w:val="Normal"/>
    <w:rsid w:val="003130BD"/>
    <w:pPr>
      <w:spacing w:after="120"/>
      <w:ind w:left="849"/>
      <w:contextualSpacing/>
    </w:pPr>
  </w:style>
  <w:style w:type="paragraph" w:styleId="ListContinue4">
    <w:name w:val="List Continue 4"/>
    <w:basedOn w:val="Normal"/>
    <w:rsid w:val="003130BD"/>
    <w:pPr>
      <w:spacing w:after="120"/>
      <w:ind w:left="1132"/>
      <w:contextualSpacing/>
    </w:pPr>
  </w:style>
  <w:style w:type="character" w:customStyle="1" w:styleId="Heading2Char">
    <w:name w:val="Heading 2 Char"/>
    <w:basedOn w:val="DefaultParagraphFont"/>
    <w:link w:val="Heading2"/>
    <w:rsid w:val="007F634E"/>
    <w:rPr>
      <w:rFonts w:ascii="Arial Bold" w:hAnsi="Arial Bold" w:cs="Arial"/>
      <w:b/>
      <w:bCs/>
      <w:iCs/>
      <w:color w:val="000080"/>
      <w:sz w:val="24"/>
      <w:szCs w:val="24"/>
      <w:lang w:val="en-GB" w:eastAsia="en-GB"/>
    </w:rPr>
  </w:style>
  <w:style w:type="character" w:customStyle="1" w:styleId="Heading9Char">
    <w:name w:val="Heading 9 Char"/>
    <w:basedOn w:val="DefaultParagraphFont"/>
    <w:link w:val="Heading9"/>
    <w:rsid w:val="007F634E"/>
    <w:rPr>
      <w:rFonts w:cs="Arial"/>
      <w:sz w:val="22"/>
      <w:szCs w:val="22"/>
    </w:rPr>
  </w:style>
  <w:style w:type="character" w:customStyle="1" w:styleId="BodyTextChar">
    <w:name w:val="Body Text Char"/>
    <w:basedOn w:val="DefaultParagraphFont"/>
    <w:link w:val="BodyText"/>
    <w:rsid w:val="007F634E"/>
    <w:rPr>
      <w:sz w:val="24"/>
      <w:szCs w:val="24"/>
    </w:rPr>
  </w:style>
  <w:style w:type="table" w:customStyle="1" w:styleId="TableGrid1">
    <w:name w:val="Table Grid1"/>
    <w:basedOn w:val="TableNormal"/>
    <w:next w:val="TableGrid"/>
    <w:uiPriority w:val="39"/>
    <w:rsid w:val="00ED41C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s">
    <w:name w:val="Titres"/>
    <w:basedOn w:val="Normal"/>
    <w:rsid w:val="004A401D"/>
    <w:pPr>
      <w:numPr>
        <w:numId w:val="12"/>
      </w:numPr>
      <w:spacing w:before="120" w:after="120" w:line="240" w:lineRule="auto"/>
    </w:pPr>
    <w:rPr>
      <w:rFonts w:ascii="Arial" w:hAnsi="Arial" w:cs="Arial"/>
      <w:b/>
      <w:sz w:val="18"/>
      <w:szCs w:val="20"/>
      <w:lang w:eastAsia="fr-FR"/>
    </w:rPr>
  </w:style>
  <w:style w:type="table" w:customStyle="1" w:styleId="TableGrid2">
    <w:name w:val="Table Grid2"/>
    <w:basedOn w:val="TableNormal"/>
    <w:next w:val="TableGrid"/>
    <w:rsid w:val="000F7373"/>
    <w:rPr>
      <w:rFonts w:ascii="CG Times (W1)" w:hAnsi="CG Times (W1)"/>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C6122E"/>
    <w:rPr>
      <w:rFonts w:ascii="Arial Bold" w:hAnsi="Arial Bold" w:cs="Arial"/>
      <w:b/>
      <w:bCs/>
      <w:caps/>
      <w:color w:val="000080"/>
      <w:kern w:val="32"/>
      <w:sz w:val="28"/>
      <w:szCs w:val="28"/>
      <w:lang w:val="en-GB" w:eastAsia="en-GB"/>
    </w:rPr>
  </w:style>
  <w:style w:type="table" w:customStyle="1" w:styleId="TableGrid3">
    <w:name w:val="Table Grid3"/>
    <w:basedOn w:val="TableNormal"/>
    <w:next w:val="TableGrid"/>
    <w:rsid w:val="00077518"/>
    <w:pPr>
      <w:spacing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E1024"/>
    <w:pPr>
      <w:ind w:left="440" w:hanging="440"/>
      <w:jc w:val="left"/>
    </w:pPr>
    <w:rPr>
      <w:rFonts w:asciiTheme="minorHAnsi" w:hAnsiTheme="minorHAnsi"/>
      <w:b/>
      <w:bCs/>
      <w:sz w:val="20"/>
      <w:szCs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basedOn w:val="DefaultParagraphFont"/>
    <w:link w:val="FootnoteText"/>
    <w:rsid w:val="00450AD8"/>
    <w:rPr>
      <w:rFonts w:ascii="Arial" w:hAnsi="Arial"/>
      <w:sz w:val="16"/>
      <w:szCs w:val="16"/>
      <w:lang w:val="en-GB" w:eastAsia="en-GB"/>
    </w:rPr>
  </w:style>
  <w:style w:type="table" w:customStyle="1" w:styleId="TableGrid31">
    <w:name w:val="Table Grid31"/>
    <w:basedOn w:val="TableNormal"/>
    <w:next w:val="TableGrid"/>
    <w:rsid w:val="00A734A9"/>
    <w:rPr>
      <w:rFonts w:ascii="CG Times (W1)" w:hAnsi="CG Times (W1)"/>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72ED2"/>
    <w:pPr>
      <w:widowControl w:val="0"/>
      <w:spacing w:line="240" w:lineRule="auto"/>
      <w:jc w:val="left"/>
    </w:pPr>
    <w:rPr>
      <w:rFonts w:asciiTheme="minorHAnsi" w:eastAsiaTheme="minorHAnsi" w:hAnsiTheme="minorHAnsi" w:cstheme="minorBidi"/>
      <w:lang w:val="en-US" w:eastAsia="en-US"/>
    </w:rPr>
  </w:style>
  <w:style w:type="table" w:customStyle="1" w:styleId="TableGrid4">
    <w:name w:val="Table Grid4"/>
    <w:basedOn w:val="TableNormal"/>
    <w:next w:val="TableGrid"/>
    <w:uiPriority w:val="39"/>
    <w:rsid w:val="00A04B8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A6F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s Char,List Paragraph1 Char"/>
    <w:link w:val="ListParagraph"/>
    <w:rsid w:val="00C72BB9"/>
    <w:rPr>
      <w:rFonts w:ascii="Calibri" w:eastAsia="Calibri"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08705">
      <w:bodyDiv w:val="1"/>
      <w:marLeft w:val="0"/>
      <w:marRight w:val="0"/>
      <w:marTop w:val="0"/>
      <w:marBottom w:val="0"/>
      <w:divBdr>
        <w:top w:val="none" w:sz="0" w:space="0" w:color="auto"/>
        <w:left w:val="none" w:sz="0" w:space="0" w:color="auto"/>
        <w:bottom w:val="none" w:sz="0" w:space="0" w:color="auto"/>
        <w:right w:val="none" w:sz="0" w:space="0" w:color="auto"/>
      </w:divBdr>
      <w:divsChild>
        <w:div w:id="62266190">
          <w:marLeft w:val="547"/>
          <w:marRight w:val="0"/>
          <w:marTop w:val="0"/>
          <w:marBottom w:val="0"/>
          <w:divBdr>
            <w:top w:val="none" w:sz="0" w:space="0" w:color="auto"/>
            <w:left w:val="none" w:sz="0" w:space="0" w:color="auto"/>
            <w:bottom w:val="none" w:sz="0" w:space="0" w:color="auto"/>
            <w:right w:val="none" w:sz="0" w:space="0" w:color="auto"/>
          </w:divBdr>
        </w:div>
      </w:divsChild>
    </w:div>
    <w:div w:id="73013299">
      <w:bodyDiv w:val="1"/>
      <w:marLeft w:val="0"/>
      <w:marRight w:val="0"/>
      <w:marTop w:val="0"/>
      <w:marBottom w:val="0"/>
      <w:divBdr>
        <w:top w:val="none" w:sz="0" w:space="0" w:color="auto"/>
        <w:left w:val="none" w:sz="0" w:space="0" w:color="auto"/>
        <w:bottom w:val="none" w:sz="0" w:space="0" w:color="auto"/>
        <w:right w:val="none" w:sz="0" w:space="0" w:color="auto"/>
      </w:divBdr>
    </w:div>
    <w:div w:id="75592796">
      <w:bodyDiv w:val="1"/>
      <w:marLeft w:val="0"/>
      <w:marRight w:val="0"/>
      <w:marTop w:val="0"/>
      <w:marBottom w:val="0"/>
      <w:divBdr>
        <w:top w:val="none" w:sz="0" w:space="0" w:color="auto"/>
        <w:left w:val="none" w:sz="0" w:space="0" w:color="auto"/>
        <w:bottom w:val="none" w:sz="0" w:space="0" w:color="auto"/>
        <w:right w:val="none" w:sz="0" w:space="0" w:color="auto"/>
      </w:divBdr>
      <w:divsChild>
        <w:div w:id="686906418">
          <w:marLeft w:val="547"/>
          <w:marRight w:val="0"/>
          <w:marTop w:val="0"/>
          <w:marBottom w:val="0"/>
          <w:divBdr>
            <w:top w:val="none" w:sz="0" w:space="0" w:color="auto"/>
            <w:left w:val="none" w:sz="0" w:space="0" w:color="auto"/>
            <w:bottom w:val="none" w:sz="0" w:space="0" w:color="auto"/>
            <w:right w:val="none" w:sz="0" w:space="0" w:color="auto"/>
          </w:divBdr>
        </w:div>
      </w:divsChild>
    </w:div>
    <w:div w:id="89594612">
      <w:bodyDiv w:val="1"/>
      <w:marLeft w:val="0"/>
      <w:marRight w:val="0"/>
      <w:marTop w:val="0"/>
      <w:marBottom w:val="0"/>
      <w:divBdr>
        <w:top w:val="none" w:sz="0" w:space="0" w:color="auto"/>
        <w:left w:val="none" w:sz="0" w:space="0" w:color="auto"/>
        <w:bottom w:val="none" w:sz="0" w:space="0" w:color="auto"/>
        <w:right w:val="none" w:sz="0" w:space="0" w:color="auto"/>
      </w:divBdr>
    </w:div>
    <w:div w:id="107243402">
      <w:bodyDiv w:val="1"/>
      <w:marLeft w:val="0"/>
      <w:marRight w:val="0"/>
      <w:marTop w:val="0"/>
      <w:marBottom w:val="0"/>
      <w:divBdr>
        <w:top w:val="none" w:sz="0" w:space="0" w:color="auto"/>
        <w:left w:val="none" w:sz="0" w:space="0" w:color="auto"/>
        <w:bottom w:val="none" w:sz="0" w:space="0" w:color="auto"/>
        <w:right w:val="none" w:sz="0" w:space="0" w:color="auto"/>
      </w:divBdr>
    </w:div>
    <w:div w:id="139542555">
      <w:bodyDiv w:val="1"/>
      <w:marLeft w:val="0"/>
      <w:marRight w:val="0"/>
      <w:marTop w:val="0"/>
      <w:marBottom w:val="0"/>
      <w:divBdr>
        <w:top w:val="none" w:sz="0" w:space="0" w:color="auto"/>
        <w:left w:val="none" w:sz="0" w:space="0" w:color="auto"/>
        <w:bottom w:val="none" w:sz="0" w:space="0" w:color="auto"/>
        <w:right w:val="none" w:sz="0" w:space="0" w:color="auto"/>
      </w:divBdr>
      <w:divsChild>
        <w:div w:id="1618902075">
          <w:marLeft w:val="547"/>
          <w:marRight w:val="0"/>
          <w:marTop w:val="0"/>
          <w:marBottom w:val="0"/>
          <w:divBdr>
            <w:top w:val="none" w:sz="0" w:space="0" w:color="auto"/>
            <w:left w:val="none" w:sz="0" w:space="0" w:color="auto"/>
            <w:bottom w:val="none" w:sz="0" w:space="0" w:color="auto"/>
            <w:right w:val="none" w:sz="0" w:space="0" w:color="auto"/>
          </w:divBdr>
        </w:div>
      </w:divsChild>
    </w:div>
    <w:div w:id="143477340">
      <w:bodyDiv w:val="1"/>
      <w:marLeft w:val="0"/>
      <w:marRight w:val="0"/>
      <w:marTop w:val="0"/>
      <w:marBottom w:val="0"/>
      <w:divBdr>
        <w:top w:val="none" w:sz="0" w:space="0" w:color="auto"/>
        <w:left w:val="none" w:sz="0" w:space="0" w:color="auto"/>
        <w:bottom w:val="none" w:sz="0" w:space="0" w:color="auto"/>
        <w:right w:val="none" w:sz="0" w:space="0" w:color="auto"/>
      </w:divBdr>
    </w:div>
    <w:div w:id="278726271">
      <w:bodyDiv w:val="1"/>
      <w:marLeft w:val="0"/>
      <w:marRight w:val="0"/>
      <w:marTop w:val="0"/>
      <w:marBottom w:val="0"/>
      <w:divBdr>
        <w:top w:val="none" w:sz="0" w:space="0" w:color="auto"/>
        <w:left w:val="none" w:sz="0" w:space="0" w:color="auto"/>
        <w:bottom w:val="none" w:sz="0" w:space="0" w:color="auto"/>
        <w:right w:val="none" w:sz="0" w:space="0" w:color="auto"/>
      </w:divBdr>
      <w:divsChild>
        <w:div w:id="2049184493">
          <w:marLeft w:val="547"/>
          <w:marRight w:val="0"/>
          <w:marTop w:val="0"/>
          <w:marBottom w:val="0"/>
          <w:divBdr>
            <w:top w:val="none" w:sz="0" w:space="0" w:color="auto"/>
            <w:left w:val="none" w:sz="0" w:space="0" w:color="auto"/>
            <w:bottom w:val="none" w:sz="0" w:space="0" w:color="auto"/>
            <w:right w:val="none" w:sz="0" w:space="0" w:color="auto"/>
          </w:divBdr>
        </w:div>
      </w:divsChild>
    </w:div>
    <w:div w:id="281112194">
      <w:bodyDiv w:val="1"/>
      <w:marLeft w:val="0"/>
      <w:marRight w:val="0"/>
      <w:marTop w:val="0"/>
      <w:marBottom w:val="0"/>
      <w:divBdr>
        <w:top w:val="none" w:sz="0" w:space="0" w:color="auto"/>
        <w:left w:val="none" w:sz="0" w:space="0" w:color="auto"/>
        <w:bottom w:val="none" w:sz="0" w:space="0" w:color="auto"/>
        <w:right w:val="none" w:sz="0" w:space="0" w:color="auto"/>
      </w:divBdr>
      <w:divsChild>
        <w:div w:id="459492681">
          <w:marLeft w:val="547"/>
          <w:marRight w:val="0"/>
          <w:marTop w:val="0"/>
          <w:marBottom w:val="0"/>
          <w:divBdr>
            <w:top w:val="none" w:sz="0" w:space="0" w:color="auto"/>
            <w:left w:val="none" w:sz="0" w:space="0" w:color="auto"/>
            <w:bottom w:val="none" w:sz="0" w:space="0" w:color="auto"/>
            <w:right w:val="none" w:sz="0" w:space="0" w:color="auto"/>
          </w:divBdr>
        </w:div>
      </w:divsChild>
    </w:div>
    <w:div w:id="387605976">
      <w:bodyDiv w:val="1"/>
      <w:marLeft w:val="0"/>
      <w:marRight w:val="0"/>
      <w:marTop w:val="0"/>
      <w:marBottom w:val="0"/>
      <w:divBdr>
        <w:top w:val="none" w:sz="0" w:space="0" w:color="auto"/>
        <w:left w:val="none" w:sz="0" w:space="0" w:color="auto"/>
        <w:bottom w:val="none" w:sz="0" w:space="0" w:color="auto"/>
        <w:right w:val="none" w:sz="0" w:space="0" w:color="auto"/>
      </w:divBdr>
      <w:divsChild>
        <w:div w:id="763066045">
          <w:marLeft w:val="547"/>
          <w:marRight w:val="0"/>
          <w:marTop w:val="0"/>
          <w:marBottom w:val="0"/>
          <w:divBdr>
            <w:top w:val="none" w:sz="0" w:space="0" w:color="auto"/>
            <w:left w:val="none" w:sz="0" w:space="0" w:color="auto"/>
            <w:bottom w:val="none" w:sz="0" w:space="0" w:color="auto"/>
            <w:right w:val="none" w:sz="0" w:space="0" w:color="auto"/>
          </w:divBdr>
        </w:div>
        <w:div w:id="1601373708">
          <w:marLeft w:val="547"/>
          <w:marRight w:val="0"/>
          <w:marTop w:val="0"/>
          <w:marBottom w:val="0"/>
          <w:divBdr>
            <w:top w:val="none" w:sz="0" w:space="0" w:color="auto"/>
            <w:left w:val="none" w:sz="0" w:space="0" w:color="auto"/>
            <w:bottom w:val="none" w:sz="0" w:space="0" w:color="auto"/>
            <w:right w:val="none" w:sz="0" w:space="0" w:color="auto"/>
          </w:divBdr>
        </w:div>
      </w:divsChild>
    </w:div>
    <w:div w:id="393549825">
      <w:bodyDiv w:val="1"/>
      <w:marLeft w:val="0"/>
      <w:marRight w:val="0"/>
      <w:marTop w:val="0"/>
      <w:marBottom w:val="0"/>
      <w:divBdr>
        <w:top w:val="none" w:sz="0" w:space="0" w:color="auto"/>
        <w:left w:val="none" w:sz="0" w:space="0" w:color="auto"/>
        <w:bottom w:val="none" w:sz="0" w:space="0" w:color="auto"/>
        <w:right w:val="none" w:sz="0" w:space="0" w:color="auto"/>
      </w:divBdr>
      <w:divsChild>
        <w:div w:id="689572879">
          <w:marLeft w:val="547"/>
          <w:marRight w:val="0"/>
          <w:marTop w:val="0"/>
          <w:marBottom w:val="0"/>
          <w:divBdr>
            <w:top w:val="none" w:sz="0" w:space="0" w:color="auto"/>
            <w:left w:val="none" w:sz="0" w:space="0" w:color="auto"/>
            <w:bottom w:val="none" w:sz="0" w:space="0" w:color="auto"/>
            <w:right w:val="none" w:sz="0" w:space="0" w:color="auto"/>
          </w:divBdr>
        </w:div>
        <w:div w:id="725952471">
          <w:marLeft w:val="547"/>
          <w:marRight w:val="0"/>
          <w:marTop w:val="0"/>
          <w:marBottom w:val="0"/>
          <w:divBdr>
            <w:top w:val="none" w:sz="0" w:space="0" w:color="auto"/>
            <w:left w:val="none" w:sz="0" w:space="0" w:color="auto"/>
            <w:bottom w:val="none" w:sz="0" w:space="0" w:color="auto"/>
            <w:right w:val="none" w:sz="0" w:space="0" w:color="auto"/>
          </w:divBdr>
        </w:div>
        <w:div w:id="777413635">
          <w:marLeft w:val="547"/>
          <w:marRight w:val="0"/>
          <w:marTop w:val="0"/>
          <w:marBottom w:val="0"/>
          <w:divBdr>
            <w:top w:val="none" w:sz="0" w:space="0" w:color="auto"/>
            <w:left w:val="none" w:sz="0" w:space="0" w:color="auto"/>
            <w:bottom w:val="none" w:sz="0" w:space="0" w:color="auto"/>
            <w:right w:val="none" w:sz="0" w:space="0" w:color="auto"/>
          </w:divBdr>
        </w:div>
        <w:div w:id="901209926">
          <w:marLeft w:val="547"/>
          <w:marRight w:val="0"/>
          <w:marTop w:val="0"/>
          <w:marBottom w:val="0"/>
          <w:divBdr>
            <w:top w:val="none" w:sz="0" w:space="0" w:color="auto"/>
            <w:left w:val="none" w:sz="0" w:space="0" w:color="auto"/>
            <w:bottom w:val="none" w:sz="0" w:space="0" w:color="auto"/>
            <w:right w:val="none" w:sz="0" w:space="0" w:color="auto"/>
          </w:divBdr>
        </w:div>
        <w:div w:id="1128625752">
          <w:marLeft w:val="547"/>
          <w:marRight w:val="0"/>
          <w:marTop w:val="0"/>
          <w:marBottom w:val="0"/>
          <w:divBdr>
            <w:top w:val="none" w:sz="0" w:space="0" w:color="auto"/>
            <w:left w:val="none" w:sz="0" w:space="0" w:color="auto"/>
            <w:bottom w:val="none" w:sz="0" w:space="0" w:color="auto"/>
            <w:right w:val="none" w:sz="0" w:space="0" w:color="auto"/>
          </w:divBdr>
        </w:div>
        <w:div w:id="1569539565">
          <w:marLeft w:val="547"/>
          <w:marRight w:val="0"/>
          <w:marTop w:val="0"/>
          <w:marBottom w:val="0"/>
          <w:divBdr>
            <w:top w:val="none" w:sz="0" w:space="0" w:color="auto"/>
            <w:left w:val="none" w:sz="0" w:space="0" w:color="auto"/>
            <w:bottom w:val="none" w:sz="0" w:space="0" w:color="auto"/>
            <w:right w:val="none" w:sz="0" w:space="0" w:color="auto"/>
          </w:divBdr>
        </w:div>
        <w:div w:id="1934315046">
          <w:marLeft w:val="547"/>
          <w:marRight w:val="0"/>
          <w:marTop w:val="0"/>
          <w:marBottom w:val="0"/>
          <w:divBdr>
            <w:top w:val="none" w:sz="0" w:space="0" w:color="auto"/>
            <w:left w:val="none" w:sz="0" w:space="0" w:color="auto"/>
            <w:bottom w:val="none" w:sz="0" w:space="0" w:color="auto"/>
            <w:right w:val="none" w:sz="0" w:space="0" w:color="auto"/>
          </w:divBdr>
        </w:div>
        <w:div w:id="2085644889">
          <w:marLeft w:val="547"/>
          <w:marRight w:val="0"/>
          <w:marTop w:val="0"/>
          <w:marBottom w:val="0"/>
          <w:divBdr>
            <w:top w:val="none" w:sz="0" w:space="0" w:color="auto"/>
            <w:left w:val="none" w:sz="0" w:space="0" w:color="auto"/>
            <w:bottom w:val="none" w:sz="0" w:space="0" w:color="auto"/>
            <w:right w:val="none" w:sz="0" w:space="0" w:color="auto"/>
          </w:divBdr>
        </w:div>
      </w:divsChild>
    </w:div>
    <w:div w:id="435096617">
      <w:bodyDiv w:val="1"/>
      <w:marLeft w:val="0"/>
      <w:marRight w:val="0"/>
      <w:marTop w:val="0"/>
      <w:marBottom w:val="0"/>
      <w:divBdr>
        <w:top w:val="none" w:sz="0" w:space="0" w:color="auto"/>
        <w:left w:val="none" w:sz="0" w:space="0" w:color="auto"/>
        <w:bottom w:val="none" w:sz="0" w:space="0" w:color="auto"/>
        <w:right w:val="none" w:sz="0" w:space="0" w:color="auto"/>
      </w:divBdr>
    </w:div>
    <w:div w:id="549921547">
      <w:bodyDiv w:val="1"/>
      <w:marLeft w:val="0"/>
      <w:marRight w:val="0"/>
      <w:marTop w:val="0"/>
      <w:marBottom w:val="0"/>
      <w:divBdr>
        <w:top w:val="none" w:sz="0" w:space="0" w:color="auto"/>
        <w:left w:val="none" w:sz="0" w:space="0" w:color="auto"/>
        <w:bottom w:val="none" w:sz="0" w:space="0" w:color="auto"/>
        <w:right w:val="none" w:sz="0" w:space="0" w:color="auto"/>
      </w:divBdr>
      <w:divsChild>
        <w:div w:id="1707438752">
          <w:marLeft w:val="547"/>
          <w:marRight w:val="0"/>
          <w:marTop w:val="0"/>
          <w:marBottom w:val="0"/>
          <w:divBdr>
            <w:top w:val="none" w:sz="0" w:space="0" w:color="auto"/>
            <w:left w:val="none" w:sz="0" w:space="0" w:color="auto"/>
            <w:bottom w:val="none" w:sz="0" w:space="0" w:color="auto"/>
            <w:right w:val="none" w:sz="0" w:space="0" w:color="auto"/>
          </w:divBdr>
        </w:div>
      </w:divsChild>
    </w:div>
    <w:div w:id="686098843">
      <w:bodyDiv w:val="1"/>
      <w:marLeft w:val="0"/>
      <w:marRight w:val="0"/>
      <w:marTop w:val="0"/>
      <w:marBottom w:val="0"/>
      <w:divBdr>
        <w:top w:val="none" w:sz="0" w:space="0" w:color="auto"/>
        <w:left w:val="none" w:sz="0" w:space="0" w:color="auto"/>
        <w:bottom w:val="none" w:sz="0" w:space="0" w:color="auto"/>
        <w:right w:val="none" w:sz="0" w:space="0" w:color="auto"/>
      </w:divBdr>
    </w:div>
    <w:div w:id="777410626">
      <w:bodyDiv w:val="1"/>
      <w:marLeft w:val="0"/>
      <w:marRight w:val="0"/>
      <w:marTop w:val="0"/>
      <w:marBottom w:val="0"/>
      <w:divBdr>
        <w:top w:val="none" w:sz="0" w:space="0" w:color="auto"/>
        <w:left w:val="none" w:sz="0" w:space="0" w:color="auto"/>
        <w:bottom w:val="none" w:sz="0" w:space="0" w:color="auto"/>
        <w:right w:val="none" w:sz="0" w:space="0" w:color="auto"/>
      </w:divBdr>
      <w:divsChild>
        <w:div w:id="1282999331">
          <w:marLeft w:val="547"/>
          <w:marRight w:val="0"/>
          <w:marTop w:val="0"/>
          <w:marBottom w:val="0"/>
          <w:divBdr>
            <w:top w:val="none" w:sz="0" w:space="0" w:color="auto"/>
            <w:left w:val="none" w:sz="0" w:space="0" w:color="auto"/>
            <w:bottom w:val="none" w:sz="0" w:space="0" w:color="auto"/>
            <w:right w:val="none" w:sz="0" w:space="0" w:color="auto"/>
          </w:divBdr>
        </w:div>
      </w:divsChild>
    </w:div>
    <w:div w:id="779682069">
      <w:bodyDiv w:val="1"/>
      <w:marLeft w:val="0"/>
      <w:marRight w:val="0"/>
      <w:marTop w:val="0"/>
      <w:marBottom w:val="0"/>
      <w:divBdr>
        <w:top w:val="none" w:sz="0" w:space="0" w:color="auto"/>
        <w:left w:val="none" w:sz="0" w:space="0" w:color="auto"/>
        <w:bottom w:val="none" w:sz="0" w:space="0" w:color="auto"/>
        <w:right w:val="none" w:sz="0" w:space="0" w:color="auto"/>
      </w:divBdr>
    </w:div>
    <w:div w:id="788277363">
      <w:bodyDiv w:val="1"/>
      <w:marLeft w:val="0"/>
      <w:marRight w:val="0"/>
      <w:marTop w:val="0"/>
      <w:marBottom w:val="0"/>
      <w:divBdr>
        <w:top w:val="none" w:sz="0" w:space="0" w:color="auto"/>
        <w:left w:val="none" w:sz="0" w:space="0" w:color="auto"/>
        <w:bottom w:val="none" w:sz="0" w:space="0" w:color="auto"/>
        <w:right w:val="none" w:sz="0" w:space="0" w:color="auto"/>
      </w:divBdr>
      <w:divsChild>
        <w:div w:id="240145295">
          <w:marLeft w:val="547"/>
          <w:marRight w:val="0"/>
          <w:marTop w:val="0"/>
          <w:marBottom w:val="0"/>
          <w:divBdr>
            <w:top w:val="none" w:sz="0" w:space="0" w:color="auto"/>
            <w:left w:val="none" w:sz="0" w:space="0" w:color="auto"/>
            <w:bottom w:val="none" w:sz="0" w:space="0" w:color="auto"/>
            <w:right w:val="none" w:sz="0" w:space="0" w:color="auto"/>
          </w:divBdr>
        </w:div>
      </w:divsChild>
    </w:div>
    <w:div w:id="864174649">
      <w:bodyDiv w:val="1"/>
      <w:marLeft w:val="0"/>
      <w:marRight w:val="0"/>
      <w:marTop w:val="0"/>
      <w:marBottom w:val="0"/>
      <w:divBdr>
        <w:top w:val="none" w:sz="0" w:space="0" w:color="auto"/>
        <w:left w:val="none" w:sz="0" w:space="0" w:color="auto"/>
        <w:bottom w:val="none" w:sz="0" w:space="0" w:color="auto"/>
        <w:right w:val="none" w:sz="0" w:space="0" w:color="auto"/>
      </w:divBdr>
    </w:div>
    <w:div w:id="881941923">
      <w:bodyDiv w:val="1"/>
      <w:marLeft w:val="0"/>
      <w:marRight w:val="0"/>
      <w:marTop w:val="0"/>
      <w:marBottom w:val="0"/>
      <w:divBdr>
        <w:top w:val="none" w:sz="0" w:space="0" w:color="auto"/>
        <w:left w:val="none" w:sz="0" w:space="0" w:color="auto"/>
        <w:bottom w:val="none" w:sz="0" w:space="0" w:color="auto"/>
        <w:right w:val="none" w:sz="0" w:space="0" w:color="auto"/>
      </w:divBdr>
      <w:divsChild>
        <w:div w:id="1840266315">
          <w:marLeft w:val="547"/>
          <w:marRight w:val="0"/>
          <w:marTop w:val="0"/>
          <w:marBottom w:val="0"/>
          <w:divBdr>
            <w:top w:val="none" w:sz="0" w:space="0" w:color="auto"/>
            <w:left w:val="none" w:sz="0" w:space="0" w:color="auto"/>
            <w:bottom w:val="none" w:sz="0" w:space="0" w:color="auto"/>
            <w:right w:val="none" w:sz="0" w:space="0" w:color="auto"/>
          </w:divBdr>
        </w:div>
      </w:divsChild>
    </w:div>
    <w:div w:id="1146315216">
      <w:bodyDiv w:val="1"/>
      <w:marLeft w:val="0"/>
      <w:marRight w:val="0"/>
      <w:marTop w:val="0"/>
      <w:marBottom w:val="0"/>
      <w:divBdr>
        <w:top w:val="none" w:sz="0" w:space="0" w:color="auto"/>
        <w:left w:val="none" w:sz="0" w:space="0" w:color="auto"/>
        <w:bottom w:val="none" w:sz="0" w:space="0" w:color="auto"/>
        <w:right w:val="none" w:sz="0" w:space="0" w:color="auto"/>
      </w:divBdr>
      <w:divsChild>
        <w:div w:id="1040785018">
          <w:marLeft w:val="547"/>
          <w:marRight w:val="0"/>
          <w:marTop w:val="0"/>
          <w:marBottom w:val="0"/>
          <w:divBdr>
            <w:top w:val="none" w:sz="0" w:space="0" w:color="auto"/>
            <w:left w:val="none" w:sz="0" w:space="0" w:color="auto"/>
            <w:bottom w:val="none" w:sz="0" w:space="0" w:color="auto"/>
            <w:right w:val="none" w:sz="0" w:space="0" w:color="auto"/>
          </w:divBdr>
        </w:div>
      </w:divsChild>
    </w:div>
    <w:div w:id="1180698581">
      <w:bodyDiv w:val="1"/>
      <w:marLeft w:val="0"/>
      <w:marRight w:val="0"/>
      <w:marTop w:val="0"/>
      <w:marBottom w:val="0"/>
      <w:divBdr>
        <w:top w:val="none" w:sz="0" w:space="0" w:color="auto"/>
        <w:left w:val="none" w:sz="0" w:space="0" w:color="auto"/>
        <w:bottom w:val="none" w:sz="0" w:space="0" w:color="auto"/>
        <w:right w:val="none" w:sz="0" w:space="0" w:color="auto"/>
      </w:divBdr>
      <w:divsChild>
        <w:div w:id="1437285685">
          <w:marLeft w:val="547"/>
          <w:marRight w:val="0"/>
          <w:marTop w:val="0"/>
          <w:marBottom w:val="0"/>
          <w:divBdr>
            <w:top w:val="none" w:sz="0" w:space="0" w:color="auto"/>
            <w:left w:val="none" w:sz="0" w:space="0" w:color="auto"/>
            <w:bottom w:val="none" w:sz="0" w:space="0" w:color="auto"/>
            <w:right w:val="none" w:sz="0" w:space="0" w:color="auto"/>
          </w:divBdr>
        </w:div>
      </w:divsChild>
    </w:div>
    <w:div w:id="1188253567">
      <w:bodyDiv w:val="1"/>
      <w:marLeft w:val="0"/>
      <w:marRight w:val="0"/>
      <w:marTop w:val="0"/>
      <w:marBottom w:val="0"/>
      <w:divBdr>
        <w:top w:val="none" w:sz="0" w:space="0" w:color="auto"/>
        <w:left w:val="none" w:sz="0" w:space="0" w:color="auto"/>
        <w:bottom w:val="none" w:sz="0" w:space="0" w:color="auto"/>
        <w:right w:val="none" w:sz="0" w:space="0" w:color="auto"/>
      </w:divBdr>
      <w:divsChild>
        <w:div w:id="207646262">
          <w:marLeft w:val="547"/>
          <w:marRight w:val="0"/>
          <w:marTop w:val="0"/>
          <w:marBottom w:val="0"/>
          <w:divBdr>
            <w:top w:val="none" w:sz="0" w:space="0" w:color="auto"/>
            <w:left w:val="none" w:sz="0" w:space="0" w:color="auto"/>
            <w:bottom w:val="none" w:sz="0" w:space="0" w:color="auto"/>
            <w:right w:val="none" w:sz="0" w:space="0" w:color="auto"/>
          </w:divBdr>
        </w:div>
      </w:divsChild>
    </w:div>
    <w:div w:id="1266618707">
      <w:bodyDiv w:val="1"/>
      <w:marLeft w:val="0"/>
      <w:marRight w:val="0"/>
      <w:marTop w:val="0"/>
      <w:marBottom w:val="0"/>
      <w:divBdr>
        <w:top w:val="none" w:sz="0" w:space="0" w:color="auto"/>
        <w:left w:val="none" w:sz="0" w:space="0" w:color="auto"/>
        <w:bottom w:val="none" w:sz="0" w:space="0" w:color="auto"/>
        <w:right w:val="none" w:sz="0" w:space="0" w:color="auto"/>
      </w:divBdr>
    </w:div>
    <w:div w:id="1276329254">
      <w:bodyDiv w:val="1"/>
      <w:marLeft w:val="0"/>
      <w:marRight w:val="0"/>
      <w:marTop w:val="0"/>
      <w:marBottom w:val="0"/>
      <w:divBdr>
        <w:top w:val="none" w:sz="0" w:space="0" w:color="auto"/>
        <w:left w:val="none" w:sz="0" w:space="0" w:color="auto"/>
        <w:bottom w:val="none" w:sz="0" w:space="0" w:color="auto"/>
        <w:right w:val="none" w:sz="0" w:space="0" w:color="auto"/>
      </w:divBdr>
    </w:div>
    <w:div w:id="1383796667">
      <w:bodyDiv w:val="1"/>
      <w:marLeft w:val="0"/>
      <w:marRight w:val="0"/>
      <w:marTop w:val="0"/>
      <w:marBottom w:val="0"/>
      <w:divBdr>
        <w:top w:val="none" w:sz="0" w:space="0" w:color="auto"/>
        <w:left w:val="none" w:sz="0" w:space="0" w:color="auto"/>
        <w:bottom w:val="none" w:sz="0" w:space="0" w:color="auto"/>
        <w:right w:val="none" w:sz="0" w:space="0" w:color="auto"/>
      </w:divBdr>
    </w:div>
    <w:div w:id="1418867407">
      <w:bodyDiv w:val="1"/>
      <w:marLeft w:val="0"/>
      <w:marRight w:val="0"/>
      <w:marTop w:val="0"/>
      <w:marBottom w:val="0"/>
      <w:divBdr>
        <w:top w:val="none" w:sz="0" w:space="0" w:color="auto"/>
        <w:left w:val="none" w:sz="0" w:space="0" w:color="auto"/>
        <w:bottom w:val="none" w:sz="0" w:space="0" w:color="auto"/>
        <w:right w:val="none" w:sz="0" w:space="0" w:color="auto"/>
      </w:divBdr>
    </w:div>
    <w:div w:id="1552380303">
      <w:bodyDiv w:val="1"/>
      <w:marLeft w:val="0"/>
      <w:marRight w:val="0"/>
      <w:marTop w:val="0"/>
      <w:marBottom w:val="0"/>
      <w:divBdr>
        <w:top w:val="none" w:sz="0" w:space="0" w:color="auto"/>
        <w:left w:val="none" w:sz="0" w:space="0" w:color="auto"/>
        <w:bottom w:val="none" w:sz="0" w:space="0" w:color="auto"/>
        <w:right w:val="none" w:sz="0" w:space="0" w:color="auto"/>
      </w:divBdr>
    </w:div>
    <w:div w:id="1587693068">
      <w:bodyDiv w:val="1"/>
      <w:marLeft w:val="0"/>
      <w:marRight w:val="0"/>
      <w:marTop w:val="0"/>
      <w:marBottom w:val="0"/>
      <w:divBdr>
        <w:top w:val="none" w:sz="0" w:space="0" w:color="auto"/>
        <w:left w:val="none" w:sz="0" w:space="0" w:color="auto"/>
        <w:bottom w:val="none" w:sz="0" w:space="0" w:color="auto"/>
        <w:right w:val="none" w:sz="0" w:space="0" w:color="auto"/>
      </w:divBdr>
      <w:divsChild>
        <w:div w:id="1101490523">
          <w:marLeft w:val="547"/>
          <w:marRight w:val="0"/>
          <w:marTop w:val="0"/>
          <w:marBottom w:val="0"/>
          <w:divBdr>
            <w:top w:val="none" w:sz="0" w:space="0" w:color="auto"/>
            <w:left w:val="none" w:sz="0" w:space="0" w:color="auto"/>
            <w:bottom w:val="none" w:sz="0" w:space="0" w:color="auto"/>
            <w:right w:val="none" w:sz="0" w:space="0" w:color="auto"/>
          </w:divBdr>
        </w:div>
      </w:divsChild>
    </w:div>
    <w:div w:id="1616062407">
      <w:bodyDiv w:val="1"/>
      <w:marLeft w:val="0"/>
      <w:marRight w:val="0"/>
      <w:marTop w:val="0"/>
      <w:marBottom w:val="0"/>
      <w:divBdr>
        <w:top w:val="none" w:sz="0" w:space="0" w:color="auto"/>
        <w:left w:val="none" w:sz="0" w:space="0" w:color="auto"/>
        <w:bottom w:val="none" w:sz="0" w:space="0" w:color="auto"/>
        <w:right w:val="none" w:sz="0" w:space="0" w:color="auto"/>
      </w:divBdr>
      <w:divsChild>
        <w:div w:id="1563250356">
          <w:marLeft w:val="547"/>
          <w:marRight w:val="0"/>
          <w:marTop w:val="0"/>
          <w:marBottom w:val="0"/>
          <w:divBdr>
            <w:top w:val="none" w:sz="0" w:space="0" w:color="auto"/>
            <w:left w:val="none" w:sz="0" w:space="0" w:color="auto"/>
            <w:bottom w:val="none" w:sz="0" w:space="0" w:color="auto"/>
            <w:right w:val="none" w:sz="0" w:space="0" w:color="auto"/>
          </w:divBdr>
        </w:div>
      </w:divsChild>
    </w:div>
    <w:div w:id="1659531695">
      <w:bodyDiv w:val="1"/>
      <w:marLeft w:val="0"/>
      <w:marRight w:val="0"/>
      <w:marTop w:val="0"/>
      <w:marBottom w:val="0"/>
      <w:divBdr>
        <w:top w:val="none" w:sz="0" w:space="0" w:color="auto"/>
        <w:left w:val="none" w:sz="0" w:space="0" w:color="auto"/>
        <w:bottom w:val="none" w:sz="0" w:space="0" w:color="auto"/>
        <w:right w:val="none" w:sz="0" w:space="0" w:color="auto"/>
      </w:divBdr>
      <w:divsChild>
        <w:div w:id="1144814940">
          <w:marLeft w:val="547"/>
          <w:marRight w:val="0"/>
          <w:marTop w:val="0"/>
          <w:marBottom w:val="0"/>
          <w:divBdr>
            <w:top w:val="none" w:sz="0" w:space="0" w:color="auto"/>
            <w:left w:val="none" w:sz="0" w:space="0" w:color="auto"/>
            <w:bottom w:val="none" w:sz="0" w:space="0" w:color="auto"/>
            <w:right w:val="none" w:sz="0" w:space="0" w:color="auto"/>
          </w:divBdr>
        </w:div>
      </w:divsChild>
    </w:div>
    <w:div w:id="1889608810">
      <w:bodyDiv w:val="1"/>
      <w:marLeft w:val="0"/>
      <w:marRight w:val="0"/>
      <w:marTop w:val="0"/>
      <w:marBottom w:val="0"/>
      <w:divBdr>
        <w:top w:val="none" w:sz="0" w:space="0" w:color="auto"/>
        <w:left w:val="none" w:sz="0" w:space="0" w:color="auto"/>
        <w:bottom w:val="none" w:sz="0" w:space="0" w:color="auto"/>
        <w:right w:val="none" w:sz="0" w:space="0" w:color="auto"/>
      </w:divBdr>
    </w:div>
    <w:div w:id="1948081911">
      <w:bodyDiv w:val="1"/>
      <w:marLeft w:val="0"/>
      <w:marRight w:val="0"/>
      <w:marTop w:val="0"/>
      <w:marBottom w:val="0"/>
      <w:divBdr>
        <w:top w:val="none" w:sz="0" w:space="0" w:color="auto"/>
        <w:left w:val="none" w:sz="0" w:space="0" w:color="auto"/>
        <w:bottom w:val="none" w:sz="0" w:space="0" w:color="auto"/>
        <w:right w:val="none" w:sz="0" w:space="0" w:color="auto"/>
      </w:divBdr>
      <w:divsChild>
        <w:div w:id="1854610944">
          <w:marLeft w:val="547"/>
          <w:marRight w:val="0"/>
          <w:marTop w:val="0"/>
          <w:marBottom w:val="0"/>
          <w:divBdr>
            <w:top w:val="none" w:sz="0" w:space="0" w:color="auto"/>
            <w:left w:val="none" w:sz="0" w:space="0" w:color="auto"/>
            <w:bottom w:val="none" w:sz="0" w:space="0" w:color="auto"/>
            <w:right w:val="none" w:sz="0" w:space="0" w:color="auto"/>
          </w:divBdr>
        </w:div>
      </w:divsChild>
    </w:div>
    <w:div w:id="1949043316">
      <w:bodyDiv w:val="1"/>
      <w:marLeft w:val="0"/>
      <w:marRight w:val="0"/>
      <w:marTop w:val="0"/>
      <w:marBottom w:val="0"/>
      <w:divBdr>
        <w:top w:val="none" w:sz="0" w:space="0" w:color="auto"/>
        <w:left w:val="none" w:sz="0" w:space="0" w:color="auto"/>
        <w:bottom w:val="none" w:sz="0" w:space="0" w:color="auto"/>
        <w:right w:val="none" w:sz="0" w:space="0" w:color="auto"/>
      </w:divBdr>
    </w:div>
    <w:div w:id="1963879821">
      <w:bodyDiv w:val="1"/>
      <w:marLeft w:val="0"/>
      <w:marRight w:val="0"/>
      <w:marTop w:val="0"/>
      <w:marBottom w:val="0"/>
      <w:divBdr>
        <w:top w:val="none" w:sz="0" w:space="0" w:color="auto"/>
        <w:left w:val="none" w:sz="0" w:space="0" w:color="auto"/>
        <w:bottom w:val="none" w:sz="0" w:space="0" w:color="auto"/>
        <w:right w:val="none" w:sz="0" w:space="0" w:color="auto"/>
      </w:divBdr>
    </w:div>
    <w:div w:id="1983535251">
      <w:bodyDiv w:val="1"/>
      <w:marLeft w:val="0"/>
      <w:marRight w:val="0"/>
      <w:marTop w:val="0"/>
      <w:marBottom w:val="0"/>
      <w:divBdr>
        <w:top w:val="none" w:sz="0" w:space="0" w:color="auto"/>
        <w:left w:val="none" w:sz="0" w:space="0" w:color="auto"/>
        <w:bottom w:val="none" w:sz="0" w:space="0" w:color="auto"/>
        <w:right w:val="none" w:sz="0" w:space="0" w:color="auto"/>
      </w:divBdr>
    </w:div>
    <w:div w:id="2020961796">
      <w:bodyDiv w:val="1"/>
      <w:marLeft w:val="0"/>
      <w:marRight w:val="0"/>
      <w:marTop w:val="0"/>
      <w:marBottom w:val="0"/>
      <w:divBdr>
        <w:top w:val="none" w:sz="0" w:space="0" w:color="auto"/>
        <w:left w:val="none" w:sz="0" w:space="0" w:color="auto"/>
        <w:bottom w:val="none" w:sz="0" w:space="0" w:color="auto"/>
        <w:right w:val="none" w:sz="0" w:space="0" w:color="auto"/>
      </w:divBdr>
    </w:div>
    <w:div w:id="2060395771">
      <w:bodyDiv w:val="1"/>
      <w:marLeft w:val="0"/>
      <w:marRight w:val="0"/>
      <w:marTop w:val="0"/>
      <w:marBottom w:val="0"/>
      <w:divBdr>
        <w:top w:val="none" w:sz="0" w:space="0" w:color="auto"/>
        <w:left w:val="none" w:sz="0" w:space="0" w:color="auto"/>
        <w:bottom w:val="none" w:sz="0" w:space="0" w:color="auto"/>
        <w:right w:val="none" w:sz="0" w:space="0" w:color="auto"/>
      </w:divBdr>
      <w:divsChild>
        <w:div w:id="14305864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Jan\country%20and%20info\current\Indonesia\Indonesia%20-%20evaluation%20report%20v2.docx" TargetMode="External"/><Relationship Id="rId18" Type="http://schemas.openxmlformats.org/officeDocument/2006/relationships/hyperlink" Target="http://www.pwc.com/id/en/publications/indonesian-power-map.jhtml" TargetMode="External"/><Relationship Id="rId26" Type="http://schemas.openxmlformats.org/officeDocument/2006/relationships/image" Target="media/image4.emf"/><Relationship Id="rId39" Type="http://schemas.openxmlformats.org/officeDocument/2006/relationships/hyperlink" Target="mailto:alpen.costumer@gmail.com" TargetMode="External"/><Relationship Id="rId21" Type="http://schemas.openxmlformats.org/officeDocument/2006/relationships/image" Target="media/image2.png"/><Relationship Id="rId34" Type="http://schemas.openxmlformats.org/officeDocument/2006/relationships/footer" Target="footer2.xml"/><Relationship Id="rId42" Type="http://schemas.openxmlformats.org/officeDocument/2006/relationships/hyperlink" Target="mailto:suparno@ptsmi.co.id" TargetMode="External"/><Relationship Id="rId47" Type="http://schemas.openxmlformats.org/officeDocument/2006/relationships/image" Target="media/image10.wmf"/><Relationship Id="rId50" Type="http://schemas.openxmlformats.org/officeDocument/2006/relationships/image" Target="media/image12.emf"/><Relationship Id="rId55" Type="http://schemas.openxmlformats.org/officeDocument/2006/relationships/image" Target="media/image13.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Jan\country%20and%20info\current\Indonesia\Indonesia%20-%20evaluation%20report%20v2.docx" TargetMode="External"/><Relationship Id="rId20" Type="http://schemas.openxmlformats.org/officeDocument/2006/relationships/footer" Target="footer1.xml"/><Relationship Id="rId29" Type="http://schemas.openxmlformats.org/officeDocument/2006/relationships/package" Target="embeddings/Microsoft_Excel_Worksheet4.xlsx"/><Relationship Id="rId41" Type="http://schemas.openxmlformats.org/officeDocument/2006/relationships/hyperlink" Target="mailto:andersen@esp3.org" TargetMode="External"/><Relationship Id="rId54" Type="http://schemas.openxmlformats.org/officeDocument/2006/relationships/hyperlink" Target="http://daus.tral.la/2007/12/nusa-peni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Jan\country%20and%20info\current\Indonesia\Indonesia%20-%20evaluation%20report%20v2.docx" TargetMode="External"/><Relationship Id="rId24" Type="http://schemas.openxmlformats.org/officeDocument/2006/relationships/package" Target="embeddings/Microsoft_Excel_Worksheet1.xlsx"/><Relationship Id="rId32" Type="http://schemas.openxmlformats.org/officeDocument/2006/relationships/image" Target="media/image7.emf"/><Relationship Id="rId37" Type="http://schemas.openxmlformats.org/officeDocument/2006/relationships/image" Target="media/image9.jpeg"/><Relationship Id="rId40" Type="http://schemas.openxmlformats.org/officeDocument/2006/relationships/hyperlink" Target="mailto:adsaragih2004@yahoo.com" TargetMode="External"/><Relationship Id="rId45" Type="http://schemas.openxmlformats.org/officeDocument/2006/relationships/hyperlink" Target="http://www.sciencedirect.com" TargetMode="External"/><Relationship Id="rId53" Type="http://schemas.openxmlformats.org/officeDocument/2006/relationships/image" Target="media/image13.emf"/><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file:///D:\Jan\country%20and%20info\current\Indonesia\Indonesia%20-%20evaluation%20report%20v2.docx"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8.jpeg"/><Relationship Id="rId49" Type="http://schemas.openxmlformats.org/officeDocument/2006/relationships/image" Target="media/image11.emf"/><Relationship Id="rId57" Type="http://schemas.openxmlformats.org/officeDocument/2006/relationships/image" Target="media/image14.png"/><Relationship Id="rId61" Type="http://schemas.openxmlformats.org/officeDocument/2006/relationships/theme" Target="theme/theme1.xml"/><Relationship Id="rId10" Type="http://schemas.openxmlformats.org/officeDocument/2006/relationships/hyperlink" Target="file:///D:\Jan\country%20and%20info\current\Indonesia\Indonesia%20-%20evaluation%20report%20v2.docx" TargetMode="External"/><Relationship Id="rId19" Type="http://schemas.openxmlformats.org/officeDocument/2006/relationships/hyperlink" Target="http://www.whypgen-bppt.com" TargetMode="External"/><Relationship Id="rId31" Type="http://schemas.openxmlformats.org/officeDocument/2006/relationships/package" Target="embeddings/Microsoft_Excel_Worksheet5.xlsx"/><Relationship Id="rId44" Type="http://schemas.openxmlformats.org/officeDocument/2006/relationships/hyperlink" Target="mailto:daudguns@yahoo.com" TargetMode="External"/><Relationship Id="rId52" Type="http://schemas.openxmlformats.org/officeDocument/2006/relationships/image" Target="media/image120.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Jan\country%20and%20info\current\Indonesia\Indonesia%20-%20evaluation%20report%20v2.docx" TargetMode="External"/><Relationship Id="rId14" Type="http://schemas.openxmlformats.org/officeDocument/2006/relationships/hyperlink" Target="file:///D:\Jan\country%20and%20info\current\Indonesia\Indonesia%20-%20evaluation%20report%20v2.docx" TargetMode="External"/><Relationship Id="rId22" Type="http://schemas.openxmlformats.org/officeDocument/2006/relationships/image" Target="media/image3.png"/><Relationship Id="rId27" Type="http://schemas.openxmlformats.org/officeDocument/2006/relationships/package" Target="embeddings/Microsoft_Excel_Worksheet3.xlsx"/><Relationship Id="rId30" Type="http://schemas.openxmlformats.org/officeDocument/2006/relationships/image" Target="media/image6.emf"/><Relationship Id="rId35" Type="http://schemas.openxmlformats.org/officeDocument/2006/relationships/footer" Target="footer3.xml"/><Relationship Id="rId43" Type="http://schemas.openxmlformats.org/officeDocument/2006/relationships/hyperlink" Target="mailto:hernadi.buhron@pln.ac.id" TargetMode="External"/><Relationship Id="rId48" Type="http://schemas.openxmlformats.org/officeDocument/2006/relationships/image" Target="media/image10.png"/><Relationship Id="rId56" Type="http://schemas.openxmlformats.org/officeDocument/2006/relationships/image" Target="media/image14.wmf"/><Relationship Id="rId8" Type="http://schemas.openxmlformats.org/officeDocument/2006/relationships/hyperlink" Target="file:///D:\Jan\country%20and%20info\current\Indonesia\Indonesia%20-%20evaluation%20report%20v2.docx" TargetMode="External"/><Relationship Id="rId51" Type="http://schemas.openxmlformats.org/officeDocument/2006/relationships/hyperlink" Target="http://daus.tral.la/2007/12/nusa-penida" TargetMode="External"/><Relationship Id="rId3" Type="http://schemas.openxmlformats.org/officeDocument/2006/relationships/styles" Target="styles.xml"/><Relationship Id="rId12" Type="http://schemas.openxmlformats.org/officeDocument/2006/relationships/hyperlink" Target="file:///D:\Jan\country%20and%20info\current\Indonesia\Indonesia%20-%20evaluation%20report%20v2.docx" TargetMode="External"/><Relationship Id="rId17" Type="http://schemas.openxmlformats.org/officeDocument/2006/relationships/image" Target="media/image1.jpeg"/><Relationship Id="rId25" Type="http://schemas.openxmlformats.org/officeDocument/2006/relationships/package" Target="embeddings/Microsoft_Excel_Worksheet2.xlsx"/><Relationship Id="rId33" Type="http://schemas.openxmlformats.org/officeDocument/2006/relationships/package" Target="embeddings/Microsoft_Excel_Worksheet6.xlsx"/><Relationship Id="rId38" Type="http://schemas.openxmlformats.org/officeDocument/2006/relationships/hyperlink" Target="mailto:chris.caffyn@upcrenewables.co.id" TargetMode="External"/><Relationship Id="rId46" Type="http://schemas.openxmlformats.org/officeDocument/2006/relationships/image" Target="media/image9.wmf"/><Relationship Id="rId5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A9FDC-454B-4C8D-81B0-F74A4D8D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33687</Words>
  <Characters>197069</Characters>
  <Application>Microsoft Office Word</Application>
  <DocSecurity>0</DocSecurity>
  <Lines>1642</Lines>
  <Paragraphs>460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Microsoft</Company>
  <LinksUpToDate>false</LinksUpToDate>
  <CharactersWithSpaces>230296</CharactersWithSpaces>
  <SharedDoc>false</SharedDoc>
  <HLinks>
    <vt:vector size="252" baseType="variant">
      <vt:variant>
        <vt:i4>196649</vt:i4>
      </vt:variant>
      <vt:variant>
        <vt:i4>261</vt:i4>
      </vt:variant>
      <vt:variant>
        <vt:i4>0</vt:i4>
      </vt:variant>
      <vt:variant>
        <vt:i4>5</vt:i4>
      </vt:variant>
      <vt:variant>
        <vt:lpwstr>http://upload.wikimedia.org/wikipedia/commons/7/76/LED_bulbs.jpg</vt:lpwstr>
      </vt:variant>
      <vt:variant>
        <vt:lpwstr/>
      </vt:variant>
      <vt:variant>
        <vt:i4>1441846</vt:i4>
      </vt:variant>
      <vt:variant>
        <vt:i4>236</vt:i4>
      </vt:variant>
      <vt:variant>
        <vt:i4>0</vt:i4>
      </vt:variant>
      <vt:variant>
        <vt:i4>5</vt:i4>
      </vt:variant>
      <vt:variant>
        <vt:lpwstr/>
      </vt:variant>
      <vt:variant>
        <vt:lpwstr>_Toc295312099</vt:lpwstr>
      </vt:variant>
      <vt:variant>
        <vt:i4>1441846</vt:i4>
      </vt:variant>
      <vt:variant>
        <vt:i4>230</vt:i4>
      </vt:variant>
      <vt:variant>
        <vt:i4>0</vt:i4>
      </vt:variant>
      <vt:variant>
        <vt:i4>5</vt:i4>
      </vt:variant>
      <vt:variant>
        <vt:lpwstr/>
      </vt:variant>
      <vt:variant>
        <vt:lpwstr>_Toc295312098</vt:lpwstr>
      </vt:variant>
      <vt:variant>
        <vt:i4>1441846</vt:i4>
      </vt:variant>
      <vt:variant>
        <vt:i4>224</vt:i4>
      </vt:variant>
      <vt:variant>
        <vt:i4>0</vt:i4>
      </vt:variant>
      <vt:variant>
        <vt:i4>5</vt:i4>
      </vt:variant>
      <vt:variant>
        <vt:lpwstr/>
      </vt:variant>
      <vt:variant>
        <vt:lpwstr>_Toc295312097</vt:lpwstr>
      </vt:variant>
      <vt:variant>
        <vt:i4>1441846</vt:i4>
      </vt:variant>
      <vt:variant>
        <vt:i4>218</vt:i4>
      </vt:variant>
      <vt:variant>
        <vt:i4>0</vt:i4>
      </vt:variant>
      <vt:variant>
        <vt:i4>5</vt:i4>
      </vt:variant>
      <vt:variant>
        <vt:lpwstr/>
      </vt:variant>
      <vt:variant>
        <vt:lpwstr>_Toc295312096</vt:lpwstr>
      </vt:variant>
      <vt:variant>
        <vt:i4>1441846</vt:i4>
      </vt:variant>
      <vt:variant>
        <vt:i4>212</vt:i4>
      </vt:variant>
      <vt:variant>
        <vt:i4>0</vt:i4>
      </vt:variant>
      <vt:variant>
        <vt:i4>5</vt:i4>
      </vt:variant>
      <vt:variant>
        <vt:lpwstr/>
      </vt:variant>
      <vt:variant>
        <vt:lpwstr>_Toc295312095</vt:lpwstr>
      </vt:variant>
      <vt:variant>
        <vt:i4>1441846</vt:i4>
      </vt:variant>
      <vt:variant>
        <vt:i4>206</vt:i4>
      </vt:variant>
      <vt:variant>
        <vt:i4>0</vt:i4>
      </vt:variant>
      <vt:variant>
        <vt:i4>5</vt:i4>
      </vt:variant>
      <vt:variant>
        <vt:lpwstr/>
      </vt:variant>
      <vt:variant>
        <vt:lpwstr>_Toc295312094</vt:lpwstr>
      </vt:variant>
      <vt:variant>
        <vt:i4>1441846</vt:i4>
      </vt:variant>
      <vt:variant>
        <vt:i4>200</vt:i4>
      </vt:variant>
      <vt:variant>
        <vt:i4>0</vt:i4>
      </vt:variant>
      <vt:variant>
        <vt:i4>5</vt:i4>
      </vt:variant>
      <vt:variant>
        <vt:lpwstr/>
      </vt:variant>
      <vt:variant>
        <vt:lpwstr>_Toc295312093</vt:lpwstr>
      </vt:variant>
      <vt:variant>
        <vt:i4>1441846</vt:i4>
      </vt:variant>
      <vt:variant>
        <vt:i4>194</vt:i4>
      </vt:variant>
      <vt:variant>
        <vt:i4>0</vt:i4>
      </vt:variant>
      <vt:variant>
        <vt:i4>5</vt:i4>
      </vt:variant>
      <vt:variant>
        <vt:lpwstr/>
      </vt:variant>
      <vt:variant>
        <vt:lpwstr>_Toc295312092</vt:lpwstr>
      </vt:variant>
      <vt:variant>
        <vt:i4>1441846</vt:i4>
      </vt:variant>
      <vt:variant>
        <vt:i4>188</vt:i4>
      </vt:variant>
      <vt:variant>
        <vt:i4>0</vt:i4>
      </vt:variant>
      <vt:variant>
        <vt:i4>5</vt:i4>
      </vt:variant>
      <vt:variant>
        <vt:lpwstr/>
      </vt:variant>
      <vt:variant>
        <vt:lpwstr>_Toc295312091</vt:lpwstr>
      </vt:variant>
      <vt:variant>
        <vt:i4>1441846</vt:i4>
      </vt:variant>
      <vt:variant>
        <vt:i4>182</vt:i4>
      </vt:variant>
      <vt:variant>
        <vt:i4>0</vt:i4>
      </vt:variant>
      <vt:variant>
        <vt:i4>5</vt:i4>
      </vt:variant>
      <vt:variant>
        <vt:lpwstr/>
      </vt:variant>
      <vt:variant>
        <vt:lpwstr>_Toc295312090</vt:lpwstr>
      </vt:variant>
      <vt:variant>
        <vt:i4>1507382</vt:i4>
      </vt:variant>
      <vt:variant>
        <vt:i4>176</vt:i4>
      </vt:variant>
      <vt:variant>
        <vt:i4>0</vt:i4>
      </vt:variant>
      <vt:variant>
        <vt:i4>5</vt:i4>
      </vt:variant>
      <vt:variant>
        <vt:lpwstr/>
      </vt:variant>
      <vt:variant>
        <vt:lpwstr>_Toc295312089</vt:lpwstr>
      </vt:variant>
      <vt:variant>
        <vt:i4>1507382</vt:i4>
      </vt:variant>
      <vt:variant>
        <vt:i4>170</vt:i4>
      </vt:variant>
      <vt:variant>
        <vt:i4>0</vt:i4>
      </vt:variant>
      <vt:variant>
        <vt:i4>5</vt:i4>
      </vt:variant>
      <vt:variant>
        <vt:lpwstr/>
      </vt:variant>
      <vt:variant>
        <vt:lpwstr>_Toc295312088</vt:lpwstr>
      </vt:variant>
      <vt:variant>
        <vt:i4>1507382</vt:i4>
      </vt:variant>
      <vt:variant>
        <vt:i4>164</vt:i4>
      </vt:variant>
      <vt:variant>
        <vt:i4>0</vt:i4>
      </vt:variant>
      <vt:variant>
        <vt:i4>5</vt:i4>
      </vt:variant>
      <vt:variant>
        <vt:lpwstr/>
      </vt:variant>
      <vt:variant>
        <vt:lpwstr>_Toc295312087</vt:lpwstr>
      </vt:variant>
      <vt:variant>
        <vt:i4>1507382</vt:i4>
      </vt:variant>
      <vt:variant>
        <vt:i4>158</vt:i4>
      </vt:variant>
      <vt:variant>
        <vt:i4>0</vt:i4>
      </vt:variant>
      <vt:variant>
        <vt:i4>5</vt:i4>
      </vt:variant>
      <vt:variant>
        <vt:lpwstr/>
      </vt:variant>
      <vt:variant>
        <vt:lpwstr>_Toc295312086</vt:lpwstr>
      </vt:variant>
      <vt:variant>
        <vt:i4>1507382</vt:i4>
      </vt:variant>
      <vt:variant>
        <vt:i4>152</vt:i4>
      </vt:variant>
      <vt:variant>
        <vt:i4>0</vt:i4>
      </vt:variant>
      <vt:variant>
        <vt:i4>5</vt:i4>
      </vt:variant>
      <vt:variant>
        <vt:lpwstr/>
      </vt:variant>
      <vt:variant>
        <vt:lpwstr>_Toc295312085</vt:lpwstr>
      </vt:variant>
      <vt:variant>
        <vt:i4>1507382</vt:i4>
      </vt:variant>
      <vt:variant>
        <vt:i4>146</vt:i4>
      </vt:variant>
      <vt:variant>
        <vt:i4>0</vt:i4>
      </vt:variant>
      <vt:variant>
        <vt:i4>5</vt:i4>
      </vt:variant>
      <vt:variant>
        <vt:lpwstr/>
      </vt:variant>
      <vt:variant>
        <vt:lpwstr>_Toc295312084</vt:lpwstr>
      </vt:variant>
      <vt:variant>
        <vt:i4>1507382</vt:i4>
      </vt:variant>
      <vt:variant>
        <vt:i4>140</vt:i4>
      </vt:variant>
      <vt:variant>
        <vt:i4>0</vt:i4>
      </vt:variant>
      <vt:variant>
        <vt:i4>5</vt:i4>
      </vt:variant>
      <vt:variant>
        <vt:lpwstr/>
      </vt:variant>
      <vt:variant>
        <vt:lpwstr>_Toc295312083</vt:lpwstr>
      </vt:variant>
      <vt:variant>
        <vt:i4>1507382</vt:i4>
      </vt:variant>
      <vt:variant>
        <vt:i4>134</vt:i4>
      </vt:variant>
      <vt:variant>
        <vt:i4>0</vt:i4>
      </vt:variant>
      <vt:variant>
        <vt:i4>5</vt:i4>
      </vt:variant>
      <vt:variant>
        <vt:lpwstr/>
      </vt:variant>
      <vt:variant>
        <vt:lpwstr>_Toc295312082</vt:lpwstr>
      </vt:variant>
      <vt:variant>
        <vt:i4>1507382</vt:i4>
      </vt:variant>
      <vt:variant>
        <vt:i4>128</vt:i4>
      </vt:variant>
      <vt:variant>
        <vt:i4>0</vt:i4>
      </vt:variant>
      <vt:variant>
        <vt:i4>5</vt:i4>
      </vt:variant>
      <vt:variant>
        <vt:lpwstr/>
      </vt:variant>
      <vt:variant>
        <vt:lpwstr>_Toc295312081</vt:lpwstr>
      </vt:variant>
      <vt:variant>
        <vt:i4>1507382</vt:i4>
      </vt:variant>
      <vt:variant>
        <vt:i4>122</vt:i4>
      </vt:variant>
      <vt:variant>
        <vt:i4>0</vt:i4>
      </vt:variant>
      <vt:variant>
        <vt:i4>5</vt:i4>
      </vt:variant>
      <vt:variant>
        <vt:lpwstr/>
      </vt:variant>
      <vt:variant>
        <vt:lpwstr>_Toc295312080</vt:lpwstr>
      </vt:variant>
      <vt:variant>
        <vt:i4>1572918</vt:i4>
      </vt:variant>
      <vt:variant>
        <vt:i4>116</vt:i4>
      </vt:variant>
      <vt:variant>
        <vt:i4>0</vt:i4>
      </vt:variant>
      <vt:variant>
        <vt:i4>5</vt:i4>
      </vt:variant>
      <vt:variant>
        <vt:lpwstr/>
      </vt:variant>
      <vt:variant>
        <vt:lpwstr>_Toc295312079</vt:lpwstr>
      </vt:variant>
      <vt:variant>
        <vt:i4>1572918</vt:i4>
      </vt:variant>
      <vt:variant>
        <vt:i4>110</vt:i4>
      </vt:variant>
      <vt:variant>
        <vt:i4>0</vt:i4>
      </vt:variant>
      <vt:variant>
        <vt:i4>5</vt:i4>
      </vt:variant>
      <vt:variant>
        <vt:lpwstr/>
      </vt:variant>
      <vt:variant>
        <vt:lpwstr>_Toc295312078</vt:lpwstr>
      </vt:variant>
      <vt:variant>
        <vt:i4>1572918</vt:i4>
      </vt:variant>
      <vt:variant>
        <vt:i4>104</vt:i4>
      </vt:variant>
      <vt:variant>
        <vt:i4>0</vt:i4>
      </vt:variant>
      <vt:variant>
        <vt:i4>5</vt:i4>
      </vt:variant>
      <vt:variant>
        <vt:lpwstr/>
      </vt:variant>
      <vt:variant>
        <vt:lpwstr>_Toc295312077</vt:lpwstr>
      </vt:variant>
      <vt:variant>
        <vt:i4>1572918</vt:i4>
      </vt:variant>
      <vt:variant>
        <vt:i4>98</vt:i4>
      </vt:variant>
      <vt:variant>
        <vt:i4>0</vt:i4>
      </vt:variant>
      <vt:variant>
        <vt:i4>5</vt:i4>
      </vt:variant>
      <vt:variant>
        <vt:lpwstr/>
      </vt:variant>
      <vt:variant>
        <vt:lpwstr>_Toc295312076</vt:lpwstr>
      </vt:variant>
      <vt:variant>
        <vt:i4>1572918</vt:i4>
      </vt:variant>
      <vt:variant>
        <vt:i4>92</vt:i4>
      </vt:variant>
      <vt:variant>
        <vt:i4>0</vt:i4>
      </vt:variant>
      <vt:variant>
        <vt:i4>5</vt:i4>
      </vt:variant>
      <vt:variant>
        <vt:lpwstr/>
      </vt:variant>
      <vt:variant>
        <vt:lpwstr>_Toc295312075</vt:lpwstr>
      </vt:variant>
      <vt:variant>
        <vt:i4>1572918</vt:i4>
      </vt:variant>
      <vt:variant>
        <vt:i4>86</vt:i4>
      </vt:variant>
      <vt:variant>
        <vt:i4>0</vt:i4>
      </vt:variant>
      <vt:variant>
        <vt:i4>5</vt:i4>
      </vt:variant>
      <vt:variant>
        <vt:lpwstr/>
      </vt:variant>
      <vt:variant>
        <vt:lpwstr>_Toc295312074</vt:lpwstr>
      </vt:variant>
      <vt:variant>
        <vt:i4>1572918</vt:i4>
      </vt:variant>
      <vt:variant>
        <vt:i4>80</vt:i4>
      </vt:variant>
      <vt:variant>
        <vt:i4>0</vt:i4>
      </vt:variant>
      <vt:variant>
        <vt:i4>5</vt:i4>
      </vt:variant>
      <vt:variant>
        <vt:lpwstr/>
      </vt:variant>
      <vt:variant>
        <vt:lpwstr>_Toc295312073</vt:lpwstr>
      </vt:variant>
      <vt:variant>
        <vt:i4>1572918</vt:i4>
      </vt:variant>
      <vt:variant>
        <vt:i4>74</vt:i4>
      </vt:variant>
      <vt:variant>
        <vt:i4>0</vt:i4>
      </vt:variant>
      <vt:variant>
        <vt:i4>5</vt:i4>
      </vt:variant>
      <vt:variant>
        <vt:lpwstr/>
      </vt:variant>
      <vt:variant>
        <vt:lpwstr>_Toc295312072</vt:lpwstr>
      </vt:variant>
      <vt:variant>
        <vt:i4>1572918</vt:i4>
      </vt:variant>
      <vt:variant>
        <vt:i4>68</vt:i4>
      </vt:variant>
      <vt:variant>
        <vt:i4>0</vt:i4>
      </vt:variant>
      <vt:variant>
        <vt:i4>5</vt:i4>
      </vt:variant>
      <vt:variant>
        <vt:lpwstr/>
      </vt:variant>
      <vt:variant>
        <vt:lpwstr>_Toc295312071</vt:lpwstr>
      </vt:variant>
      <vt:variant>
        <vt:i4>1572918</vt:i4>
      </vt:variant>
      <vt:variant>
        <vt:i4>62</vt:i4>
      </vt:variant>
      <vt:variant>
        <vt:i4>0</vt:i4>
      </vt:variant>
      <vt:variant>
        <vt:i4>5</vt:i4>
      </vt:variant>
      <vt:variant>
        <vt:lpwstr/>
      </vt:variant>
      <vt:variant>
        <vt:lpwstr>_Toc295312070</vt:lpwstr>
      </vt:variant>
      <vt:variant>
        <vt:i4>1638454</vt:i4>
      </vt:variant>
      <vt:variant>
        <vt:i4>56</vt:i4>
      </vt:variant>
      <vt:variant>
        <vt:i4>0</vt:i4>
      </vt:variant>
      <vt:variant>
        <vt:i4>5</vt:i4>
      </vt:variant>
      <vt:variant>
        <vt:lpwstr/>
      </vt:variant>
      <vt:variant>
        <vt:lpwstr>_Toc295312069</vt:lpwstr>
      </vt:variant>
      <vt:variant>
        <vt:i4>1638454</vt:i4>
      </vt:variant>
      <vt:variant>
        <vt:i4>50</vt:i4>
      </vt:variant>
      <vt:variant>
        <vt:i4>0</vt:i4>
      </vt:variant>
      <vt:variant>
        <vt:i4>5</vt:i4>
      </vt:variant>
      <vt:variant>
        <vt:lpwstr/>
      </vt:variant>
      <vt:variant>
        <vt:lpwstr>_Toc295312068</vt:lpwstr>
      </vt:variant>
      <vt:variant>
        <vt:i4>1638454</vt:i4>
      </vt:variant>
      <vt:variant>
        <vt:i4>44</vt:i4>
      </vt:variant>
      <vt:variant>
        <vt:i4>0</vt:i4>
      </vt:variant>
      <vt:variant>
        <vt:i4>5</vt:i4>
      </vt:variant>
      <vt:variant>
        <vt:lpwstr/>
      </vt:variant>
      <vt:variant>
        <vt:lpwstr>_Toc295312067</vt:lpwstr>
      </vt:variant>
      <vt:variant>
        <vt:i4>1638454</vt:i4>
      </vt:variant>
      <vt:variant>
        <vt:i4>38</vt:i4>
      </vt:variant>
      <vt:variant>
        <vt:i4>0</vt:i4>
      </vt:variant>
      <vt:variant>
        <vt:i4>5</vt:i4>
      </vt:variant>
      <vt:variant>
        <vt:lpwstr/>
      </vt:variant>
      <vt:variant>
        <vt:lpwstr>_Toc295312066</vt:lpwstr>
      </vt:variant>
      <vt:variant>
        <vt:i4>1638454</vt:i4>
      </vt:variant>
      <vt:variant>
        <vt:i4>32</vt:i4>
      </vt:variant>
      <vt:variant>
        <vt:i4>0</vt:i4>
      </vt:variant>
      <vt:variant>
        <vt:i4>5</vt:i4>
      </vt:variant>
      <vt:variant>
        <vt:lpwstr/>
      </vt:variant>
      <vt:variant>
        <vt:lpwstr>_Toc295312065</vt:lpwstr>
      </vt:variant>
      <vt:variant>
        <vt:i4>1638454</vt:i4>
      </vt:variant>
      <vt:variant>
        <vt:i4>26</vt:i4>
      </vt:variant>
      <vt:variant>
        <vt:i4>0</vt:i4>
      </vt:variant>
      <vt:variant>
        <vt:i4>5</vt:i4>
      </vt:variant>
      <vt:variant>
        <vt:lpwstr/>
      </vt:variant>
      <vt:variant>
        <vt:lpwstr>_Toc295312064</vt:lpwstr>
      </vt:variant>
      <vt:variant>
        <vt:i4>1638454</vt:i4>
      </vt:variant>
      <vt:variant>
        <vt:i4>20</vt:i4>
      </vt:variant>
      <vt:variant>
        <vt:i4>0</vt:i4>
      </vt:variant>
      <vt:variant>
        <vt:i4>5</vt:i4>
      </vt:variant>
      <vt:variant>
        <vt:lpwstr/>
      </vt:variant>
      <vt:variant>
        <vt:lpwstr>_Toc295312063</vt:lpwstr>
      </vt:variant>
      <vt:variant>
        <vt:i4>1638454</vt:i4>
      </vt:variant>
      <vt:variant>
        <vt:i4>14</vt:i4>
      </vt:variant>
      <vt:variant>
        <vt:i4>0</vt:i4>
      </vt:variant>
      <vt:variant>
        <vt:i4>5</vt:i4>
      </vt:variant>
      <vt:variant>
        <vt:lpwstr/>
      </vt:variant>
      <vt:variant>
        <vt:lpwstr>_Toc295312062</vt:lpwstr>
      </vt:variant>
      <vt:variant>
        <vt:i4>1638454</vt:i4>
      </vt:variant>
      <vt:variant>
        <vt:i4>8</vt:i4>
      </vt:variant>
      <vt:variant>
        <vt:i4>0</vt:i4>
      </vt:variant>
      <vt:variant>
        <vt:i4>5</vt:i4>
      </vt:variant>
      <vt:variant>
        <vt:lpwstr/>
      </vt:variant>
      <vt:variant>
        <vt:lpwstr>_Toc295312061</vt:lpwstr>
      </vt:variant>
      <vt:variant>
        <vt:i4>1638454</vt:i4>
      </vt:variant>
      <vt:variant>
        <vt:i4>2</vt:i4>
      </vt:variant>
      <vt:variant>
        <vt:i4>0</vt:i4>
      </vt:variant>
      <vt:variant>
        <vt:i4>5</vt:i4>
      </vt:variant>
      <vt:variant>
        <vt:lpwstr/>
      </vt:variant>
      <vt:variant>
        <vt:lpwstr>_Toc295312060</vt:lpwstr>
      </vt:variant>
      <vt:variant>
        <vt:i4>196649</vt:i4>
      </vt:variant>
      <vt:variant>
        <vt:i4>111920</vt:i4>
      </vt:variant>
      <vt:variant>
        <vt:i4>1046</vt:i4>
      </vt:variant>
      <vt:variant>
        <vt:i4>4</vt:i4>
      </vt:variant>
      <vt:variant>
        <vt:lpwstr>http://upload.wikimedia.org/wikipedia/commons/7/76/LED_bulbs.jpg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Jan van den Akker</dc:creator>
  <cp:lastModifiedBy>Sirman Purba</cp:lastModifiedBy>
  <cp:revision>3</cp:revision>
  <cp:lastPrinted>2014-12-17T07:16:00Z</cp:lastPrinted>
  <dcterms:created xsi:type="dcterms:W3CDTF">2014-12-18T02:38:00Z</dcterms:created>
  <dcterms:modified xsi:type="dcterms:W3CDTF">2014-12-19T08:20:00Z</dcterms:modified>
</cp:coreProperties>
</file>