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0E" w:rsidRPr="00EB3714" w:rsidRDefault="00C50D49" w:rsidP="008A3C0E">
      <w:pPr>
        <w:spacing w:before="120" w:after="120"/>
        <w:jc w:val="center"/>
        <w:rPr>
          <w:rFonts w:cs="Arial"/>
          <w:b/>
        </w:rPr>
      </w:pPr>
      <w:bookmarkStart w:id="0" w:name="_GoBack"/>
      <w:bookmarkEnd w:id="0"/>
      <w:r>
        <w:rPr>
          <w:rFonts w:cs="Arial"/>
          <w:b/>
        </w:rPr>
        <w:t>UNDP</w:t>
      </w:r>
      <w:r w:rsidR="008A3C0E" w:rsidRPr="00EB3714">
        <w:rPr>
          <w:rFonts w:cs="Arial"/>
          <w:b/>
        </w:rPr>
        <w:t xml:space="preserve">/GEF </w:t>
      </w:r>
      <w:r w:rsidR="008E2968" w:rsidRPr="00EB3714">
        <w:rPr>
          <w:rFonts w:cs="Arial"/>
          <w:b/>
        </w:rPr>
        <w:t>PROJECT</w:t>
      </w:r>
    </w:p>
    <w:p w:rsidR="008A3C0E" w:rsidRPr="00EB3714" w:rsidRDefault="008A3C0E" w:rsidP="008A3C0E">
      <w:pPr>
        <w:pStyle w:val="NormalWeb"/>
        <w:spacing w:before="120" w:beforeAutospacing="0" w:after="120" w:afterAutospacing="0"/>
        <w:jc w:val="center"/>
        <w:rPr>
          <w:rFonts w:ascii="Calibri" w:hAnsi="Calibri"/>
        </w:rPr>
      </w:pPr>
      <w:r w:rsidRPr="00EB3714">
        <w:rPr>
          <w:rFonts w:ascii="Calibri" w:hAnsi="Calibri"/>
        </w:rPr>
        <w:t>“</w:t>
      </w:r>
      <w:r w:rsidR="00B85F31" w:rsidRPr="00EB3714">
        <w:rPr>
          <w:rFonts w:ascii="Calibri" w:hAnsi="Calibri"/>
        </w:rPr>
        <w:t>Sustainable</w:t>
      </w:r>
      <w:r w:rsidR="008A1E73" w:rsidRPr="00EB3714">
        <w:rPr>
          <w:rFonts w:ascii="Calibri" w:hAnsi="Calibri"/>
        </w:rPr>
        <w:t xml:space="preserve"> management of arid and semi</w:t>
      </w:r>
      <w:r w:rsidR="00B85F31" w:rsidRPr="00EB3714">
        <w:rPr>
          <w:rFonts w:ascii="Calibri" w:hAnsi="Calibri"/>
        </w:rPr>
        <w:t>-</w:t>
      </w:r>
      <w:r w:rsidR="008A1E73" w:rsidRPr="00EB3714">
        <w:rPr>
          <w:rFonts w:ascii="Calibri" w:hAnsi="Calibri"/>
        </w:rPr>
        <w:t xml:space="preserve">arid ecosystems </w:t>
      </w:r>
      <w:r w:rsidR="00155D0F" w:rsidRPr="00EB3714">
        <w:rPr>
          <w:rFonts w:ascii="Calibri" w:hAnsi="Calibri"/>
        </w:rPr>
        <w:t>to control</w:t>
      </w:r>
      <w:r w:rsidR="002370E2" w:rsidRPr="00EB3714">
        <w:rPr>
          <w:rFonts w:ascii="Calibri" w:hAnsi="Calibri"/>
        </w:rPr>
        <w:t xml:space="preserve"> desertification in </w:t>
      </w:r>
      <w:r w:rsidRPr="00EB3714">
        <w:rPr>
          <w:rFonts w:ascii="Calibri" w:hAnsi="Calibri"/>
        </w:rPr>
        <w:t>Patagonia, Argentina- ARG/07/G35”</w:t>
      </w:r>
    </w:p>
    <w:p w:rsidR="008A3C0E" w:rsidRPr="00EB3714" w:rsidRDefault="00B85F31" w:rsidP="008A3C0E">
      <w:pPr>
        <w:pStyle w:val="NormalWeb"/>
        <w:spacing w:before="120" w:beforeAutospacing="0" w:after="120" w:afterAutospacing="0"/>
        <w:jc w:val="center"/>
        <w:rPr>
          <w:rFonts w:ascii="Calibri" w:hAnsi="Calibri"/>
        </w:rPr>
      </w:pPr>
      <w:r w:rsidRPr="00EB3714">
        <w:rPr>
          <w:rFonts w:ascii="Calibri" w:hAnsi="Calibri"/>
        </w:rPr>
        <w:t>Focal Area</w:t>
      </w:r>
      <w:r w:rsidR="008A3C0E" w:rsidRPr="00EB3714">
        <w:rPr>
          <w:rFonts w:ascii="Calibri" w:hAnsi="Calibri"/>
        </w:rPr>
        <w:t xml:space="preserve">: </w:t>
      </w:r>
      <w:r w:rsidRPr="00EB3714">
        <w:rPr>
          <w:rFonts w:ascii="Calibri" w:hAnsi="Calibri"/>
        </w:rPr>
        <w:t xml:space="preserve">Land Degradation </w:t>
      </w:r>
      <w:r w:rsidR="008A3C0E" w:rsidRPr="00EB3714">
        <w:rPr>
          <w:rFonts w:ascii="Calibri" w:hAnsi="Calibri"/>
        </w:rPr>
        <w:t xml:space="preserve">(LD); </w:t>
      </w:r>
    </w:p>
    <w:p w:rsidR="008A3C0E" w:rsidRPr="00EB3714" w:rsidRDefault="008A1E73" w:rsidP="008A3C0E">
      <w:pPr>
        <w:pStyle w:val="Ttulo1"/>
        <w:spacing w:before="120" w:after="120"/>
        <w:jc w:val="center"/>
        <w:rPr>
          <w:rFonts w:ascii="Calibri" w:eastAsia="Batang" w:hAnsi="Calibri" w:cs="Arial"/>
          <w:bCs w:val="0"/>
          <w:color w:val="auto"/>
          <w:sz w:val="36"/>
          <w:szCs w:val="36"/>
        </w:rPr>
      </w:pPr>
      <w:r w:rsidRPr="00EB3714">
        <w:rPr>
          <w:rFonts w:ascii="Calibri" w:eastAsia="Batang" w:hAnsi="Calibri"/>
          <w:color w:val="auto"/>
          <w:sz w:val="36"/>
          <w:szCs w:val="36"/>
        </w:rPr>
        <w:t>REPORT</w:t>
      </w:r>
      <w:r w:rsidR="008A3C0E" w:rsidRPr="00EB3714">
        <w:rPr>
          <w:rFonts w:ascii="Calibri" w:eastAsia="Batang" w:hAnsi="Calibri"/>
          <w:color w:val="auto"/>
          <w:sz w:val="36"/>
          <w:szCs w:val="36"/>
        </w:rPr>
        <w:t xml:space="preserve"> </w:t>
      </w:r>
    </w:p>
    <w:p w:rsidR="008A3C0E" w:rsidRPr="00EB3714" w:rsidRDefault="008A3C0E" w:rsidP="008A3C0E">
      <w:pPr>
        <w:pStyle w:val="Ttulo1"/>
        <w:spacing w:before="120" w:after="120"/>
        <w:jc w:val="center"/>
        <w:rPr>
          <w:rFonts w:ascii="Calibri" w:eastAsia="Batang" w:hAnsi="Calibri" w:cs="Arial"/>
          <w:b w:val="0"/>
          <w:bCs w:val="0"/>
          <w:color w:val="auto"/>
        </w:rPr>
      </w:pPr>
      <w:r w:rsidRPr="00EB3714">
        <w:rPr>
          <w:rFonts w:ascii="Calibri" w:hAnsi="Calibri"/>
          <w:color w:val="auto"/>
        </w:rPr>
        <w:t>FINAL</w:t>
      </w:r>
      <w:r w:rsidR="008A1E73" w:rsidRPr="00EB3714">
        <w:rPr>
          <w:rFonts w:ascii="Calibri" w:hAnsi="Calibri"/>
          <w:color w:val="auto"/>
        </w:rPr>
        <w:t xml:space="preserve"> EVALUATION</w:t>
      </w:r>
    </w:p>
    <w:p w:rsidR="008A3C0E" w:rsidRPr="00EB3714" w:rsidRDefault="008A3C0E" w:rsidP="008A3C0E">
      <w:pPr>
        <w:spacing w:before="120" w:after="120"/>
        <w:rPr>
          <w:sz w:val="28"/>
          <w:szCs w:val="28"/>
        </w:rPr>
      </w:pPr>
    </w:p>
    <w:p w:rsidR="008A3C0E" w:rsidRPr="00EB3714" w:rsidRDefault="008A1E73" w:rsidP="008A3C0E">
      <w:pPr>
        <w:spacing w:before="120" w:after="120"/>
        <w:jc w:val="center"/>
        <w:rPr>
          <w:b/>
          <w:sz w:val="28"/>
          <w:szCs w:val="28"/>
        </w:rPr>
      </w:pPr>
      <w:r w:rsidRPr="00467050">
        <w:rPr>
          <w:b/>
          <w:sz w:val="28"/>
          <w:szCs w:val="28"/>
        </w:rPr>
        <w:t>May</w:t>
      </w:r>
      <w:r w:rsidR="008A3C0E" w:rsidRPr="00467050">
        <w:rPr>
          <w:b/>
          <w:sz w:val="28"/>
          <w:szCs w:val="28"/>
        </w:rPr>
        <w:t xml:space="preserve"> 12, 2014/ </w:t>
      </w:r>
      <w:r w:rsidRPr="00467050">
        <w:rPr>
          <w:b/>
          <w:sz w:val="28"/>
          <w:szCs w:val="28"/>
        </w:rPr>
        <w:t>October</w:t>
      </w:r>
      <w:r w:rsidR="008A3C0E" w:rsidRPr="00467050">
        <w:rPr>
          <w:b/>
          <w:sz w:val="28"/>
          <w:szCs w:val="28"/>
        </w:rPr>
        <w:t xml:space="preserve"> 28, 2015</w:t>
      </w:r>
      <w:r w:rsidR="00E57D0D">
        <w:rPr>
          <w:b/>
          <w:sz w:val="28"/>
          <w:szCs w:val="28"/>
        </w:rPr>
        <w:t xml:space="preserve"> and March 2016</w:t>
      </w:r>
    </w:p>
    <w:p w:rsidR="008A3C0E" w:rsidRPr="00EB3714" w:rsidRDefault="008A3C0E" w:rsidP="008A3C0E">
      <w:pPr>
        <w:spacing w:before="120" w:after="1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5811"/>
      </w:tblGrid>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Country:</w:t>
            </w:r>
          </w:p>
        </w:tc>
        <w:tc>
          <w:tcPr>
            <w:tcW w:w="5811" w:type="dxa"/>
          </w:tcPr>
          <w:p w:rsidR="008A3C0E" w:rsidRPr="00EB3714" w:rsidRDefault="008A3C0E" w:rsidP="00363968">
            <w:pPr>
              <w:rPr>
                <w:rFonts w:eastAsia="Batang" w:cs="Calibri"/>
                <w:bCs/>
              </w:rPr>
            </w:pPr>
            <w:r w:rsidRPr="00EB3714">
              <w:rPr>
                <w:rFonts w:eastAsia="Batang" w:cs="Calibri"/>
                <w:bCs/>
              </w:rPr>
              <w:t>Argentina</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PIMS</w:t>
            </w:r>
          </w:p>
        </w:tc>
        <w:tc>
          <w:tcPr>
            <w:tcW w:w="5811" w:type="dxa"/>
          </w:tcPr>
          <w:p w:rsidR="008A3C0E" w:rsidRPr="00EB3714" w:rsidRDefault="008A3C0E" w:rsidP="00363968">
            <w:pPr>
              <w:rPr>
                <w:rFonts w:eastAsia="Batang" w:cs="Calibri"/>
                <w:bCs/>
              </w:rPr>
            </w:pPr>
            <w:r w:rsidRPr="00EB3714">
              <w:rPr>
                <w:rFonts w:eastAsia="Batang" w:cs="Calibri"/>
                <w:bCs/>
              </w:rPr>
              <w:t>2891</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ATLAS Award ID:</w:t>
            </w:r>
          </w:p>
        </w:tc>
        <w:tc>
          <w:tcPr>
            <w:tcW w:w="5811" w:type="dxa"/>
          </w:tcPr>
          <w:p w:rsidR="008A3C0E" w:rsidRPr="00EB3714" w:rsidRDefault="008A3C0E" w:rsidP="00363968">
            <w:pPr>
              <w:rPr>
                <w:rFonts w:eastAsia="Batang" w:cs="Calibri"/>
                <w:bCs/>
              </w:rPr>
            </w:pPr>
            <w:r w:rsidRPr="00EB3714">
              <w:rPr>
                <w:rFonts w:eastAsia="Batang" w:cs="Calibri"/>
                <w:bCs/>
              </w:rPr>
              <w:t>00051313</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GEF Focal Area:</w:t>
            </w:r>
          </w:p>
        </w:tc>
        <w:tc>
          <w:tcPr>
            <w:tcW w:w="5811" w:type="dxa"/>
          </w:tcPr>
          <w:p w:rsidR="008A3C0E" w:rsidRPr="00EB3714" w:rsidRDefault="008A3C0E" w:rsidP="00B85F31">
            <w:pPr>
              <w:rPr>
                <w:rFonts w:eastAsia="Batang" w:cs="Calibri"/>
                <w:bCs/>
              </w:rPr>
            </w:pPr>
            <w:r w:rsidRPr="00EB3714">
              <w:rPr>
                <w:rFonts w:eastAsia="Batang" w:cs="Calibri"/>
                <w:bCs/>
              </w:rPr>
              <w:t xml:space="preserve">OP15 </w:t>
            </w:r>
            <w:r w:rsidR="00B85F31" w:rsidRPr="00EB3714">
              <w:rPr>
                <w:rFonts w:eastAsia="Batang" w:cs="Calibri"/>
                <w:bCs/>
              </w:rPr>
              <w:t xml:space="preserve">Land Degradation </w:t>
            </w:r>
            <w:r w:rsidRPr="00EB3714">
              <w:rPr>
                <w:rFonts w:eastAsia="Batang" w:cs="Calibri"/>
                <w:bCs/>
              </w:rPr>
              <w:t xml:space="preserve">(LD) </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GEF Strategic Objective:</w:t>
            </w:r>
          </w:p>
        </w:tc>
        <w:tc>
          <w:tcPr>
            <w:tcW w:w="5811" w:type="dxa"/>
          </w:tcPr>
          <w:p w:rsidR="008A3C0E" w:rsidRPr="00EB3714" w:rsidRDefault="00B85F31" w:rsidP="00B85F31">
            <w:pPr>
              <w:rPr>
                <w:rFonts w:eastAsia="Batang" w:cs="Calibri"/>
                <w:bCs/>
              </w:rPr>
            </w:pPr>
            <w:r w:rsidRPr="00EB3714">
              <w:rPr>
                <w:rFonts w:eastAsia="Batang" w:cs="Calibri"/>
                <w:bCs/>
              </w:rPr>
              <w:t xml:space="preserve">Sustainable land management </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GEF Budget (USD):</w:t>
            </w:r>
          </w:p>
        </w:tc>
        <w:tc>
          <w:tcPr>
            <w:tcW w:w="5811" w:type="dxa"/>
          </w:tcPr>
          <w:p w:rsidR="008A3C0E" w:rsidRPr="00EB3714" w:rsidRDefault="00155D0F" w:rsidP="00363968">
            <w:pPr>
              <w:rPr>
                <w:rFonts w:eastAsia="Batang" w:cs="Calibri"/>
                <w:bCs/>
              </w:rPr>
            </w:pPr>
            <w:r w:rsidRPr="00EB3714">
              <w:rPr>
                <w:rFonts w:eastAsia="Batang" w:cs="Calibri"/>
                <w:bCs/>
              </w:rPr>
              <w:t>5,</w:t>
            </w:r>
            <w:r w:rsidR="00B85F31" w:rsidRPr="00EB3714">
              <w:rPr>
                <w:rFonts w:eastAsia="Batang" w:cs="Calibri"/>
                <w:bCs/>
              </w:rPr>
              <w:t>183,966, and</w:t>
            </w:r>
            <w:r w:rsidR="008A1E73" w:rsidRPr="00EB3714">
              <w:rPr>
                <w:rFonts w:eastAsia="Batang" w:cs="Calibri"/>
                <w:bCs/>
              </w:rPr>
              <w:t xml:space="preserve"> 350,000 for</w:t>
            </w:r>
            <w:r w:rsidR="008A3C0E" w:rsidRPr="00EB3714">
              <w:rPr>
                <w:rFonts w:eastAsia="Batang" w:cs="Calibri"/>
                <w:bCs/>
              </w:rPr>
              <w:t xml:space="preserve"> PDF-B</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Co-Financing Budget (USD)</w:t>
            </w:r>
          </w:p>
        </w:tc>
        <w:tc>
          <w:tcPr>
            <w:tcW w:w="5811" w:type="dxa"/>
          </w:tcPr>
          <w:p w:rsidR="008A3C0E" w:rsidRPr="00EB3714" w:rsidRDefault="00B85F31" w:rsidP="00363968">
            <w:pPr>
              <w:spacing w:after="0" w:line="240" w:lineRule="auto"/>
              <w:rPr>
                <w:rFonts w:eastAsia="Batang" w:cs="Calibri"/>
                <w:bCs/>
              </w:rPr>
            </w:pPr>
            <w:r w:rsidRPr="00EB3714">
              <w:rPr>
                <w:rFonts w:eastAsia="Batang" w:cs="Calibri"/>
                <w:bCs/>
              </w:rPr>
              <w:t>Government</w:t>
            </w:r>
            <w:r w:rsidR="008A3C0E" w:rsidRPr="00EB3714">
              <w:rPr>
                <w:rFonts w:eastAsia="Batang" w:cs="Calibri"/>
                <w:bCs/>
              </w:rPr>
              <w:t>: 25,288,905</w:t>
            </w:r>
          </w:p>
          <w:p w:rsidR="008A3C0E" w:rsidRPr="00EB3714" w:rsidRDefault="008A3C0E" w:rsidP="00363968">
            <w:pPr>
              <w:spacing w:after="0" w:line="240" w:lineRule="auto"/>
              <w:rPr>
                <w:rFonts w:eastAsia="Batang" w:cs="Calibri"/>
                <w:bCs/>
              </w:rPr>
            </w:pPr>
            <w:r w:rsidRPr="00EB3714">
              <w:rPr>
                <w:rFonts w:eastAsia="Batang" w:cs="Calibri"/>
                <w:bCs/>
              </w:rPr>
              <w:t>Multilateral: 1,231,550</w:t>
            </w:r>
          </w:p>
          <w:p w:rsidR="008A3C0E" w:rsidRPr="00EB3714" w:rsidRDefault="00B85F31" w:rsidP="00B85F31">
            <w:pPr>
              <w:spacing w:after="0" w:line="240" w:lineRule="auto"/>
              <w:rPr>
                <w:rFonts w:eastAsia="Batang" w:cs="Calibri"/>
                <w:bCs/>
              </w:rPr>
            </w:pPr>
            <w:r w:rsidRPr="00EB3714">
              <w:rPr>
                <w:rFonts w:eastAsia="Batang" w:cs="Calibri"/>
                <w:bCs/>
              </w:rPr>
              <w:t>Project Identification</w:t>
            </w:r>
            <w:r w:rsidR="008A3C0E" w:rsidRPr="00EB3714">
              <w:rPr>
                <w:rFonts w:eastAsia="Batang" w:cs="Calibri"/>
                <w:bCs/>
              </w:rPr>
              <w:t>: 30,000</w:t>
            </w:r>
          </w:p>
        </w:tc>
      </w:tr>
      <w:tr w:rsidR="008A3C0E" w:rsidRPr="00EB3714" w:rsidTr="00363968">
        <w:trPr>
          <w:jc w:val="center"/>
        </w:trPr>
        <w:tc>
          <w:tcPr>
            <w:tcW w:w="2882" w:type="dxa"/>
          </w:tcPr>
          <w:p w:rsidR="008A3C0E" w:rsidRPr="00EB3714" w:rsidRDefault="008A3C0E" w:rsidP="00363968">
            <w:pPr>
              <w:rPr>
                <w:rFonts w:eastAsia="Batang" w:cs="Calibri"/>
                <w:bCs/>
                <w:u w:val="single"/>
              </w:rPr>
            </w:pPr>
            <w:r w:rsidRPr="00EB3714">
              <w:rPr>
                <w:rFonts w:eastAsia="Batang" w:cs="Calibri"/>
                <w:bCs/>
              </w:rPr>
              <w:t>Project Document Signature</w:t>
            </w:r>
          </w:p>
        </w:tc>
        <w:tc>
          <w:tcPr>
            <w:tcW w:w="5811" w:type="dxa"/>
          </w:tcPr>
          <w:p w:rsidR="008A3C0E" w:rsidRPr="00EB3714" w:rsidRDefault="00B85F31" w:rsidP="00363968">
            <w:pPr>
              <w:rPr>
                <w:rFonts w:eastAsia="Batang" w:cs="Calibri"/>
                <w:bCs/>
              </w:rPr>
            </w:pPr>
            <w:r w:rsidRPr="00EB3714">
              <w:rPr>
                <w:rFonts w:eastAsia="Batang" w:cs="Calibri"/>
                <w:bCs/>
              </w:rPr>
              <w:t>May</w:t>
            </w:r>
            <w:r w:rsidR="008A3C0E" w:rsidRPr="00EB3714">
              <w:rPr>
                <w:rFonts w:eastAsia="Batang" w:cs="Calibri"/>
                <w:bCs/>
              </w:rPr>
              <w:t xml:space="preserve"> 31, 2007</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Date of first disbursement:</w:t>
            </w:r>
          </w:p>
        </w:tc>
        <w:tc>
          <w:tcPr>
            <w:tcW w:w="5811" w:type="dxa"/>
          </w:tcPr>
          <w:p w:rsidR="008A3C0E" w:rsidRPr="00EB3714" w:rsidRDefault="008A3C0E" w:rsidP="00363968">
            <w:pPr>
              <w:rPr>
                <w:rFonts w:eastAsia="Batang" w:cs="Calibri"/>
                <w:bCs/>
              </w:rPr>
            </w:pPr>
            <w:r w:rsidRPr="00EB3714">
              <w:rPr>
                <w:rFonts w:eastAsia="Batang" w:cs="Calibri"/>
                <w:bCs/>
              </w:rPr>
              <w:t>08/08/2007</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Original Planned Closing date</w:t>
            </w:r>
          </w:p>
        </w:tc>
        <w:tc>
          <w:tcPr>
            <w:tcW w:w="5811" w:type="dxa"/>
          </w:tcPr>
          <w:p w:rsidR="008A3C0E" w:rsidRPr="00EB3714" w:rsidRDefault="00B85F31" w:rsidP="00363968">
            <w:pPr>
              <w:rPr>
                <w:rFonts w:eastAsia="Batang" w:cs="Calibri"/>
                <w:bCs/>
              </w:rPr>
            </w:pPr>
            <w:r w:rsidRPr="00EB3714">
              <w:rPr>
                <w:rFonts w:eastAsia="Batang" w:cs="Calibri"/>
                <w:bCs/>
              </w:rPr>
              <w:t>July</w:t>
            </w:r>
            <w:r w:rsidR="008A3C0E" w:rsidRPr="00EB3714">
              <w:rPr>
                <w:rFonts w:eastAsia="Batang" w:cs="Calibri"/>
                <w:bCs/>
              </w:rPr>
              <w:t xml:space="preserve"> 2011</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Executing Agency:</w:t>
            </w:r>
          </w:p>
        </w:tc>
        <w:tc>
          <w:tcPr>
            <w:tcW w:w="5811" w:type="dxa"/>
          </w:tcPr>
          <w:p w:rsidR="008A3C0E" w:rsidRPr="00EB3714" w:rsidRDefault="00B85F31" w:rsidP="009A2BCB">
            <w:pPr>
              <w:rPr>
                <w:rFonts w:eastAsia="Batang" w:cs="Calibri"/>
                <w:bCs/>
              </w:rPr>
            </w:pPr>
            <w:r w:rsidRPr="00EB3714">
              <w:rPr>
                <w:sz w:val="23"/>
              </w:rPr>
              <w:t xml:space="preserve">Secretariat for the Environment and Sustainable Development (SAyDS), </w:t>
            </w:r>
          </w:p>
        </w:tc>
      </w:tr>
      <w:tr w:rsidR="008A3C0E" w:rsidRPr="00EB3714" w:rsidTr="00363968">
        <w:trPr>
          <w:jc w:val="center"/>
        </w:trPr>
        <w:tc>
          <w:tcPr>
            <w:tcW w:w="2882" w:type="dxa"/>
          </w:tcPr>
          <w:p w:rsidR="008A3C0E" w:rsidRPr="00EB3714" w:rsidRDefault="008A3C0E" w:rsidP="00363968">
            <w:pPr>
              <w:rPr>
                <w:rFonts w:eastAsia="Batang" w:cs="Calibri"/>
                <w:bCs/>
              </w:rPr>
            </w:pPr>
            <w:r w:rsidRPr="00EB3714">
              <w:rPr>
                <w:rFonts w:eastAsia="Batang" w:cs="Calibri"/>
                <w:bCs/>
              </w:rPr>
              <w:t>Date of Project Closure</w:t>
            </w:r>
          </w:p>
        </w:tc>
        <w:tc>
          <w:tcPr>
            <w:tcW w:w="5811" w:type="dxa"/>
          </w:tcPr>
          <w:p w:rsidR="008A3C0E" w:rsidRPr="00EB3714" w:rsidRDefault="001B645E" w:rsidP="00363968">
            <w:pPr>
              <w:rPr>
                <w:rFonts w:eastAsia="Batang" w:cs="Calibri"/>
                <w:bCs/>
              </w:rPr>
            </w:pPr>
            <w:r>
              <w:rPr>
                <w:rFonts w:eastAsia="Batang" w:cs="Calibri"/>
                <w:bCs/>
              </w:rPr>
              <w:t>Ap</w:t>
            </w:r>
            <w:r w:rsidR="008A3C0E" w:rsidRPr="00EB3714">
              <w:rPr>
                <w:rFonts w:eastAsia="Batang" w:cs="Calibri"/>
                <w:bCs/>
              </w:rPr>
              <w:t xml:space="preserve">ril 30, 2014 </w:t>
            </w:r>
          </w:p>
        </w:tc>
      </w:tr>
    </w:tbl>
    <w:p w:rsidR="008A3C0E" w:rsidRPr="00EB3714" w:rsidRDefault="008A3C0E" w:rsidP="008A3C0E">
      <w:pPr>
        <w:spacing w:before="120" w:after="120"/>
        <w:rPr>
          <w:rFonts w:eastAsia="Batang" w:cs="Arial"/>
          <w:b/>
          <w:bCs/>
        </w:rPr>
      </w:pPr>
    </w:p>
    <w:p w:rsidR="008A3C0E" w:rsidRPr="00EB3714" w:rsidRDefault="008A3C0E" w:rsidP="008A3C0E">
      <w:pPr>
        <w:spacing w:before="120" w:after="120"/>
        <w:jc w:val="center"/>
        <w:rPr>
          <w:rFonts w:eastAsia="Batang" w:cs="Arial"/>
          <w:b/>
          <w:bCs/>
        </w:rPr>
      </w:pPr>
    </w:p>
    <w:p w:rsidR="008A3C0E" w:rsidRPr="00EB3714" w:rsidRDefault="0023369D" w:rsidP="008A3C0E">
      <w:pPr>
        <w:spacing w:before="120" w:after="120"/>
        <w:jc w:val="center"/>
        <w:rPr>
          <w:rFonts w:cs="Calibri"/>
          <w:b/>
        </w:rPr>
      </w:pPr>
      <w:r>
        <w:rPr>
          <w:rFonts w:cs="Calibri"/>
          <w:b/>
        </w:rPr>
        <w:t>Consultant</w:t>
      </w:r>
      <w:r w:rsidR="008A3C0E" w:rsidRPr="00EB3714">
        <w:rPr>
          <w:rFonts w:cs="Calibri"/>
          <w:b/>
        </w:rPr>
        <w:t xml:space="preserve">: Tania Ammour </w:t>
      </w:r>
    </w:p>
    <w:p w:rsidR="008A3C0E" w:rsidRPr="005168CD" w:rsidRDefault="0023369D" w:rsidP="008A3C0E">
      <w:pPr>
        <w:spacing w:before="120" w:after="120"/>
        <w:jc w:val="center"/>
        <w:rPr>
          <w:rFonts w:cs="Calibri"/>
          <w:b/>
        </w:rPr>
      </w:pPr>
      <w:r w:rsidRPr="005168CD">
        <w:rPr>
          <w:rFonts w:cs="Calibri"/>
          <w:b/>
        </w:rPr>
        <w:t>Consultant</w:t>
      </w:r>
      <w:r w:rsidR="008A3C0E" w:rsidRPr="005168CD">
        <w:rPr>
          <w:rFonts w:cs="Calibri"/>
          <w:b/>
        </w:rPr>
        <w:t>: Horacio Levit</w:t>
      </w:r>
    </w:p>
    <w:p w:rsidR="008A3C0E" w:rsidRPr="005168CD" w:rsidRDefault="009A2BCB" w:rsidP="008A3C0E">
      <w:pPr>
        <w:rPr>
          <w:b/>
        </w:rPr>
      </w:pPr>
      <w:r w:rsidRPr="005168CD">
        <w:rPr>
          <w:b/>
        </w:rPr>
        <w:lastRenderedPageBreak/>
        <w:t xml:space="preserve">Note: </w:t>
      </w:r>
    </w:p>
    <w:p w:rsidR="008A3C0E" w:rsidRPr="00EB3714" w:rsidRDefault="0023369D" w:rsidP="008A3C0E">
      <w:pPr>
        <w:jc w:val="both"/>
      </w:pPr>
      <w:r w:rsidRPr="005168CD">
        <w:t>This Final R</w:t>
      </w:r>
      <w:r w:rsidR="009A2BCB" w:rsidRPr="005168CD">
        <w:t xml:space="preserve">eport was </w:t>
      </w:r>
      <w:r w:rsidRPr="005168CD">
        <w:t xml:space="preserve">prepared </w:t>
      </w:r>
      <w:r w:rsidR="009A2BCB" w:rsidRPr="005168CD">
        <w:t xml:space="preserve">based on two </w:t>
      </w:r>
      <w:r w:rsidR="00551B34" w:rsidRPr="005168CD">
        <w:t>evaluation</w:t>
      </w:r>
      <w:r w:rsidR="009A2535" w:rsidRPr="005168CD">
        <w:t xml:space="preserve"> </w:t>
      </w:r>
      <w:r w:rsidR="00551B34" w:rsidRPr="005168CD">
        <w:t xml:space="preserve">assignments </w:t>
      </w:r>
      <w:r w:rsidR="00155D0F" w:rsidRPr="005168CD">
        <w:t xml:space="preserve">independently </w:t>
      </w:r>
      <w:r w:rsidR="00551B34" w:rsidRPr="005168CD">
        <w:t xml:space="preserve">conducted </w:t>
      </w:r>
      <w:r w:rsidR="009A2535" w:rsidRPr="005168CD">
        <w:t xml:space="preserve">by </w:t>
      </w:r>
      <w:r w:rsidR="008A3C0E" w:rsidRPr="005168CD">
        <w:t xml:space="preserve">Tania </w:t>
      </w:r>
      <w:r w:rsidR="009A2535" w:rsidRPr="005168CD">
        <w:t xml:space="preserve">Ammour and </w:t>
      </w:r>
      <w:r w:rsidR="008A3C0E" w:rsidRPr="005168CD">
        <w:t xml:space="preserve">Horacio Levit. </w:t>
      </w:r>
      <w:r w:rsidR="00155D0F" w:rsidRPr="005168CD">
        <w:t xml:space="preserve">As detailed below, the </w:t>
      </w:r>
      <w:r w:rsidR="006739C5" w:rsidRPr="005168CD">
        <w:t>assignment</w:t>
      </w:r>
      <w:r w:rsidR="009A2535" w:rsidRPr="005168CD">
        <w:t xml:space="preserve"> </w:t>
      </w:r>
      <w:r w:rsidR="006739C5" w:rsidRPr="005168CD">
        <w:t xml:space="preserve">undertaken </w:t>
      </w:r>
      <w:r w:rsidR="00155D0F" w:rsidRPr="005168CD">
        <w:t>by the consultant w</w:t>
      </w:r>
      <w:r w:rsidR="006739C5" w:rsidRPr="005168CD">
        <w:t>as</w:t>
      </w:r>
      <w:r w:rsidR="009A2535" w:rsidRPr="005168CD">
        <w:t xml:space="preserve"> </w:t>
      </w:r>
      <w:r w:rsidR="00155D0F" w:rsidRPr="005168CD">
        <w:t xml:space="preserve">carried out </w:t>
      </w:r>
      <w:r w:rsidR="009A2535" w:rsidRPr="005168CD">
        <w:t xml:space="preserve">in order to include </w:t>
      </w:r>
      <w:r w:rsidR="006739C5" w:rsidRPr="005168CD">
        <w:t xml:space="preserve">such </w:t>
      </w:r>
      <w:r w:rsidR="009A2535" w:rsidRPr="005168CD">
        <w:t xml:space="preserve">aspects </w:t>
      </w:r>
      <w:r w:rsidR="00551B34" w:rsidRPr="005168CD">
        <w:t xml:space="preserve">that given the </w:t>
      </w:r>
      <w:r w:rsidR="009A2535" w:rsidRPr="005168CD">
        <w:t xml:space="preserve">climatic and political conditions </w:t>
      </w:r>
      <w:r w:rsidR="00551B34" w:rsidRPr="005168CD">
        <w:t xml:space="preserve">could not </w:t>
      </w:r>
      <w:r w:rsidRPr="005168CD">
        <w:t>be assessed by the first evaluation</w:t>
      </w:r>
      <w:r w:rsidR="006A2BD7" w:rsidRPr="005168CD">
        <w:t>. This includes on-the-ground</w:t>
      </w:r>
      <w:r w:rsidR="009A2535" w:rsidRPr="005168CD">
        <w:t xml:space="preserve"> </w:t>
      </w:r>
      <w:r w:rsidR="001B645E" w:rsidRPr="005168CD">
        <w:t xml:space="preserve">visits </w:t>
      </w:r>
      <w:r w:rsidR="00913ABF" w:rsidRPr="005168CD">
        <w:t>to the MARAs and meetings with political and technical aut</w:t>
      </w:r>
      <w:r w:rsidRPr="005168CD">
        <w:t>horities both at</w:t>
      </w:r>
      <w:r w:rsidR="00913ABF" w:rsidRPr="005168CD">
        <w:t xml:space="preserve"> national and provincial level. </w:t>
      </w:r>
    </w:p>
    <w:p w:rsidR="00F33258" w:rsidRPr="00EB3714" w:rsidRDefault="000E68D5" w:rsidP="008A3C0E">
      <w:pPr>
        <w:jc w:val="both"/>
        <w:rPr>
          <w:i/>
        </w:rPr>
      </w:pPr>
      <w:r w:rsidRPr="00EB3714">
        <w:rPr>
          <w:b/>
        </w:rPr>
        <w:t>This P</w:t>
      </w:r>
      <w:r w:rsidR="00913ABF" w:rsidRPr="00EB3714">
        <w:rPr>
          <w:b/>
        </w:rPr>
        <w:t xml:space="preserve">roject </w:t>
      </w:r>
      <w:r w:rsidR="00913ABF" w:rsidRPr="00EB3714">
        <w:t xml:space="preserve">is deemed of significant importance </w:t>
      </w:r>
      <w:r w:rsidR="009F4998">
        <w:t>since</w:t>
      </w:r>
      <w:r w:rsidR="0068495C" w:rsidRPr="00EB3714">
        <w:t xml:space="preserve"> </w:t>
      </w:r>
      <w:r w:rsidR="008A3C0E" w:rsidRPr="00EB3714">
        <w:t xml:space="preserve">i) </w:t>
      </w:r>
      <w:r w:rsidR="0068495C" w:rsidRPr="00EB3714">
        <w:t xml:space="preserve">it seeks to </w:t>
      </w:r>
      <w:r w:rsidR="006739C5" w:rsidRPr="00EB3714">
        <w:t>address</w:t>
      </w:r>
      <w:r w:rsidR="0068495C" w:rsidRPr="00EB3714">
        <w:t xml:space="preserve"> </w:t>
      </w:r>
      <w:r w:rsidR="0023369D">
        <w:t xml:space="preserve">the </w:t>
      </w:r>
      <w:r w:rsidR="0068495C" w:rsidRPr="00EB3714">
        <w:t>critical</w:t>
      </w:r>
      <w:r w:rsidR="006739C5" w:rsidRPr="00EB3714">
        <w:t xml:space="preserve"> </w:t>
      </w:r>
      <w:r w:rsidR="0023369D">
        <w:t xml:space="preserve">problem of </w:t>
      </w:r>
      <w:r w:rsidR="006739C5" w:rsidRPr="00EB3714">
        <w:t>desertification</w:t>
      </w:r>
      <w:r w:rsidR="0068495C" w:rsidRPr="00EB3714">
        <w:t xml:space="preserve"> </w:t>
      </w:r>
      <w:r w:rsidRPr="00EB3714">
        <w:t>in Patagonia</w:t>
      </w:r>
      <w:r w:rsidR="008A3C0E" w:rsidRPr="00EB3714">
        <w:t xml:space="preserve">, ii) </w:t>
      </w:r>
      <w:r w:rsidRPr="00EB3714">
        <w:t>i</w:t>
      </w:r>
      <w:r w:rsidR="006739C5" w:rsidRPr="00EB3714">
        <w:t>t i</w:t>
      </w:r>
      <w:r w:rsidRPr="00EB3714">
        <w:t xml:space="preserve">s </w:t>
      </w:r>
      <w:r w:rsidR="006739C5" w:rsidRPr="00EB3714">
        <w:t>fully concordant with</w:t>
      </w:r>
      <w:r w:rsidRPr="00EB3714">
        <w:t xml:space="preserve"> the priorities of </w:t>
      </w:r>
      <w:r w:rsidR="006739C5" w:rsidRPr="00EB3714">
        <w:t xml:space="preserve">Argentine </w:t>
      </w:r>
      <w:r w:rsidRPr="001B645E">
        <w:t>PAN, GEF</w:t>
      </w:r>
      <w:r w:rsidRPr="00EB3714">
        <w:t xml:space="preserve"> </w:t>
      </w:r>
      <w:r w:rsidR="001B645E">
        <w:t xml:space="preserve">15 </w:t>
      </w:r>
      <w:r w:rsidR="00AD34CD" w:rsidRPr="00EB3714">
        <w:t xml:space="preserve">Operating Program </w:t>
      </w:r>
      <w:r w:rsidRPr="00EB3714">
        <w:t>and</w:t>
      </w:r>
      <w:r w:rsidR="008A3C0E" w:rsidRPr="00EB3714">
        <w:t xml:space="preserve"> </w:t>
      </w:r>
      <w:r w:rsidRPr="00EB3714">
        <w:t xml:space="preserve">the </w:t>
      </w:r>
      <w:r w:rsidR="00C50D49">
        <w:t>UNDP</w:t>
      </w:r>
      <w:r w:rsidR="008A3C0E" w:rsidRPr="00EB3714">
        <w:t xml:space="preserve">-Argentina </w:t>
      </w:r>
      <w:r w:rsidR="002C1E84" w:rsidRPr="00EB3714">
        <w:t xml:space="preserve">Action Plan </w:t>
      </w:r>
      <w:r w:rsidR="008A3C0E" w:rsidRPr="00EB3714">
        <w:t>(2005-2009 y 2010-2014).</w:t>
      </w:r>
      <w:r w:rsidR="008A3C0E" w:rsidRPr="00EB3714">
        <w:rPr>
          <w:b/>
          <w:i/>
        </w:rPr>
        <w:t xml:space="preserve"> </w:t>
      </w:r>
      <w:r w:rsidR="002C1E84" w:rsidRPr="00EB3714">
        <w:rPr>
          <w:i/>
        </w:rPr>
        <w:t>This</w:t>
      </w:r>
      <w:r w:rsidRPr="00EB3714">
        <w:rPr>
          <w:i/>
        </w:rPr>
        <w:t xml:space="preserve"> Project has been designed with an innovative approach see</w:t>
      </w:r>
      <w:r w:rsidR="002C1E84" w:rsidRPr="00EB3714">
        <w:rPr>
          <w:i/>
        </w:rPr>
        <w:t>king</w:t>
      </w:r>
      <w:r w:rsidRPr="00EB3714">
        <w:rPr>
          <w:i/>
        </w:rPr>
        <w:t xml:space="preserve"> </w:t>
      </w:r>
      <w:r w:rsidR="00F33258" w:rsidRPr="00EB3714">
        <w:rPr>
          <w:i/>
        </w:rPr>
        <w:t>-</w:t>
      </w:r>
      <w:r w:rsidR="00B805A8" w:rsidRPr="00EB3714">
        <w:rPr>
          <w:i/>
        </w:rPr>
        <w:t xml:space="preserve">at </w:t>
      </w:r>
      <w:r w:rsidRPr="00EB3714">
        <w:rPr>
          <w:i/>
        </w:rPr>
        <w:t>different levels</w:t>
      </w:r>
      <w:r w:rsidR="00F33258" w:rsidRPr="00EB3714">
        <w:rPr>
          <w:i/>
        </w:rPr>
        <w:t>-</w:t>
      </w:r>
      <w:r w:rsidRPr="00EB3714">
        <w:rPr>
          <w:i/>
        </w:rPr>
        <w:t xml:space="preserve"> </w:t>
      </w:r>
      <w:r w:rsidR="00FA2288" w:rsidRPr="00EB3714">
        <w:rPr>
          <w:i/>
        </w:rPr>
        <w:t xml:space="preserve"> </w:t>
      </w:r>
      <w:r w:rsidR="0072099D">
        <w:rPr>
          <w:i/>
        </w:rPr>
        <w:t xml:space="preserve">to revert or </w:t>
      </w:r>
      <w:r w:rsidR="00362FAD" w:rsidRPr="00EB3714">
        <w:rPr>
          <w:i/>
        </w:rPr>
        <w:t>at least</w:t>
      </w:r>
      <w:r w:rsidRPr="00EB3714">
        <w:rPr>
          <w:i/>
        </w:rPr>
        <w:t xml:space="preserve"> </w:t>
      </w:r>
      <w:r w:rsidR="0072099D">
        <w:rPr>
          <w:i/>
        </w:rPr>
        <w:t xml:space="preserve">minimize </w:t>
      </w:r>
      <w:r w:rsidR="00B805A8" w:rsidRPr="00EB3714">
        <w:rPr>
          <w:i/>
        </w:rPr>
        <w:t>desertification</w:t>
      </w:r>
      <w:r w:rsidR="006739C5" w:rsidRPr="00EB3714">
        <w:rPr>
          <w:i/>
        </w:rPr>
        <w:t xml:space="preserve"> through the enhancement</w:t>
      </w:r>
      <w:r w:rsidR="00B805A8" w:rsidRPr="00EB3714">
        <w:rPr>
          <w:i/>
        </w:rPr>
        <w:t xml:space="preserve"> (</w:t>
      </w:r>
      <w:r w:rsidR="002C1E84" w:rsidRPr="00EB3714">
        <w:rPr>
          <w:i/>
        </w:rPr>
        <w:t>cover</w:t>
      </w:r>
      <w:r w:rsidR="00FA2288" w:rsidRPr="00EB3714">
        <w:rPr>
          <w:i/>
        </w:rPr>
        <w:t>age</w:t>
      </w:r>
      <w:r w:rsidR="002C1E84" w:rsidRPr="00EB3714">
        <w:rPr>
          <w:i/>
        </w:rPr>
        <w:t xml:space="preserve">) of </w:t>
      </w:r>
      <w:r w:rsidR="006A2BD7">
        <w:rPr>
          <w:i/>
        </w:rPr>
        <w:t xml:space="preserve">investigation, extension and </w:t>
      </w:r>
      <w:r w:rsidR="002C1E84" w:rsidRPr="00EB3714">
        <w:rPr>
          <w:i/>
        </w:rPr>
        <w:t xml:space="preserve">financing </w:t>
      </w:r>
      <w:r w:rsidR="006A2BD7">
        <w:rPr>
          <w:i/>
        </w:rPr>
        <w:t xml:space="preserve">services </w:t>
      </w:r>
      <w:r w:rsidR="002C1E84" w:rsidRPr="00EB3714">
        <w:rPr>
          <w:i/>
        </w:rPr>
        <w:t>and in general productive and environmental policies</w:t>
      </w:r>
      <w:r w:rsidR="00F33258" w:rsidRPr="00EB3714">
        <w:rPr>
          <w:i/>
        </w:rPr>
        <w:t xml:space="preserve"> with the focus on capitalizing existing technologies, strategies and initiatives.</w:t>
      </w:r>
    </w:p>
    <w:p w:rsidR="008A3C0E" w:rsidRPr="00EB3714" w:rsidRDefault="00362FAD" w:rsidP="008A3C0E">
      <w:pPr>
        <w:jc w:val="both"/>
      </w:pPr>
      <w:r w:rsidRPr="00EB3714">
        <w:t>Several natural disasters (drought</w:t>
      </w:r>
      <w:r w:rsidR="008A3C0E" w:rsidRPr="00EB3714">
        <w:t xml:space="preserve"> </w:t>
      </w:r>
      <w:r w:rsidRPr="00EB3714">
        <w:t xml:space="preserve">and the eruption of the </w:t>
      </w:r>
      <w:r w:rsidR="008A3C0E" w:rsidRPr="00EB3714">
        <w:t xml:space="preserve">Puyehue </w:t>
      </w:r>
      <w:r w:rsidRPr="00EB3714">
        <w:t>Volcano in</w:t>
      </w:r>
      <w:r w:rsidR="008A3C0E" w:rsidRPr="00EB3714">
        <w:t xml:space="preserve"> Chile) </w:t>
      </w:r>
      <w:r w:rsidRPr="00EB3714">
        <w:t xml:space="preserve">and </w:t>
      </w:r>
      <w:r w:rsidR="0072099D">
        <w:t xml:space="preserve">constant changes of </w:t>
      </w:r>
      <w:r w:rsidRPr="00EB3714">
        <w:t xml:space="preserve">provincial and national </w:t>
      </w:r>
      <w:r w:rsidR="0072099D">
        <w:t>authorities</w:t>
      </w:r>
      <w:r w:rsidRPr="00EB3714">
        <w:t xml:space="preserve"> have affected the Project mainly between 2007 and</w:t>
      </w:r>
      <w:r w:rsidR="008A3C0E" w:rsidRPr="00EB3714">
        <w:t xml:space="preserve"> 2012. </w:t>
      </w:r>
      <w:r w:rsidRPr="00EB3714">
        <w:t xml:space="preserve">In the case of </w:t>
      </w:r>
      <w:r w:rsidR="0072099D">
        <w:t xml:space="preserve">the </w:t>
      </w:r>
      <w:r w:rsidRPr="00EB3714">
        <w:t>climatic events the Government</w:t>
      </w:r>
      <w:r w:rsidR="00E72178" w:rsidRPr="00EB3714">
        <w:t>´s response</w:t>
      </w:r>
      <w:r w:rsidRPr="00EB3714">
        <w:t xml:space="preserve"> has been to declare </w:t>
      </w:r>
      <w:r w:rsidR="00E72178" w:rsidRPr="00EB3714">
        <w:t xml:space="preserve">Patagonia </w:t>
      </w:r>
      <w:r w:rsidRPr="00EB3714">
        <w:t xml:space="preserve">in </w:t>
      </w:r>
      <w:r w:rsidR="001D63B3" w:rsidRPr="00EB3714">
        <w:t xml:space="preserve">a </w:t>
      </w:r>
      <w:r w:rsidRPr="00EB3714">
        <w:t>“</w:t>
      </w:r>
      <w:r w:rsidR="00E72178" w:rsidRPr="00EB3714">
        <w:t>state of e</w:t>
      </w:r>
      <w:r w:rsidRPr="00EB3714">
        <w:t>mergency</w:t>
      </w:r>
      <w:r w:rsidR="00E72178" w:rsidRPr="00EB3714">
        <w:t xml:space="preserve"> and of agriculture and livestock disaster”. This situation was used as an opport</w:t>
      </w:r>
      <w:r w:rsidR="0072099D">
        <w:t>u</w:t>
      </w:r>
      <w:r w:rsidR="004720D0">
        <w:t>nity to evidence the need of an</w:t>
      </w:r>
      <w:r w:rsidR="00E72178" w:rsidRPr="00EB3714">
        <w:t xml:space="preserve"> ar</w:t>
      </w:r>
      <w:r w:rsidR="001B645E">
        <w:t>ticulated and integrated work by</w:t>
      </w:r>
      <w:r w:rsidR="00E72178" w:rsidRPr="00EB3714">
        <w:t xml:space="preserve"> </w:t>
      </w:r>
      <w:r w:rsidR="0072099D">
        <w:t xml:space="preserve">such </w:t>
      </w:r>
      <w:r w:rsidR="00E72178" w:rsidRPr="00EB3714">
        <w:t xml:space="preserve">agencies related to the </w:t>
      </w:r>
      <w:r w:rsidR="004720D0">
        <w:t>livestock sector in</w:t>
      </w:r>
      <w:r w:rsidR="00E72178" w:rsidRPr="00EB3714">
        <w:t xml:space="preserve"> Patagonia. </w:t>
      </w:r>
      <w:r w:rsidR="00A176F2">
        <w:t>While in the case of</w:t>
      </w:r>
      <w:r w:rsidR="00D329F7" w:rsidRPr="00EB3714">
        <w:t xml:space="preserve"> </w:t>
      </w:r>
      <w:r w:rsidR="00E72178" w:rsidRPr="00EB3714">
        <w:t xml:space="preserve">change </w:t>
      </w:r>
      <w:r w:rsidR="0072099D">
        <w:t xml:space="preserve">of authorities </w:t>
      </w:r>
      <w:r w:rsidR="00E72178" w:rsidRPr="00EB3714">
        <w:t xml:space="preserve">this forced to redouble the lobbying efforts with the authorities. </w:t>
      </w:r>
    </w:p>
    <w:p w:rsidR="00CD42CD" w:rsidRPr="005168CD" w:rsidRDefault="00CA3B3D" w:rsidP="008A3C0E">
      <w:pPr>
        <w:spacing w:after="0" w:line="240" w:lineRule="auto"/>
        <w:jc w:val="both"/>
        <w:rPr>
          <w:rFonts w:asciiTheme="minorHAnsi" w:hAnsiTheme="minorHAnsi"/>
        </w:rPr>
      </w:pPr>
      <w:r w:rsidRPr="005168CD">
        <w:rPr>
          <w:rFonts w:asciiTheme="minorHAnsi" w:hAnsiTheme="minorHAnsi"/>
          <w:b/>
        </w:rPr>
        <w:t>A</w:t>
      </w:r>
      <w:r w:rsidR="006A2BD7" w:rsidRPr="005168CD">
        <w:rPr>
          <w:rFonts w:asciiTheme="minorHAnsi" w:hAnsiTheme="minorHAnsi"/>
          <w:b/>
        </w:rPr>
        <w:t xml:space="preserve">s </w:t>
      </w:r>
      <w:r w:rsidR="00D329F7" w:rsidRPr="005168CD">
        <w:rPr>
          <w:rFonts w:asciiTheme="minorHAnsi" w:hAnsiTheme="minorHAnsi"/>
          <w:b/>
        </w:rPr>
        <w:t xml:space="preserve">Final Supplemental Evaluation, </w:t>
      </w:r>
      <w:r w:rsidR="00D329F7" w:rsidRPr="005168CD">
        <w:rPr>
          <w:rFonts w:asciiTheme="minorHAnsi" w:hAnsiTheme="minorHAnsi"/>
        </w:rPr>
        <w:t xml:space="preserve">the </w:t>
      </w:r>
      <w:r w:rsidRPr="005168CD">
        <w:rPr>
          <w:rFonts w:asciiTheme="minorHAnsi" w:hAnsiTheme="minorHAnsi"/>
        </w:rPr>
        <w:t xml:space="preserve">aim </w:t>
      </w:r>
      <w:r w:rsidR="00D329F7" w:rsidRPr="005168CD">
        <w:rPr>
          <w:rFonts w:asciiTheme="minorHAnsi" w:hAnsiTheme="minorHAnsi"/>
        </w:rPr>
        <w:t>of this document is to “analyz</w:t>
      </w:r>
      <w:r w:rsidR="00363968" w:rsidRPr="005168CD">
        <w:rPr>
          <w:rFonts w:asciiTheme="minorHAnsi" w:hAnsiTheme="minorHAnsi"/>
        </w:rPr>
        <w:t xml:space="preserve">e and </w:t>
      </w:r>
      <w:r w:rsidR="0027485C" w:rsidRPr="005168CD">
        <w:rPr>
          <w:rFonts w:asciiTheme="minorHAnsi" w:hAnsiTheme="minorHAnsi"/>
        </w:rPr>
        <w:t xml:space="preserve">record </w:t>
      </w:r>
      <w:r w:rsidR="00363968" w:rsidRPr="005168CD">
        <w:rPr>
          <w:rFonts w:asciiTheme="minorHAnsi" w:hAnsiTheme="minorHAnsi"/>
        </w:rPr>
        <w:t xml:space="preserve">the outcomes obtained </w:t>
      </w:r>
      <w:r w:rsidR="00FA2288" w:rsidRPr="005168CD">
        <w:rPr>
          <w:rFonts w:asciiTheme="minorHAnsi" w:hAnsiTheme="minorHAnsi"/>
        </w:rPr>
        <w:t xml:space="preserve">as a result </w:t>
      </w:r>
      <w:r w:rsidR="001D63B3" w:rsidRPr="005168CD">
        <w:rPr>
          <w:rFonts w:asciiTheme="minorHAnsi" w:hAnsiTheme="minorHAnsi"/>
        </w:rPr>
        <w:t>of</w:t>
      </w:r>
      <w:r w:rsidR="00363968" w:rsidRPr="005168CD">
        <w:rPr>
          <w:rFonts w:asciiTheme="minorHAnsi" w:hAnsiTheme="minorHAnsi"/>
        </w:rPr>
        <w:t xml:space="preserve"> </w:t>
      </w:r>
      <w:r w:rsidR="00D329F7" w:rsidRPr="005168CD">
        <w:rPr>
          <w:rFonts w:asciiTheme="minorHAnsi" w:hAnsiTheme="minorHAnsi"/>
        </w:rPr>
        <w:t>the execution of the project during the period 2007-2013</w:t>
      </w:r>
      <w:r w:rsidR="001D63B3" w:rsidRPr="005168CD">
        <w:rPr>
          <w:rFonts w:asciiTheme="minorHAnsi" w:hAnsiTheme="minorHAnsi"/>
        </w:rPr>
        <w:t>,</w:t>
      </w:r>
      <w:r w:rsidR="00D329F7" w:rsidRPr="005168CD">
        <w:rPr>
          <w:rFonts w:asciiTheme="minorHAnsi" w:hAnsiTheme="minorHAnsi"/>
        </w:rPr>
        <w:t xml:space="preserve"> </w:t>
      </w:r>
      <w:r w:rsidRPr="005168CD">
        <w:rPr>
          <w:rFonts w:asciiTheme="minorHAnsi" w:hAnsiTheme="minorHAnsi"/>
        </w:rPr>
        <w:t xml:space="preserve"> </w:t>
      </w:r>
      <w:r w:rsidR="00D329F7" w:rsidRPr="005168CD">
        <w:rPr>
          <w:rFonts w:asciiTheme="minorHAnsi" w:hAnsiTheme="minorHAnsi"/>
        </w:rPr>
        <w:t xml:space="preserve">establish </w:t>
      </w:r>
      <w:r w:rsidRPr="005168CD">
        <w:rPr>
          <w:rFonts w:asciiTheme="minorHAnsi" w:hAnsiTheme="minorHAnsi"/>
        </w:rPr>
        <w:t xml:space="preserve">the scope of </w:t>
      </w:r>
      <w:r w:rsidR="00D329F7" w:rsidRPr="005168CD">
        <w:rPr>
          <w:rFonts w:asciiTheme="minorHAnsi" w:hAnsiTheme="minorHAnsi"/>
        </w:rPr>
        <w:t>impacts, sustain</w:t>
      </w:r>
      <w:r w:rsidR="006A2BD7" w:rsidRPr="005168CD">
        <w:rPr>
          <w:rFonts w:asciiTheme="minorHAnsi" w:hAnsiTheme="minorHAnsi"/>
        </w:rPr>
        <w:t>ability and lessons learnt” and</w:t>
      </w:r>
      <w:r w:rsidR="001D63B3" w:rsidRPr="005168CD">
        <w:rPr>
          <w:rFonts w:asciiTheme="minorHAnsi" w:hAnsiTheme="minorHAnsi"/>
        </w:rPr>
        <w:t xml:space="preserve"> </w:t>
      </w:r>
      <w:r w:rsidR="00D329F7" w:rsidRPr="005168CD">
        <w:rPr>
          <w:rFonts w:asciiTheme="minorHAnsi" w:hAnsiTheme="minorHAnsi"/>
        </w:rPr>
        <w:t xml:space="preserve">supplement the Evaluation </w:t>
      </w:r>
      <w:r w:rsidR="001D63B3" w:rsidRPr="005168CD">
        <w:rPr>
          <w:rFonts w:asciiTheme="minorHAnsi" w:hAnsiTheme="minorHAnsi"/>
        </w:rPr>
        <w:t xml:space="preserve">performed </w:t>
      </w:r>
      <w:r w:rsidR="00D329F7" w:rsidRPr="005168CD">
        <w:rPr>
          <w:rFonts w:asciiTheme="minorHAnsi" w:hAnsiTheme="minorHAnsi"/>
        </w:rPr>
        <w:t xml:space="preserve">in May 2014 </w:t>
      </w:r>
      <w:r w:rsidR="006A2BD7" w:rsidRPr="005168CD">
        <w:rPr>
          <w:rFonts w:asciiTheme="minorHAnsi" w:hAnsiTheme="minorHAnsi"/>
          <w:b/>
        </w:rPr>
        <w:t xml:space="preserve">in order to </w:t>
      </w:r>
      <w:r w:rsidR="00D329F7" w:rsidRPr="005168CD">
        <w:rPr>
          <w:rFonts w:asciiTheme="minorHAnsi" w:hAnsiTheme="minorHAnsi"/>
          <w:b/>
        </w:rPr>
        <w:t>deepen negat</w:t>
      </w:r>
      <w:r w:rsidR="006A2BD7" w:rsidRPr="005168CD">
        <w:rPr>
          <w:rFonts w:asciiTheme="minorHAnsi" w:hAnsiTheme="minorHAnsi"/>
          <w:b/>
        </w:rPr>
        <w:t xml:space="preserve">ive aspects and conduct an on-the-ground </w:t>
      </w:r>
      <w:r w:rsidR="004720D0" w:rsidRPr="005168CD">
        <w:rPr>
          <w:rFonts w:asciiTheme="minorHAnsi" w:hAnsiTheme="minorHAnsi"/>
          <w:b/>
        </w:rPr>
        <w:t xml:space="preserve">visit </w:t>
      </w:r>
      <w:r w:rsidR="006A2BD7" w:rsidRPr="005168CD">
        <w:rPr>
          <w:rFonts w:asciiTheme="minorHAnsi" w:hAnsiTheme="minorHAnsi"/>
          <w:b/>
        </w:rPr>
        <w:t>to the two participa</w:t>
      </w:r>
      <w:r w:rsidR="00FA2288" w:rsidRPr="005168CD">
        <w:rPr>
          <w:rFonts w:asciiTheme="minorHAnsi" w:hAnsiTheme="minorHAnsi"/>
          <w:b/>
        </w:rPr>
        <w:t>t</w:t>
      </w:r>
      <w:r w:rsidR="006A2BD7" w:rsidRPr="005168CD">
        <w:rPr>
          <w:rFonts w:asciiTheme="minorHAnsi" w:hAnsiTheme="minorHAnsi"/>
          <w:b/>
        </w:rPr>
        <w:t>ing</w:t>
      </w:r>
      <w:r w:rsidR="00D329F7" w:rsidRPr="005168CD">
        <w:rPr>
          <w:rFonts w:asciiTheme="minorHAnsi" w:hAnsiTheme="minorHAnsi"/>
          <w:b/>
        </w:rPr>
        <w:t xml:space="preserve"> </w:t>
      </w:r>
      <w:r w:rsidRPr="005168CD">
        <w:rPr>
          <w:rFonts w:asciiTheme="minorHAnsi" w:hAnsiTheme="minorHAnsi"/>
          <w:b/>
        </w:rPr>
        <w:t xml:space="preserve">provinces </w:t>
      </w:r>
      <w:r w:rsidR="001D63B3" w:rsidRPr="005168CD">
        <w:rPr>
          <w:rFonts w:asciiTheme="minorHAnsi" w:hAnsiTheme="minorHAnsi"/>
          <w:b/>
        </w:rPr>
        <w:t>of the P</w:t>
      </w:r>
      <w:r w:rsidR="00D329F7" w:rsidRPr="005168CD">
        <w:rPr>
          <w:rFonts w:asciiTheme="minorHAnsi" w:hAnsiTheme="minorHAnsi"/>
          <w:b/>
        </w:rPr>
        <w:t xml:space="preserve">roject </w:t>
      </w:r>
      <w:r w:rsidR="006A2BD7" w:rsidRPr="005168CD">
        <w:rPr>
          <w:rFonts w:asciiTheme="minorHAnsi" w:hAnsiTheme="minorHAnsi"/>
          <w:b/>
        </w:rPr>
        <w:t xml:space="preserve">to </w:t>
      </w:r>
      <w:r w:rsidR="00A21487" w:rsidRPr="005168CD">
        <w:rPr>
          <w:rFonts w:asciiTheme="minorHAnsi" w:hAnsiTheme="minorHAnsi"/>
          <w:b/>
        </w:rPr>
        <w:t>confirm</w:t>
      </w:r>
      <w:r w:rsidR="006A2BD7" w:rsidRPr="005168CD">
        <w:rPr>
          <w:rFonts w:asciiTheme="minorHAnsi" w:hAnsiTheme="minorHAnsi"/>
          <w:b/>
        </w:rPr>
        <w:t xml:space="preserve"> </w:t>
      </w:r>
      <w:r w:rsidRPr="005168CD">
        <w:rPr>
          <w:rFonts w:asciiTheme="minorHAnsi" w:hAnsiTheme="minorHAnsi"/>
          <w:b/>
        </w:rPr>
        <w:t xml:space="preserve">the </w:t>
      </w:r>
      <w:r w:rsidR="006A2BD7" w:rsidRPr="005168CD">
        <w:rPr>
          <w:rFonts w:asciiTheme="minorHAnsi" w:hAnsiTheme="minorHAnsi"/>
          <w:b/>
        </w:rPr>
        <w:t xml:space="preserve">existence of </w:t>
      </w:r>
      <w:r w:rsidR="00A21487" w:rsidRPr="005168CD">
        <w:rPr>
          <w:rFonts w:asciiTheme="minorHAnsi" w:hAnsiTheme="minorHAnsi"/>
          <w:b/>
        </w:rPr>
        <w:t xml:space="preserve">the </w:t>
      </w:r>
      <w:r w:rsidR="006A2BD7" w:rsidRPr="005168CD">
        <w:rPr>
          <w:rFonts w:asciiTheme="minorHAnsi" w:hAnsiTheme="minorHAnsi"/>
          <w:b/>
        </w:rPr>
        <w:t xml:space="preserve">USPAS and </w:t>
      </w:r>
      <w:r w:rsidR="00A21487" w:rsidRPr="005168CD">
        <w:rPr>
          <w:rFonts w:asciiTheme="minorHAnsi" w:hAnsiTheme="minorHAnsi"/>
          <w:b/>
        </w:rPr>
        <w:t xml:space="preserve">prove </w:t>
      </w:r>
      <w:r w:rsidRPr="005168CD">
        <w:rPr>
          <w:rFonts w:asciiTheme="minorHAnsi" w:hAnsiTheme="minorHAnsi"/>
          <w:b/>
        </w:rPr>
        <w:t>the continuity of the actions promoted</w:t>
      </w:r>
      <w:r w:rsidR="004720D0" w:rsidRPr="005168CD">
        <w:rPr>
          <w:rFonts w:asciiTheme="minorHAnsi" w:hAnsiTheme="minorHAnsi"/>
          <w:b/>
        </w:rPr>
        <w:t xml:space="preserve"> under</w:t>
      </w:r>
      <w:r w:rsidR="001D63B3" w:rsidRPr="005168CD">
        <w:rPr>
          <w:rFonts w:asciiTheme="minorHAnsi" w:hAnsiTheme="minorHAnsi"/>
          <w:b/>
        </w:rPr>
        <w:t xml:space="preserve"> the P</w:t>
      </w:r>
      <w:r w:rsidRPr="005168CD">
        <w:rPr>
          <w:rFonts w:asciiTheme="minorHAnsi" w:hAnsiTheme="minorHAnsi"/>
          <w:b/>
        </w:rPr>
        <w:t>roject.</w:t>
      </w:r>
      <w:r w:rsidRPr="005168CD">
        <w:rPr>
          <w:rFonts w:asciiTheme="minorHAnsi" w:hAnsiTheme="minorHAnsi"/>
        </w:rPr>
        <w:t xml:space="preserve"> </w:t>
      </w:r>
      <w:r w:rsidR="008A3C0E" w:rsidRPr="005168CD">
        <w:rPr>
          <w:rFonts w:asciiTheme="minorHAnsi" w:hAnsiTheme="minorHAnsi"/>
        </w:rPr>
        <w:t xml:space="preserve"> </w:t>
      </w:r>
      <w:r w:rsidR="00CD42CD" w:rsidRPr="005168CD">
        <w:rPr>
          <w:rFonts w:asciiTheme="minorHAnsi" w:hAnsiTheme="minorHAnsi"/>
        </w:rPr>
        <w:t xml:space="preserve">Another aspect that deserves </w:t>
      </w:r>
      <w:r w:rsidRPr="005168CD">
        <w:rPr>
          <w:rFonts w:asciiTheme="minorHAnsi" w:hAnsiTheme="minorHAnsi"/>
        </w:rPr>
        <w:t xml:space="preserve">mentioning </w:t>
      </w:r>
      <w:r w:rsidR="00CD42CD" w:rsidRPr="005168CD">
        <w:rPr>
          <w:rFonts w:asciiTheme="minorHAnsi" w:hAnsiTheme="minorHAnsi"/>
        </w:rPr>
        <w:t xml:space="preserve">here is that at </w:t>
      </w:r>
      <w:r w:rsidR="00A176F2" w:rsidRPr="005168CD">
        <w:rPr>
          <w:rFonts w:asciiTheme="minorHAnsi" w:hAnsiTheme="minorHAnsi"/>
        </w:rPr>
        <w:t xml:space="preserve">conducting </w:t>
      </w:r>
      <w:r w:rsidR="00CD42CD" w:rsidRPr="005168CD">
        <w:rPr>
          <w:rFonts w:asciiTheme="minorHAnsi" w:hAnsiTheme="minorHAnsi"/>
        </w:rPr>
        <w:t xml:space="preserve">the partial evaluation </w:t>
      </w:r>
      <w:r w:rsidR="001D63B3" w:rsidRPr="005168CD">
        <w:rPr>
          <w:rFonts w:asciiTheme="minorHAnsi" w:hAnsiTheme="minorHAnsi"/>
        </w:rPr>
        <w:t>-</w:t>
      </w:r>
      <w:r w:rsidR="00CD42CD" w:rsidRPr="005168CD">
        <w:rPr>
          <w:rFonts w:asciiTheme="minorHAnsi" w:hAnsiTheme="minorHAnsi"/>
        </w:rPr>
        <w:t xml:space="preserve">timely </w:t>
      </w:r>
      <w:r w:rsidR="00363968" w:rsidRPr="005168CD">
        <w:rPr>
          <w:rFonts w:asciiTheme="minorHAnsi" w:hAnsiTheme="minorHAnsi"/>
        </w:rPr>
        <w:t xml:space="preserve">prepared </w:t>
      </w:r>
      <w:r w:rsidR="00CD42CD" w:rsidRPr="005168CD">
        <w:rPr>
          <w:rFonts w:asciiTheme="minorHAnsi" w:hAnsiTheme="minorHAnsi"/>
        </w:rPr>
        <w:t>by the Engineer</w:t>
      </w:r>
      <w:r w:rsidR="001D63B3" w:rsidRPr="005168CD">
        <w:rPr>
          <w:rFonts w:asciiTheme="minorHAnsi" w:hAnsiTheme="minorHAnsi"/>
        </w:rPr>
        <w:t xml:space="preserve"> Tania Ammour-</w:t>
      </w:r>
      <w:r w:rsidR="008A3C0E" w:rsidRPr="005168CD">
        <w:rPr>
          <w:rFonts w:asciiTheme="minorHAnsi" w:hAnsiTheme="minorHAnsi"/>
        </w:rPr>
        <w:t xml:space="preserve"> </w:t>
      </w:r>
      <w:r w:rsidR="00CD42CD" w:rsidRPr="005168CD">
        <w:rPr>
          <w:rFonts w:asciiTheme="minorHAnsi" w:hAnsiTheme="minorHAnsi"/>
        </w:rPr>
        <w:t>the Consultant had to</w:t>
      </w:r>
      <w:r w:rsidR="00363968" w:rsidRPr="005168CD">
        <w:rPr>
          <w:rFonts w:asciiTheme="minorHAnsi" w:hAnsiTheme="minorHAnsi"/>
        </w:rPr>
        <w:t xml:space="preserve"> face a series of difficulties -</w:t>
      </w:r>
      <w:r w:rsidR="00CD42CD" w:rsidRPr="005168CD">
        <w:rPr>
          <w:rFonts w:asciiTheme="minorHAnsi" w:hAnsiTheme="minorHAnsi"/>
        </w:rPr>
        <w:t xml:space="preserve">by way of </w:t>
      </w:r>
      <w:r w:rsidR="00FA2288" w:rsidRPr="005168CD">
        <w:rPr>
          <w:rFonts w:asciiTheme="minorHAnsi" w:hAnsiTheme="minorHAnsi"/>
        </w:rPr>
        <w:t xml:space="preserve">illustration there was </w:t>
      </w:r>
      <w:r w:rsidR="00CD42CD" w:rsidRPr="005168CD">
        <w:rPr>
          <w:rFonts w:asciiTheme="minorHAnsi" w:hAnsiTheme="minorHAnsi"/>
        </w:rPr>
        <w:t>no local interlocutor</w:t>
      </w:r>
      <w:r w:rsidR="00363968" w:rsidRPr="005168CD">
        <w:rPr>
          <w:rFonts w:asciiTheme="minorHAnsi" w:hAnsiTheme="minorHAnsi"/>
        </w:rPr>
        <w:t>,</w:t>
      </w:r>
      <w:r w:rsidR="00CD42CD" w:rsidRPr="005168CD">
        <w:rPr>
          <w:rFonts w:asciiTheme="minorHAnsi" w:hAnsiTheme="minorHAnsi"/>
        </w:rPr>
        <w:t xml:space="preserve"> </w:t>
      </w:r>
      <w:r w:rsidR="00A21487" w:rsidRPr="005168CD">
        <w:rPr>
          <w:rFonts w:asciiTheme="minorHAnsi" w:hAnsiTheme="minorHAnsi"/>
        </w:rPr>
        <w:t xml:space="preserve">not </w:t>
      </w:r>
      <w:r w:rsidR="00CD42CD" w:rsidRPr="005168CD">
        <w:rPr>
          <w:rFonts w:asciiTheme="minorHAnsi" w:hAnsiTheme="minorHAnsi"/>
        </w:rPr>
        <w:t xml:space="preserve">all the information </w:t>
      </w:r>
      <w:r w:rsidR="00A21487" w:rsidRPr="005168CD">
        <w:rPr>
          <w:rFonts w:asciiTheme="minorHAnsi" w:hAnsiTheme="minorHAnsi"/>
        </w:rPr>
        <w:t xml:space="preserve">of </w:t>
      </w:r>
      <w:r w:rsidR="00CD42CD" w:rsidRPr="005168CD">
        <w:rPr>
          <w:rFonts w:asciiTheme="minorHAnsi" w:hAnsiTheme="minorHAnsi"/>
        </w:rPr>
        <w:t>the project</w:t>
      </w:r>
      <w:r w:rsidR="00A21487" w:rsidRPr="005168CD">
        <w:rPr>
          <w:rFonts w:asciiTheme="minorHAnsi" w:hAnsiTheme="minorHAnsi"/>
        </w:rPr>
        <w:t xml:space="preserve"> was available</w:t>
      </w:r>
      <w:r w:rsidR="00CD42CD" w:rsidRPr="005168CD">
        <w:rPr>
          <w:rFonts w:asciiTheme="minorHAnsi" w:hAnsiTheme="minorHAnsi"/>
        </w:rPr>
        <w:t>, neither provincial players of the project</w:t>
      </w:r>
      <w:r w:rsidR="00363968" w:rsidRPr="005168CD">
        <w:rPr>
          <w:rFonts w:asciiTheme="minorHAnsi" w:hAnsiTheme="minorHAnsi"/>
        </w:rPr>
        <w:t xml:space="preserve"> nor producers or technicians </w:t>
      </w:r>
      <w:r w:rsidR="00670050" w:rsidRPr="005168CD">
        <w:rPr>
          <w:rFonts w:asciiTheme="minorHAnsi" w:hAnsiTheme="minorHAnsi"/>
        </w:rPr>
        <w:t xml:space="preserve">could be interviewed </w:t>
      </w:r>
      <w:r w:rsidR="00363968" w:rsidRPr="005168CD">
        <w:rPr>
          <w:rFonts w:asciiTheme="minorHAnsi" w:hAnsiTheme="minorHAnsi"/>
        </w:rPr>
        <w:t xml:space="preserve">and </w:t>
      </w:r>
      <w:r w:rsidR="00CF425B" w:rsidRPr="005168CD">
        <w:rPr>
          <w:rFonts w:asciiTheme="minorHAnsi" w:hAnsiTheme="minorHAnsi"/>
        </w:rPr>
        <w:t>s</w:t>
      </w:r>
      <w:r w:rsidR="00363968" w:rsidRPr="005168CD">
        <w:rPr>
          <w:rFonts w:asciiTheme="minorHAnsi" w:hAnsiTheme="minorHAnsi"/>
        </w:rPr>
        <w:t xml:space="preserve">he could not make any </w:t>
      </w:r>
      <w:r w:rsidR="00A21487" w:rsidRPr="005168CD">
        <w:rPr>
          <w:rFonts w:asciiTheme="minorHAnsi" w:hAnsiTheme="minorHAnsi"/>
        </w:rPr>
        <w:t xml:space="preserve">on-the-ground </w:t>
      </w:r>
      <w:r w:rsidR="00670050" w:rsidRPr="005168CD">
        <w:rPr>
          <w:rFonts w:asciiTheme="minorHAnsi" w:hAnsiTheme="minorHAnsi"/>
        </w:rPr>
        <w:t>visit</w:t>
      </w:r>
      <w:r w:rsidR="00363968" w:rsidRPr="005168CD">
        <w:rPr>
          <w:rFonts w:asciiTheme="minorHAnsi" w:hAnsiTheme="minorHAnsi"/>
        </w:rPr>
        <w:t xml:space="preserve">- therefore </w:t>
      </w:r>
      <w:r w:rsidR="00363968" w:rsidRPr="005168CD">
        <w:rPr>
          <w:rFonts w:asciiTheme="minorHAnsi" w:hAnsiTheme="minorHAnsi"/>
          <w:i/>
        </w:rPr>
        <w:t>“the evaluation was mainly based on the analysis of the secondary information, i.e. partial documents and registries”</w:t>
      </w:r>
      <w:r w:rsidR="00363968" w:rsidRPr="005168CD">
        <w:rPr>
          <w:rFonts w:asciiTheme="minorHAnsi" w:hAnsiTheme="minorHAnsi"/>
        </w:rPr>
        <w:t xml:space="preserve">. </w:t>
      </w:r>
    </w:p>
    <w:p w:rsidR="008A3C0E" w:rsidRPr="005168CD" w:rsidRDefault="008A3C0E" w:rsidP="008A3C0E">
      <w:pPr>
        <w:spacing w:after="0" w:line="240" w:lineRule="auto"/>
        <w:jc w:val="both"/>
        <w:rPr>
          <w:rFonts w:asciiTheme="minorHAnsi" w:hAnsiTheme="minorHAnsi"/>
        </w:rPr>
      </w:pPr>
    </w:p>
    <w:p w:rsidR="008A3C0E" w:rsidRPr="005168CD" w:rsidRDefault="008A3C0E" w:rsidP="008A3C0E">
      <w:pPr>
        <w:spacing w:after="0" w:line="240" w:lineRule="auto"/>
        <w:jc w:val="both"/>
        <w:rPr>
          <w:rFonts w:asciiTheme="minorHAnsi" w:hAnsiTheme="minorHAnsi"/>
        </w:rPr>
      </w:pPr>
    </w:p>
    <w:p w:rsidR="008A3C0E" w:rsidRPr="005168CD" w:rsidRDefault="009F4998" w:rsidP="008A3C0E">
      <w:pPr>
        <w:spacing w:after="0" w:line="240" w:lineRule="auto"/>
        <w:jc w:val="both"/>
        <w:rPr>
          <w:rFonts w:asciiTheme="minorHAnsi" w:hAnsiTheme="minorHAnsi"/>
        </w:rPr>
      </w:pPr>
      <w:r w:rsidRPr="005168CD">
        <w:rPr>
          <w:rFonts w:asciiTheme="minorHAnsi" w:hAnsiTheme="minorHAnsi"/>
        </w:rPr>
        <w:t>Therefore,</w:t>
      </w:r>
      <w:r w:rsidR="00363968" w:rsidRPr="005168CD">
        <w:rPr>
          <w:rFonts w:asciiTheme="minorHAnsi" w:hAnsiTheme="minorHAnsi"/>
        </w:rPr>
        <w:t xml:space="preserve"> the </w:t>
      </w:r>
      <w:r w:rsidRPr="005168CD">
        <w:rPr>
          <w:rFonts w:asciiTheme="minorHAnsi" w:hAnsiTheme="minorHAnsi"/>
        </w:rPr>
        <w:t>objective</w:t>
      </w:r>
      <w:r w:rsidR="00363968" w:rsidRPr="005168CD">
        <w:rPr>
          <w:rFonts w:asciiTheme="minorHAnsi" w:hAnsiTheme="minorHAnsi"/>
        </w:rPr>
        <w:t xml:space="preserve"> of this </w:t>
      </w:r>
      <w:r w:rsidRPr="005168CD">
        <w:rPr>
          <w:rFonts w:asciiTheme="minorHAnsi" w:hAnsiTheme="minorHAnsi"/>
        </w:rPr>
        <w:t>complementary analysis is to</w:t>
      </w:r>
      <w:r w:rsidR="00363968" w:rsidRPr="005168CD">
        <w:rPr>
          <w:rFonts w:asciiTheme="minorHAnsi" w:hAnsiTheme="minorHAnsi"/>
        </w:rPr>
        <w:t xml:space="preserve">: </w:t>
      </w:r>
    </w:p>
    <w:p w:rsidR="008A3C0E" w:rsidRPr="005168CD" w:rsidRDefault="008A3C0E" w:rsidP="008A3C0E">
      <w:pPr>
        <w:spacing w:after="0" w:line="240" w:lineRule="auto"/>
        <w:jc w:val="both"/>
        <w:rPr>
          <w:rFonts w:asciiTheme="minorHAnsi" w:hAnsiTheme="minorHAnsi"/>
        </w:rPr>
      </w:pPr>
    </w:p>
    <w:p w:rsidR="008A3C0E" w:rsidRPr="005168CD" w:rsidRDefault="00363968" w:rsidP="008A3C0E">
      <w:pPr>
        <w:pStyle w:val="Prrafodelista"/>
        <w:numPr>
          <w:ilvl w:val="0"/>
          <w:numId w:val="1"/>
        </w:numPr>
        <w:spacing w:after="0" w:line="240" w:lineRule="auto"/>
        <w:jc w:val="both"/>
        <w:rPr>
          <w:rFonts w:asciiTheme="minorHAnsi" w:hAnsiTheme="minorHAnsi"/>
        </w:rPr>
      </w:pPr>
      <w:r w:rsidRPr="005168CD">
        <w:rPr>
          <w:rFonts w:asciiTheme="minorHAnsi" w:hAnsiTheme="minorHAnsi"/>
        </w:rPr>
        <w:t xml:space="preserve">Analyze factors identified as </w:t>
      </w:r>
      <w:r w:rsidR="007867A9" w:rsidRPr="005168CD">
        <w:rPr>
          <w:rFonts w:asciiTheme="minorHAnsi" w:hAnsiTheme="minorHAnsi"/>
        </w:rPr>
        <w:t>non-satisfactory</w:t>
      </w:r>
      <w:r w:rsidRPr="005168CD">
        <w:rPr>
          <w:rFonts w:asciiTheme="minorHAnsi" w:hAnsiTheme="minorHAnsi"/>
        </w:rPr>
        <w:t xml:space="preserve"> in the First Evaluation Report. </w:t>
      </w:r>
    </w:p>
    <w:p w:rsidR="008A3C0E" w:rsidRPr="005168CD" w:rsidRDefault="0027485C" w:rsidP="008A3C0E">
      <w:pPr>
        <w:pStyle w:val="Prrafodelista"/>
        <w:numPr>
          <w:ilvl w:val="0"/>
          <w:numId w:val="1"/>
        </w:numPr>
        <w:spacing w:after="0" w:line="240" w:lineRule="auto"/>
        <w:jc w:val="both"/>
        <w:rPr>
          <w:rFonts w:asciiTheme="minorHAnsi" w:hAnsiTheme="minorHAnsi"/>
        </w:rPr>
      </w:pPr>
      <w:r w:rsidRPr="005168CD">
        <w:rPr>
          <w:rFonts w:asciiTheme="minorHAnsi" w:hAnsiTheme="minorHAnsi"/>
        </w:rPr>
        <w:t>Evaluate</w:t>
      </w:r>
      <w:r w:rsidR="007867A9" w:rsidRPr="005168CD">
        <w:rPr>
          <w:rFonts w:asciiTheme="minorHAnsi" w:hAnsiTheme="minorHAnsi"/>
        </w:rPr>
        <w:t xml:space="preserve"> aspects which </w:t>
      </w:r>
      <w:r w:rsidR="00CF425B" w:rsidRPr="005168CD">
        <w:rPr>
          <w:rFonts w:asciiTheme="minorHAnsi" w:hAnsiTheme="minorHAnsi"/>
        </w:rPr>
        <w:t xml:space="preserve">could </w:t>
      </w:r>
      <w:r w:rsidR="001D63B3" w:rsidRPr="005168CD">
        <w:rPr>
          <w:rFonts w:asciiTheme="minorHAnsi" w:hAnsiTheme="minorHAnsi"/>
        </w:rPr>
        <w:t>not</w:t>
      </w:r>
      <w:r w:rsidR="007867A9" w:rsidRPr="005168CD">
        <w:rPr>
          <w:rFonts w:asciiTheme="minorHAnsi" w:hAnsiTheme="minorHAnsi"/>
        </w:rPr>
        <w:t xml:space="preserve"> </w:t>
      </w:r>
      <w:r w:rsidR="00CF425B" w:rsidRPr="005168CD">
        <w:rPr>
          <w:rFonts w:asciiTheme="minorHAnsi" w:hAnsiTheme="minorHAnsi"/>
        </w:rPr>
        <w:t xml:space="preserve">be </w:t>
      </w:r>
      <w:r w:rsidRPr="005168CD">
        <w:rPr>
          <w:rFonts w:asciiTheme="minorHAnsi" w:hAnsiTheme="minorHAnsi"/>
        </w:rPr>
        <w:t>assessed</w:t>
      </w:r>
      <w:r w:rsidR="007867A9" w:rsidRPr="005168CD">
        <w:rPr>
          <w:rFonts w:asciiTheme="minorHAnsi" w:hAnsiTheme="minorHAnsi"/>
        </w:rPr>
        <w:t xml:space="preserve"> </w:t>
      </w:r>
      <w:r w:rsidRPr="005168CD">
        <w:rPr>
          <w:rFonts w:asciiTheme="minorHAnsi" w:hAnsiTheme="minorHAnsi"/>
        </w:rPr>
        <w:t xml:space="preserve">in </w:t>
      </w:r>
      <w:r w:rsidR="007867A9" w:rsidRPr="005168CD">
        <w:rPr>
          <w:rFonts w:asciiTheme="minorHAnsi" w:hAnsiTheme="minorHAnsi"/>
        </w:rPr>
        <w:t xml:space="preserve">the First </w:t>
      </w:r>
      <w:r w:rsidRPr="005168CD">
        <w:rPr>
          <w:rFonts w:asciiTheme="minorHAnsi" w:hAnsiTheme="minorHAnsi"/>
        </w:rPr>
        <w:t>Evaluation Report, defined below as NA</w:t>
      </w:r>
      <w:r w:rsidR="007867A9" w:rsidRPr="005168CD">
        <w:rPr>
          <w:rFonts w:asciiTheme="minorHAnsi" w:hAnsiTheme="minorHAnsi"/>
        </w:rPr>
        <w:t xml:space="preserve">. </w:t>
      </w:r>
    </w:p>
    <w:p w:rsidR="008A3C0E" w:rsidRPr="005168CD" w:rsidRDefault="007867A9" w:rsidP="008A3C0E">
      <w:pPr>
        <w:pStyle w:val="Prrafodelista"/>
        <w:numPr>
          <w:ilvl w:val="0"/>
          <w:numId w:val="1"/>
        </w:numPr>
        <w:spacing w:after="0" w:line="240" w:lineRule="auto"/>
        <w:jc w:val="both"/>
        <w:rPr>
          <w:rFonts w:asciiTheme="minorHAnsi" w:hAnsiTheme="minorHAnsi"/>
        </w:rPr>
      </w:pPr>
      <w:r w:rsidRPr="005168CD">
        <w:rPr>
          <w:rFonts w:asciiTheme="minorHAnsi" w:hAnsiTheme="minorHAnsi"/>
        </w:rPr>
        <w:t xml:space="preserve">Carry out </w:t>
      </w:r>
      <w:r w:rsidR="00A21487" w:rsidRPr="005168CD">
        <w:rPr>
          <w:rFonts w:asciiTheme="minorHAnsi" w:hAnsiTheme="minorHAnsi"/>
        </w:rPr>
        <w:t xml:space="preserve">on-the-ground </w:t>
      </w:r>
      <w:r w:rsidR="00670050" w:rsidRPr="005168CD">
        <w:rPr>
          <w:rFonts w:asciiTheme="minorHAnsi" w:hAnsiTheme="minorHAnsi"/>
        </w:rPr>
        <w:t xml:space="preserve">visits </w:t>
      </w:r>
      <w:r w:rsidR="008A3C0E" w:rsidRPr="005168CD">
        <w:rPr>
          <w:rFonts w:asciiTheme="minorHAnsi" w:hAnsiTheme="minorHAnsi"/>
        </w:rPr>
        <w:t>(</w:t>
      </w:r>
      <w:r w:rsidRPr="005168CD">
        <w:rPr>
          <w:rFonts w:asciiTheme="minorHAnsi" w:hAnsiTheme="minorHAnsi"/>
        </w:rPr>
        <w:t>see the Report enclosed</w:t>
      </w:r>
      <w:r w:rsidR="008A3C0E" w:rsidRPr="005168CD">
        <w:rPr>
          <w:rFonts w:asciiTheme="minorHAnsi" w:hAnsiTheme="minorHAnsi"/>
        </w:rPr>
        <w:t>)</w:t>
      </w:r>
      <w:r w:rsidR="001D63B3" w:rsidRPr="005168CD">
        <w:rPr>
          <w:rFonts w:asciiTheme="minorHAnsi" w:hAnsiTheme="minorHAnsi"/>
        </w:rPr>
        <w:t>.</w:t>
      </w:r>
      <w:r w:rsidR="008A3C0E" w:rsidRPr="005168CD">
        <w:rPr>
          <w:rFonts w:asciiTheme="minorHAnsi" w:hAnsiTheme="minorHAnsi"/>
        </w:rPr>
        <w:t xml:space="preserve"> </w:t>
      </w:r>
    </w:p>
    <w:p w:rsidR="008A3C0E" w:rsidRPr="005168CD" w:rsidRDefault="008A3C0E" w:rsidP="008A3C0E">
      <w:pPr>
        <w:spacing w:after="0" w:line="240" w:lineRule="auto"/>
        <w:jc w:val="both"/>
        <w:rPr>
          <w:rFonts w:asciiTheme="minorHAnsi" w:hAnsiTheme="minorHAnsi"/>
        </w:rPr>
      </w:pPr>
    </w:p>
    <w:p w:rsidR="00F82264" w:rsidRPr="005168CD" w:rsidRDefault="00F82264" w:rsidP="008A3C0E">
      <w:pPr>
        <w:spacing w:after="0" w:line="240" w:lineRule="auto"/>
        <w:jc w:val="both"/>
        <w:rPr>
          <w:rFonts w:asciiTheme="minorHAnsi" w:hAnsiTheme="minorHAnsi"/>
        </w:rPr>
      </w:pPr>
      <w:r w:rsidRPr="005168CD">
        <w:rPr>
          <w:rFonts w:asciiTheme="minorHAnsi" w:hAnsiTheme="minorHAnsi"/>
        </w:rPr>
        <w:lastRenderedPageBreak/>
        <w:t xml:space="preserve">In conclusion </w:t>
      </w:r>
      <w:r w:rsidR="007867A9" w:rsidRPr="005168CD">
        <w:rPr>
          <w:rFonts w:asciiTheme="minorHAnsi" w:hAnsiTheme="minorHAnsi"/>
        </w:rPr>
        <w:t xml:space="preserve">this report focuses on </w:t>
      </w:r>
      <w:r w:rsidR="00235232" w:rsidRPr="005168CD">
        <w:rPr>
          <w:rFonts w:asciiTheme="minorHAnsi" w:hAnsiTheme="minorHAnsi"/>
        </w:rPr>
        <w:t>such</w:t>
      </w:r>
      <w:r w:rsidR="007867A9" w:rsidRPr="005168CD">
        <w:rPr>
          <w:rFonts w:asciiTheme="minorHAnsi" w:hAnsiTheme="minorHAnsi"/>
        </w:rPr>
        <w:t xml:space="preserve"> aspects</w:t>
      </w:r>
      <w:r w:rsidRPr="005168CD">
        <w:rPr>
          <w:rFonts w:asciiTheme="minorHAnsi" w:hAnsiTheme="minorHAnsi"/>
        </w:rPr>
        <w:t xml:space="preserve"> as</w:t>
      </w:r>
      <w:r w:rsidR="007867A9" w:rsidRPr="005168CD">
        <w:rPr>
          <w:rFonts w:asciiTheme="minorHAnsi" w:hAnsiTheme="minorHAnsi"/>
        </w:rPr>
        <w:t xml:space="preserve"> </w:t>
      </w:r>
      <w:r w:rsidR="00CF425B" w:rsidRPr="005168CD">
        <w:rPr>
          <w:rFonts w:asciiTheme="minorHAnsi" w:hAnsiTheme="minorHAnsi"/>
        </w:rPr>
        <w:t>abovementioned given that</w:t>
      </w:r>
      <w:r w:rsidRPr="005168CD">
        <w:rPr>
          <w:rFonts w:asciiTheme="minorHAnsi" w:hAnsiTheme="minorHAnsi"/>
        </w:rPr>
        <w:t xml:space="preserve"> </w:t>
      </w:r>
      <w:r w:rsidR="00235232" w:rsidRPr="005168CD">
        <w:rPr>
          <w:rFonts w:asciiTheme="minorHAnsi" w:hAnsiTheme="minorHAnsi"/>
        </w:rPr>
        <w:t xml:space="preserve">the </w:t>
      </w:r>
      <w:r w:rsidRPr="005168CD">
        <w:rPr>
          <w:rFonts w:asciiTheme="minorHAnsi" w:hAnsiTheme="minorHAnsi"/>
        </w:rPr>
        <w:t xml:space="preserve">aspects related to </w:t>
      </w:r>
      <w:r w:rsidR="00A21487" w:rsidRPr="005168CD">
        <w:rPr>
          <w:rFonts w:asciiTheme="minorHAnsi" w:hAnsiTheme="minorHAnsi"/>
        </w:rPr>
        <w:t xml:space="preserve">the </w:t>
      </w:r>
      <w:r w:rsidR="009F4998" w:rsidRPr="005168CD">
        <w:rPr>
          <w:rFonts w:asciiTheme="minorHAnsi" w:hAnsiTheme="minorHAnsi"/>
        </w:rPr>
        <w:t>MTE</w:t>
      </w:r>
      <w:r w:rsidRPr="005168CD">
        <w:rPr>
          <w:rFonts w:asciiTheme="minorHAnsi" w:hAnsiTheme="minorHAnsi"/>
        </w:rPr>
        <w:t xml:space="preserve"> </w:t>
      </w:r>
      <w:r w:rsidR="00A21487" w:rsidRPr="005168CD">
        <w:rPr>
          <w:rFonts w:asciiTheme="minorHAnsi" w:hAnsiTheme="minorHAnsi"/>
        </w:rPr>
        <w:t xml:space="preserve">impacts </w:t>
      </w:r>
      <w:r w:rsidRPr="005168CD">
        <w:rPr>
          <w:rFonts w:asciiTheme="minorHAnsi" w:hAnsiTheme="minorHAnsi"/>
        </w:rPr>
        <w:t xml:space="preserve">and the changes in the organization and composition of the Project team were broadly covered by the First Evaluation Report. </w:t>
      </w:r>
    </w:p>
    <w:p w:rsidR="008A3C0E" w:rsidRPr="00EB3714" w:rsidRDefault="008A3C0E" w:rsidP="008A3C0E">
      <w:pPr>
        <w:spacing w:after="0" w:line="240" w:lineRule="auto"/>
        <w:jc w:val="both"/>
        <w:rPr>
          <w:rFonts w:asciiTheme="minorHAnsi" w:hAnsiTheme="minorHAnsi"/>
          <w:highlight w:val="yellow"/>
        </w:rPr>
      </w:pPr>
    </w:p>
    <w:p w:rsidR="008A3C0E" w:rsidRPr="00EB3714" w:rsidRDefault="008A3C0E" w:rsidP="008A3C0E">
      <w:pPr>
        <w:spacing w:after="0" w:line="240" w:lineRule="auto"/>
        <w:jc w:val="both"/>
      </w:pPr>
    </w:p>
    <w:p w:rsidR="00367318" w:rsidRPr="00EB3714" w:rsidRDefault="00367318" w:rsidP="008A3C0E">
      <w:pPr>
        <w:spacing w:after="0" w:line="240" w:lineRule="auto"/>
        <w:jc w:val="both"/>
      </w:pPr>
      <w:r w:rsidRPr="00EB3714">
        <w:t xml:space="preserve">The breakthrough </w:t>
      </w:r>
      <w:r w:rsidR="00E86A69" w:rsidRPr="00EB3714">
        <w:t>influencing</w:t>
      </w:r>
      <w:r w:rsidR="00CF425B" w:rsidRPr="00EB3714">
        <w:t xml:space="preserve"> </w:t>
      </w:r>
      <w:r w:rsidRPr="00EB3714">
        <w:t xml:space="preserve">the </w:t>
      </w:r>
      <w:r w:rsidR="009F4998">
        <w:t>rate of development</w:t>
      </w:r>
      <w:r w:rsidR="00514506" w:rsidRPr="00EB3714">
        <w:t xml:space="preserve"> </w:t>
      </w:r>
      <w:r w:rsidRPr="00EB3714">
        <w:t xml:space="preserve">and focus of the implementation of the Project has been the </w:t>
      </w:r>
      <w:r w:rsidR="009F4998">
        <w:t>MTE</w:t>
      </w:r>
      <w:r w:rsidRPr="00EB3714">
        <w:t xml:space="preserve">in 2010. </w:t>
      </w:r>
      <w:r w:rsidR="00E86A69" w:rsidRPr="00EB3714">
        <w:t>The inquiries regarding the execution, performance, efficiency and operation of the Project gave rise to several adjustments and</w:t>
      </w:r>
      <w:r w:rsidR="00C242A9" w:rsidRPr="00EB3714">
        <w:t xml:space="preserve"> positions</w:t>
      </w:r>
      <w:r w:rsidR="00E86A69" w:rsidRPr="00EB3714">
        <w:t xml:space="preserve">: on the one hand the reformulation </w:t>
      </w:r>
      <w:r w:rsidR="00EB357D" w:rsidRPr="00EB3714">
        <w:t>of</w:t>
      </w:r>
      <w:r w:rsidR="00E86A69" w:rsidRPr="00EB3714">
        <w:t xml:space="preserve"> the specification</w:t>
      </w:r>
      <w:r w:rsidR="00EB357D" w:rsidRPr="00EB3714">
        <w:t>s</w:t>
      </w:r>
      <w:r w:rsidR="00E86A69" w:rsidRPr="00EB3714">
        <w:t xml:space="preserve"> and contents of the </w:t>
      </w:r>
      <w:r w:rsidR="00EB357D" w:rsidRPr="00EB3714">
        <w:t>logical frame</w:t>
      </w:r>
      <w:r w:rsidR="00670050">
        <w:t>work</w:t>
      </w:r>
      <w:r w:rsidR="00EB357D" w:rsidRPr="00EB3714">
        <w:t xml:space="preserve"> </w:t>
      </w:r>
      <w:r w:rsidR="00E86A69" w:rsidRPr="00EB3714">
        <w:t xml:space="preserve">indicators and </w:t>
      </w:r>
      <w:r w:rsidR="00235232" w:rsidRPr="00EB3714">
        <w:t xml:space="preserve">personnel and Project </w:t>
      </w:r>
      <w:r w:rsidR="00E86A69" w:rsidRPr="00EB3714">
        <w:t xml:space="preserve">organization </w:t>
      </w:r>
      <w:r w:rsidR="00235232" w:rsidRPr="00EB3714">
        <w:t xml:space="preserve">changes </w:t>
      </w:r>
      <w:r w:rsidR="00E86A69" w:rsidRPr="00EB3714">
        <w:t xml:space="preserve">and on the other hand a change in the </w:t>
      </w:r>
      <w:r w:rsidR="00235232" w:rsidRPr="00EB3714">
        <w:t xml:space="preserve">approach </w:t>
      </w:r>
      <w:r w:rsidR="00C242A9" w:rsidRPr="00EB3714">
        <w:t>of the Project</w:t>
      </w:r>
      <w:r w:rsidR="00CF425B" w:rsidRPr="00EB3714">
        <w:t xml:space="preserve"> in order to</w:t>
      </w:r>
      <w:r w:rsidR="00C242A9" w:rsidRPr="00EB3714">
        <w:t xml:space="preserve"> </w:t>
      </w:r>
      <w:r w:rsidR="00CF425B" w:rsidRPr="00EB3714">
        <w:t>allocate the</w:t>
      </w:r>
      <w:r w:rsidR="007D1365" w:rsidRPr="00EB3714">
        <w:t xml:space="preserve"> </w:t>
      </w:r>
      <w:r w:rsidR="00E86A69" w:rsidRPr="00EB3714">
        <w:t xml:space="preserve">efforts towards the design of new models </w:t>
      </w:r>
      <w:r w:rsidR="00E86A69" w:rsidRPr="00EB3714">
        <w:rPr>
          <w:i/>
        </w:rPr>
        <w:t>in new areas of work</w:t>
      </w:r>
      <w:r w:rsidR="00E86A69" w:rsidRPr="00EB3714">
        <w:t xml:space="preserve"> where </w:t>
      </w:r>
      <w:r w:rsidR="00742B71">
        <w:t xml:space="preserve">the </w:t>
      </w:r>
      <w:r w:rsidR="00E86A69" w:rsidRPr="00EB3714">
        <w:t>INTA was not present.</w:t>
      </w:r>
      <w:r w:rsidR="00EB357D" w:rsidRPr="00EB3714">
        <w:t xml:space="preserve"> The act</w:t>
      </w:r>
      <w:r w:rsidR="007D1365" w:rsidRPr="00EB3714">
        <w:t>ions at the provincial level were</w:t>
      </w:r>
      <w:r w:rsidR="00EB357D" w:rsidRPr="00EB3714">
        <w:t xml:space="preserve"> maintained with the creation of devices</w:t>
      </w:r>
      <w:r w:rsidR="007D1365" w:rsidRPr="00EB3714">
        <w:t xml:space="preserve"> aimed at</w:t>
      </w:r>
      <w:r w:rsidR="00EB357D" w:rsidRPr="00EB3714">
        <w:t xml:space="preserve"> </w:t>
      </w:r>
      <w:r w:rsidR="007D1365" w:rsidRPr="00EB3714">
        <w:t>measuring</w:t>
      </w:r>
      <w:r w:rsidR="00EB357D" w:rsidRPr="00EB3714">
        <w:t xml:space="preserve"> and address</w:t>
      </w:r>
      <w:r w:rsidR="007D1365" w:rsidRPr="00EB3714">
        <w:t>ing</w:t>
      </w:r>
      <w:r w:rsidR="00EB357D" w:rsidRPr="00EB3714">
        <w:t xml:space="preserve"> </w:t>
      </w:r>
      <w:r w:rsidR="00CF425B" w:rsidRPr="00EB3714">
        <w:t xml:space="preserve">the </w:t>
      </w:r>
      <w:r w:rsidR="00EB357D" w:rsidRPr="00EB3714">
        <w:t xml:space="preserve">desertification </w:t>
      </w:r>
      <w:r w:rsidR="00742B71">
        <w:t>problem</w:t>
      </w:r>
      <w:r w:rsidR="00CF425B" w:rsidRPr="00EB3714">
        <w:t xml:space="preserve"> </w:t>
      </w:r>
      <w:r w:rsidR="00EB357D" w:rsidRPr="00EB3714">
        <w:t xml:space="preserve">(meteorological stations, SIC, MARAS, economic models for sheep systems) and </w:t>
      </w:r>
      <w:r w:rsidR="00742B71">
        <w:t>by forecasting</w:t>
      </w:r>
      <w:r w:rsidR="00EB357D" w:rsidRPr="00EB3714">
        <w:t xml:space="preserve"> </w:t>
      </w:r>
      <w:r w:rsidR="007D1365" w:rsidRPr="00EB3714">
        <w:t xml:space="preserve">climatic </w:t>
      </w:r>
      <w:r w:rsidR="00EB357D" w:rsidRPr="00EB3714">
        <w:t xml:space="preserve">phenomena (early </w:t>
      </w:r>
      <w:r w:rsidR="00CF425B" w:rsidRPr="00EB3714">
        <w:t xml:space="preserve">alert </w:t>
      </w:r>
      <w:r w:rsidR="00EB357D" w:rsidRPr="00EB3714">
        <w:t xml:space="preserve">systems). </w:t>
      </w:r>
      <w:r w:rsidR="00E63BA2">
        <w:t xml:space="preserve">In addition </w:t>
      </w:r>
      <w:r w:rsidR="007D1365" w:rsidRPr="00EB3714">
        <w:t>institutional</w:t>
      </w:r>
      <w:r w:rsidR="00742B71">
        <w:t xml:space="preserve"> agreements were suspended</w:t>
      </w:r>
      <w:r w:rsidR="007D1365" w:rsidRPr="00EB3714">
        <w:t xml:space="preserve">. The combination of these changes </w:t>
      </w:r>
      <w:r w:rsidR="000D3448" w:rsidRPr="00EB3714">
        <w:t xml:space="preserve">was detrimental to </w:t>
      </w:r>
      <w:r w:rsidR="007D1365" w:rsidRPr="00EB3714">
        <w:t>the efforts to</w:t>
      </w:r>
      <w:r w:rsidR="000D3448" w:rsidRPr="00EB3714">
        <w:t xml:space="preserve">wards </w:t>
      </w:r>
      <w:r w:rsidR="00670050">
        <w:t xml:space="preserve">programs and policies at </w:t>
      </w:r>
      <w:r w:rsidR="00177084" w:rsidRPr="00EB3714">
        <w:t>provincial and national level. In fact at the original design of the Project the SAGPyA through the INTA was the “drive belt” through which the Project was going to be introduced at provincial and local committees, LO</w:t>
      </w:r>
      <w:r w:rsidR="00AC1886" w:rsidRPr="00EB3714">
        <w:t xml:space="preserve"> unities</w:t>
      </w:r>
      <w:r w:rsidR="00177084" w:rsidRPr="00EB3714">
        <w:t>, producti</w:t>
      </w:r>
      <w:r w:rsidR="008666B4">
        <w:t>ve projects and programs offering</w:t>
      </w:r>
      <w:r w:rsidR="00742B71">
        <w:t xml:space="preserve"> </w:t>
      </w:r>
      <w:r w:rsidR="00177084" w:rsidRPr="00EB3714">
        <w:t>an environmental</w:t>
      </w:r>
      <w:r w:rsidR="00AC1886" w:rsidRPr="00EB3714">
        <w:t xml:space="preserve"> approach</w:t>
      </w:r>
      <w:r w:rsidR="00177084" w:rsidRPr="00EB3714">
        <w:t xml:space="preserve">. The new authorities changed substantially </w:t>
      </w:r>
      <w:r w:rsidR="000D3448" w:rsidRPr="00EB3714">
        <w:t>-i</w:t>
      </w:r>
      <w:r w:rsidR="00177084" w:rsidRPr="00EB3714">
        <w:t>n the adjustments made</w:t>
      </w:r>
      <w:r w:rsidR="000D3448" w:rsidRPr="00EB3714">
        <w:t>- the</w:t>
      </w:r>
      <w:r w:rsidR="00177084" w:rsidRPr="00EB3714">
        <w:t xml:space="preserve"> role of INTA which became from a “strategic partner” and a </w:t>
      </w:r>
      <w:r w:rsidR="003F54A9" w:rsidRPr="00EB3714">
        <w:t>pivotal</w:t>
      </w:r>
      <w:r w:rsidR="000D3448" w:rsidRPr="00EB3714">
        <w:t xml:space="preserve"> </w:t>
      </w:r>
      <w:r w:rsidR="00177084" w:rsidRPr="00EB3714">
        <w:t xml:space="preserve">link </w:t>
      </w:r>
      <w:r w:rsidR="003F54A9" w:rsidRPr="00EB3714">
        <w:t xml:space="preserve">in </w:t>
      </w:r>
      <w:r w:rsidR="00AC1886" w:rsidRPr="00EB3714">
        <w:t xml:space="preserve">the </w:t>
      </w:r>
      <w:r w:rsidR="008666B4">
        <w:t>work strategy</w:t>
      </w:r>
      <w:r w:rsidR="00177084" w:rsidRPr="00EB3714">
        <w:t xml:space="preserve"> at </w:t>
      </w:r>
      <w:r w:rsidR="00AC1886" w:rsidRPr="00EB3714">
        <w:t xml:space="preserve">the </w:t>
      </w:r>
      <w:r w:rsidR="00177084" w:rsidRPr="00EB3714">
        <w:t>different levels to a “consul</w:t>
      </w:r>
      <w:r w:rsidR="00C242A9" w:rsidRPr="00EB3714">
        <w:t>tant</w:t>
      </w:r>
      <w:r w:rsidR="00177084" w:rsidRPr="00EB3714">
        <w:t xml:space="preserve">” </w:t>
      </w:r>
      <w:r w:rsidR="000D3448" w:rsidRPr="00EB3714">
        <w:t xml:space="preserve">engaged </w:t>
      </w:r>
      <w:r w:rsidR="003F54A9" w:rsidRPr="00EB3714">
        <w:t>in</w:t>
      </w:r>
      <w:r w:rsidR="00177084" w:rsidRPr="00EB3714">
        <w:t xml:space="preserve"> </w:t>
      </w:r>
      <w:r w:rsidR="008666B4">
        <w:t>providing</w:t>
      </w:r>
      <w:r w:rsidR="00AC1886" w:rsidRPr="00EB3714">
        <w:t xml:space="preserve"> specific </w:t>
      </w:r>
      <w:r w:rsidR="008666B4">
        <w:t xml:space="preserve">goods and </w:t>
      </w:r>
      <w:r w:rsidR="00AC1886" w:rsidRPr="00EB3714">
        <w:t>service</w:t>
      </w:r>
      <w:r w:rsidR="00177084" w:rsidRPr="00EB3714">
        <w:t xml:space="preserve">s. It should be noted that INTA´s </w:t>
      </w:r>
      <w:r w:rsidR="008666B4">
        <w:t xml:space="preserve">goods and </w:t>
      </w:r>
      <w:r w:rsidR="00AC1886" w:rsidRPr="00EB3714">
        <w:t xml:space="preserve">services </w:t>
      </w:r>
      <w:r w:rsidR="00177084" w:rsidRPr="00EB3714">
        <w:t xml:space="preserve">focused on the design and validation </w:t>
      </w:r>
      <w:r w:rsidR="000D3448" w:rsidRPr="00EB3714">
        <w:t>of SSS</w:t>
      </w:r>
      <w:r w:rsidR="00177084" w:rsidRPr="00EB3714">
        <w:t xml:space="preserve"> at provincial level and in lesser degree at local level (</w:t>
      </w:r>
      <w:r w:rsidR="00670050">
        <w:t>attention</w:t>
      </w:r>
      <w:r w:rsidR="00C249B7" w:rsidRPr="00EB3714">
        <w:t xml:space="preserve"> to </w:t>
      </w:r>
      <w:r w:rsidR="005253CC" w:rsidRPr="00EB3714">
        <w:t>pilot sites</w:t>
      </w:r>
      <w:r w:rsidR="00C249B7" w:rsidRPr="00EB3714">
        <w:t>, extension systems).</w:t>
      </w:r>
    </w:p>
    <w:p w:rsidR="008A3C0E" w:rsidRPr="00EB3714" w:rsidRDefault="008A3C0E" w:rsidP="008A3C0E">
      <w:pPr>
        <w:spacing w:after="0" w:line="240" w:lineRule="auto"/>
        <w:jc w:val="both"/>
      </w:pPr>
      <w:r w:rsidRPr="00EB3714">
        <w:t xml:space="preserve"> </w:t>
      </w:r>
    </w:p>
    <w:p w:rsidR="008A3C0E" w:rsidRPr="00EB3714" w:rsidRDefault="000D3448" w:rsidP="008A3C0E">
      <w:pPr>
        <w:spacing w:after="0" w:line="240" w:lineRule="auto"/>
        <w:jc w:val="both"/>
      </w:pPr>
      <w:r w:rsidRPr="00EB3714">
        <w:t xml:space="preserve">After the </w:t>
      </w:r>
      <w:r w:rsidR="009F4998">
        <w:t>MTE</w:t>
      </w:r>
      <w:r w:rsidR="008A3C0E" w:rsidRPr="00EB3714">
        <w:t xml:space="preserve">, </w:t>
      </w:r>
      <w:r w:rsidR="003F54A9" w:rsidRPr="00EB3714">
        <w:t xml:space="preserve">the </w:t>
      </w:r>
      <w:r w:rsidR="009F4998">
        <w:t>“R</w:t>
      </w:r>
      <w:r w:rsidRPr="00EB3714">
        <w:t>edesign of the Project</w:t>
      </w:r>
      <w:r w:rsidR="00AE6862" w:rsidRPr="00EB3714">
        <w:t>”</w:t>
      </w:r>
      <w:r w:rsidR="005638DC" w:rsidRPr="00EB3714">
        <w:t xml:space="preserve"> report</w:t>
      </w:r>
      <w:r w:rsidR="00AE6862" w:rsidRPr="00EB3714">
        <w:t>, the</w:t>
      </w:r>
      <w:r w:rsidR="008A3C0E" w:rsidRPr="00EB3714">
        <w:t xml:space="preserve"> “</w:t>
      </w:r>
      <w:r w:rsidR="00AE6862" w:rsidRPr="00EB3714">
        <w:t xml:space="preserve">Multi-annual </w:t>
      </w:r>
      <w:r w:rsidR="008A3C0E" w:rsidRPr="00EB3714">
        <w:t>Plan</w:t>
      </w:r>
      <w:r w:rsidR="00AE6862" w:rsidRPr="00EB3714">
        <w:t>” and “Management Response”</w:t>
      </w:r>
      <w:r w:rsidR="008A3C0E" w:rsidRPr="00EB3714">
        <w:t xml:space="preserve"> </w:t>
      </w:r>
      <w:r w:rsidR="008666B4">
        <w:t>i.e. the response of the D</w:t>
      </w:r>
      <w:r w:rsidR="00AE6862" w:rsidRPr="00EB3714">
        <w:t xml:space="preserve">irection or </w:t>
      </w:r>
      <w:r w:rsidR="003F54A9" w:rsidRPr="00EB3714">
        <w:t xml:space="preserve">the </w:t>
      </w:r>
      <w:r w:rsidR="008666B4">
        <w:t>C</w:t>
      </w:r>
      <w:r w:rsidR="00AE6862" w:rsidRPr="00EB3714">
        <w:t xml:space="preserve">oordination of the Project </w:t>
      </w:r>
      <w:r w:rsidR="00AE6862" w:rsidRPr="00EB3714">
        <w:rPr>
          <w:b/>
          <w:i/>
        </w:rPr>
        <w:t>were not sufficient to clarify the “manne</w:t>
      </w:r>
      <w:r w:rsidR="009F4998">
        <w:rPr>
          <w:b/>
          <w:i/>
        </w:rPr>
        <w:t>/way</w:t>
      </w:r>
      <w:r w:rsidR="00AE6862" w:rsidRPr="00EB3714">
        <w:rPr>
          <w:b/>
          <w:i/>
        </w:rPr>
        <w:t>r” in which the Project was to comply with the expected changes at institutional, politics and producers levels</w:t>
      </w:r>
      <w:r w:rsidR="00AE6862" w:rsidRPr="00EB3714">
        <w:t xml:space="preserve">. </w:t>
      </w:r>
      <w:r w:rsidR="005638DC" w:rsidRPr="00EB3714">
        <w:t>Especially</w:t>
      </w:r>
      <w:r w:rsidR="00AE6862" w:rsidRPr="00EB3714">
        <w:t xml:space="preserve"> through which agency or organization the P</w:t>
      </w:r>
      <w:r w:rsidR="005638DC" w:rsidRPr="00EB3714">
        <w:t>roject was supposed to have a</w:t>
      </w:r>
      <w:r w:rsidR="00AC1886" w:rsidRPr="00EB3714">
        <w:t xml:space="preserve"> “liaison</w:t>
      </w:r>
      <w:r w:rsidR="00AE6862" w:rsidRPr="00EB3714">
        <w:t xml:space="preserve">” to the complex institutions of each Province </w:t>
      </w:r>
      <w:r w:rsidR="005638DC" w:rsidRPr="00EB3714">
        <w:t>on the grounds that the INTA was supposed to operate as a</w:t>
      </w:r>
      <w:r w:rsidR="0027485C">
        <w:t>n “agency providing services”? A</w:t>
      </w:r>
      <w:r w:rsidR="005638DC" w:rsidRPr="00EB3714">
        <w:t>nd that the team hired by the Project</w:t>
      </w:r>
      <w:r w:rsidR="005A1F43">
        <w:t xml:space="preserve"> was to focus their efforts at</w:t>
      </w:r>
      <w:r w:rsidR="005638DC" w:rsidRPr="00EB3714">
        <w:t xml:space="preserve"> local level. Likewise reports </w:t>
      </w:r>
      <w:r w:rsidR="00701D8A">
        <w:t>demonstrate</w:t>
      </w:r>
      <w:r w:rsidR="005638DC" w:rsidRPr="00EB3714">
        <w:t xml:space="preserve"> that the recommendations made by the </w:t>
      </w:r>
      <w:r w:rsidR="009F4998">
        <w:t>MTE</w:t>
      </w:r>
      <w:r w:rsidR="005638DC" w:rsidRPr="00EB3714">
        <w:t xml:space="preserve"> were followed only for a few months and there was no evidence that the specific recommendations made for the medium term and up to end of the project have been </w:t>
      </w:r>
      <w:r w:rsidR="00897409" w:rsidRPr="00EB3714">
        <w:t xml:space="preserve">reintroduced </w:t>
      </w:r>
      <w:r w:rsidR="005638DC" w:rsidRPr="00EB3714">
        <w:t xml:space="preserve">neither in specific reports nor in PIR through the period 2011-2013. </w:t>
      </w:r>
      <w:r w:rsidR="002E7843" w:rsidRPr="00EB3714">
        <w:t xml:space="preserve">Several key indicators of the Project tend to generate effects and impacts on the implementation of </w:t>
      </w:r>
      <w:r w:rsidR="00897409" w:rsidRPr="00EB3714">
        <w:t xml:space="preserve">the </w:t>
      </w:r>
      <w:r w:rsidR="002E7843" w:rsidRPr="00EB3714">
        <w:t xml:space="preserve">MST practices at Patagonia through financing and </w:t>
      </w:r>
      <w:r w:rsidR="008666B4">
        <w:t xml:space="preserve">an </w:t>
      </w:r>
      <w:r w:rsidR="002E7843" w:rsidRPr="00EB3714">
        <w:t>extension system of greater coverage and orientated to address environmental desertification</w:t>
      </w:r>
      <w:r w:rsidR="00897409" w:rsidRPr="00EB3714">
        <w:t xml:space="preserve"> issues. All of the above implied</w:t>
      </w:r>
      <w:r w:rsidR="002E7843" w:rsidRPr="00EB3714">
        <w:t xml:space="preserve"> </w:t>
      </w:r>
      <w:r w:rsidR="00897409" w:rsidRPr="00EB3714">
        <w:t xml:space="preserve">evidencing </w:t>
      </w:r>
      <w:r w:rsidR="002E7843" w:rsidRPr="00EB3714">
        <w:t>the effect</w:t>
      </w:r>
      <w:r w:rsidR="008666B4">
        <w:t>s</w:t>
      </w:r>
      <w:r w:rsidR="002E7843" w:rsidRPr="00EB3714">
        <w:t xml:space="preserve"> of the Project on such aspects</w:t>
      </w:r>
      <w:r w:rsidR="008A3C0E" w:rsidRPr="00EB3714">
        <w:t xml:space="preserve">. </w:t>
      </w:r>
    </w:p>
    <w:p w:rsidR="00E21CF9" w:rsidRPr="00EB3714" w:rsidRDefault="008A3C0E" w:rsidP="008A3C0E">
      <w:pPr>
        <w:jc w:val="both"/>
      </w:pPr>
      <w:r w:rsidRPr="00EB3714">
        <w:t xml:space="preserve"> </w:t>
      </w:r>
    </w:p>
    <w:p w:rsidR="008A3C0E" w:rsidRPr="00EB3714" w:rsidRDefault="00E21CF9" w:rsidP="008A3C0E">
      <w:pPr>
        <w:jc w:val="both"/>
      </w:pPr>
      <w:r w:rsidRPr="00EB3714">
        <w:t xml:space="preserve">The limited available time (after the </w:t>
      </w:r>
      <w:r w:rsidR="009F4998">
        <w:t>MTE</w:t>
      </w:r>
      <w:r w:rsidR="008A3C0E" w:rsidRPr="00EB3714">
        <w:t xml:space="preserve">) </w:t>
      </w:r>
      <w:r w:rsidRPr="00EB3714">
        <w:t xml:space="preserve">to implement new </w:t>
      </w:r>
      <w:r w:rsidR="00897409" w:rsidRPr="00EB3714">
        <w:t xml:space="preserve">LcD </w:t>
      </w:r>
      <w:r w:rsidRPr="00EB3714">
        <w:t xml:space="preserve">models </w:t>
      </w:r>
      <w:r w:rsidR="008A3C0E" w:rsidRPr="00EB3714">
        <w:t>(2011-201</w:t>
      </w:r>
      <w:r w:rsidR="00DE144A">
        <w:t>3) has implied</w:t>
      </w:r>
      <w:r w:rsidRPr="00EB3714">
        <w:t xml:space="preserve"> that the experiences developed have not matured enough, although under the interviews carried out potential signs of sustainability regarding investment</w:t>
      </w:r>
      <w:r w:rsidR="00897409" w:rsidRPr="00EB3714">
        <w:t>s and efforts made were acknowledged</w:t>
      </w:r>
      <w:r w:rsidRPr="00EB3714">
        <w:t xml:space="preserve">. </w:t>
      </w:r>
    </w:p>
    <w:p w:rsidR="008A3C0E" w:rsidRPr="00EB3714" w:rsidRDefault="00E21CF9" w:rsidP="00C12387">
      <w:pPr>
        <w:jc w:val="both"/>
      </w:pPr>
      <w:r w:rsidRPr="00EB3714">
        <w:t xml:space="preserve">According to the opinion of the </w:t>
      </w:r>
      <w:r w:rsidR="00701D8A">
        <w:t xml:space="preserve">consultant of the </w:t>
      </w:r>
      <w:r w:rsidRPr="00EB3714">
        <w:t>EF, the</w:t>
      </w:r>
      <w:r w:rsidR="008A3C0E" w:rsidRPr="00EB3714">
        <w:t xml:space="preserve"> </w:t>
      </w:r>
      <w:r w:rsidR="009F4998">
        <w:t>MTE</w:t>
      </w:r>
      <w:r w:rsidR="008A3C0E" w:rsidRPr="00EB3714">
        <w:t xml:space="preserve">, </w:t>
      </w:r>
      <w:r w:rsidRPr="00EB3714">
        <w:t>the changes in the organization and composition of the Project</w:t>
      </w:r>
      <w:r w:rsidR="00C12387" w:rsidRPr="00EB3714">
        <w:t>´s team</w:t>
      </w:r>
      <w:r w:rsidRPr="00EB3714">
        <w:t xml:space="preserve"> and the knowledge acquired </w:t>
      </w:r>
      <w:r w:rsidR="009E0141" w:rsidRPr="00EB3714">
        <w:t>si</w:t>
      </w:r>
      <w:r w:rsidR="00DE144A">
        <w:t>nce 2007 regarding the situations</w:t>
      </w:r>
      <w:r w:rsidR="009E0141" w:rsidRPr="00EB3714">
        <w:t xml:space="preserve"> of the Provinces and the regional </w:t>
      </w:r>
      <w:r w:rsidR="003F54A9" w:rsidRPr="00EB3714">
        <w:t xml:space="preserve">context </w:t>
      </w:r>
      <w:r w:rsidR="00660D66" w:rsidRPr="00EB3714">
        <w:t>provided</w:t>
      </w:r>
      <w:r w:rsidR="003F54A9" w:rsidRPr="00EB3714">
        <w:t xml:space="preserve"> the opportunity </w:t>
      </w:r>
      <w:r w:rsidR="00DE144A">
        <w:t xml:space="preserve">to </w:t>
      </w:r>
      <w:r w:rsidR="009E0141" w:rsidRPr="00EB3714">
        <w:t xml:space="preserve">the National Coordination </w:t>
      </w:r>
      <w:r w:rsidR="009E0141" w:rsidRPr="00EB3714">
        <w:lastRenderedPageBreak/>
        <w:t>an</w:t>
      </w:r>
      <w:r w:rsidR="00E95EA6">
        <w:t xml:space="preserve">d </w:t>
      </w:r>
      <w:r w:rsidR="00D152CE">
        <w:t>Agency</w:t>
      </w:r>
      <w:r w:rsidR="009E0141" w:rsidRPr="00EB3714">
        <w:t xml:space="preserve"> together with the Executive Committee </w:t>
      </w:r>
      <w:r w:rsidR="003F54A9" w:rsidRPr="00EB3714">
        <w:t>to measure</w:t>
      </w:r>
      <w:r w:rsidR="00701D8A">
        <w:t xml:space="preserve"> the scope of</w:t>
      </w:r>
      <w:r w:rsidR="00DE144A">
        <w:t xml:space="preserve"> the</w:t>
      </w:r>
      <w:r w:rsidR="009E0141" w:rsidRPr="00EB3714">
        <w:t xml:space="preserve"> </w:t>
      </w:r>
      <w:r w:rsidR="00DE144A">
        <w:t xml:space="preserve">indicators by province </w:t>
      </w:r>
      <w:r w:rsidR="009E0141" w:rsidRPr="00EB3714">
        <w:t xml:space="preserve">and </w:t>
      </w:r>
      <w:r w:rsidR="00DE144A">
        <w:t>to specify strategies prioritized</w:t>
      </w:r>
      <w:r w:rsidR="003F54A9" w:rsidRPr="00EB3714">
        <w:t xml:space="preserve"> </w:t>
      </w:r>
      <w:r w:rsidR="009E0141" w:rsidRPr="00EB3714">
        <w:t xml:space="preserve">and </w:t>
      </w:r>
      <w:r w:rsidR="00DE144A">
        <w:t>differentiated by</w:t>
      </w:r>
      <w:r w:rsidR="009E0141" w:rsidRPr="00EB3714">
        <w:t xml:space="preserve"> provinces</w:t>
      </w:r>
      <w:r w:rsidR="0081003A" w:rsidRPr="00EB3714">
        <w:t>,</w:t>
      </w:r>
      <w:r w:rsidR="009E0141" w:rsidRPr="00EB3714">
        <w:t xml:space="preserve"> areas and institutions (different levels). The information available show</w:t>
      </w:r>
      <w:r w:rsidR="0081003A" w:rsidRPr="00EB3714">
        <w:t>s</w:t>
      </w:r>
      <w:r w:rsidR="009E0141" w:rsidRPr="00EB3714">
        <w:t xml:space="preserve"> that different </w:t>
      </w:r>
      <w:r w:rsidR="003F54A9" w:rsidRPr="00EB3714">
        <w:t xml:space="preserve">devices </w:t>
      </w:r>
      <w:r w:rsidR="009E0141" w:rsidRPr="00EB3714">
        <w:t>defined as key in the document of the projec</w:t>
      </w:r>
      <w:r w:rsidR="00897409" w:rsidRPr="00EB3714">
        <w:t>t (REPAM, SITT) were not reintroduced</w:t>
      </w:r>
      <w:r w:rsidR="009E0141" w:rsidRPr="00EB3714">
        <w:t xml:space="preserve"> </w:t>
      </w:r>
      <w:r w:rsidR="00897409" w:rsidRPr="00EB3714">
        <w:t>and thus</w:t>
      </w:r>
      <w:r w:rsidR="003F54A9" w:rsidRPr="00EB3714">
        <w:t xml:space="preserve"> those adjustments were not included in regular reports.</w:t>
      </w:r>
      <w:r w:rsidR="008A3C0E" w:rsidRPr="00EB3714">
        <w:t xml:space="preserve"> </w:t>
      </w:r>
    </w:p>
    <w:p w:rsidR="008A3C0E" w:rsidRPr="005168CD" w:rsidRDefault="00C12387" w:rsidP="008A3C0E">
      <w:pPr>
        <w:spacing w:after="0" w:line="240" w:lineRule="auto"/>
        <w:jc w:val="both"/>
      </w:pPr>
      <w:r w:rsidRPr="005168CD">
        <w:t>The</w:t>
      </w:r>
      <w:r w:rsidR="008A3C0E" w:rsidRPr="005168CD">
        <w:t xml:space="preserve"> </w:t>
      </w:r>
      <w:r w:rsidR="009F4998" w:rsidRPr="005168CD">
        <w:t>MTE</w:t>
      </w:r>
      <w:r w:rsidR="008A3C0E" w:rsidRPr="005168CD">
        <w:t xml:space="preserve"> </w:t>
      </w:r>
      <w:r w:rsidRPr="005168CD">
        <w:t xml:space="preserve">conducted in </w:t>
      </w:r>
      <w:r w:rsidR="008A3C0E" w:rsidRPr="005168CD">
        <w:t xml:space="preserve">2010, </w:t>
      </w:r>
      <w:r w:rsidRPr="005168CD">
        <w:t xml:space="preserve">approximately two years as from the </w:t>
      </w:r>
      <w:r w:rsidR="00701D8A" w:rsidRPr="005168CD">
        <w:t xml:space="preserve">beginning of the Project </w:t>
      </w:r>
      <w:r w:rsidR="00D37B1D" w:rsidRPr="005168CD">
        <w:t>eased</w:t>
      </w:r>
      <w:r w:rsidR="00897409" w:rsidRPr="005168CD">
        <w:t xml:space="preserve"> to concentrate the efforts on</w:t>
      </w:r>
      <w:r w:rsidRPr="005168CD">
        <w:t xml:space="preserve"> the design an</w:t>
      </w:r>
      <w:r w:rsidR="00897409" w:rsidRPr="005168CD">
        <w:t xml:space="preserve">d implementation of new models </w:t>
      </w:r>
      <w:r w:rsidRPr="005168CD">
        <w:t>f</w:t>
      </w:r>
      <w:r w:rsidR="00897409" w:rsidRPr="005168CD">
        <w:t>or</w:t>
      </w:r>
      <w:r w:rsidRPr="005168CD">
        <w:t xml:space="preserve"> areas of work named USPA (</w:t>
      </w:r>
      <w:r w:rsidR="000A5209" w:rsidRPr="005168CD">
        <w:t xml:space="preserve">Socio </w:t>
      </w:r>
      <w:r w:rsidRPr="005168CD">
        <w:t>Environmental and Productive Unity)</w:t>
      </w:r>
      <w:r w:rsidR="00660D66" w:rsidRPr="005168CD">
        <w:t>. The intervention strategy through the USPA was intended to address L</w:t>
      </w:r>
      <w:r w:rsidR="00983B61" w:rsidRPr="005168CD">
        <w:t>CD and foster MST practices at</w:t>
      </w:r>
      <w:r w:rsidR="00660D66" w:rsidRPr="005168CD">
        <w:t xml:space="preserve"> local level. The point to note here is that the </w:t>
      </w:r>
      <w:r w:rsidR="00660D66" w:rsidRPr="005168CD">
        <w:rPr>
          <w:b/>
        </w:rPr>
        <w:t>USPAS</w:t>
      </w:r>
      <w:r w:rsidR="00897409" w:rsidRPr="005168CD">
        <w:t xml:space="preserve"> are composed of</w:t>
      </w:r>
      <w:r w:rsidR="000455A9" w:rsidRPr="005168CD">
        <w:t xml:space="preserve"> agro producers, the S</w:t>
      </w:r>
      <w:r w:rsidR="00660D66" w:rsidRPr="005168CD">
        <w:t xml:space="preserve">chool and the municipality or the representative authority of the local government </w:t>
      </w:r>
      <w:r w:rsidR="00660D66" w:rsidRPr="005168CD">
        <w:rPr>
          <w:b/>
        </w:rPr>
        <w:t xml:space="preserve">offering them an important </w:t>
      </w:r>
      <w:r w:rsidR="000455A9" w:rsidRPr="005168CD">
        <w:rPr>
          <w:b/>
        </w:rPr>
        <w:t>“</w:t>
      </w:r>
      <w:r w:rsidR="00660D66" w:rsidRPr="005168CD">
        <w:rPr>
          <w:b/>
        </w:rPr>
        <w:t>liaison</w:t>
      </w:r>
      <w:r w:rsidR="000455A9" w:rsidRPr="005168CD">
        <w:rPr>
          <w:b/>
        </w:rPr>
        <w:t>”</w:t>
      </w:r>
      <w:r w:rsidR="00660D66" w:rsidRPr="005168CD">
        <w:rPr>
          <w:b/>
        </w:rPr>
        <w:t xml:space="preserve"> to the environment which goes beyond the execution period of the GEF</w:t>
      </w:r>
      <w:r w:rsidR="00701D8A" w:rsidRPr="005168CD">
        <w:t>. This</w:t>
      </w:r>
      <w:r w:rsidR="00660D66" w:rsidRPr="005168CD">
        <w:t xml:space="preserve"> strategy was designed to put into practice</w:t>
      </w:r>
      <w:r w:rsidR="000455A9" w:rsidRPr="005168CD">
        <w:t xml:space="preserve"> a notional approach composed of</w:t>
      </w:r>
      <w:r w:rsidR="00660D66" w:rsidRPr="005168CD">
        <w:t xml:space="preserve"> biophysical, economic and social aspects at a local level taking into account </w:t>
      </w:r>
      <w:r w:rsidR="000F1C5B" w:rsidRPr="005168CD">
        <w:rPr>
          <w:b/>
        </w:rPr>
        <w:t>vulnerable population and producers which are part of the desertification problem and in turn its main victims</w:t>
      </w:r>
      <w:r w:rsidR="000F1C5B" w:rsidRPr="005168CD">
        <w:t xml:space="preserve"> pursuant to the commitment undertaken by the country in the LCD convention and approved by Law </w:t>
      </w:r>
      <w:r w:rsidR="008A3C0E" w:rsidRPr="005168CD">
        <w:t>24.701</w:t>
      </w:r>
      <w:r w:rsidR="008A3C0E" w:rsidRPr="005168CD">
        <w:rPr>
          <w:rStyle w:val="Refdenotaalpie"/>
        </w:rPr>
        <w:footnoteReference w:id="1"/>
      </w:r>
      <w:r w:rsidR="008A3C0E" w:rsidRPr="005168CD">
        <w:t xml:space="preserve">. </w:t>
      </w:r>
    </w:p>
    <w:p w:rsidR="008A3C0E" w:rsidRPr="005168CD" w:rsidRDefault="000F1C5B" w:rsidP="008A3C0E">
      <w:pPr>
        <w:spacing w:after="0" w:line="240" w:lineRule="auto"/>
        <w:jc w:val="both"/>
      </w:pPr>
      <w:r w:rsidRPr="005168CD">
        <w:t xml:space="preserve">The fact that </w:t>
      </w:r>
      <w:r w:rsidR="000455A9" w:rsidRPr="005168CD">
        <w:t xml:space="preserve">only just </w:t>
      </w:r>
      <w:r w:rsidR="00F0640C" w:rsidRPr="005168CD">
        <w:rPr>
          <w:b/>
        </w:rPr>
        <w:t>as from the year 2010 the implementation of the project was boosted through the USPAS ended up affecting the performance of the project</w:t>
      </w:r>
      <w:r w:rsidR="00F0640C" w:rsidRPr="005168CD">
        <w:t xml:space="preserve">. </w:t>
      </w:r>
      <w:r w:rsidR="00F55755" w:rsidRPr="005168CD">
        <w:t>Probably an earlier</w:t>
      </w:r>
      <w:r w:rsidR="00F0640C" w:rsidRPr="005168CD">
        <w:t xml:space="preserve"> commencement would have </w:t>
      </w:r>
      <w:r w:rsidR="00752095" w:rsidRPr="005168CD">
        <w:t xml:space="preserve">contributed to the achievement of </w:t>
      </w:r>
      <w:r w:rsidR="00F55755" w:rsidRPr="005168CD">
        <w:t>several</w:t>
      </w:r>
      <w:r w:rsidR="00F0640C" w:rsidRPr="005168CD">
        <w:t xml:space="preserve"> objectives of the Project in a more significant manner. </w:t>
      </w:r>
    </w:p>
    <w:p w:rsidR="008A3C0E" w:rsidRPr="005168CD" w:rsidRDefault="00F55755" w:rsidP="008A3C0E">
      <w:pPr>
        <w:spacing w:after="0" w:line="240" w:lineRule="auto"/>
        <w:jc w:val="both"/>
        <w:rPr>
          <w:b/>
        </w:rPr>
      </w:pPr>
      <w:r w:rsidRPr="005168CD">
        <w:rPr>
          <w:b/>
        </w:rPr>
        <w:t xml:space="preserve">Some considerations about land degradation: </w:t>
      </w:r>
    </w:p>
    <w:p w:rsidR="008A3C0E" w:rsidRPr="005168CD" w:rsidRDefault="000455A9" w:rsidP="008A3C0E">
      <w:pPr>
        <w:spacing w:after="0" w:line="240" w:lineRule="auto"/>
        <w:jc w:val="both"/>
      </w:pPr>
      <w:r w:rsidRPr="005168CD">
        <w:t xml:space="preserve">The </w:t>
      </w:r>
      <w:r w:rsidR="005B63FD" w:rsidRPr="005168CD">
        <w:t>Patagonia</w:t>
      </w:r>
      <w:r w:rsidRPr="005168CD">
        <w:t>n region</w:t>
      </w:r>
      <w:r w:rsidR="005B63FD" w:rsidRPr="005168CD">
        <w:t xml:space="preserve"> </w:t>
      </w:r>
      <w:r w:rsidRPr="005168CD">
        <w:t xml:space="preserve">has centered on </w:t>
      </w:r>
      <w:r w:rsidR="005B63FD" w:rsidRPr="005168CD">
        <w:t>livestock grazing production systems</w:t>
      </w:r>
      <w:r w:rsidR="007F50F6" w:rsidRPr="005168CD">
        <w:t xml:space="preserve"> principally sheep (wool and meat)</w:t>
      </w:r>
      <w:r w:rsidR="005B63FD" w:rsidRPr="005168CD">
        <w:t xml:space="preserve"> </w:t>
      </w:r>
      <w:r w:rsidR="007F50F6" w:rsidRPr="005168CD">
        <w:t xml:space="preserve">followed by goat (fur and meat) and cows (meat and milk). </w:t>
      </w:r>
      <w:r w:rsidRPr="005168CD">
        <w:rPr>
          <w:b/>
        </w:rPr>
        <w:t>These</w:t>
      </w:r>
      <w:r w:rsidR="007F50F6" w:rsidRPr="005168CD">
        <w:rPr>
          <w:b/>
        </w:rPr>
        <w:t xml:space="preserve"> production systems depend on ecosystems services</w:t>
      </w:r>
      <w:r w:rsidRPr="005168CD">
        <w:t>, such as, natural</w:t>
      </w:r>
      <w:r w:rsidR="007F50F6" w:rsidRPr="005168CD">
        <w:t xml:space="preserve"> grass</w:t>
      </w:r>
      <w:r w:rsidR="00EB5D6A" w:rsidRPr="005168CD">
        <w:t>lands</w:t>
      </w:r>
      <w:r w:rsidR="007F50F6" w:rsidRPr="005168CD">
        <w:t xml:space="preserve"> </w:t>
      </w:r>
      <w:r w:rsidR="00EB5D6A" w:rsidRPr="005168CD">
        <w:t>biomass and water provision</w:t>
      </w:r>
      <w:r w:rsidR="007F50F6" w:rsidRPr="005168CD">
        <w:t xml:space="preserve">. </w:t>
      </w:r>
      <w:r w:rsidR="00EB5D6A" w:rsidRPr="005168CD">
        <w:t>Overgrazing</w:t>
      </w:r>
      <w:r w:rsidR="007F50F6" w:rsidRPr="005168CD">
        <w:t xml:space="preserve"> </w:t>
      </w:r>
      <w:r w:rsidR="00752095" w:rsidRPr="005168CD">
        <w:t xml:space="preserve">emphasized </w:t>
      </w:r>
      <w:r w:rsidR="007F50F6" w:rsidRPr="005168CD">
        <w:t xml:space="preserve">by </w:t>
      </w:r>
      <w:r w:rsidR="00EB5D6A" w:rsidRPr="005168CD">
        <w:t xml:space="preserve">inappropriate </w:t>
      </w:r>
      <w:r w:rsidR="00752095" w:rsidRPr="005168CD">
        <w:t xml:space="preserve">land </w:t>
      </w:r>
      <w:r w:rsidR="00EB5D6A" w:rsidRPr="005168CD">
        <w:t xml:space="preserve">use and </w:t>
      </w:r>
      <w:r w:rsidR="00752095" w:rsidRPr="005168CD">
        <w:t xml:space="preserve">inadequate </w:t>
      </w:r>
      <w:r w:rsidR="00EB5D6A" w:rsidRPr="005168CD">
        <w:t xml:space="preserve">grazing </w:t>
      </w:r>
      <w:r w:rsidR="00752095" w:rsidRPr="005168CD">
        <w:t xml:space="preserve">practices </w:t>
      </w:r>
      <w:r w:rsidR="00EB5D6A" w:rsidRPr="005168CD">
        <w:t>is highly recognized as the main cause of land degradation and desertification processes in Patagonia</w:t>
      </w:r>
      <w:r w:rsidR="008A3C0E" w:rsidRPr="005168CD">
        <w:rPr>
          <w:rStyle w:val="Refdenotaalpie"/>
        </w:rPr>
        <w:footnoteReference w:id="2"/>
      </w:r>
      <w:r w:rsidR="008A3C0E" w:rsidRPr="005168CD">
        <w:t>.</w:t>
      </w:r>
    </w:p>
    <w:p w:rsidR="008A3C0E" w:rsidRPr="005168CD" w:rsidRDefault="00752095" w:rsidP="008A3C0E">
      <w:pPr>
        <w:spacing w:after="0" w:line="240" w:lineRule="auto"/>
        <w:jc w:val="both"/>
      </w:pPr>
      <w:r w:rsidRPr="005168CD">
        <w:t>This</w:t>
      </w:r>
      <w:r w:rsidR="00EB5D6A" w:rsidRPr="005168CD">
        <w:t xml:space="preserve"> project sought to address the desertification process through the participation of national, provincial and local authorities. Therefore it was an ambitious initiative </w:t>
      </w:r>
      <w:r w:rsidR="00F363BD" w:rsidRPr="005168CD">
        <w:t xml:space="preserve">believing </w:t>
      </w:r>
      <w:r w:rsidR="00EB5D6A" w:rsidRPr="005168CD">
        <w:t xml:space="preserve">that </w:t>
      </w:r>
      <w:r w:rsidR="003479FC" w:rsidRPr="005168CD">
        <w:t xml:space="preserve">desertification </w:t>
      </w:r>
      <w:r w:rsidR="00EB5D6A" w:rsidRPr="005168CD">
        <w:t>intrinsic problems</w:t>
      </w:r>
      <w:r w:rsidR="00F363BD" w:rsidRPr="005168CD">
        <w:t xml:space="preserve"> should be addressed with the appropriate </w:t>
      </w:r>
      <w:r w:rsidRPr="005168CD">
        <w:t xml:space="preserve">institutional </w:t>
      </w:r>
      <w:r w:rsidR="00F363BD" w:rsidRPr="005168CD">
        <w:t xml:space="preserve">support of </w:t>
      </w:r>
      <w:r w:rsidRPr="005168CD">
        <w:t xml:space="preserve">the </w:t>
      </w:r>
      <w:r w:rsidR="00F363BD" w:rsidRPr="005168CD">
        <w:t xml:space="preserve">different players who </w:t>
      </w:r>
      <w:r w:rsidRPr="005168CD">
        <w:t xml:space="preserve">by participating </w:t>
      </w:r>
      <w:r w:rsidR="00FB5D25" w:rsidRPr="005168CD">
        <w:t>may</w:t>
      </w:r>
      <w:r w:rsidR="00F363BD" w:rsidRPr="005168CD">
        <w:t xml:space="preserve"> have an influence on a MST. </w:t>
      </w:r>
    </w:p>
    <w:p w:rsidR="008A3C0E" w:rsidRPr="005168CD" w:rsidRDefault="008A3C0E" w:rsidP="008A3C0E">
      <w:pPr>
        <w:spacing w:after="0" w:line="240" w:lineRule="auto"/>
        <w:jc w:val="both"/>
      </w:pPr>
    </w:p>
    <w:p w:rsidR="00F363BD" w:rsidRPr="005168CD" w:rsidRDefault="00F363BD" w:rsidP="00F363BD">
      <w:pPr>
        <w:spacing w:after="0" w:line="240" w:lineRule="auto"/>
        <w:jc w:val="both"/>
      </w:pPr>
      <w:r w:rsidRPr="005168CD">
        <w:t xml:space="preserve">Section 3 of the Sheep Law establishes </w:t>
      </w:r>
      <w:r w:rsidRPr="005168CD">
        <w:rPr>
          <w:b/>
        </w:rPr>
        <w:t>pastures</w:t>
      </w:r>
      <w:r w:rsidR="00FB5D25" w:rsidRPr="005168CD">
        <w:rPr>
          <w:b/>
        </w:rPr>
        <w:t xml:space="preserve"> evaluations</w:t>
      </w:r>
      <w:r w:rsidRPr="005168CD">
        <w:t xml:space="preserve"> to determine the carrying</w:t>
      </w:r>
      <w:r w:rsidR="00752095" w:rsidRPr="005168CD">
        <w:t xml:space="preserve"> capacity of the proponent</w:t>
      </w:r>
      <w:r w:rsidRPr="005168CD">
        <w:t xml:space="preserve"> farm</w:t>
      </w:r>
      <w:r w:rsidR="00752095" w:rsidRPr="005168CD">
        <w:t>s</w:t>
      </w:r>
      <w:r w:rsidRPr="005168CD">
        <w:t xml:space="preserve"> as a prerequisite for </w:t>
      </w:r>
      <w:r w:rsidR="00752095" w:rsidRPr="005168CD">
        <w:t xml:space="preserve">financial </w:t>
      </w:r>
      <w:r w:rsidRPr="005168CD">
        <w:t>resource</w:t>
      </w:r>
      <w:r w:rsidR="00752095" w:rsidRPr="005168CD">
        <w:t>s</w:t>
      </w:r>
      <w:r w:rsidRPr="005168CD">
        <w:t xml:space="preserve"> approval. However t</w:t>
      </w:r>
      <w:r w:rsidR="00752095" w:rsidRPr="005168CD">
        <w:t>he information available allows</w:t>
      </w:r>
      <w:r w:rsidRPr="005168CD">
        <w:t xml:space="preserve"> us to under</w:t>
      </w:r>
      <w:r w:rsidR="00A23EE6" w:rsidRPr="005168CD">
        <w:t>stand that th</w:t>
      </w:r>
      <w:r w:rsidR="00752095" w:rsidRPr="005168CD">
        <w:t>is procedure was barely known by</w:t>
      </w:r>
      <w:r w:rsidR="00A23EE6" w:rsidRPr="005168CD">
        <w:t xml:space="preserve"> the f</w:t>
      </w:r>
      <w:r w:rsidR="00374849" w:rsidRPr="005168CD">
        <w:t>arm</w:t>
      </w:r>
      <w:r w:rsidR="00A23EE6" w:rsidRPr="005168CD">
        <w:t xml:space="preserve">s. Therefore </w:t>
      </w:r>
      <w:r w:rsidR="00A23EE6" w:rsidRPr="005168CD">
        <w:rPr>
          <w:b/>
        </w:rPr>
        <w:t>the contribution made in the project evaluation stage by the GEF</w:t>
      </w:r>
      <w:r w:rsidR="00A23EE6" w:rsidRPr="005168CD">
        <w:t xml:space="preserve"> was </w:t>
      </w:r>
      <w:r w:rsidR="00752095" w:rsidRPr="005168CD">
        <w:t xml:space="preserve">of </w:t>
      </w:r>
      <w:r w:rsidR="00A23EE6" w:rsidRPr="005168CD">
        <w:t xml:space="preserve">significant </w:t>
      </w:r>
      <w:r w:rsidR="00752095" w:rsidRPr="005168CD">
        <w:t xml:space="preserve">importance </w:t>
      </w:r>
      <w:r w:rsidR="00691D95" w:rsidRPr="005168CD">
        <w:t>in</w:t>
      </w:r>
      <w:r w:rsidR="00752095" w:rsidRPr="005168CD">
        <w:t xml:space="preserve"> </w:t>
      </w:r>
      <w:r w:rsidR="00A23EE6" w:rsidRPr="005168CD">
        <w:t xml:space="preserve">the LCD </w:t>
      </w:r>
      <w:r w:rsidR="00691D95" w:rsidRPr="005168CD">
        <w:t xml:space="preserve">enabling </w:t>
      </w:r>
      <w:r w:rsidR="00A23EE6" w:rsidRPr="005168CD">
        <w:t xml:space="preserve">different producers </w:t>
      </w:r>
      <w:r w:rsidR="00691D95" w:rsidRPr="005168CD">
        <w:t xml:space="preserve">to </w:t>
      </w:r>
      <w:r w:rsidR="00FB5D25" w:rsidRPr="005168CD">
        <w:t>have access to the Sheep Law. S</w:t>
      </w:r>
      <w:r w:rsidR="00A23EE6" w:rsidRPr="005168CD">
        <w:t xml:space="preserve">uch contribution </w:t>
      </w:r>
      <w:r w:rsidR="00FB5D25" w:rsidRPr="005168CD">
        <w:t>consisted in the training</w:t>
      </w:r>
      <w:r w:rsidR="00691D95" w:rsidRPr="005168CD">
        <w:t xml:space="preserve"> </w:t>
      </w:r>
      <w:r w:rsidR="00FB5D25" w:rsidRPr="005168CD">
        <w:t xml:space="preserve">of </w:t>
      </w:r>
      <w:r w:rsidR="00691D95" w:rsidRPr="005168CD">
        <w:t>farm</w:t>
      </w:r>
      <w:r w:rsidR="00A23EE6" w:rsidRPr="005168CD">
        <w:t xml:space="preserve"> evaluation</w:t>
      </w:r>
      <w:r w:rsidR="00691D95" w:rsidRPr="005168CD">
        <w:t xml:space="preserve"> and</w:t>
      </w:r>
      <w:r w:rsidR="00A23EE6" w:rsidRPr="005168CD">
        <w:t xml:space="preserve"> </w:t>
      </w:r>
      <w:r w:rsidRPr="005168CD">
        <w:t xml:space="preserve">minimum limits of carrying capacity </w:t>
      </w:r>
      <w:r w:rsidR="00A23EE6" w:rsidRPr="005168CD">
        <w:t xml:space="preserve">and pastures evaluation </w:t>
      </w:r>
      <w:r w:rsidRPr="005168CD">
        <w:t xml:space="preserve">for approval of sheep farming activities. </w:t>
      </w:r>
    </w:p>
    <w:p w:rsidR="00983B61" w:rsidRPr="005168CD" w:rsidRDefault="00983B61" w:rsidP="008A3C0E">
      <w:pPr>
        <w:spacing w:after="0" w:line="240" w:lineRule="auto"/>
        <w:jc w:val="both"/>
        <w:rPr>
          <w:b/>
        </w:rPr>
      </w:pPr>
    </w:p>
    <w:p w:rsidR="008A3C0E" w:rsidRPr="005168CD" w:rsidRDefault="00D52A73" w:rsidP="008A3C0E">
      <w:pPr>
        <w:spacing w:after="0" w:line="240" w:lineRule="auto"/>
        <w:jc w:val="both"/>
      </w:pPr>
      <w:r w:rsidRPr="005168CD">
        <w:rPr>
          <w:b/>
        </w:rPr>
        <w:t xml:space="preserve">INTA’s role </w:t>
      </w:r>
      <w:r w:rsidR="00374849" w:rsidRPr="005168CD">
        <w:t>(National Institute of Agricultural Technology)</w:t>
      </w:r>
    </w:p>
    <w:p w:rsidR="008A3C0E" w:rsidRPr="005168CD" w:rsidRDefault="00374849" w:rsidP="008A3C0E">
      <w:pPr>
        <w:spacing w:after="0" w:line="240" w:lineRule="auto"/>
        <w:jc w:val="both"/>
      </w:pPr>
      <w:r w:rsidRPr="005168CD">
        <w:t xml:space="preserve">As from the </w:t>
      </w:r>
      <w:r w:rsidR="009F4998" w:rsidRPr="005168CD">
        <w:t>MTE</w:t>
      </w:r>
      <w:r w:rsidRPr="005168CD">
        <w:t xml:space="preserve"> the</w:t>
      </w:r>
      <w:r w:rsidR="00A25843" w:rsidRPr="005168CD">
        <w:t xml:space="preserve"> INTA -apart</w:t>
      </w:r>
      <w:r w:rsidRPr="005168CD">
        <w:t xml:space="preserve"> from continuing with </w:t>
      </w:r>
      <w:r w:rsidR="00FB5D25" w:rsidRPr="005168CD">
        <w:t xml:space="preserve">the </w:t>
      </w:r>
      <w:r w:rsidRPr="005168CD">
        <w:t xml:space="preserve">training </w:t>
      </w:r>
      <w:r w:rsidR="00691D95" w:rsidRPr="005168CD">
        <w:t>programs</w:t>
      </w:r>
      <w:r w:rsidR="00A25843" w:rsidRPr="005168CD">
        <w:t>-</w:t>
      </w:r>
      <w:r w:rsidRPr="005168CD">
        <w:t xml:space="preserve"> started to participate through the implementation of </w:t>
      </w:r>
      <w:r w:rsidR="00691D95" w:rsidRPr="005168CD">
        <w:t xml:space="preserve">the </w:t>
      </w:r>
      <w:r w:rsidRPr="005168CD">
        <w:t>MST practices in</w:t>
      </w:r>
      <w:r w:rsidR="005253CC" w:rsidRPr="005168CD">
        <w:t xml:space="preserve"> pilot sites</w:t>
      </w:r>
      <w:r w:rsidRPr="005168CD">
        <w:t xml:space="preserve">. </w:t>
      </w:r>
      <w:r w:rsidR="00A25843" w:rsidRPr="005168CD">
        <w:t>In its capacity as strategic partner the INTA was present at the Executive Committee, inter-institutional round tables</w:t>
      </w:r>
      <w:r w:rsidR="00691D95" w:rsidRPr="005168CD">
        <w:t xml:space="preserve">, Sheep Law, LADA and in land </w:t>
      </w:r>
      <w:r w:rsidR="00CE54E6" w:rsidRPr="005168CD">
        <w:t>execution both in relation to such activities as defined in the letter agreement</w:t>
      </w:r>
      <w:r w:rsidR="00FB5D25" w:rsidRPr="005168CD">
        <w:t>s</w:t>
      </w:r>
      <w:r w:rsidR="00CE54E6" w:rsidRPr="005168CD">
        <w:t xml:space="preserve"> </w:t>
      </w:r>
      <w:r w:rsidR="00CE54E6" w:rsidRPr="005168CD">
        <w:lastRenderedPageBreak/>
        <w:t xml:space="preserve">(environmental monitoring systems–MARA-, Geographic information systems –SIG-, Early alerts, </w:t>
      </w:r>
      <w:r w:rsidR="005253CC" w:rsidRPr="005168CD">
        <w:t>pilot sites</w:t>
      </w:r>
      <w:r w:rsidR="00CE54E6" w:rsidRPr="005168CD">
        <w:t>, among others) and in connection with such activities arising out of the demands of USPAS or of the provincial coordinators of the Project</w:t>
      </w:r>
      <w:r w:rsidR="008A3C0E" w:rsidRPr="005168CD">
        <w:rPr>
          <w:rStyle w:val="Refdenotaalpie"/>
        </w:rPr>
        <w:footnoteReference w:id="3"/>
      </w:r>
      <w:r w:rsidR="008A3C0E" w:rsidRPr="005168CD">
        <w:t>.</w:t>
      </w:r>
    </w:p>
    <w:p w:rsidR="009443CA" w:rsidRPr="005168CD" w:rsidRDefault="009443CA" w:rsidP="008A3C0E">
      <w:pPr>
        <w:spacing w:after="0" w:line="240" w:lineRule="auto"/>
        <w:jc w:val="both"/>
      </w:pPr>
      <w:r w:rsidRPr="005168CD">
        <w:t>According to the information d</w:t>
      </w:r>
      <w:r w:rsidR="00691D95" w:rsidRPr="005168CD">
        <w:t>isclosed</w:t>
      </w:r>
      <w:r w:rsidRPr="005168CD">
        <w:t xml:space="preserve">, the USPAS and </w:t>
      </w:r>
      <w:r w:rsidR="005253CC" w:rsidRPr="005168CD">
        <w:t xml:space="preserve">pilot sites </w:t>
      </w:r>
      <w:r w:rsidRPr="005168CD">
        <w:t>models of INTA are part of other initiatives under execution as they have been applied as different intervention strategies in l</w:t>
      </w:r>
      <w:r w:rsidR="00B95144" w:rsidRPr="005168CD">
        <w:t xml:space="preserve">ine with </w:t>
      </w:r>
      <w:r w:rsidR="00691D95" w:rsidRPr="005168CD">
        <w:t xml:space="preserve">the </w:t>
      </w:r>
      <w:r w:rsidR="00B95144" w:rsidRPr="005168CD">
        <w:t>previous experiences</w:t>
      </w:r>
      <w:r w:rsidRPr="005168CD">
        <w:t xml:space="preserve"> in the territory. The INTA used productive </w:t>
      </w:r>
      <w:r w:rsidR="00B95144" w:rsidRPr="005168CD">
        <w:t xml:space="preserve">facilities </w:t>
      </w:r>
      <w:r w:rsidRPr="005168CD">
        <w:t xml:space="preserve">as </w:t>
      </w:r>
      <w:r w:rsidR="005253CC" w:rsidRPr="005168CD">
        <w:t xml:space="preserve">pilot sites </w:t>
      </w:r>
      <w:r w:rsidR="00B95144" w:rsidRPr="005168CD">
        <w:t>where there is an intens</w:t>
      </w:r>
      <w:r w:rsidRPr="005168CD">
        <w:t>ive institutional activity through i</w:t>
      </w:r>
      <w:r w:rsidR="00B95144" w:rsidRPr="005168CD">
        <w:t xml:space="preserve">ts </w:t>
      </w:r>
      <w:r w:rsidR="00983B61" w:rsidRPr="005168CD">
        <w:t>Dependent A</w:t>
      </w:r>
      <w:r w:rsidR="00CB5521" w:rsidRPr="005168CD">
        <w:t xml:space="preserve">gencies </w:t>
      </w:r>
      <w:r w:rsidR="00B95144" w:rsidRPr="005168CD">
        <w:t>(as for ex</w:t>
      </w:r>
      <w:r w:rsidRPr="005168CD">
        <w:t xml:space="preserve">ample in Zapala, Chos Malal, Valcheta, Gobernador Costa, Trelew, Gobernador Gregores).  </w:t>
      </w:r>
    </w:p>
    <w:p w:rsidR="00B95144" w:rsidRPr="005168CD" w:rsidRDefault="00B95144" w:rsidP="008A3C0E">
      <w:pPr>
        <w:spacing w:after="0" w:line="240" w:lineRule="auto"/>
        <w:jc w:val="both"/>
      </w:pPr>
      <w:r w:rsidRPr="005168CD">
        <w:t xml:space="preserve">Another aspect that deserves mentioning is that the INTA’s contribution was not </w:t>
      </w:r>
      <w:r w:rsidR="00983B61" w:rsidRPr="005168CD">
        <w:t xml:space="preserve">only </w:t>
      </w:r>
      <w:r w:rsidRPr="005168CD">
        <w:t xml:space="preserve">limited to training and implementation programs of </w:t>
      </w:r>
      <w:r w:rsidR="00502289" w:rsidRPr="005168CD">
        <w:t xml:space="preserve">the </w:t>
      </w:r>
      <w:r w:rsidRPr="005168CD">
        <w:t xml:space="preserve">MARAS but </w:t>
      </w:r>
      <w:r w:rsidR="00560358" w:rsidRPr="005168CD">
        <w:t xml:space="preserve">-in relation to the </w:t>
      </w:r>
      <w:r w:rsidRPr="005168CD">
        <w:t>USPAS</w:t>
      </w:r>
      <w:r w:rsidR="00560358" w:rsidRPr="005168CD">
        <w:t>- t</w:t>
      </w:r>
      <w:r w:rsidRPr="005168CD">
        <w:t xml:space="preserve">he INTA had an active role </w:t>
      </w:r>
      <w:r w:rsidR="00560358" w:rsidRPr="005168CD">
        <w:t xml:space="preserve">through </w:t>
      </w:r>
      <w:r w:rsidR="00E02571" w:rsidRPr="005168CD">
        <w:t xml:space="preserve">direct and indirect participations </w:t>
      </w:r>
      <w:r w:rsidR="00691D95" w:rsidRPr="005168CD">
        <w:t xml:space="preserve">by </w:t>
      </w:r>
      <w:r w:rsidR="00E02571" w:rsidRPr="005168CD">
        <w:t xml:space="preserve">giving advice and training </w:t>
      </w:r>
      <w:r w:rsidR="00560358" w:rsidRPr="005168CD">
        <w:t xml:space="preserve">to </w:t>
      </w:r>
      <w:r w:rsidR="00E02571" w:rsidRPr="005168CD">
        <w:t>human resources</w:t>
      </w:r>
      <w:r w:rsidR="00502289" w:rsidRPr="005168CD">
        <w:t xml:space="preserve"> of the Project</w:t>
      </w:r>
      <w:r w:rsidR="00E02571" w:rsidRPr="005168CD">
        <w:t>, professional</w:t>
      </w:r>
      <w:r w:rsidR="00691D95" w:rsidRPr="005168CD">
        <w:t>s of the region and producers by means of</w:t>
      </w:r>
      <w:r w:rsidR="00E02571" w:rsidRPr="005168CD">
        <w:t xml:space="preserve"> activities </w:t>
      </w:r>
      <w:r w:rsidR="00502289" w:rsidRPr="005168CD">
        <w:t xml:space="preserve">and workshops </w:t>
      </w:r>
      <w:r w:rsidR="00E02571" w:rsidRPr="005168CD">
        <w:t xml:space="preserve">related </w:t>
      </w:r>
      <w:r w:rsidR="00502289" w:rsidRPr="005168CD">
        <w:t xml:space="preserve">to the </w:t>
      </w:r>
      <w:r w:rsidR="00600673" w:rsidRPr="005168CD">
        <w:t>construction of electric wire fencing</w:t>
      </w:r>
      <w:r w:rsidR="00560358" w:rsidRPr="005168CD">
        <w:t xml:space="preserve"> and watering facilities</w:t>
      </w:r>
      <w:r w:rsidR="00E02571" w:rsidRPr="005168CD">
        <w:t xml:space="preserve">, sheep and goat management and reproduction and courses on facilities forage evaluation. </w:t>
      </w:r>
      <w:r w:rsidR="00502289" w:rsidRPr="005168CD">
        <w:t xml:space="preserve">The INTA’s </w:t>
      </w:r>
      <w:r w:rsidR="00560358" w:rsidRPr="005168CD">
        <w:t xml:space="preserve">goods and </w:t>
      </w:r>
      <w:r w:rsidR="00691D95" w:rsidRPr="005168CD">
        <w:t>services</w:t>
      </w:r>
      <w:r w:rsidR="00502289" w:rsidRPr="005168CD">
        <w:t xml:space="preserve"> </w:t>
      </w:r>
      <w:r w:rsidR="00560358" w:rsidRPr="005168CD">
        <w:t xml:space="preserve">centered </w:t>
      </w:r>
      <w:r w:rsidR="00502289" w:rsidRPr="005168CD">
        <w:t>on the design and validation of the SSS at provincial level.</w:t>
      </w: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p w:rsidR="008A3C0E" w:rsidRPr="005168CD" w:rsidRDefault="008A3C0E" w:rsidP="008A3C0E">
      <w:pPr>
        <w:spacing w:after="0" w:line="240" w:lineRule="auto"/>
        <w:jc w:val="both"/>
        <w:rPr>
          <w:b/>
        </w:rPr>
      </w:pPr>
      <w:r w:rsidRPr="005168CD">
        <w:rPr>
          <w:b/>
        </w:rPr>
        <w:t>MARAS</w:t>
      </w:r>
      <w:r w:rsidR="00502289" w:rsidRPr="005168CD">
        <w:rPr>
          <w:b/>
        </w:rPr>
        <w:t xml:space="preserve"> </w:t>
      </w:r>
      <w:r w:rsidR="00502289" w:rsidRPr="005168CD">
        <w:t>(Systems of environmental management)</w:t>
      </w:r>
    </w:p>
    <w:p w:rsidR="008A3C0E" w:rsidRPr="005168CD" w:rsidRDefault="00502289" w:rsidP="008A3C0E">
      <w:pPr>
        <w:spacing w:after="0" w:line="240" w:lineRule="auto"/>
        <w:jc w:val="both"/>
      </w:pPr>
      <w:r w:rsidRPr="005168CD">
        <w:t>According to the information provided by the INTI, there are at present</w:t>
      </w:r>
      <w:r w:rsidRPr="005168CD">
        <w:rPr>
          <w:b/>
        </w:rPr>
        <w:t xml:space="preserve"> </w:t>
      </w:r>
      <w:r w:rsidR="008A3C0E" w:rsidRPr="005168CD">
        <w:rPr>
          <w:b/>
        </w:rPr>
        <w:t>358 MARAS</w:t>
      </w:r>
      <w:r w:rsidRPr="005168CD">
        <w:t xml:space="preserve">, all financed by the </w:t>
      </w:r>
      <w:r w:rsidR="008A3C0E" w:rsidRPr="005168CD">
        <w:t xml:space="preserve">GEF. </w:t>
      </w:r>
      <w:r w:rsidRPr="005168CD">
        <w:t xml:space="preserve">The distribution is as follows: </w:t>
      </w:r>
    </w:p>
    <w:tbl>
      <w:tblPr>
        <w:tblpPr w:leftFromText="180" w:rightFromText="180" w:vertAnchor="text" w:tblpX="1701" w:tblpY="1"/>
        <w:tblOverlap w:val="never"/>
        <w:tblW w:w="3625" w:type="dxa"/>
        <w:tblCellSpacing w:w="0" w:type="dxa"/>
        <w:tblCellMar>
          <w:left w:w="0" w:type="dxa"/>
          <w:right w:w="0" w:type="dxa"/>
        </w:tblCellMar>
        <w:tblLook w:val="04A0" w:firstRow="1" w:lastRow="0" w:firstColumn="1" w:lastColumn="0" w:noHBand="0" w:noVBand="1"/>
      </w:tblPr>
      <w:tblGrid>
        <w:gridCol w:w="1985"/>
        <w:gridCol w:w="1640"/>
      </w:tblGrid>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p>
        </w:tc>
        <w:tc>
          <w:tcPr>
            <w:tcW w:w="1640" w:type="dxa"/>
            <w:vAlign w:val="center"/>
            <w:hideMark/>
          </w:tcPr>
          <w:p w:rsidR="008A3C0E" w:rsidRPr="005168CD" w:rsidRDefault="008A3C0E" w:rsidP="00D52A73">
            <w:pPr>
              <w:spacing w:after="0" w:line="240" w:lineRule="auto"/>
              <w:jc w:val="both"/>
            </w:pPr>
          </w:p>
        </w:tc>
      </w:tr>
      <w:tr w:rsidR="008A3C0E" w:rsidRPr="005168CD" w:rsidTr="00D52A73">
        <w:trPr>
          <w:trHeight w:val="300"/>
          <w:tblCellSpacing w:w="0" w:type="dxa"/>
        </w:trPr>
        <w:tc>
          <w:tcPr>
            <w:tcW w:w="1985" w:type="dxa"/>
            <w:tcBorders>
              <w:top w:val="nil"/>
              <w:left w:val="nil"/>
              <w:bottom w:val="single" w:sz="4" w:space="0" w:color="9CC3E6"/>
              <w:right w:val="nil"/>
            </w:tcBorders>
            <w:shd w:val="clear" w:color="DEEBF6" w:fill="DEEBF6"/>
            <w:vAlign w:val="center"/>
            <w:hideMark/>
          </w:tcPr>
          <w:p w:rsidR="008A3C0E" w:rsidRPr="005168CD" w:rsidRDefault="00502289" w:rsidP="00D52A73">
            <w:pPr>
              <w:spacing w:after="0" w:line="240" w:lineRule="auto"/>
              <w:jc w:val="both"/>
              <w:rPr>
                <w:b/>
                <w:bCs/>
              </w:rPr>
            </w:pPr>
            <w:r w:rsidRPr="005168CD">
              <w:rPr>
                <w:b/>
                <w:bCs/>
              </w:rPr>
              <w:t>Province</w:t>
            </w:r>
          </w:p>
        </w:tc>
        <w:tc>
          <w:tcPr>
            <w:tcW w:w="0" w:type="auto"/>
            <w:tcBorders>
              <w:top w:val="nil"/>
              <w:left w:val="nil"/>
              <w:bottom w:val="single" w:sz="4" w:space="0" w:color="9CC3E6"/>
              <w:right w:val="nil"/>
            </w:tcBorders>
            <w:shd w:val="clear" w:color="DEEBF6" w:fill="DEEBF6"/>
            <w:vAlign w:val="center"/>
            <w:hideMark/>
          </w:tcPr>
          <w:p w:rsidR="008A3C0E" w:rsidRPr="005168CD" w:rsidRDefault="00502289" w:rsidP="00D52A73">
            <w:pPr>
              <w:spacing w:after="0" w:line="240" w:lineRule="auto"/>
              <w:jc w:val="both"/>
              <w:rPr>
                <w:b/>
                <w:bCs/>
              </w:rPr>
            </w:pPr>
            <w:r w:rsidRPr="005168CD">
              <w:rPr>
                <w:b/>
                <w:bCs/>
              </w:rPr>
              <w:t>Amount</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CHUBUT TRELEW</w:t>
            </w:r>
          </w:p>
        </w:tc>
        <w:tc>
          <w:tcPr>
            <w:tcW w:w="0" w:type="auto"/>
            <w:vAlign w:val="center"/>
            <w:hideMark/>
          </w:tcPr>
          <w:p w:rsidR="008A3C0E" w:rsidRPr="005168CD" w:rsidRDefault="008A3C0E" w:rsidP="00D52A73">
            <w:pPr>
              <w:spacing w:after="0" w:line="240" w:lineRule="auto"/>
              <w:jc w:val="both"/>
            </w:pPr>
            <w:r w:rsidRPr="005168CD">
              <w:t>49</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LA PAMPA</w:t>
            </w:r>
          </w:p>
        </w:tc>
        <w:tc>
          <w:tcPr>
            <w:tcW w:w="0" w:type="auto"/>
            <w:vAlign w:val="center"/>
            <w:hideMark/>
          </w:tcPr>
          <w:p w:rsidR="008A3C0E" w:rsidRPr="005168CD" w:rsidRDefault="008A3C0E" w:rsidP="00D52A73">
            <w:pPr>
              <w:spacing w:after="0" w:line="240" w:lineRule="auto"/>
              <w:jc w:val="both"/>
            </w:pPr>
            <w:r w:rsidRPr="005168CD">
              <w:t>12</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LA RIOJA</w:t>
            </w:r>
          </w:p>
        </w:tc>
        <w:tc>
          <w:tcPr>
            <w:tcW w:w="0" w:type="auto"/>
            <w:vAlign w:val="center"/>
            <w:hideMark/>
          </w:tcPr>
          <w:p w:rsidR="008A3C0E" w:rsidRPr="005168CD" w:rsidRDefault="008A3C0E" w:rsidP="00D52A73">
            <w:pPr>
              <w:spacing w:after="0" w:line="240" w:lineRule="auto"/>
              <w:jc w:val="both"/>
            </w:pPr>
            <w:r w:rsidRPr="005168CD">
              <w:t>4</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NEUQUEN</w:t>
            </w:r>
          </w:p>
        </w:tc>
        <w:tc>
          <w:tcPr>
            <w:tcW w:w="0" w:type="auto"/>
            <w:vAlign w:val="center"/>
            <w:hideMark/>
          </w:tcPr>
          <w:p w:rsidR="008A3C0E" w:rsidRPr="005168CD" w:rsidRDefault="008A3C0E" w:rsidP="00D52A73">
            <w:pPr>
              <w:spacing w:after="0" w:line="240" w:lineRule="auto"/>
              <w:jc w:val="both"/>
            </w:pPr>
            <w:r w:rsidRPr="005168CD">
              <w:t>39</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RIO NEGRO</w:t>
            </w:r>
          </w:p>
        </w:tc>
        <w:tc>
          <w:tcPr>
            <w:tcW w:w="0" w:type="auto"/>
            <w:vAlign w:val="center"/>
            <w:hideMark/>
          </w:tcPr>
          <w:p w:rsidR="008A3C0E" w:rsidRPr="005168CD" w:rsidRDefault="008A3C0E" w:rsidP="00D52A73">
            <w:pPr>
              <w:spacing w:after="0" w:line="240" w:lineRule="auto"/>
              <w:jc w:val="both"/>
            </w:pPr>
            <w:r w:rsidRPr="005168CD">
              <w:t>78</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SANTA CRUZ</w:t>
            </w:r>
          </w:p>
        </w:tc>
        <w:tc>
          <w:tcPr>
            <w:tcW w:w="0" w:type="auto"/>
            <w:vAlign w:val="center"/>
            <w:hideMark/>
          </w:tcPr>
          <w:p w:rsidR="008A3C0E" w:rsidRPr="005168CD" w:rsidRDefault="008A3C0E" w:rsidP="00D52A73">
            <w:pPr>
              <w:spacing w:after="0" w:line="240" w:lineRule="auto"/>
              <w:jc w:val="both"/>
            </w:pPr>
            <w:r w:rsidRPr="005168CD">
              <w:t>128</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TIERRA DEL FUEGO</w:t>
            </w:r>
          </w:p>
        </w:tc>
        <w:tc>
          <w:tcPr>
            <w:tcW w:w="0" w:type="auto"/>
            <w:vAlign w:val="center"/>
            <w:hideMark/>
          </w:tcPr>
          <w:p w:rsidR="008A3C0E" w:rsidRPr="005168CD" w:rsidRDefault="008A3C0E" w:rsidP="00D52A73">
            <w:pPr>
              <w:spacing w:after="0" w:line="240" w:lineRule="auto"/>
              <w:jc w:val="both"/>
            </w:pPr>
            <w:r w:rsidRPr="005168CD">
              <w:t>1</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r w:rsidRPr="005168CD">
              <w:t>CHUBUT ESQUEL</w:t>
            </w:r>
          </w:p>
        </w:tc>
        <w:tc>
          <w:tcPr>
            <w:tcW w:w="0" w:type="auto"/>
            <w:vAlign w:val="center"/>
            <w:hideMark/>
          </w:tcPr>
          <w:p w:rsidR="008A3C0E" w:rsidRPr="005168CD" w:rsidRDefault="008A3C0E" w:rsidP="00D52A73">
            <w:pPr>
              <w:spacing w:after="0" w:line="240" w:lineRule="auto"/>
              <w:jc w:val="both"/>
            </w:pPr>
            <w:r w:rsidRPr="005168CD">
              <w:t>47</w:t>
            </w:r>
          </w:p>
        </w:tc>
      </w:tr>
      <w:tr w:rsidR="008A3C0E" w:rsidRPr="005168CD" w:rsidTr="00D52A73">
        <w:trPr>
          <w:trHeight w:val="300"/>
          <w:tblCellSpacing w:w="0" w:type="dxa"/>
        </w:trPr>
        <w:tc>
          <w:tcPr>
            <w:tcW w:w="1985" w:type="dxa"/>
            <w:tcBorders>
              <w:top w:val="single" w:sz="4" w:space="0" w:color="9CC3E6"/>
              <w:left w:val="nil"/>
              <w:bottom w:val="nil"/>
              <w:right w:val="nil"/>
            </w:tcBorders>
            <w:shd w:val="clear" w:color="DEEBF6" w:fill="DEEBF6"/>
            <w:vAlign w:val="center"/>
            <w:hideMark/>
          </w:tcPr>
          <w:p w:rsidR="008A3C0E" w:rsidRPr="005168CD" w:rsidRDefault="00502289" w:rsidP="00D52A73">
            <w:pPr>
              <w:spacing w:after="0" w:line="240" w:lineRule="auto"/>
              <w:jc w:val="both"/>
              <w:rPr>
                <w:b/>
                <w:bCs/>
              </w:rPr>
            </w:pPr>
            <w:r w:rsidRPr="005168CD">
              <w:rPr>
                <w:b/>
                <w:bCs/>
              </w:rPr>
              <w:t>General total</w:t>
            </w:r>
          </w:p>
        </w:tc>
        <w:tc>
          <w:tcPr>
            <w:tcW w:w="0" w:type="auto"/>
            <w:tcBorders>
              <w:top w:val="single" w:sz="4" w:space="0" w:color="9CC3E6"/>
              <w:left w:val="nil"/>
              <w:bottom w:val="nil"/>
              <w:right w:val="nil"/>
            </w:tcBorders>
            <w:shd w:val="clear" w:color="DEEBF6" w:fill="DEEBF6"/>
            <w:vAlign w:val="center"/>
            <w:hideMark/>
          </w:tcPr>
          <w:p w:rsidR="008A3C0E" w:rsidRPr="005168CD" w:rsidRDefault="008A3C0E" w:rsidP="00D52A73">
            <w:pPr>
              <w:spacing w:after="0" w:line="240" w:lineRule="auto"/>
              <w:jc w:val="both"/>
              <w:rPr>
                <w:b/>
                <w:bCs/>
              </w:rPr>
            </w:pPr>
            <w:r w:rsidRPr="005168CD">
              <w:rPr>
                <w:b/>
                <w:bCs/>
              </w:rPr>
              <w:t>358</w:t>
            </w:r>
          </w:p>
        </w:tc>
      </w:tr>
      <w:tr w:rsidR="008A3C0E" w:rsidRPr="005168CD" w:rsidTr="00D52A73">
        <w:trPr>
          <w:trHeight w:val="300"/>
          <w:tblCellSpacing w:w="0" w:type="dxa"/>
        </w:trPr>
        <w:tc>
          <w:tcPr>
            <w:tcW w:w="1985" w:type="dxa"/>
            <w:vAlign w:val="center"/>
            <w:hideMark/>
          </w:tcPr>
          <w:p w:rsidR="008A3C0E" w:rsidRPr="005168CD" w:rsidRDefault="008A3C0E" w:rsidP="00D52A73">
            <w:pPr>
              <w:spacing w:after="0" w:line="240" w:lineRule="auto"/>
              <w:jc w:val="both"/>
            </w:pPr>
          </w:p>
        </w:tc>
        <w:tc>
          <w:tcPr>
            <w:tcW w:w="0" w:type="auto"/>
            <w:vAlign w:val="center"/>
            <w:hideMark/>
          </w:tcPr>
          <w:p w:rsidR="008A3C0E" w:rsidRPr="005168CD" w:rsidRDefault="008A3C0E" w:rsidP="00D52A73">
            <w:pPr>
              <w:spacing w:after="0" w:line="240" w:lineRule="auto"/>
              <w:jc w:val="both"/>
            </w:pPr>
          </w:p>
        </w:tc>
      </w:tr>
    </w:tbl>
    <w:p w:rsidR="008A3C0E" w:rsidRPr="005168CD" w:rsidRDefault="00D52A73" w:rsidP="008A3C0E">
      <w:pPr>
        <w:spacing w:after="0" w:line="240" w:lineRule="auto"/>
        <w:jc w:val="both"/>
      </w:pPr>
      <w:r w:rsidRPr="005168CD">
        <w:br w:type="textWrapping" w:clear="all"/>
      </w:r>
    </w:p>
    <w:p w:rsidR="008A3C0E" w:rsidRPr="005168CD" w:rsidRDefault="00502289" w:rsidP="00502289">
      <w:pPr>
        <w:spacing w:after="0" w:line="240" w:lineRule="auto"/>
        <w:jc w:val="both"/>
      </w:pPr>
      <w:r w:rsidRPr="005168CD">
        <w:t>These</w:t>
      </w:r>
      <w:r w:rsidR="008A3C0E" w:rsidRPr="005168CD">
        <w:t xml:space="preserve"> MARAS </w:t>
      </w:r>
      <w:r w:rsidRPr="005168CD">
        <w:t xml:space="preserve">have been completed in their entirety and an </w:t>
      </w:r>
      <w:r w:rsidR="008A3C0E" w:rsidRPr="005168CD">
        <w:t xml:space="preserve">80% </w:t>
      </w:r>
      <w:r w:rsidRPr="005168CD">
        <w:t>have been entered in data base</w:t>
      </w:r>
      <w:r w:rsidR="00560358" w:rsidRPr="005168CD">
        <w:t>s</w:t>
      </w:r>
      <w:r w:rsidRPr="005168CD">
        <w:t xml:space="preserve">, process which will continue until the end of </w:t>
      </w:r>
      <w:r w:rsidR="008A3C0E" w:rsidRPr="005168CD">
        <w:t xml:space="preserve">2015, </w:t>
      </w:r>
      <w:r w:rsidRPr="005168CD">
        <w:t xml:space="preserve">at the data base developed for such purposes at </w:t>
      </w:r>
      <w:r w:rsidR="008A3C0E" w:rsidRPr="005168CD">
        <w:br/>
      </w:r>
      <w:hyperlink r:id="rId7" w:history="1">
        <w:r w:rsidR="008A3C0E" w:rsidRPr="005168CD">
          <w:rPr>
            <w:rStyle w:val="Hipervnculo"/>
          </w:rPr>
          <w:t>http://sipan.inta.gob.ar/mod.php?url=bWFyYXMvbWFyYXMucGhw&amp;url0=bWFyYXMvbWVudS5waHA</w:t>
        </w:r>
      </w:hyperlink>
    </w:p>
    <w:p w:rsidR="009656F6" w:rsidRPr="005168CD" w:rsidRDefault="008A3C0E" w:rsidP="008A3C0E">
      <w:pPr>
        <w:spacing w:after="0" w:line="240" w:lineRule="auto"/>
        <w:jc w:val="both"/>
      </w:pPr>
      <w:r w:rsidRPr="005168CD">
        <w:br/>
      </w:r>
      <w:r w:rsidR="00502289" w:rsidRPr="005168CD">
        <w:t>It should be mentioned that although the GEF project</w:t>
      </w:r>
      <w:r w:rsidR="008B6066" w:rsidRPr="005168CD">
        <w:t xml:space="preserve"> has already finished the INTA took all the steps as deemed necessary and obtained for this current year 2015 a budget from </w:t>
      </w:r>
      <w:r w:rsidRPr="005168CD">
        <w:t xml:space="preserve">Fundación ArgenINTA </w:t>
      </w:r>
      <w:r w:rsidR="008B6066" w:rsidRPr="005168CD">
        <w:t xml:space="preserve">to carry out the re-reading of the first </w:t>
      </w:r>
      <w:r w:rsidRPr="005168CD">
        <w:t xml:space="preserve">100 MARAS </w:t>
      </w:r>
      <w:r w:rsidR="008B6066" w:rsidRPr="005168CD">
        <w:t xml:space="preserve">which were installed with the GEF </w:t>
      </w:r>
      <w:r w:rsidR="00560358" w:rsidRPr="005168CD">
        <w:t xml:space="preserve">evincing </w:t>
      </w:r>
      <w:r w:rsidR="008B6066" w:rsidRPr="005168CD">
        <w:t xml:space="preserve">the importance of the project contribution and giving continuity </w:t>
      </w:r>
      <w:r w:rsidR="00560358" w:rsidRPr="005168CD">
        <w:t xml:space="preserve">to it </w:t>
      </w:r>
      <w:r w:rsidR="008B6066" w:rsidRPr="005168CD">
        <w:t>through other financing sources once the project has finished.  This Evalu</w:t>
      </w:r>
      <w:r w:rsidR="00691D95" w:rsidRPr="005168CD">
        <w:t>a</w:t>
      </w:r>
      <w:r w:rsidR="008B6066" w:rsidRPr="005168CD">
        <w:t>tion points out the continuity of certain activities two years after</w:t>
      </w:r>
      <w:r w:rsidR="00691D95" w:rsidRPr="005168CD">
        <w:t xml:space="preserve"> the end of the GEF project. There is no doubt that thi</w:t>
      </w:r>
      <w:r w:rsidR="008B6066" w:rsidRPr="005168CD">
        <w:t xml:space="preserve">s </w:t>
      </w:r>
      <w:r w:rsidR="009656F6" w:rsidRPr="005168CD">
        <w:t>is</w:t>
      </w:r>
      <w:r w:rsidR="00BB4378" w:rsidRPr="005168CD">
        <w:t xml:space="preserve"> deemed as</w:t>
      </w:r>
      <w:r w:rsidR="009656F6" w:rsidRPr="005168CD">
        <w:t xml:space="preserve"> </w:t>
      </w:r>
      <w:r w:rsidR="00BB4378" w:rsidRPr="005168CD">
        <w:t>a</w:t>
      </w:r>
      <w:r w:rsidR="009656F6" w:rsidRPr="005168CD">
        <w:t xml:space="preserve"> </w:t>
      </w:r>
      <w:r w:rsidR="009656F6" w:rsidRPr="005168CD">
        <w:lastRenderedPageBreak/>
        <w:t>positive aspect of the intervention of t</w:t>
      </w:r>
      <w:r w:rsidR="00BB4378" w:rsidRPr="005168CD">
        <w:t>he GEF project and evidences its</w:t>
      </w:r>
      <w:r w:rsidR="009656F6" w:rsidRPr="005168CD">
        <w:t xml:space="preserve"> consistent </w:t>
      </w:r>
      <w:r w:rsidR="00BB4378" w:rsidRPr="005168CD">
        <w:t xml:space="preserve">allocation of </w:t>
      </w:r>
      <w:r w:rsidR="009656F6" w:rsidRPr="005168CD">
        <w:t>resources.</w:t>
      </w:r>
    </w:p>
    <w:p w:rsidR="008A3C0E" w:rsidRPr="005168CD" w:rsidRDefault="008A3C0E" w:rsidP="008A3C0E">
      <w:pPr>
        <w:spacing w:after="0" w:line="240" w:lineRule="auto"/>
        <w:jc w:val="both"/>
      </w:pPr>
    </w:p>
    <w:p w:rsidR="008A3C0E" w:rsidRPr="005168CD" w:rsidRDefault="009656F6" w:rsidP="008A3C0E">
      <w:pPr>
        <w:spacing w:after="0" w:line="240" w:lineRule="auto"/>
        <w:jc w:val="center"/>
      </w:pPr>
      <w:r w:rsidRPr="005168CD">
        <w:rPr>
          <w:b/>
        </w:rPr>
        <w:t xml:space="preserve">Location map of the 358 MARAS carried out by the </w:t>
      </w:r>
      <w:r w:rsidR="008A3C0E" w:rsidRPr="005168CD">
        <w:rPr>
          <w:b/>
        </w:rPr>
        <w:t>GEF</w:t>
      </w:r>
      <w:r w:rsidRPr="005168CD">
        <w:rPr>
          <w:b/>
        </w:rPr>
        <w:t xml:space="preserve"> project</w:t>
      </w:r>
      <w:r w:rsidR="008A3C0E" w:rsidRPr="005168CD">
        <w:rPr>
          <w:lang w:eastAsia="es-AR"/>
        </w:rPr>
        <w:t xml:space="preserve"> (</w:t>
      </w:r>
      <w:r w:rsidRPr="005168CD">
        <w:rPr>
          <w:lang w:eastAsia="es-AR"/>
        </w:rPr>
        <w:t xml:space="preserve">Source </w:t>
      </w:r>
      <w:r w:rsidR="008A3C0E" w:rsidRPr="005168CD">
        <w:rPr>
          <w:lang w:eastAsia="es-AR"/>
        </w:rPr>
        <w:t>INTA)</w:t>
      </w:r>
      <w:r w:rsidR="008A3C0E" w:rsidRPr="005168CD">
        <w:rPr>
          <w:noProof/>
          <w:lang w:val="es-AR" w:eastAsia="es-AR"/>
        </w:rPr>
        <w:drawing>
          <wp:inline distT="0" distB="0" distL="0" distR="0" wp14:anchorId="2B8B8CF5" wp14:editId="23AB577E">
            <wp:extent cx="3766215" cy="4873925"/>
            <wp:effectExtent l="19050" t="0" r="5685" b="0"/>
            <wp:docPr id="12" name="Imagen 1" descr="C:\Users\Horacio\AppData\Local\Temp\WLMDSS.tmp\WLMEA48.tmp\maras_01042015_ecolXchileXm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o\AppData\Local\Temp\WLMDSS.tmp\WLMEA48.tmp\maras_01042015_ecolXchileXmalv.jpg"/>
                    <pic:cNvPicPr>
                      <a:picLocks noChangeAspect="1" noChangeArrowheads="1"/>
                    </pic:cNvPicPr>
                  </pic:nvPicPr>
                  <pic:blipFill>
                    <a:blip r:embed="rId8" cstate="print"/>
                    <a:srcRect/>
                    <a:stretch>
                      <a:fillRect/>
                    </a:stretch>
                  </pic:blipFill>
                  <pic:spPr bwMode="auto">
                    <a:xfrm>
                      <a:off x="0" y="0"/>
                      <a:ext cx="3775330" cy="4885721"/>
                    </a:xfrm>
                    <a:prstGeom prst="rect">
                      <a:avLst/>
                    </a:prstGeom>
                    <a:noFill/>
                    <a:ln w="9525">
                      <a:noFill/>
                      <a:miter lim="800000"/>
                      <a:headEnd/>
                      <a:tailEnd/>
                    </a:ln>
                  </pic:spPr>
                </pic:pic>
              </a:graphicData>
            </a:graphic>
          </wp:inline>
        </w:drawing>
      </w:r>
    </w:p>
    <w:p w:rsidR="008A3C0E" w:rsidRPr="005168CD" w:rsidRDefault="008A3C0E" w:rsidP="008A3C0E">
      <w:pPr>
        <w:spacing w:after="0" w:line="240" w:lineRule="auto"/>
        <w:jc w:val="both"/>
      </w:pPr>
    </w:p>
    <w:p w:rsidR="008A3C0E" w:rsidRPr="005168CD" w:rsidRDefault="009656F6" w:rsidP="008A3C0E">
      <w:pPr>
        <w:spacing w:after="0" w:line="240" w:lineRule="auto"/>
        <w:jc w:val="both"/>
        <w:rPr>
          <w:b/>
        </w:rPr>
      </w:pPr>
      <w:r w:rsidRPr="005168CD">
        <w:rPr>
          <w:b/>
        </w:rPr>
        <w:t>Pilot Sites</w:t>
      </w:r>
    </w:p>
    <w:p w:rsidR="005253CC" w:rsidRPr="005168CD" w:rsidRDefault="009656F6" w:rsidP="008A3C0E">
      <w:pPr>
        <w:spacing w:after="0" w:line="240" w:lineRule="auto"/>
        <w:jc w:val="both"/>
      </w:pPr>
      <w:r w:rsidRPr="005168CD">
        <w:t>One hundred and fifty thousand (150.000) hectares of pilot sites of INTA were monitored where MST practices were carried out.</w:t>
      </w:r>
      <w:r w:rsidR="008A3C0E" w:rsidRPr="005168CD">
        <w:t xml:space="preserve"> </w:t>
      </w:r>
      <w:r w:rsidRPr="005168CD">
        <w:t xml:space="preserve">Among other activities in such sites strategic supplementation </w:t>
      </w:r>
      <w:r w:rsidR="005253CC" w:rsidRPr="005168CD">
        <w:t>was promoted in order to ens</w:t>
      </w:r>
      <w:r w:rsidR="00CC2AF2" w:rsidRPr="005168CD">
        <w:t>ure a greater survival of brood and</w:t>
      </w:r>
      <w:r w:rsidR="005253CC" w:rsidRPr="005168CD">
        <w:t xml:space="preserve"> </w:t>
      </w:r>
      <w:r w:rsidR="00BB4378" w:rsidRPr="005168CD">
        <w:t>infrastructure</w:t>
      </w:r>
      <w:r w:rsidR="005253CC" w:rsidRPr="005168CD">
        <w:t xml:space="preserve"> works were performed and training courses were given to producers on such sites. </w:t>
      </w: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tbl>
      <w:tblPr>
        <w:tblStyle w:val="Sombreadoclaro-nfasis3"/>
        <w:tblW w:w="0" w:type="auto"/>
        <w:tblInd w:w="1384" w:type="dxa"/>
        <w:tblLook w:val="04A0" w:firstRow="1" w:lastRow="0" w:firstColumn="1" w:lastColumn="0" w:noHBand="0" w:noVBand="1"/>
      </w:tblPr>
      <w:tblGrid>
        <w:gridCol w:w="1819"/>
        <w:gridCol w:w="3426"/>
        <w:gridCol w:w="1560"/>
      </w:tblGrid>
      <w:tr w:rsidR="008A3C0E" w:rsidRPr="005168CD" w:rsidTr="00363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9656F6" w:rsidP="00363968">
            <w:pPr>
              <w:spacing w:after="0" w:line="240" w:lineRule="auto"/>
              <w:jc w:val="both"/>
            </w:pPr>
            <w:r w:rsidRPr="005168CD">
              <w:t>Province</w:t>
            </w:r>
          </w:p>
        </w:tc>
        <w:tc>
          <w:tcPr>
            <w:tcW w:w="3426" w:type="dxa"/>
          </w:tcPr>
          <w:p w:rsidR="008A3C0E" w:rsidRPr="005168CD" w:rsidRDefault="009656F6" w:rsidP="00363968">
            <w:pPr>
              <w:spacing w:after="0" w:line="240" w:lineRule="auto"/>
              <w:jc w:val="both"/>
              <w:cnfStyle w:val="100000000000" w:firstRow="1" w:lastRow="0" w:firstColumn="0" w:lastColumn="0" w:oddVBand="0" w:evenVBand="0" w:oddHBand="0" w:evenHBand="0" w:firstRowFirstColumn="0" w:firstRowLastColumn="0" w:lastRowFirstColumn="0" w:lastRowLastColumn="0"/>
            </w:pPr>
            <w:r w:rsidRPr="005168CD">
              <w:t>Farms</w:t>
            </w:r>
          </w:p>
        </w:tc>
        <w:tc>
          <w:tcPr>
            <w:tcW w:w="1560" w:type="dxa"/>
          </w:tcPr>
          <w:p w:rsidR="008A3C0E" w:rsidRPr="005168CD" w:rsidRDefault="009656F6" w:rsidP="0036396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68CD">
              <w:t>Amount</w:t>
            </w:r>
          </w:p>
        </w:tc>
      </w:tr>
      <w:tr w:rsidR="008A3C0E" w:rsidRPr="005168CD"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r w:rsidRPr="005168CD">
              <w:t xml:space="preserve">Río Negro </w:t>
            </w:r>
          </w:p>
        </w:tc>
        <w:tc>
          <w:tcPr>
            <w:tcW w:w="3426" w:type="dxa"/>
          </w:tcPr>
          <w:p w:rsidR="008A3C0E" w:rsidRPr="005168CD" w:rsidRDefault="008A3C0E"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rPr>
                <w:i/>
                <w:lang w:val="es-AR"/>
              </w:rPr>
            </w:pPr>
            <w:r w:rsidRPr="005168CD">
              <w:rPr>
                <w:rFonts w:ascii="Times New Roman" w:hAnsi="Times New Roman"/>
                <w:i/>
                <w:lang w:val="es-AR"/>
              </w:rPr>
              <w:t>El Algarrobo de Ariel Sosa, Sierra Colorada,</w:t>
            </w:r>
          </w:p>
        </w:tc>
        <w:tc>
          <w:tcPr>
            <w:tcW w:w="1560"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168CD">
              <w:rPr>
                <w:rFonts w:ascii="Times New Roman" w:hAnsi="Times New Roman"/>
                <w:b/>
              </w:rPr>
              <w:t>2</w:t>
            </w:r>
          </w:p>
        </w:tc>
      </w:tr>
      <w:tr w:rsidR="008A3C0E" w:rsidRPr="00F4650E" w:rsidTr="00363968">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p>
        </w:tc>
        <w:tc>
          <w:tcPr>
            <w:tcW w:w="3426" w:type="dxa"/>
          </w:tcPr>
          <w:p w:rsidR="008A3C0E" w:rsidRPr="005168CD" w:rsidRDefault="008A3C0E" w:rsidP="003639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lang w:val="es-AR"/>
              </w:rPr>
            </w:pPr>
            <w:r w:rsidRPr="005168CD">
              <w:rPr>
                <w:rFonts w:ascii="Times New Roman" w:hAnsi="Times New Roman"/>
                <w:i/>
                <w:lang w:val="es-AR"/>
              </w:rPr>
              <w:t>El Mojón, de Guillermo Yanca, Valcheta</w:t>
            </w:r>
          </w:p>
        </w:tc>
        <w:tc>
          <w:tcPr>
            <w:tcW w:w="1560" w:type="dxa"/>
          </w:tcPr>
          <w:p w:rsidR="008A3C0E" w:rsidRPr="005168CD" w:rsidRDefault="008A3C0E" w:rsidP="003639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lang w:val="es-AR"/>
              </w:rPr>
            </w:pPr>
          </w:p>
        </w:tc>
      </w:tr>
      <w:tr w:rsidR="008A3C0E" w:rsidRPr="005168CD"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r w:rsidRPr="005168CD">
              <w:t>Neuquén</w:t>
            </w:r>
          </w:p>
        </w:tc>
        <w:tc>
          <w:tcPr>
            <w:tcW w:w="3426" w:type="dxa"/>
          </w:tcPr>
          <w:p w:rsidR="008A3C0E" w:rsidRPr="005168CD" w:rsidRDefault="008A3C0E"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rPr>
                <w:i/>
              </w:rPr>
            </w:pPr>
            <w:r w:rsidRPr="005168CD">
              <w:rPr>
                <w:rFonts w:ascii="Times New Roman" w:hAnsi="Times New Roman"/>
                <w:i/>
              </w:rPr>
              <w:t>Paso Aguerre,</w:t>
            </w:r>
          </w:p>
        </w:tc>
        <w:tc>
          <w:tcPr>
            <w:tcW w:w="1560"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168CD">
              <w:rPr>
                <w:rFonts w:ascii="Times New Roman" w:hAnsi="Times New Roman"/>
                <w:b/>
              </w:rPr>
              <w:t>3</w:t>
            </w:r>
          </w:p>
        </w:tc>
      </w:tr>
      <w:tr w:rsidR="008A3C0E" w:rsidRPr="005168CD" w:rsidTr="00363968">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p>
        </w:tc>
        <w:tc>
          <w:tcPr>
            <w:tcW w:w="3426" w:type="dxa"/>
          </w:tcPr>
          <w:p w:rsidR="008A3C0E" w:rsidRPr="005168CD" w:rsidRDefault="00CC2AF2" w:rsidP="00363968">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sidRPr="005168CD">
              <w:rPr>
                <w:rFonts w:ascii="Times New Roman" w:hAnsi="Times New Roman"/>
                <w:i/>
              </w:rPr>
              <w:t>Family</w:t>
            </w:r>
            <w:r w:rsidR="008A3C0E" w:rsidRPr="005168CD">
              <w:rPr>
                <w:rFonts w:ascii="Times New Roman" w:hAnsi="Times New Roman"/>
                <w:i/>
              </w:rPr>
              <w:t xml:space="preserve"> Espinoza, Zapala,</w:t>
            </w:r>
          </w:p>
        </w:tc>
        <w:tc>
          <w:tcPr>
            <w:tcW w:w="1560" w:type="dxa"/>
          </w:tcPr>
          <w:p w:rsidR="008A3C0E" w:rsidRPr="005168CD" w:rsidRDefault="008A3C0E" w:rsidP="003639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A3C0E" w:rsidRPr="00F4650E"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p>
        </w:tc>
        <w:tc>
          <w:tcPr>
            <w:tcW w:w="3426" w:type="dxa"/>
          </w:tcPr>
          <w:p w:rsidR="008A3C0E" w:rsidRPr="005168CD" w:rsidRDefault="00CC2AF2"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rPr>
                <w:i/>
                <w:lang w:val="es-AR"/>
              </w:rPr>
            </w:pPr>
            <w:r w:rsidRPr="005168CD">
              <w:rPr>
                <w:rFonts w:ascii="Times New Roman" w:hAnsi="Times New Roman"/>
                <w:i/>
                <w:lang w:val="es-AR"/>
              </w:rPr>
              <w:t>M</w:t>
            </w:r>
            <w:r w:rsidR="008A3C0E" w:rsidRPr="005168CD">
              <w:rPr>
                <w:rFonts w:ascii="Times New Roman" w:hAnsi="Times New Roman"/>
                <w:i/>
                <w:lang w:val="es-AR"/>
              </w:rPr>
              <w:t>r. Italo Luna, Paraje la Pileta,</w:t>
            </w:r>
          </w:p>
        </w:tc>
        <w:tc>
          <w:tcPr>
            <w:tcW w:w="1560"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s-AR"/>
              </w:rPr>
            </w:pPr>
          </w:p>
        </w:tc>
      </w:tr>
      <w:tr w:rsidR="008A3C0E" w:rsidRPr="005168CD" w:rsidTr="00363968">
        <w:tc>
          <w:tcPr>
            <w:cnfStyle w:val="001000000000" w:firstRow="0" w:lastRow="0" w:firstColumn="1" w:lastColumn="0" w:oddVBand="0" w:evenVBand="0" w:oddHBand="0" w:evenHBand="0" w:firstRowFirstColumn="0" w:firstRowLastColumn="0" w:lastRowFirstColumn="0" w:lastRowLastColumn="0"/>
            <w:tcW w:w="1819" w:type="dxa"/>
          </w:tcPr>
          <w:p w:rsidR="008A3C0E" w:rsidRPr="005168CD" w:rsidRDefault="008A3C0E" w:rsidP="00363968">
            <w:pPr>
              <w:spacing w:after="0" w:line="240" w:lineRule="auto"/>
              <w:jc w:val="both"/>
            </w:pPr>
            <w:r w:rsidRPr="005168CD">
              <w:t>TOTAL</w:t>
            </w:r>
          </w:p>
        </w:tc>
        <w:tc>
          <w:tcPr>
            <w:tcW w:w="3426" w:type="dxa"/>
          </w:tcPr>
          <w:p w:rsidR="008A3C0E" w:rsidRPr="005168CD" w:rsidRDefault="008A3C0E" w:rsidP="00363968">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1560" w:type="dxa"/>
          </w:tcPr>
          <w:p w:rsidR="008A3C0E" w:rsidRPr="005168CD" w:rsidRDefault="008A3C0E" w:rsidP="00363968">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5168CD">
              <w:rPr>
                <w:b/>
              </w:rPr>
              <w:t>5</w:t>
            </w:r>
          </w:p>
        </w:tc>
      </w:tr>
    </w:tbl>
    <w:p w:rsidR="008A3C0E" w:rsidRPr="005168CD" w:rsidRDefault="008A3C0E" w:rsidP="008A3C0E">
      <w:pPr>
        <w:spacing w:after="0" w:line="240" w:lineRule="auto"/>
        <w:jc w:val="both"/>
      </w:pPr>
    </w:p>
    <w:p w:rsidR="008A3C0E" w:rsidRPr="005168CD" w:rsidRDefault="008A3C0E" w:rsidP="008A3C0E">
      <w:pPr>
        <w:spacing w:after="0" w:line="240" w:lineRule="auto"/>
        <w:jc w:val="both"/>
        <w:rPr>
          <w:b/>
        </w:rPr>
      </w:pPr>
    </w:p>
    <w:p w:rsidR="008A3C0E" w:rsidRPr="005168CD" w:rsidRDefault="005253CC" w:rsidP="008A3C0E">
      <w:pPr>
        <w:spacing w:after="0" w:line="240" w:lineRule="auto"/>
        <w:jc w:val="both"/>
        <w:rPr>
          <w:b/>
        </w:rPr>
      </w:pPr>
      <w:r w:rsidRPr="005168CD">
        <w:rPr>
          <w:b/>
        </w:rPr>
        <w:t>The USPA model</w:t>
      </w:r>
      <w:r w:rsidR="008A3C0E" w:rsidRPr="005168CD">
        <w:rPr>
          <w:b/>
        </w:rPr>
        <w:t xml:space="preserve">; </w:t>
      </w:r>
      <w:r w:rsidRPr="005168CD">
        <w:rPr>
          <w:b/>
        </w:rPr>
        <w:t xml:space="preserve">an experience to understand </w:t>
      </w:r>
    </w:p>
    <w:p w:rsidR="008A3C0E" w:rsidRPr="005168CD" w:rsidRDefault="00400CD5" w:rsidP="008A3C0E">
      <w:pPr>
        <w:spacing w:after="0" w:line="240" w:lineRule="auto"/>
        <w:jc w:val="both"/>
      </w:pPr>
      <w:r w:rsidRPr="005168CD">
        <w:t xml:space="preserve">The land area </w:t>
      </w:r>
      <w:r w:rsidR="001775BF" w:rsidRPr="005168CD">
        <w:t xml:space="preserve">subject-matter of </w:t>
      </w:r>
      <w:r w:rsidRPr="005168CD">
        <w:t xml:space="preserve">the Project </w:t>
      </w:r>
      <w:r w:rsidR="00703011" w:rsidRPr="005168CD">
        <w:t>is</w:t>
      </w:r>
      <w:r w:rsidRPr="005168CD">
        <w:t xml:space="preserve"> surrounded</w:t>
      </w:r>
      <w:r w:rsidR="00703011" w:rsidRPr="005168CD">
        <w:t xml:space="preserve"> by </w:t>
      </w:r>
      <w:r w:rsidRPr="005168CD">
        <w:t>a socioeconomic context characterized by: lack of productive diversification, internal migration from rural to urban areas due to lack of job opportu</w:t>
      </w:r>
      <w:r w:rsidR="00BB4378" w:rsidRPr="005168CD">
        <w:t>nities, cultural devaluation</w:t>
      </w:r>
      <w:r w:rsidRPr="005168CD">
        <w:t xml:space="preserve"> of rural and handcrafted works. </w:t>
      </w:r>
      <w:r w:rsidR="005253CC" w:rsidRPr="005168CD">
        <w:t xml:space="preserve"> </w:t>
      </w:r>
      <w:r w:rsidRPr="005168CD">
        <w:t xml:space="preserve">The intervention strategy through the </w:t>
      </w:r>
      <w:r w:rsidR="008A3C0E" w:rsidRPr="005168CD">
        <w:t xml:space="preserve">USPA </w:t>
      </w:r>
      <w:r w:rsidR="00BB4378" w:rsidRPr="005168CD">
        <w:t>was designed to address</w:t>
      </w:r>
      <w:r w:rsidRPr="005168CD">
        <w:t xml:space="preserve"> LC</w:t>
      </w:r>
      <w:r w:rsidR="008B1234" w:rsidRPr="005168CD">
        <w:t>D and promote MST practices at</w:t>
      </w:r>
      <w:r w:rsidRPr="005168CD">
        <w:t xml:space="preserve"> local level. The </w:t>
      </w:r>
      <w:r w:rsidR="008A3C0E" w:rsidRPr="005168CD">
        <w:t xml:space="preserve">USPA </w:t>
      </w:r>
      <w:r w:rsidRPr="005168CD">
        <w:t>is c</w:t>
      </w:r>
      <w:r w:rsidR="001775BF" w:rsidRPr="005168CD">
        <w:t>omposed of agro producers, the S</w:t>
      </w:r>
      <w:r w:rsidRPr="005168CD">
        <w:t>chool and the municipal</w:t>
      </w:r>
      <w:r w:rsidR="00BB4378" w:rsidRPr="005168CD">
        <w:t>ity or the local government therefore</w:t>
      </w:r>
      <w:r w:rsidRPr="005168CD">
        <w:t xml:space="preserve"> it </w:t>
      </w:r>
      <w:r w:rsidR="001775BF" w:rsidRPr="005168CD">
        <w:t>constitutes</w:t>
      </w:r>
      <w:r w:rsidR="00BB03AB" w:rsidRPr="005168CD">
        <w:t xml:space="preserve"> the </w:t>
      </w:r>
      <w:r w:rsidR="008B1234" w:rsidRPr="005168CD">
        <w:rPr>
          <w:b/>
        </w:rPr>
        <w:t>planning, follow-</w:t>
      </w:r>
      <w:r w:rsidR="00BB03AB" w:rsidRPr="005168CD">
        <w:rPr>
          <w:b/>
        </w:rPr>
        <w:t>up and evaluation unity of the Project</w:t>
      </w:r>
      <w:r w:rsidR="00BB03AB" w:rsidRPr="005168CD">
        <w:t>. In short it poses a new paradigm by addressing dry</w:t>
      </w:r>
      <w:r w:rsidR="00BB4378" w:rsidRPr="005168CD">
        <w:t xml:space="preserve"> </w:t>
      </w:r>
      <w:r w:rsidR="00BB03AB" w:rsidRPr="005168CD">
        <w:t xml:space="preserve">land areas </w:t>
      </w:r>
      <w:r w:rsidR="001775BF" w:rsidRPr="005168CD">
        <w:t>problems -</w:t>
      </w:r>
      <w:r w:rsidR="00BB03AB" w:rsidRPr="005168CD">
        <w:t xml:space="preserve">where the community, poverty and the social and physical interactions </w:t>
      </w:r>
      <w:r w:rsidR="001775BF" w:rsidRPr="005168CD">
        <w:t xml:space="preserve">should be </w:t>
      </w:r>
      <w:r w:rsidR="00BB03AB" w:rsidRPr="005168CD">
        <w:t>taken into account in a systematic manner allowing producers to change their productive practices</w:t>
      </w:r>
      <w:r w:rsidR="008A3C0E" w:rsidRPr="005168CD">
        <w:rPr>
          <w:rStyle w:val="Refdenotaalpie"/>
        </w:rPr>
        <w:footnoteReference w:id="4"/>
      </w:r>
      <w:r w:rsidR="008A3C0E" w:rsidRPr="005168CD">
        <w:t>.</w:t>
      </w:r>
    </w:p>
    <w:p w:rsidR="008A3C0E" w:rsidRPr="005168CD" w:rsidRDefault="00BB03AB" w:rsidP="008A3C0E">
      <w:pPr>
        <w:spacing w:after="0" w:line="240" w:lineRule="auto"/>
        <w:jc w:val="both"/>
      </w:pPr>
      <w:r w:rsidRPr="005168CD">
        <w:t xml:space="preserve">In order to </w:t>
      </w:r>
      <w:r w:rsidR="00487421" w:rsidRPr="005168CD">
        <w:t xml:space="preserve">make up </w:t>
      </w:r>
      <w:r w:rsidRPr="005168CD">
        <w:t xml:space="preserve">each Socio Environmental and Productive Unity </w:t>
      </w:r>
      <w:r w:rsidR="008A3C0E" w:rsidRPr="005168CD">
        <w:t xml:space="preserve">(USPA) </w:t>
      </w:r>
      <w:r w:rsidR="000A5209" w:rsidRPr="005168CD">
        <w:t>seven consecutive tasks were carried out: 1) selection of the area and USPA components</w:t>
      </w:r>
      <w:r w:rsidR="008A3C0E" w:rsidRPr="005168CD">
        <w:t xml:space="preserve">, 2) </w:t>
      </w:r>
      <w:r w:rsidR="000A5209" w:rsidRPr="005168CD">
        <w:t xml:space="preserve">preparation of baseline actions, </w:t>
      </w:r>
      <w:r w:rsidR="008A3C0E" w:rsidRPr="005168CD">
        <w:t xml:space="preserve">3) </w:t>
      </w:r>
      <w:r w:rsidR="001775BF" w:rsidRPr="005168CD">
        <w:t xml:space="preserve">formulation </w:t>
      </w:r>
      <w:r w:rsidR="000A5209" w:rsidRPr="005168CD">
        <w:t>of an intervention plan</w:t>
      </w:r>
      <w:r w:rsidR="008A3C0E" w:rsidRPr="005168CD">
        <w:t xml:space="preserve">, 4) </w:t>
      </w:r>
      <w:r w:rsidR="000A5209" w:rsidRPr="005168CD">
        <w:t>training</w:t>
      </w:r>
      <w:r w:rsidR="008A3C0E" w:rsidRPr="005168CD">
        <w:t xml:space="preserve">, 5) </w:t>
      </w:r>
      <w:r w:rsidR="000A5209" w:rsidRPr="005168CD">
        <w:t>infrastructure provision</w:t>
      </w:r>
      <w:r w:rsidR="008A3C0E" w:rsidRPr="005168CD">
        <w:t xml:space="preserve">, 6) </w:t>
      </w:r>
      <w:r w:rsidR="000A5209" w:rsidRPr="005168CD">
        <w:t>communication and extension, and</w:t>
      </w:r>
      <w:r w:rsidR="008A3C0E" w:rsidRPr="005168CD">
        <w:t xml:space="preserve"> 7) </w:t>
      </w:r>
      <w:r w:rsidR="000A5209" w:rsidRPr="005168CD">
        <w:t>monitoring and evaluation</w:t>
      </w:r>
      <w:r w:rsidR="008A3C0E" w:rsidRPr="005168CD">
        <w:t>.</w:t>
      </w:r>
    </w:p>
    <w:p w:rsidR="008A3C0E" w:rsidRPr="005168CD" w:rsidRDefault="000A5209" w:rsidP="008A3C0E">
      <w:pPr>
        <w:spacing w:after="0" w:line="240" w:lineRule="auto"/>
        <w:jc w:val="both"/>
      </w:pPr>
      <w:r w:rsidRPr="005168CD">
        <w:t>Out of the seven tasks for</w:t>
      </w:r>
      <w:r w:rsidR="00487421" w:rsidRPr="005168CD">
        <w:t>e</w:t>
      </w:r>
      <w:r w:rsidRPr="005168CD">
        <w:t xml:space="preserve">seen for each </w:t>
      </w:r>
      <w:r w:rsidR="00000B5E" w:rsidRPr="005168CD">
        <w:t xml:space="preserve">USPA, the preparation of a clear and precise baseline was the most difficult to execute as it helped to increase the main structural weakness of the Project already mentioned. </w:t>
      </w:r>
    </w:p>
    <w:p w:rsidR="008A3C0E" w:rsidRPr="005168CD" w:rsidRDefault="008A3C0E" w:rsidP="008A3C0E">
      <w:pPr>
        <w:spacing w:after="0" w:line="240" w:lineRule="auto"/>
        <w:jc w:val="both"/>
      </w:pPr>
    </w:p>
    <w:p w:rsidR="008A3C0E" w:rsidRPr="005168CD" w:rsidRDefault="00000B5E" w:rsidP="008A3C0E">
      <w:pPr>
        <w:spacing w:after="0" w:line="240" w:lineRule="auto"/>
        <w:jc w:val="both"/>
      </w:pPr>
      <w:r w:rsidRPr="005168CD">
        <w:t xml:space="preserve">The </w:t>
      </w:r>
      <w:r w:rsidR="008A3C0E" w:rsidRPr="005168CD">
        <w:t>USPA</w:t>
      </w:r>
      <w:r w:rsidRPr="005168CD">
        <w:t xml:space="preserve"> approach arose from producers’ needs to establish work objectives and strategies</w:t>
      </w:r>
      <w:r w:rsidR="008A3C0E" w:rsidRPr="005168CD">
        <w:t xml:space="preserve"> </w:t>
      </w:r>
      <w:r w:rsidRPr="005168CD">
        <w:t xml:space="preserve">involving different agencies, technicians, and investigators in order to provide solutions to revert desertification problems. The affected producers and their families met with </w:t>
      </w:r>
      <w:r w:rsidR="00487421" w:rsidRPr="005168CD">
        <w:t>specialists</w:t>
      </w:r>
      <w:r w:rsidRPr="005168CD">
        <w:t xml:space="preserve"> in the search of participative intervention plans. The combination of knowledge resulted from the USPA</w:t>
      </w:r>
      <w:r w:rsidR="00487421" w:rsidRPr="005168CD">
        <w:t xml:space="preserve"> constitutes a validation space</w:t>
      </w:r>
      <w:r w:rsidRPr="005168CD">
        <w:t xml:space="preserve"> of </w:t>
      </w:r>
      <w:r w:rsidR="00487421" w:rsidRPr="005168CD">
        <w:t>sustainable</w:t>
      </w:r>
      <w:r w:rsidRPr="005168CD">
        <w:t xml:space="preserve"> </w:t>
      </w:r>
      <w:r w:rsidR="00487421" w:rsidRPr="005168CD">
        <w:t xml:space="preserve">land </w:t>
      </w:r>
      <w:r w:rsidRPr="005168CD">
        <w:t xml:space="preserve">management providing experience and working criteria to the </w:t>
      </w:r>
      <w:r w:rsidR="00772315" w:rsidRPr="005168CD">
        <w:t>Technology Transfer I</w:t>
      </w:r>
      <w:r w:rsidRPr="005168CD">
        <w:t xml:space="preserve">ntegrated </w:t>
      </w:r>
      <w:r w:rsidR="00772315" w:rsidRPr="005168CD">
        <w:t>S</w:t>
      </w:r>
      <w:r w:rsidRPr="005168CD">
        <w:t xml:space="preserve">ystems </w:t>
      </w:r>
      <w:r w:rsidR="008A3C0E" w:rsidRPr="005168CD">
        <w:t xml:space="preserve">(SITT) </w:t>
      </w:r>
      <w:r w:rsidR="00772315" w:rsidRPr="005168CD">
        <w:t>and offering supplies to the Decision Suppor</w:t>
      </w:r>
      <w:r w:rsidR="00487421" w:rsidRPr="005168CD">
        <w:t>t</w:t>
      </w:r>
      <w:r w:rsidR="00772315" w:rsidRPr="005168CD">
        <w:t xml:space="preserve"> System </w:t>
      </w:r>
      <w:r w:rsidR="008A3C0E" w:rsidRPr="005168CD">
        <w:t>(SSD),</w:t>
      </w:r>
      <w:r w:rsidR="00772315" w:rsidRPr="005168CD">
        <w:t xml:space="preserve"> these </w:t>
      </w:r>
      <w:r w:rsidR="00487421" w:rsidRPr="005168CD">
        <w:t>last two services were expected under</w:t>
      </w:r>
      <w:r w:rsidR="00772315" w:rsidRPr="005168CD">
        <w:t xml:space="preserve"> the Project. </w:t>
      </w:r>
    </w:p>
    <w:p w:rsidR="008A3C0E" w:rsidRPr="005168CD" w:rsidRDefault="008A3C0E" w:rsidP="008A3C0E">
      <w:pPr>
        <w:spacing w:after="0" w:line="240" w:lineRule="auto"/>
        <w:jc w:val="both"/>
      </w:pPr>
    </w:p>
    <w:p w:rsidR="008A3C0E" w:rsidRPr="005168CD" w:rsidRDefault="00772315" w:rsidP="008A3C0E">
      <w:pPr>
        <w:spacing w:after="0" w:line="240" w:lineRule="auto"/>
        <w:jc w:val="both"/>
      </w:pPr>
      <w:r w:rsidRPr="005168CD">
        <w:rPr>
          <w:b/>
        </w:rPr>
        <w:t xml:space="preserve">In the light of the </w:t>
      </w:r>
      <w:r w:rsidR="008A3C0E" w:rsidRPr="005168CD">
        <w:rPr>
          <w:b/>
        </w:rPr>
        <w:t xml:space="preserve">USPAS </w:t>
      </w:r>
      <w:r w:rsidRPr="005168CD">
        <w:rPr>
          <w:b/>
        </w:rPr>
        <w:t>visited, the selection of the beneficiaries participating of same was a relevant phase of the P</w:t>
      </w:r>
      <w:r w:rsidR="00487421" w:rsidRPr="005168CD">
        <w:rPr>
          <w:b/>
        </w:rPr>
        <w:t>roject not only because it deals</w:t>
      </w:r>
      <w:r w:rsidRPr="005168CD">
        <w:rPr>
          <w:b/>
        </w:rPr>
        <w:t xml:space="preserve"> with the most vulnerable producers and with </w:t>
      </w:r>
      <w:r w:rsidR="0024162E" w:rsidRPr="005168CD">
        <w:rPr>
          <w:b/>
        </w:rPr>
        <w:t>fewer resources</w:t>
      </w:r>
      <w:r w:rsidRPr="005168CD">
        <w:rPr>
          <w:b/>
        </w:rPr>
        <w:t xml:space="preserve"> but also because they are both the first vic</w:t>
      </w:r>
      <w:r w:rsidR="00487421" w:rsidRPr="005168CD">
        <w:rPr>
          <w:b/>
        </w:rPr>
        <w:t>tims of desertification and the cause of</w:t>
      </w:r>
      <w:r w:rsidRPr="005168CD">
        <w:rPr>
          <w:b/>
        </w:rPr>
        <w:t xml:space="preserve"> it. Poverty </w:t>
      </w:r>
      <w:r w:rsidR="005B515C" w:rsidRPr="005168CD">
        <w:rPr>
          <w:b/>
        </w:rPr>
        <w:t xml:space="preserve">induces </w:t>
      </w:r>
      <w:r w:rsidRPr="005168CD">
        <w:rPr>
          <w:b/>
        </w:rPr>
        <w:t xml:space="preserve">to </w:t>
      </w:r>
      <w:r w:rsidR="00487421" w:rsidRPr="005168CD">
        <w:rPr>
          <w:b/>
        </w:rPr>
        <w:t>overexploitation</w:t>
      </w:r>
      <w:r w:rsidR="008A3C0E" w:rsidRPr="005168CD">
        <w:rPr>
          <w:rStyle w:val="Refdenotaalpie"/>
          <w:b/>
        </w:rPr>
        <w:footnoteReference w:id="5"/>
      </w:r>
      <w:r w:rsidR="008A3C0E" w:rsidRPr="005168CD">
        <w:rPr>
          <w:b/>
        </w:rPr>
        <w:t xml:space="preserve"> </w:t>
      </w:r>
      <w:r w:rsidR="00766181" w:rsidRPr="005168CD">
        <w:rPr>
          <w:b/>
        </w:rPr>
        <w:t>of</w:t>
      </w:r>
      <w:r w:rsidR="005B515C" w:rsidRPr="005168CD">
        <w:rPr>
          <w:b/>
        </w:rPr>
        <w:t xml:space="preserve"> </w:t>
      </w:r>
      <w:r w:rsidRPr="005168CD">
        <w:rPr>
          <w:b/>
        </w:rPr>
        <w:t xml:space="preserve">land resource. </w:t>
      </w:r>
    </w:p>
    <w:p w:rsidR="008A3C0E" w:rsidRPr="005168CD" w:rsidRDefault="008A3C0E" w:rsidP="008A3C0E">
      <w:pPr>
        <w:spacing w:after="0" w:line="240" w:lineRule="auto"/>
        <w:jc w:val="both"/>
      </w:pPr>
    </w:p>
    <w:p w:rsidR="00772315" w:rsidRPr="005168CD" w:rsidRDefault="0024162E" w:rsidP="008A3C0E">
      <w:pPr>
        <w:spacing w:after="0" w:line="240" w:lineRule="auto"/>
        <w:jc w:val="both"/>
      </w:pPr>
      <w:r w:rsidRPr="005168CD">
        <w:t>Especially</w:t>
      </w:r>
      <w:r w:rsidR="00772315" w:rsidRPr="005168CD">
        <w:t xml:space="preserve"> the </w:t>
      </w:r>
      <w:r w:rsidR="008A3C0E" w:rsidRPr="005168CD">
        <w:t xml:space="preserve">USPAS </w:t>
      </w:r>
      <w:r w:rsidR="00772315" w:rsidRPr="005168CD">
        <w:t>were selected in areas where desertification and poverty problems were more critical and the</w:t>
      </w:r>
      <w:r w:rsidR="00766181" w:rsidRPr="005168CD">
        <w:t xml:space="preserve">re was </w:t>
      </w:r>
      <w:r w:rsidR="0092794C" w:rsidRPr="005168CD">
        <w:t>insufficient</w:t>
      </w:r>
      <w:r w:rsidR="00766181" w:rsidRPr="005168CD">
        <w:t xml:space="preserve"> </w:t>
      </w:r>
      <w:r w:rsidR="00772315" w:rsidRPr="005168CD">
        <w:t>institution</w:t>
      </w:r>
      <w:r w:rsidR="0092794C" w:rsidRPr="005168CD">
        <w:t>al</w:t>
      </w:r>
      <w:r w:rsidR="00772315" w:rsidRPr="005168CD">
        <w:t xml:space="preserve"> presence: provinces like </w:t>
      </w:r>
      <w:r w:rsidR="008A3C0E" w:rsidRPr="005168CD">
        <w:t>L</w:t>
      </w:r>
      <w:r w:rsidR="00772315" w:rsidRPr="005168CD">
        <w:t>a Pampa, Neuquén, Río Negro and</w:t>
      </w:r>
      <w:r w:rsidR="008A3C0E" w:rsidRPr="005168CD">
        <w:t xml:space="preserve"> Chubut, </w:t>
      </w:r>
      <w:r w:rsidR="00772315" w:rsidRPr="005168CD">
        <w:t xml:space="preserve">with difficult access </w:t>
      </w:r>
      <w:r w:rsidRPr="005168CD">
        <w:t xml:space="preserve">tracks </w:t>
      </w:r>
      <w:r w:rsidR="00772315" w:rsidRPr="005168CD">
        <w:t>and far away from provincial and/or participating agencies offices</w:t>
      </w:r>
      <w:r w:rsidR="008B1234" w:rsidRPr="005168CD">
        <w:t xml:space="preserve"> or dependent offices</w:t>
      </w:r>
      <w:r w:rsidR="00772315" w:rsidRPr="005168CD">
        <w:t>. Su</w:t>
      </w:r>
      <w:r w:rsidRPr="005168CD">
        <w:t xml:space="preserve">ch decision implied to work in remote areas with </w:t>
      </w:r>
      <w:r w:rsidR="005B515C" w:rsidRPr="005168CD">
        <w:t xml:space="preserve">almost </w:t>
      </w:r>
      <w:r w:rsidR="0092794C" w:rsidRPr="005168CD">
        <w:t>bare or null history of</w:t>
      </w:r>
      <w:r w:rsidRPr="005168CD">
        <w:t xml:space="preserve"> provincial actions </w:t>
      </w:r>
      <w:r w:rsidR="0092794C" w:rsidRPr="005168CD">
        <w:t xml:space="preserve">which meant </w:t>
      </w:r>
      <w:r w:rsidRPr="005168CD">
        <w:t>on the one hand to focus the efforts on sites with pioneering a</w:t>
      </w:r>
      <w:r w:rsidR="005B515C" w:rsidRPr="005168CD">
        <w:t xml:space="preserve">ctions but on the other hand it was very </w:t>
      </w:r>
      <w:r w:rsidRPr="005168CD">
        <w:t xml:space="preserve">difficult to accompany </w:t>
      </w:r>
      <w:r w:rsidR="005B515C" w:rsidRPr="005168CD">
        <w:t xml:space="preserve">such actions </w:t>
      </w:r>
      <w:r w:rsidRPr="005168CD">
        <w:t xml:space="preserve">with regular visits. </w:t>
      </w: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tbl>
      <w:tblPr>
        <w:tblStyle w:val="Cuadrculaclara-nfasis3"/>
        <w:tblW w:w="0" w:type="auto"/>
        <w:tblInd w:w="1668" w:type="dxa"/>
        <w:tblLook w:val="04A0" w:firstRow="1" w:lastRow="0" w:firstColumn="1" w:lastColumn="0" w:noHBand="0" w:noVBand="1"/>
      </w:tblPr>
      <w:tblGrid>
        <w:gridCol w:w="338"/>
        <w:gridCol w:w="3104"/>
        <w:gridCol w:w="2369"/>
      </w:tblGrid>
      <w:tr w:rsidR="008A3C0E" w:rsidRPr="005168CD" w:rsidTr="00363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p>
        </w:tc>
        <w:tc>
          <w:tcPr>
            <w:tcW w:w="3104" w:type="dxa"/>
          </w:tcPr>
          <w:p w:rsidR="008A3C0E" w:rsidRPr="005168CD" w:rsidRDefault="000A5209" w:rsidP="00363968">
            <w:pPr>
              <w:spacing w:after="0" w:line="240" w:lineRule="auto"/>
              <w:jc w:val="both"/>
              <w:cnfStyle w:val="100000000000" w:firstRow="1" w:lastRow="0" w:firstColumn="0" w:lastColumn="0" w:oddVBand="0" w:evenVBand="0" w:oddHBand="0" w:evenHBand="0" w:firstRowFirstColumn="0" w:firstRowLastColumn="0" w:lastRowFirstColumn="0" w:lastRowLastColumn="0"/>
            </w:pPr>
            <w:r w:rsidRPr="005168CD">
              <w:t>Province</w:t>
            </w:r>
          </w:p>
        </w:tc>
        <w:tc>
          <w:tcPr>
            <w:tcW w:w="2369" w:type="dxa"/>
          </w:tcPr>
          <w:p w:rsidR="008A3C0E" w:rsidRPr="005168CD" w:rsidRDefault="000A5209" w:rsidP="0036396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68CD">
              <w:t xml:space="preserve">Amount of </w:t>
            </w:r>
            <w:r w:rsidR="008A3C0E" w:rsidRPr="005168CD">
              <w:t>USPAS</w:t>
            </w:r>
          </w:p>
        </w:tc>
      </w:tr>
      <w:tr w:rsidR="008A3C0E" w:rsidRPr="005168CD"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r w:rsidRPr="005168CD">
              <w:rPr>
                <w:b w:val="0"/>
              </w:rPr>
              <w:lastRenderedPageBreak/>
              <w:t>1</w:t>
            </w:r>
          </w:p>
        </w:tc>
        <w:tc>
          <w:tcPr>
            <w:tcW w:w="3104" w:type="dxa"/>
          </w:tcPr>
          <w:p w:rsidR="008A3C0E" w:rsidRPr="005168CD" w:rsidRDefault="008A3C0E"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5168CD">
              <w:t>Chubut</w:t>
            </w:r>
          </w:p>
        </w:tc>
        <w:tc>
          <w:tcPr>
            <w:tcW w:w="2369"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168CD">
              <w:t>3</w:t>
            </w:r>
          </w:p>
        </w:tc>
      </w:tr>
      <w:tr w:rsidR="008A3C0E" w:rsidRPr="005168CD" w:rsidTr="00363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r w:rsidRPr="005168CD">
              <w:rPr>
                <w:b w:val="0"/>
              </w:rPr>
              <w:t>2</w:t>
            </w:r>
          </w:p>
        </w:tc>
        <w:tc>
          <w:tcPr>
            <w:tcW w:w="3104" w:type="dxa"/>
          </w:tcPr>
          <w:p w:rsidR="008A3C0E" w:rsidRPr="005168CD" w:rsidRDefault="008A3C0E" w:rsidP="00363968">
            <w:pPr>
              <w:spacing w:after="0" w:line="240" w:lineRule="auto"/>
              <w:jc w:val="both"/>
              <w:cnfStyle w:val="000000010000" w:firstRow="0" w:lastRow="0" w:firstColumn="0" w:lastColumn="0" w:oddVBand="0" w:evenVBand="0" w:oddHBand="0" w:evenHBand="1" w:firstRowFirstColumn="0" w:firstRowLastColumn="0" w:lastRowFirstColumn="0" w:lastRowLastColumn="0"/>
            </w:pPr>
            <w:r w:rsidRPr="005168CD">
              <w:t>La Pampa</w:t>
            </w:r>
          </w:p>
        </w:tc>
        <w:tc>
          <w:tcPr>
            <w:tcW w:w="2369" w:type="dxa"/>
          </w:tcPr>
          <w:p w:rsidR="008A3C0E" w:rsidRPr="005168CD" w:rsidRDefault="008A3C0E" w:rsidP="00363968">
            <w:pPr>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168CD">
              <w:t>4</w:t>
            </w:r>
          </w:p>
        </w:tc>
      </w:tr>
      <w:tr w:rsidR="008A3C0E" w:rsidRPr="005168CD"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r w:rsidRPr="005168CD">
              <w:rPr>
                <w:b w:val="0"/>
              </w:rPr>
              <w:t>3</w:t>
            </w:r>
          </w:p>
        </w:tc>
        <w:tc>
          <w:tcPr>
            <w:tcW w:w="3104" w:type="dxa"/>
          </w:tcPr>
          <w:p w:rsidR="008A3C0E" w:rsidRPr="005168CD" w:rsidRDefault="008A3C0E"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5168CD">
              <w:t>Santa Cruz</w:t>
            </w:r>
          </w:p>
        </w:tc>
        <w:tc>
          <w:tcPr>
            <w:tcW w:w="2369"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168CD">
              <w:t>2</w:t>
            </w:r>
          </w:p>
        </w:tc>
      </w:tr>
      <w:tr w:rsidR="008A3C0E" w:rsidRPr="005168CD" w:rsidTr="00363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r w:rsidRPr="005168CD">
              <w:rPr>
                <w:b w:val="0"/>
              </w:rPr>
              <w:t>4</w:t>
            </w:r>
          </w:p>
        </w:tc>
        <w:tc>
          <w:tcPr>
            <w:tcW w:w="3104" w:type="dxa"/>
          </w:tcPr>
          <w:p w:rsidR="008A3C0E" w:rsidRPr="005168CD" w:rsidRDefault="008A3C0E" w:rsidP="00363968">
            <w:pPr>
              <w:spacing w:after="0" w:line="240" w:lineRule="auto"/>
              <w:jc w:val="both"/>
              <w:cnfStyle w:val="000000010000" w:firstRow="0" w:lastRow="0" w:firstColumn="0" w:lastColumn="0" w:oddVBand="0" w:evenVBand="0" w:oddHBand="0" w:evenHBand="1" w:firstRowFirstColumn="0" w:firstRowLastColumn="0" w:lastRowFirstColumn="0" w:lastRowLastColumn="0"/>
            </w:pPr>
            <w:r w:rsidRPr="005168CD">
              <w:t>Neuquén</w:t>
            </w:r>
          </w:p>
        </w:tc>
        <w:tc>
          <w:tcPr>
            <w:tcW w:w="2369" w:type="dxa"/>
          </w:tcPr>
          <w:p w:rsidR="008A3C0E" w:rsidRPr="005168CD" w:rsidRDefault="008A3C0E" w:rsidP="00363968">
            <w:pPr>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168CD">
              <w:t>2</w:t>
            </w:r>
          </w:p>
        </w:tc>
      </w:tr>
      <w:tr w:rsidR="008A3C0E" w:rsidRPr="005168CD" w:rsidTr="0036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r w:rsidRPr="005168CD">
              <w:rPr>
                <w:b w:val="0"/>
              </w:rPr>
              <w:t>5</w:t>
            </w:r>
          </w:p>
        </w:tc>
        <w:tc>
          <w:tcPr>
            <w:tcW w:w="3104" w:type="dxa"/>
          </w:tcPr>
          <w:p w:rsidR="008A3C0E" w:rsidRPr="005168CD" w:rsidRDefault="008A3C0E" w:rsidP="0036396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5168CD">
              <w:t>Río Negro</w:t>
            </w:r>
          </w:p>
        </w:tc>
        <w:tc>
          <w:tcPr>
            <w:tcW w:w="2369" w:type="dxa"/>
          </w:tcPr>
          <w:p w:rsidR="008A3C0E" w:rsidRPr="005168CD" w:rsidRDefault="008A3C0E" w:rsidP="0036396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168CD">
              <w:t>2</w:t>
            </w:r>
          </w:p>
        </w:tc>
      </w:tr>
      <w:tr w:rsidR="008A3C0E" w:rsidRPr="005168CD" w:rsidTr="00363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8A3C0E" w:rsidRPr="005168CD" w:rsidRDefault="008A3C0E" w:rsidP="00363968">
            <w:pPr>
              <w:spacing w:after="0" w:line="240" w:lineRule="auto"/>
              <w:jc w:val="both"/>
              <w:rPr>
                <w:b w:val="0"/>
              </w:rPr>
            </w:pPr>
          </w:p>
        </w:tc>
        <w:tc>
          <w:tcPr>
            <w:tcW w:w="3104" w:type="dxa"/>
          </w:tcPr>
          <w:p w:rsidR="008A3C0E" w:rsidRPr="005168CD" w:rsidRDefault="008A3C0E" w:rsidP="00363968">
            <w:pPr>
              <w:spacing w:after="0" w:line="240" w:lineRule="auto"/>
              <w:jc w:val="both"/>
              <w:cnfStyle w:val="000000010000" w:firstRow="0" w:lastRow="0" w:firstColumn="0" w:lastColumn="0" w:oddVBand="0" w:evenVBand="0" w:oddHBand="0" w:evenHBand="1" w:firstRowFirstColumn="0" w:firstRowLastColumn="0" w:lastRowFirstColumn="0" w:lastRowLastColumn="0"/>
              <w:rPr>
                <w:b/>
              </w:rPr>
            </w:pPr>
            <w:r w:rsidRPr="005168CD">
              <w:rPr>
                <w:b/>
              </w:rPr>
              <w:t>TOTAL</w:t>
            </w:r>
          </w:p>
        </w:tc>
        <w:tc>
          <w:tcPr>
            <w:tcW w:w="2369" w:type="dxa"/>
          </w:tcPr>
          <w:p w:rsidR="008A3C0E" w:rsidRPr="005168CD" w:rsidRDefault="008A3C0E" w:rsidP="00363968">
            <w:pPr>
              <w:spacing w:after="0" w:line="240" w:lineRule="auto"/>
              <w:jc w:val="center"/>
              <w:cnfStyle w:val="000000010000" w:firstRow="0" w:lastRow="0" w:firstColumn="0" w:lastColumn="0" w:oddVBand="0" w:evenVBand="0" w:oddHBand="0" w:evenHBand="1" w:firstRowFirstColumn="0" w:firstRowLastColumn="0" w:lastRowFirstColumn="0" w:lastRowLastColumn="0"/>
              <w:rPr>
                <w:b/>
              </w:rPr>
            </w:pPr>
            <w:r w:rsidRPr="005168CD">
              <w:rPr>
                <w:b/>
              </w:rPr>
              <w:t>13</w:t>
            </w:r>
          </w:p>
        </w:tc>
      </w:tr>
    </w:tbl>
    <w:p w:rsidR="008A3C0E" w:rsidRPr="005168CD" w:rsidRDefault="008A3C0E" w:rsidP="008A3C0E">
      <w:pPr>
        <w:spacing w:after="0" w:line="240" w:lineRule="auto"/>
        <w:jc w:val="both"/>
      </w:pPr>
    </w:p>
    <w:p w:rsidR="008A3C0E" w:rsidRPr="005168CD" w:rsidRDefault="008A3C0E" w:rsidP="008A3C0E">
      <w:pPr>
        <w:spacing w:after="0" w:line="240" w:lineRule="auto"/>
        <w:jc w:val="both"/>
      </w:pPr>
    </w:p>
    <w:p w:rsidR="00B363F2" w:rsidRPr="005168CD" w:rsidRDefault="0024162E" w:rsidP="008A3C0E">
      <w:pPr>
        <w:spacing w:after="0" w:line="240" w:lineRule="auto"/>
        <w:jc w:val="both"/>
      </w:pPr>
      <w:r w:rsidRPr="005168CD">
        <w:t xml:space="preserve">To sum up, </w:t>
      </w:r>
      <w:r w:rsidR="005B515C" w:rsidRPr="005168CD">
        <w:t xml:space="preserve">as from </w:t>
      </w:r>
      <w:r w:rsidRPr="005168CD">
        <w:t xml:space="preserve">the final presentations and reports prepared by the Coordination Unity it can be stated that the image projected by the </w:t>
      </w:r>
      <w:r w:rsidR="008A3C0E" w:rsidRPr="005168CD">
        <w:t xml:space="preserve">GEF/Patagonia </w:t>
      </w:r>
      <w:r w:rsidR="0092794C" w:rsidRPr="005168CD">
        <w:t>has posted a</w:t>
      </w:r>
      <w:r w:rsidRPr="005168CD">
        <w:t xml:space="preserve"> strong emp</w:t>
      </w:r>
      <w:r w:rsidR="0092794C" w:rsidRPr="005168CD">
        <w:t xml:space="preserve">hasis on </w:t>
      </w:r>
      <w:r w:rsidR="005B515C" w:rsidRPr="005168CD">
        <w:t>implementation at</w:t>
      </w:r>
      <w:r w:rsidRPr="005168CD">
        <w:t xml:space="preserve"> local level centered on the design and implementation of the USPA. </w:t>
      </w:r>
      <w:r w:rsidR="00473626" w:rsidRPr="005168CD">
        <w:rPr>
          <w:b/>
        </w:rPr>
        <w:t>Notwithsta</w:t>
      </w:r>
      <w:r w:rsidR="0092794C" w:rsidRPr="005168CD">
        <w:rPr>
          <w:b/>
        </w:rPr>
        <w:t>nding the foregoing</w:t>
      </w:r>
      <w:r w:rsidR="00473626" w:rsidRPr="005168CD">
        <w:rPr>
          <w:b/>
        </w:rPr>
        <w:t xml:space="preserve">, </w:t>
      </w:r>
      <w:r w:rsidR="0092794C" w:rsidRPr="005168CD">
        <w:rPr>
          <w:b/>
        </w:rPr>
        <w:t xml:space="preserve">there is a lack of </w:t>
      </w:r>
      <w:r w:rsidRPr="005168CD">
        <w:rPr>
          <w:b/>
        </w:rPr>
        <w:t>analytical information available evidencing a systematic process of monitoring</w:t>
      </w:r>
      <w:r w:rsidRPr="005168CD">
        <w:t xml:space="preserve">. Additionally the reports revised hardly show the articulation between </w:t>
      </w:r>
      <w:r w:rsidR="0092794C" w:rsidRPr="005168CD">
        <w:t xml:space="preserve">the </w:t>
      </w:r>
      <w:r w:rsidRPr="005168CD">
        <w:t xml:space="preserve">great </w:t>
      </w:r>
      <w:r w:rsidR="0092794C" w:rsidRPr="005168CD">
        <w:t xml:space="preserve">number </w:t>
      </w:r>
      <w:r w:rsidRPr="005168CD">
        <w:t xml:space="preserve">of activities and generation of devices (SSD) and </w:t>
      </w:r>
      <w:r w:rsidR="00B363F2" w:rsidRPr="005168CD">
        <w:t xml:space="preserve">the </w:t>
      </w:r>
      <w:r w:rsidRPr="005168CD">
        <w:t xml:space="preserve">several contributions of the Project to the </w:t>
      </w:r>
      <w:r w:rsidR="00B363F2" w:rsidRPr="005168CD">
        <w:t xml:space="preserve">actions of other institutions specially the INTA. </w:t>
      </w: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p w:rsidR="008A3C0E" w:rsidRPr="005168CD" w:rsidRDefault="00B363F2" w:rsidP="008A3C0E">
      <w:pPr>
        <w:spacing w:after="0" w:line="240" w:lineRule="auto"/>
        <w:jc w:val="both"/>
        <w:rPr>
          <w:b/>
        </w:rPr>
      </w:pPr>
      <w:r w:rsidRPr="005168CD">
        <w:rPr>
          <w:b/>
        </w:rPr>
        <w:t>Training</w:t>
      </w:r>
    </w:p>
    <w:p w:rsidR="008A3C0E" w:rsidRPr="00EB3714" w:rsidRDefault="00921100" w:rsidP="008A3C0E">
      <w:pPr>
        <w:spacing w:after="0" w:line="240" w:lineRule="auto"/>
        <w:jc w:val="both"/>
      </w:pPr>
      <w:r w:rsidRPr="005168CD">
        <w:t>T</w:t>
      </w:r>
      <w:r w:rsidR="009D2671" w:rsidRPr="005168CD">
        <w:t xml:space="preserve">raining and dissemination </w:t>
      </w:r>
      <w:r w:rsidR="00B363F2" w:rsidRPr="005168CD">
        <w:t xml:space="preserve">activities </w:t>
      </w:r>
      <w:r w:rsidRPr="005168CD">
        <w:t>demanded relevant efforts of</w:t>
      </w:r>
      <w:r w:rsidR="008B1234" w:rsidRPr="005168CD">
        <w:t xml:space="preserve"> the project as evidenced by</w:t>
      </w:r>
      <w:r w:rsidR="00B363F2" w:rsidRPr="005168CD">
        <w:t xml:space="preserve"> the reports o</w:t>
      </w:r>
      <w:r w:rsidR="009D2671" w:rsidRPr="005168CD">
        <w:t>f the Coordinators and the on-the-ground</w:t>
      </w:r>
      <w:r w:rsidR="008B1234" w:rsidRPr="005168CD">
        <w:t xml:space="preserve"> visits</w:t>
      </w:r>
      <w:r w:rsidR="00B363F2" w:rsidRPr="005168CD">
        <w:t xml:space="preserve">. Three hundred and forty two </w:t>
      </w:r>
      <w:r w:rsidRPr="005168CD">
        <w:t xml:space="preserve">(342) </w:t>
      </w:r>
      <w:r w:rsidR="00B363F2" w:rsidRPr="005168CD">
        <w:t>training activities were car</w:t>
      </w:r>
      <w:r w:rsidRPr="005168CD">
        <w:t xml:space="preserve">ried out </w:t>
      </w:r>
      <w:r w:rsidR="007153E4" w:rsidRPr="005168CD">
        <w:t xml:space="preserve">altogether </w:t>
      </w:r>
      <w:r w:rsidRPr="005168CD">
        <w:t xml:space="preserve">involving five thousand </w:t>
      </w:r>
      <w:r w:rsidR="00B363F2" w:rsidRPr="005168CD">
        <w:t xml:space="preserve">and two hundred ninety three </w:t>
      </w:r>
      <w:r w:rsidRPr="005168CD">
        <w:t xml:space="preserve">(5293) </w:t>
      </w:r>
      <w:r w:rsidR="00B363F2" w:rsidRPr="005168CD">
        <w:t>persons among producers, technician</w:t>
      </w:r>
      <w:r w:rsidR="007153E4" w:rsidRPr="005168CD">
        <w:t xml:space="preserve">s, students and population. Most of the </w:t>
      </w:r>
      <w:r w:rsidR="00B363F2" w:rsidRPr="005168CD">
        <w:t>activities were conducted locally</w:t>
      </w:r>
      <w:r w:rsidR="008A3C0E" w:rsidRPr="005168CD">
        <w:t xml:space="preserve">. </w:t>
      </w:r>
      <w:r w:rsidR="00B363F2" w:rsidRPr="005168CD">
        <w:t xml:space="preserve">Many of such actions were aimed at inserting women in productive process, </w:t>
      </w:r>
      <w:r w:rsidR="007153E4" w:rsidRPr="005168CD">
        <w:t xml:space="preserve">by </w:t>
      </w:r>
      <w:r w:rsidR="00B363F2" w:rsidRPr="005168CD">
        <w:t xml:space="preserve">training them in trades </w:t>
      </w:r>
      <w:r w:rsidRPr="005168CD">
        <w:t>which enable</w:t>
      </w:r>
      <w:r w:rsidR="00B363F2" w:rsidRPr="005168CD">
        <w:t xml:space="preserve"> </w:t>
      </w:r>
      <w:r w:rsidRPr="005168CD">
        <w:t>them to generate</w:t>
      </w:r>
      <w:r w:rsidR="00B363F2" w:rsidRPr="005168CD">
        <w:t xml:space="preserve"> resources</w:t>
      </w:r>
      <w:r w:rsidRPr="005168CD">
        <w:t xml:space="preserve"> in an alternatively manner</w:t>
      </w:r>
      <w:r w:rsidR="00B363F2" w:rsidRPr="005168CD">
        <w:t>.</w:t>
      </w:r>
      <w:r w:rsidR="008A3C0E" w:rsidRPr="00EB3714">
        <w:t xml:space="preserve"> </w:t>
      </w:r>
    </w:p>
    <w:p w:rsidR="008A3C0E" w:rsidRPr="00EB3714" w:rsidRDefault="00B363F2" w:rsidP="008A3C0E">
      <w:pPr>
        <w:jc w:val="both"/>
      </w:pPr>
      <w:r w:rsidRPr="00EB3714">
        <w:t>Reflecting on the achievement</w:t>
      </w:r>
      <w:r w:rsidR="007153E4">
        <w:t>s</w:t>
      </w:r>
      <w:r w:rsidRPr="00EB3714">
        <w:t xml:space="preserve"> of the Project it is important to highlight as follows: </w:t>
      </w:r>
    </w:p>
    <w:p w:rsidR="008A3C0E" w:rsidRPr="00EB3714" w:rsidRDefault="00B363F2" w:rsidP="00B363F2">
      <w:pPr>
        <w:pStyle w:val="Prrafodelista"/>
        <w:numPr>
          <w:ilvl w:val="0"/>
          <w:numId w:val="2"/>
        </w:numPr>
        <w:jc w:val="both"/>
      </w:pPr>
      <w:r w:rsidRPr="00EB3714">
        <w:rPr>
          <w:b/>
          <w:i/>
        </w:rPr>
        <w:t>The Project extended to other ge</w:t>
      </w:r>
      <w:r w:rsidR="0095271F" w:rsidRPr="00EB3714">
        <w:rPr>
          <w:b/>
          <w:i/>
        </w:rPr>
        <w:t>ographic areas the</w:t>
      </w:r>
      <w:r w:rsidR="00BD2679">
        <w:rPr>
          <w:b/>
          <w:i/>
        </w:rPr>
        <w:t xml:space="preserve"> attention</w:t>
      </w:r>
      <w:r w:rsidR="00D152CE">
        <w:rPr>
          <w:b/>
          <w:i/>
        </w:rPr>
        <w:t xml:space="preserve"> </w:t>
      </w:r>
      <w:r w:rsidR="0095271F" w:rsidRPr="00EB3714">
        <w:rPr>
          <w:b/>
          <w:i/>
        </w:rPr>
        <w:t>to producers and</w:t>
      </w:r>
      <w:r w:rsidRPr="00EB3714">
        <w:rPr>
          <w:b/>
          <w:i/>
        </w:rPr>
        <w:t xml:space="preserve"> players to foster the </w:t>
      </w:r>
      <w:r w:rsidR="007153E4">
        <w:rPr>
          <w:b/>
          <w:i/>
        </w:rPr>
        <w:t>use</w:t>
      </w:r>
      <w:r w:rsidR="0095271F" w:rsidRPr="00EB3714">
        <w:rPr>
          <w:b/>
          <w:i/>
        </w:rPr>
        <w:t xml:space="preserve"> </w:t>
      </w:r>
      <w:r w:rsidR="007153E4">
        <w:rPr>
          <w:b/>
          <w:i/>
        </w:rPr>
        <w:t>of</w:t>
      </w:r>
      <w:r w:rsidR="0095271F" w:rsidRPr="00EB3714">
        <w:rPr>
          <w:b/>
          <w:i/>
        </w:rPr>
        <w:t xml:space="preserve"> TME practices.</w:t>
      </w:r>
      <w:r w:rsidR="008A3C0E" w:rsidRPr="00EB3714">
        <w:t xml:space="preserve"> </w:t>
      </w:r>
      <w:r w:rsidR="0095271F" w:rsidRPr="00EB3714">
        <w:t xml:space="preserve">In fact in most of these areas, the INTA has not been present. </w:t>
      </w:r>
    </w:p>
    <w:p w:rsidR="008A3C0E" w:rsidRPr="00EB3714" w:rsidRDefault="0095271F" w:rsidP="008A3C0E">
      <w:pPr>
        <w:pStyle w:val="Prrafodelista"/>
        <w:numPr>
          <w:ilvl w:val="0"/>
          <w:numId w:val="2"/>
        </w:numPr>
      </w:pPr>
      <w:r w:rsidRPr="00EB3714">
        <w:rPr>
          <w:b/>
          <w:i/>
        </w:rPr>
        <w:t xml:space="preserve">The selected producers </w:t>
      </w:r>
      <w:r w:rsidRPr="00EB3714">
        <w:t>in the</w:t>
      </w:r>
      <w:r w:rsidR="008A3C0E" w:rsidRPr="00EB3714">
        <w:t xml:space="preserve"> </w:t>
      </w:r>
      <w:r w:rsidRPr="00EB3714">
        <w:t>USPA and pilot sites “belong to</w:t>
      </w:r>
      <w:r w:rsidR="008A3C0E" w:rsidRPr="00EB3714">
        <w:t xml:space="preserve"> </w:t>
      </w:r>
      <w:r w:rsidR="007153E4">
        <w:t>the groups with fewer</w:t>
      </w:r>
      <w:r w:rsidRPr="00EB3714">
        <w:t xml:space="preserve"> economic resources (…) and with lack of productive infrastructure in order to </w:t>
      </w:r>
      <w:r w:rsidR="00793C9F" w:rsidRPr="00EB3714">
        <w:t xml:space="preserve">run </w:t>
      </w:r>
      <w:r w:rsidRPr="00EB3714">
        <w:t xml:space="preserve">properly their farms </w:t>
      </w:r>
      <w:r w:rsidR="00793C9F" w:rsidRPr="00EB3714">
        <w:t>–</w:t>
      </w:r>
      <w:r w:rsidRPr="00EB3714">
        <w:t xml:space="preserve"> </w:t>
      </w:r>
      <w:r w:rsidR="001A0778">
        <w:t>pastures and watering facilities i</w:t>
      </w:r>
      <w:r w:rsidR="00793C9F" w:rsidRPr="00EB3714">
        <w:t xml:space="preserve">n relation to the size of the farm-“ </w:t>
      </w:r>
      <w:r w:rsidR="008A3C0E" w:rsidRPr="00EB3714">
        <w:t xml:space="preserve">(2013. </w:t>
      </w:r>
      <w:r w:rsidR="00793C9F" w:rsidRPr="00EB3714">
        <w:t>Evaluation report</w:t>
      </w:r>
      <w:r w:rsidR="008A3C0E" w:rsidRPr="00EB3714">
        <w:t xml:space="preserve">. Prada). </w:t>
      </w:r>
    </w:p>
    <w:p w:rsidR="008A3C0E" w:rsidRPr="00EB3714" w:rsidRDefault="00793C9F" w:rsidP="008A3C0E">
      <w:pPr>
        <w:pStyle w:val="Prrafodelista"/>
        <w:numPr>
          <w:ilvl w:val="0"/>
          <w:numId w:val="2"/>
        </w:numPr>
        <w:jc w:val="both"/>
      </w:pPr>
      <w:r w:rsidRPr="00EB3714">
        <w:rPr>
          <w:b/>
          <w:i/>
        </w:rPr>
        <w:t xml:space="preserve">With </w:t>
      </w:r>
      <w:r w:rsidR="00C70BF0" w:rsidRPr="00EB3714">
        <w:rPr>
          <w:b/>
          <w:i/>
        </w:rPr>
        <w:t>such</w:t>
      </w:r>
      <w:r w:rsidRPr="00EB3714">
        <w:rPr>
          <w:b/>
          <w:i/>
        </w:rPr>
        <w:t xml:space="preserve"> actions </w:t>
      </w:r>
      <w:r w:rsidR="00C70BF0" w:rsidRPr="00EB3714">
        <w:rPr>
          <w:b/>
          <w:i/>
        </w:rPr>
        <w:t xml:space="preserve">as </w:t>
      </w:r>
      <w:r w:rsidRPr="00EB3714">
        <w:rPr>
          <w:b/>
          <w:i/>
        </w:rPr>
        <w:t xml:space="preserve">carried out, </w:t>
      </w:r>
      <w:r w:rsidR="00C70BF0" w:rsidRPr="00EB3714">
        <w:rPr>
          <w:b/>
          <w:i/>
        </w:rPr>
        <w:t xml:space="preserve">awareness </w:t>
      </w:r>
      <w:r w:rsidRPr="00EB3714">
        <w:rPr>
          <w:b/>
          <w:i/>
        </w:rPr>
        <w:t>processes and decision-making processes</w:t>
      </w:r>
      <w:r w:rsidRPr="00EB3714">
        <w:t xml:space="preserve"> </w:t>
      </w:r>
      <w:r w:rsidRPr="00EB3714">
        <w:rPr>
          <w:b/>
          <w:i/>
        </w:rPr>
        <w:t xml:space="preserve">were under way </w:t>
      </w:r>
      <w:r w:rsidRPr="00EB3714">
        <w:t xml:space="preserve">by local players </w:t>
      </w:r>
      <w:r w:rsidRPr="00EB3714">
        <w:rPr>
          <w:b/>
        </w:rPr>
        <w:t>articulated</w:t>
      </w:r>
      <w:r w:rsidRPr="00EB3714">
        <w:t xml:space="preserve"> (School, Commission, Producers and their organizations) around their environmental, productive and economic problems at local level. The use of the early alert reports</w:t>
      </w:r>
      <w:r w:rsidR="00C70BF0" w:rsidRPr="00EB3714">
        <w:t xml:space="preserve"> illustrates the usefulness of the information generated. </w:t>
      </w:r>
    </w:p>
    <w:p w:rsidR="008A3C0E" w:rsidRPr="00EB3714" w:rsidRDefault="00C70BF0" w:rsidP="008A3C0E">
      <w:pPr>
        <w:pStyle w:val="Prrafodelista"/>
        <w:numPr>
          <w:ilvl w:val="0"/>
          <w:numId w:val="2"/>
        </w:numPr>
        <w:jc w:val="both"/>
      </w:pPr>
      <w:r w:rsidRPr="00EB3714">
        <w:rPr>
          <w:b/>
          <w:i/>
        </w:rPr>
        <w:t xml:space="preserve">The Project </w:t>
      </w:r>
      <w:r w:rsidR="009139B3" w:rsidRPr="00EB3714">
        <w:rPr>
          <w:b/>
          <w:i/>
        </w:rPr>
        <w:t xml:space="preserve">promoted </w:t>
      </w:r>
      <w:r w:rsidRPr="00EB3714">
        <w:rPr>
          <w:b/>
          <w:i/>
        </w:rPr>
        <w:t xml:space="preserve">the actions of the </w:t>
      </w:r>
      <w:r w:rsidR="00CB5521">
        <w:rPr>
          <w:b/>
          <w:i/>
        </w:rPr>
        <w:t xml:space="preserve">Dependent </w:t>
      </w:r>
      <w:r w:rsidRPr="00EB3714">
        <w:rPr>
          <w:b/>
          <w:i/>
        </w:rPr>
        <w:t>Agencies of the INTA</w:t>
      </w:r>
      <w:r w:rsidR="008A3C0E" w:rsidRPr="00EB3714">
        <w:t xml:space="preserve"> invo</w:t>
      </w:r>
      <w:r w:rsidRPr="00EB3714">
        <w:t xml:space="preserve">lving them in the attention </w:t>
      </w:r>
      <w:r w:rsidR="009139B3" w:rsidRPr="00EB3714">
        <w:t>of</w:t>
      </w:r>
      <w:r w:rsidRPr="00EB3714">
        <w:t xml:space="preserve"> the </w:t>
      </w:r>
      <w:r w:rsidR="008A3C0E" w:rsidRPr="00EB3714">
        <w:t xml:space="preserve">USPA </w:t>
      </w:r>
      <w:r w:rsidRPr="00EB3714">
        <w:t xml:space="preserve">and fostering the exchange between the USPA and the pilot sites of INTA both at technicians and producers level. </w:t>
      </w:r>
    </w:p>
    <w:p w:rsidR="008A3C0E" w:rsidRPr="00EB3714" w:rsidRDefault="009139B3" w:rsidP="008A3C0E">
      <w:pPr>
        <w:jc w:val="both"/>
      </w:pPr>
      <w:r w:rsidRPr="00EB3714">
        <w:t>However, the partial evaluation of the economic, environmental and social effects prepared by the Pr</w:t>
      </w:r>
      <w:r w:rsidR="00CB5521">
        <w:t xml:space="preserve">oject reveals a gap between practices </w:t>
      </w:r>
      <w:r w:rsidRPr="00EB3714">
        <w:t xml:space="preserve">knowledge and its application by the producers interviewed. </w:t>
      </w:r>
    </w:p>
    <w:p w:rsidR="003E6D3F" w:rsidRPr="00EB3714" w:rsidRDefault="009139B3" w:rsidP="008A3C0E">
      <w:pPr>
        <w:jc w:val="both"/>
        <w:rPr>
          <w:b/>
          <w:i/>
        </w:rPr>
      </w:pPr>
      <w:r w:rsidRPr="00EB3714">
        <w:lastRenderedPageBreak/>
        <w:t xml:space="preserve">Even taking into account the unfavorable conditions to carry out the final evaluation, the main problem identified and which has restricted </w:t>
      </w:r>
      <w:r w:rsidR="00CB5521">
        <w:t xml:space="preserve">the </w:t>
      </w:r>
      <w:r w:rsidR="00CB5521" w:rsidRPr="00EB3714">
        <w:t xml:space="preserve">assessment </w:t>
      </w:r>
      <w:r w:rsidR="00CB5521">
        <w:t xml:space="preserve">of the </w:t>
      </w:r>
      <w:r w:rsidRPr="00EB3714">
        <w:t>performance, effects and impacts o</w:t>
      </w:r>
      <w:r w:rsidR="00871A8D">
        <w:t xml:space="preserve">f the Project is the lack of a results-orientated </w:t>
      </w:r>
      <w:r w:rsidRPr="00EB3714">
        <w:t xml:space="preserve">implementation </w:t>
      </w:r>
      <w:r w:rsidR="00871A8D">
        <w:t>approach</w:t>
      </w:r>
      <w:r w:rsidRPr="00EB3714">
        <w:t>. Especially planning</w:t>
      </w:r>
      <w:r w:rsidR="00AE642B">
        <w:t>, monitoring and evaluation of different kinds</w:t>
      </w:r>
      <w:r w:rsidRPr="00EB3714">
        <w:t xml:space="preserve"> (operative, effects and impacts) and </w:t>
      </w:r>
      <w:r w:rsidR="00AE642B">
        <w:t xml:space="preserve">at different </w:t>
      </w:r>
      <w:r w:rsidR="005C06CE" w:rsidRPr="00EB3714">
        <w:t xml:space="preserve">levels (local, provincial, national) </w:t>
      </w:r>
      <w:r w:rsidR="005C06CE" w:rsidRPr="00EB3714">
        <w:rPr>
          <w:b/>
          <w:i/>
        </w:rPr>
        <w:t>has been one of the Achilles’ heels</w:t>
      </w:r>
      <w:r w:rsidR="003E6D3F" w:rsidRPr="00EB3714">
        <w:rPr>
          <w:b/>
          <w:i/>
        </w:rPr>
        <w:t xml:space="preserve"> of the Project</w:t>
      </w:r>
      <w:r w:rsidR="005C06CE" w:rsidRPr="00EB3714">
        <w:rPr>
          <w:b/>
          <w:i/>
        </w:rPr>
        <w:t>. Even when it is possible that foreseen and unforeseen effects and impacts have taken place, the Project could hardly evidence them through the information generated (</w:t>
      </w:r>
      <w:r w:rsidR="003E6D3F" w:rsidRPr="00EB3714">
        <w:rPr>
          <w:b/>
          <w:i/>
        </w:rPr>
        <w:t xml:space="preserve">lack of systematization, managerial and technical reviews, LcD progress reviews, social and economic outcomes and capabilities strengthening and </w:t>
      </w:r>
      <w:r w:rsidR="00871A8D">
        <w:rPr>
          <w:b/>
          <w:i/>
        </w:rPr>
        <w:t xml:space="preserve">its </w:t>
      </w:r>
      <w:r w:rsidR="003E6D3F" w:rsidRPr="00EB3714">
        <w:rPr>
          <w:b/>
          <w:i/>
        </w:rPr>
        <w:t>impac</w:t>
      </w:r>
      <w:r w:rsidR="00995573">
        <w:rPr>
          <w:b/>
          <w:i/>
        </w:rPr>
        <w:t>t</w:t>
      </w:r>
      <w:r w:rsidR="003E6D3F" w:rsidRPr="00EB3714">
        <w:rPr>
          <w:b/>
          <w:i/>
        </w:rPr>
        <w:t>)</w:t>
      </w:r>
      <w:r w:rsidR="00995573">
        <w:rPr>
          <w:b/>
          <w:i/>
        </w:rPr>
        <w:t>.</w:t>
      </w:r>
      <w:r w:rsidR="003E6D3F" w:rsidRPr="00EB3714">
        <w:rPr>
          <w:b/>
          <w:i/>
        </w:rPr>
        <w:t xml:space="preserve"> </w:t>
      </w:r>
    </w:p>
    <w:p w:rsidR="008A3C0E" w:rsidRPr="00EB3714" w:rsidRDefault="00AB47F4" w:rsidP="008A3C0E">
      <w:pPr>
        <w:jc w:val="both"/>
      </w:pPr>
      <w:r w:rsidRPr="00EB3714">
        <w:t>In other words</w:t>
      </w:r>
      <w:r w:rsidR="008A3C0E" w:rsidRPr="00EB3714">
        <w:t xml:space="preserve"> </w:t>
      </w:r>
      <w:r w:rsidRPr="00EB3714">
        <w:t xml:space="preserve">–and acknowledging that the Consultant has not counted with any on-the-ground reference in the Provinces- in fact </w:t>
      </w:r>
      <w:r w:rsidRPr="00EB3714">
        <w:rPr>
          <w:b/>
          <w:i/>
        </w:rPr>
        <w:t xml:space="preserve">the Project has supported two types of </w:t>
      </w:r>
      <w:r w:rsidR="000D7D51" w:rsidRPr="00EB3714">
        <w:rPr>
          <w:b/>
          <w:i/>
        </w:rPr>
        <w:t xml:space="preserve">on-the-ground </w:t>
      </w:r>
      <w:r w:rsidRPr="00EB3714">
        <w:rPr>
          <w:b/>
          <w:i/>
        </w:rPr>
        <w:t>intervention models in order to address desertification: on the one hand the USPA</w:t>
      </w:r>
      <w:r w:rsidR="0008104E">
        <w:rPr>
          <w:b/>
          <w:i/>
        </w:rPr>
        <w:t>S</w:t>
      </w:r>
      <w:r w:rsidRPr="00EB3714">
        <w:rPr>
          <w:b/>
          <w:i/>
        </w:rPr>
        <w:t xml:space="preserve"> with an implementation leaded by the personnel hired by the Project and with the involvement of local and provincial players and on the other hand the own pilot sites/extension systems of INTA. However even at the end of the Project th</w:t>
      </w:r>
      <w:r w:rsidR="00871A8D">
        <w:rPr>
          <w:b/>
          <w:i/>
        </w:rPr>
        <w:t>ere is neither</w:t>
      </w:r>
      <w:r w:rsidRPr="00EB3714">
        <w:rPr>
          <w:b/>
          <w:i/>
        </w:rPr>
        <w:t xml:space="preserve"> </w:t>
      </w:r>
      <w:r w:rsidR="00871A8D">
        <w:rPr>
          <w:b/>
          <w:i/>
        </w:rPr>
        <w:t xml:space="preserve">any </w:t>
      </w:r>
      <w:r w:rsidRPr="00EB3714">
        <w:rPr>
          <w:b/>
          <w:i/>
        </w:rPr>
        <w:t>summary/analysis of the concrete or potential outcomes of such methods nor any comparison between them</w:t>
      </w:r>
      <w:r w:rsidRPr="00EB3714">
        <w:t>.</w:t>
      </w:r>
      <w:r w:rsidR="008A3C0E" w:rsidRPr="00EB3714">
        <w:t xml:space="preserve"> </w:t>
      </w:r>
    </w:p>
    <w:p w:rsidR="008A3C0E" w:rsidRPr="00EB3714" w:rsidRDefault="000D7D51" w:rsidP="008A3C0E">
      <w:pPr>
        <w:spacing w:after="0" w:line="240" w:lineRule="auto"/>
        <w:jc w:val="both"/>
      </w:pPr>
      <w:r w:rsidRPr="00EB3714">
        <w:t xml:space="preserve">Within the context before mentioned, </w:t>
      </w:r>
      <w:r w:rsidRPr="00EB3714">
        <w:rPr>
          <w:b/>
        </w:rPr>
        <w:t>some sustainability signs</w:t>
      </w:r>
      <w:r w:rsidRPr="00EB3714">
        <w:t xml:space="preserve"> could be identified but </w:t>
      </w:r>
      <w:r w:rsidR="004B6880" w:rsidRPr="00EB3714">
        <w:t xml:space="preserve">with limitations </w:t>
      </w:r>
      <w:r w:rsidRPr="00EB3714">
        <w:t>for the replication of the outcomes</w:t>
      </w:r>
      <w:r w:rsidR="004B6880" w:rsidRPr="00EB3714">
        <w:t xml:space="preserve"> generated. </w:t>
      </w:r>
    </w:p>
    <w:p w:rsidR="008A3C0E" w:rsidRPr="00EB3714" w:rsidRDefault="008A3C0E" w:rsidP="008A3C0E">
      <w:pPr>
        <w:spacing w:after="0" w:line="240" w:lineRule="auto"/>
      </w:pPr>
    </w:p>
    <w:p w:rsidR="008A3C0E" w:rsidRPr="00EB3714" w:rsidRDefault="004B6880" w:rsidP="008A3C0E">
      <w:pPr>
        <w:pStyle w:val="Prrafodelista"/>
        <w:numPr>
          <w:ilvl w:val="0"/>
          <w:numId w:val="3"/>
        </w:numPr>
        <w:spacing w:after="0" w:line="240" w:lineRule="auto"/>
        <w:jc w:val="both"/>
      </w:pPr>
      <w:r w:rsidRPr="00EB3714">
        <w:t xml:space="preserve">Most of the professionals who perform their duties at provincial level </w:t>
      </w:r>
      <w:r w:rsidR="008A3C0E" w:rsidRPr="00EB3714">
        <w:t xml:space="preserve">(La Pampa, Neuquén, Rio Negro, Chubut) </w:t>
      </w:r>
      <w:r w:rsidRPr="00EB3714">
        <w:t xml:space="preserve">in the Project were absorbed by provincial governments or work at universities or organizations related to the actions of the provincial government and at least in La Pampa they are still </w:t>
      </w:r>
      <w:r w:rsidR="009C6D1E" w:rsidRPr="00EB3714">
        <w:t>proving services to the USPAS. This is a very positive sign taking into account that the technical capacities acquired and the knowledge of the actions of the Pr</w:t>
      </w:r>
      <w:r w:rsidR="00871A8D">
        <w:t>oject constitute the base for any</w:t>
      </w:r>
      <w:r w:rsidR="009C6D1E" w:rsidRPr="00EB3714">
        <w:t xml:space="preserve"> sustainability </w:t>
      </w:r>
      <w:r w:rsidR="00871A8D">
        <w:t xml:space="preserve">and </w:t>
      </w:r>
      <w:r w:rsidR="00871A8D" w:rsidRPr="00EB3714">
        <w:t>actions</w:t>
      </w:r>
      <w:r w:rsidR="00871A8D">
        <w:t xml:space="preserve"> replication processes</w:t>
      </w:r>
      <w:r w:rsidR="009C6D1E" w:rsidRPr="00EB3714">
        <w:t>.</w:t>
      </w:r>
      <w:r w:rsidR="008A3C0E" w:rsidRPr="00EB3714">
        <w:t xml:space="preserve">   </w:t>
      </w:r>
    </w:p>
    <w:p w:rsidR="008A3C0E" w:rsidRPr="00EB3714" w:rsidRDefault="008A3C0E" w:rsidP="008A3C0E">
      <w:pPr>
        <w:pStyle w:val="Prrafodelista"/>
        <w:spacing w:after="0" w:line="240" w:lineRule="auto"/>
      </w:pPr>
    </w:p>
    <w:p w:rsidR="008A3C0E" w:rsidRPr="00EB3714" w:rsidRDefault="002943E2" w:rsidP="008A3C0E">
      <w:pPr>
        <w:pStyle w:val="Prrafodelista"/>
        <w:numPr>
          <w:ilvl w:val="0"/>
          <w:numId w:val="3"/>
        </w:numPr>
        <w:spacing w:after="0" w:line="240" w:lineRule="auto"/>
        <w:jc w:val="both"/>
      </w:pPr>
      <w:r w:rsidRPr="00EB3714">
        <w:t xml:space="preserve">At least in two provinces the desertification </w:t>
      </w:r>
      <w:r w:rsidR="006F4611">
        <w:t xml:space="preserve">problem </w:t>
      </w:r>
      <w:r w:rsidRPr="00EB3714">
        <w:t xml:space="preserve">was institutionalized through the creation of the Secretariat for the Environment in </w:t>
      </w:r>
      <w:r w:rsidR="00166B70" w:rsidRPr="00EB3714">
        <w:t>Neuquén</w:t>
      </w:r>
      <w:r w:rsidRPr="00EB3714">
        <w:t xml:space="preserve"> and the incorporation of the desertification issue in the Strategic Plan of the Provincial Government of La Pampa.   </w:t>
      </w:r>
    </w:p>
    <w:p w:rsidR="008A3C0E" w:rsidRPr="00EB3714" w:rsidRDefault="008A3C0E" w:rsidP="008A3C0E">
      <w:pPr>
        <w:spacing w:after="0" w:line="240" w:lineRule="auto"/>
        <w:jc w:val="both"/>
      </w:pPr>
    </w:p>
    <w:p w:rsidR="008A3C0E" w:rsidRPr="00EB3714" w:rsidRDefault="002943E2" w:rsidP="008A3C0E">
      <w:pPr>
        <w:pStyle w:val="Prrafodelista"/>
        <w:numPr>
          <w:ilvl w:val="0"/>
          <w:numId w:val="3"/>
        </w:numPr>
        <w:spacing w:after="0" w:line="240" w:lineRule="auto"/>
        <w:jc w:val="both"/>
      </w:pPr>
      <w:r w:rsidRPr="00EB3714">
        <w:t xml:space="preserve">In accordance with the </w:t>
      </w:r>
      <w:r w:rsidR="00166B70" w:rsidRPr="00EB3714">
        <w:t xml:space="preserve">interviews carried out with </w:t>
      </w:r>
      <w:r w:rsidRPr="00EB3714">
        <w:t xml:space="preserve">INTA’s personnel and the review of documents and Web pages, it is clear </w:t>
      </w:r>
      <w:r w:rsidR="00166B70" w:rsidRPr="00EB3714">
        <w:t>that the products of SSD generated within the frame</w:t>
      </w:r>
      <w:r w:rsidR="006F4611">
        <w:t>work</w:t>
      </w:r>
      <w:r w:rsidR="00166B70" w:rsidRPr="00EB3714">
        <w:t xml:space="preserve"> of the Project are institutionalized. For example in the case of the </w:t>
      </w:r>
      <w:r w:rsidR="008A3C0E" w:rsidRPr="00EB3714">
        <w:t xml:space="preserve">MARAS, </w:t>
      </w:r>
      <w:r w:rsidR="00166B70" w:rsidRPr="00EB3714">
        <w:t>an initiative is being</w:t>
      </w:r>
      <w:r w:rsidR="006F4611">
        <w:t xml:space="preserve"> negotiated to incorporate this device</w:t>
      </w:r>
      <w:r w:rsidR="00166B70" w:rsidRPr="00EB3714">
        <w:t xml:space="preserve"> and </w:t>
      </w:r>
      <w:r w:rsidR="006F4611">
        <w:t xml:space="preserve">its </w:t>
      </w:r>
      <w:r w:rsidR="00166B70" w:rsidRPr="00EB3714">
        <w:t>use within the priorities of the PAN.</w:t>
      </w:r>
      <w:r w:rsidR="008A3C0E" w:rsidRPr="00EB3714">
        <w:t xml:space="preserve"> </w:t>
      </w:r>
      <w:r w:rsidR="006F4611">
        <w:t>Likewise Dependent</w:t>
      </w:r>
      <w:r w:rsidR="00166B70" w:rsidRPr="00EB3714">
        <w:t xml:space="preserve"> Agencies which have supported severa</w:t>
      </w:r>
      <w:r w:rsidR="006F4611">
        <w:t xml:space="preserve">l actions with the USPA and </w:t>
      </w:r>
      <w:r w:rsidR="00166B70" w:rsidRPr="00EB3714">
        <w:t>pilot site</w:t>
      </w:r>
      <w:r w:rsidR="006F4611">
        <w:t>s</w:t>
      </w:r>
      <w:r w:rsidR="00166B70" w:rsidRPr="00EB3714">
        <w:t xml:space="preserve"> </w:t>
      </w:r>
      <w:r w:rsidR="00407CB2" w:rsidRPr="00EB3714">
        <w:t xml:space="preserve">are expected to </w:t>
      </w:r>
      <w:r w:rsidR="00166B70" w:rsidRPr="00EB3714">
        <w:t xml:space="preserve">continue providing services </w:t>
      </w:r>
      <w:r w:rsidR="006F4611">
        <w:t xml:space="preserve">and </w:t>
      </w:r>
      <w:r w:rsidR="00D152CE">
        <w:t>assistance</w:t>
      </w:r>
      <w:r w:rsidR="006F4611">
        <w:t xml:space="preserve"> </w:t>
      </w:r>
      <w:r w:rsidR="00166B70" w:rsidRPr="00EB3714">
        <w:t xml:space="preserve">to these groups under their </w:t>
      </w:r>
      <w:r w:rsidR="00407CB2" w:rsidRPr="00EB3714">
        <w:t>sphere of responsibility</w:t>
      </w:r>
      <w:r w:rsidR="00166B70" w:rsidRPr="00EB3714">
        <w:t>.</w:t>
      </w:r>
      <w:r w:rsidR="008A3C0E" w:rsidRPr="00EB3714">
        <w:t xml:space="preserve"> </w:t>
      </w:r>
    </w:p>
    <w:p w:rsidR="008A3C0E" w:rsidRPr="00EB3714" w:rsidRDefault="006F4611" w:rsidP="008A3C0E">
      <w:pPr>
        <w:spacing w:after="0" w:line="240" w:lineRule="auto"/>
      </w:pPr>
      <w:r>
        <w:t>The limitations to</w:t>
      </w:r>
      <w:r w:rsidR="00407CB2" w:rsidRPr="00EB3714">
        <w:t xml:space="preserve"> </w:t>
      </w:r>
      <w:r w:rsidRPr="00EB3714">
        <w:t xml:space="preserve">processes </w:t>
      </w:r>
      <w:r w:rsidR="00407CB2" w:rsidRPr="00EB3714">
        <w:t xml:space="preserve">sustainability include several elements: some associated to the own characteristics of the Project and others </w:t>
      </w:r>
      <w:r>
        <w:t xml:space="preserve">resulting from </w:t>
      </w:r>
      <w:r w:rsidR="00407CB2" w:rsidRPr="00EB3714">
        <w:t xml:space="preserve">external situations: </w:t>
      </w:r>
    </w:p>
    <w:p w:rsidR="008A3C0E" w:rsidRPr="00EB3714" w:rsidRDefault="008A3C0E" w:rsidP="008A3C0E">
      <w:pPr>
        <w:spacing w:after="0" w:line="240" w:lineRule="auto"/>
      </w:pPr>
    </w:p>
    <w:p w:rsidR="008A3C0E" w:rsidRPr="00EB3714" w:rsidRDefault="00407CB2" w:rsidP="00AD112F">
      <w:pPr>
        <w:pStyle w:val="Prrafodelista"/>
        <w:numPr>
          <w:ilvl w:val="0"/>
          <w:numId w:val="4"/>
        </w:numPr>
        <w:spacing w:after="0" w:line="240" w:lineRule="auto"/>
        <w:jc w:val="both"/>
      </w:pPr>
      <w:r w:rsidRPr="00EB3714">
        <w:t>The limited period of time passed as from the com</w:t>
      </w:r>
      <w:r w:rsidR="00AD112F">
        <w:t>mencement of the activities at</w:t>
      </w:r>
      <w:r w:rsidRPr="00EB3714">
        <w:t xml:space="preserve"> local level may put the sustainability of the actions at risks especially on account of the expectations created. </w:t>
      </w:r>
    </w:p>
    <w:p w:rsidR="008A3C0E" w:rsidRPr="00EB3714" w:rsidRDefault="005655F1" w:rsidP="008A3C0E">
      <w:pPr>
        <w:pStyle w:val="Prrafodelista"/>
        <w:numPr>
          <w:ilvl w:val="0"/>
          <w:numId w:val="4"/>
        </w:numPr>
        <w:spacing w:after="0" w:line="240" w:lineRule="auto"/>
        <w:jc w:val="both"/>
      </w:pPr>
      <w:r w:rsidRPr="00EB3714">
        <w:lastRenderedPageBreak/>
        <w:t>The lack of experience, methodologies, guidelines systematization as well as the costs associated to the implementation of the USPA model and the work articulation proposals between players of different levels constitute an important limitation given that they do not count with any support to direct or adjust the model itself.</w:t>
      </w:r>
      <w:r w:rsidR="008A3C0E" w:rsidRPr="00EB3714">
        <w:t xml:space="preserve"> </w:t>
      </w:r>
    </w:p>
    <w:p w:rsidR="008A3C0E" w:rsidRPr="00EB3714" w:rsidRDefault="005655F1" w:rsidP="008A3C0E">
      <w:pPr>
        <w:pStyle w:val="Prrafodelista"/>
        <w:numPr>
          <w:ilvl w:val="0"/>
          <w:numId w:val="4"/>
        </w:numPr>
        <w:spacing w:after="0" w:line="240" w:lineRule="auto"/>
      </w:pPr>
      <w:r w:rsidRPr="00EB3714">
        <w:t xml:space="preserve">The foregoing is directly related to the lack of a Project exit strategy. </w:t>
      </w:r>
    </w:p>
    <w:p w:rsidR="008A3C0E" w:rsidRPr="00EB3714" w:rsidRDefault="008A3C0E" w:rsidP="008A3C0E">
      <w:pPr>
        <w:spacing w:after="0" w:line="240" w:lineRule="auto"/>
        <w:jc w:val="both"/>
      </w:pPr>
    </w:p>
    <w:p w:rsidR="008A3C0E" w:rsidRPr="00EB3714" w:rsidRDefault="005655F1" w:rsidP="008A3C0E">
      <w:pPr>
        <w:spacing w:after="0" w:line="240" w:lineRule="auto"/>
        <w:jc w:val="both"/>
      </w:pPr>
      <w:r w:rsidRPr="00EB3714">
        <w:t xml:space="preserve">Finally one of the negative “external” </w:t>
      </w:r>
      <w:r w:rsidR="00F55079" w:rsidRPr="00EB3714">
        <w:t>factors</w:t>
      </w:r>
      <w:r w:rsidRPr="00EB3714">
        <w:t xml:space="preserve"> </w:t>
      </w:r>
      <w:r w:rsidR="00F55079" w:rsidRPr="00EB3714">
        <w:t xml:space="preserve">is the loss </w:t>
      </w:r>
      <w:r w:rsidR="00061A8F" w:rsidRPr="00EB3714">
        <w:t>-</w:t>
      </w:r>
      <w:r w:rsidRPr="00EB3714">
        <w:t>at the central level of the Secretariat for the Environment and Sustainable Development</w:t>
      </w:r>
      <w:r w:rsidR="00061A8F" w:rsidRPr="00EB3714">
        <w:t>-</w:t>
      </w:r>
      <w:r w:rsidRPr="00EB3714">
        <w:t xml:space="preserve"> </w:t>
      </w:r>
      <w:r w:rsidR="00F55079" w:rsidRPr="00EB3714">
        <w:t>of all technical capacities, the institutional memory and the experience gained by the professionals of the Project. In fact the employment agreements of all the personnel of the central team were terminated, except for the adv</w:t>
      </w:r>
      <w:r w:rsidR="00AD112F">
        <w:t>isor distinguished by the Soil</w:t>
      </w:r>
      <w:r w:rsidR="00F55079" w:rsidRPr="00EB3714">
        <w:t xml:space="preserve"> Department, and the personnel were dismissed from the Secretariat. </w:t>
      </w:r>
    </w:p>
    <w:p w:rsidR="008A3C0E" w:rsidRPr="00EB3714" w:rsidRDefault="00F55079" w:rsidP="008A3C0E">
      <w:pPr>
        <w:jc w:val="both"/>
      </w:pPr>
      <w:r w:rsidRPr="00EB3714">
        <w:t xml:space="preserve">The recommendations of the </w:t>
      </w:r>
      <w:r w:rsidR="008A3C0E" w:rsidRPr="00EB3714">
        <w:t xml:space="preserve">EF </w:t>
      </w:r>
      <w:r w:rsidRPr="00EB3714">
        <w:t xml:space="preserve">are of two kinds: operative recommendations to improve the technical </w:t>
      </w:r>
      <w:r w:rsidR="00D37CD4">
        <w:t>closure</w:t>
      </w:r>
      <w:r w:rsidR="006502B2" w:rsidRPr="00EB3714">
        <w:t xml:space="preserve"> </w:t>
      </w:r>
      <w:r w:rsidR="00061A8F" w:rsidRPr="00EB3714">
        <w:t>of the Project and strategic r</w:t>
      </w:r>
      <w:r w:rsidR="006502B2" w:rsidRPr="00EB3714">
        <w:t xml:space="preserve">ecommendations in order to deliver to such </w:t>
      </w:r>
      <w:r w:rsidR="00061A8F" w:rsidRPr="00EB3714">
        <w:t xml:space="preserve">local and provincial players </w:t>
      </w:r>
      <w:r w:rsidR="006502B2" w:rsidRPr="00EB3714">
        <w:t xml:space="preserve">as selected </w:t>
      </w:r>
      <w:r w:rsidR="00061A8F" w:rsidRPr="00EB3714">
        <w:t xml:space="preserve">evidences of the achievement of the Project and proposals for the continuity and sustainability or replication of the actions. </w:t>
      </w:r>
    </w:p>
    <w:p w:rsidR="008A3C0E" w:rsidRPr="00EB3714" w:rsidRDefault="00B53314" w:rsidP="008A3C0E">
      <w:pPr>
        <w:pStyle w:val="Prrafodelista"/>
        <w:numPr>
          <w:ilvl w:val="0"/>
          <w:numId w:val="6"/>
        </w:numPr>
        <w:jc w:val="both"/>
      </w:pPr>
      <w:r w:rsidRPr="00EB3714">
        <w:rPr>
          <w:b/>
        </w:rPr>
        <w:t xml:space="preserve">Operative Recommendations </w:t>
      </w:r>
      <w:r w:rsidRPr="00EB3714">
        <w:t>are designed to:</w:t>
      </w:r>
      <w:r w:rsidR="008A3C0E" w:rsidRPr="00EB3714">
        <w:t xml:space="preserve"> I) </w:t>
      </w:r>
      <w:r w:rsidRPr="00EB3714">
        <w:t>arrange the information generated under t</w:t>
      </w:r>
      <w:r w:rsidR="00AB383E">
        <w:t>he Project with a clear index of</w:t>
      </w:r>
      <w:r w:rsidRPr="00EB3714">
        <w:t xml:space="preserve"> documents, publications and reports. It is recommended to give priority to technical and methodological information in order to </w:t>
      </w:r>
      <w:r w:rsidR="00AB383E">
        <w:t xml:space="preserve">be able to </w:t>
      </w:r>
      <w:r w:rsidRPr="00EB3714">
        <w:t xml:space="preserve">deliver to the Provinces and </w:t>
      </w:r>
      <w:r w:rsidR="00AB383E">
        <w:t xml:space="preserve">selected </w:t>
      </w:r>
      <w:r w:rsidRPr="00EB3714">
        <w:t xml:space="preserve">players the support of the outcomes and activities carried out. By way of illustration, the SIG of each </w:t>
      </w:r>
      <w:r w:rsidR="008A3C0E" w:rsidRPr="00EB3714">
        <w:t xml:space="preserve">USPA </w:t>
      </w:r>
      <w:r w:rsidRPr="00EB3714">
        <w:t xml:space="preserve">should be </w:t>
      </w:r>
      <w:r w:rsidR="00FB06C9" w:rsidRPr="00EB3714">
        <w:t>posted on any</w:t>
      </w:r>
      <w:r w:rsidR="005B46C8" w:rsidRPr="00EB3714">
        <w:t xml:space="preserve"> W</w:t>
      </w:r>
      <w:r w:rsidRPr="00EB3714">
        <w:t xml:space="preserve">eb </w:t>
      </w:r>
      <w:r w:rsidR="005B46C8" w:rsidRPr="00EB3714">
        <w:t>site</w:t>
      </w:r>
      <w:r w:rsidRPr="00EB3714">
        <w:t xml:space="preserve"> </w:t>
      </w:r>
      <w:r w:rsidR="005B46C8" w:rsidRPr="00EB3714">
        <w:t>(</w:t>
      </w:r>
      <w:r w:rsidRPr="00EB3714">
        <w:t>National Observatory of Land Degradation and Desertification in Argentina</w:t>
      </w:r>
      <w:r w:rsidR="008A3C0E" w:rsidRPr="00EB3714">
        <w:t xml:space="preserve">?) </w:t>
      </w:r>
      <w:r w:rsidR="005B46C8" w:rsidRPr="00EB3714">
        <w:t>knowing that the server of the Secretariat for the Environment and Sustainable Development does not count with sufficient capacity to host all information. This issue should be</w:t>
      </w:r>
      <w:r w:rsidR="008A3C0E" w:rsidRPr="00EB3714">
        <w:t xml:space="preserve"> </w:t>
      </w:r>
      <w:r w:rsidR="00AB383E">
        <w:t>managed by the Soil Department</w:t>
      </w:r>
      <w:r w:rsidR="00FB06C9" w:rsidRPr="00EB3714">
        <w:t xml:space="preserve"> </w:t>
      </w:r>
      <w:r w:rsidR="005B46C8" w:rsidRPr="00EB3714">
        <w:t xml:space="preserve">which has a direct influence in the LADA Project </w:t>
      </w:r>
      <w:r w:rsidR="008A3C0E" w:rsidRPr="00EB3714">
        <w:t>(</w:t>
      </w:r>
      <w:r w:rsidR="005B46C8" w:rsidRPr="00EB3714">
        <w:t>the formulation of its new phase</w:t>
      </w:r>
      <w:r w:rsidR="008A3C0E" w:rsidRPr="00EB3714">
        <w:t xml:space="preserve">); ii) </w:t>
      </w:r>
      <w:r w:rsidR="00FB06C9" w:rsidRPr="00EB3714">
        <w:t xml:space="preserve">make available </w:t>
      </w:r>
      <w:r w:rsidR="00837909" w:rsidRPr="00EB3714">
        <w:t xml:space="preserve">to </w:t>
      </w:r>
      <w:r w:rsidR="00837909" w:rsidRPr="00AB383E">
        <w:t>focal points</w:t>
      </w:r>
      <w:r w:rsidR="00837909" w:rsidRPr="00EB3714">
        <w:t xml:space="preserve"> and other partners the reports of the Project including data base</w:t>
      </w:r>
      <w:r w:rsidR="00AB383E">
        <w:t>s</w:t>
      </w:r>
      <w:r w:rsidR="00837909" w:rsidRPr="00EB3714">
        <w:t xml:space="preserve"> of the information gathered</w:t>
      </w:r>
      <w:r w:rsidR="00D77B45" w:rsidRPr="00EB3714">
        <w:t>; y</w:t>
      </w:r>
      <w:r w:rsidR="00AB383E">
        <w:t xml:space="preserve"> iii) complete and clarify the Transfer A</w:t>
      </w:r>
      <w:r w:rsidR="00C164D6" w:rsidRPr="00EB3714">
        <w:t>greement</w:t>
      </w:r>
      <w:r w:rsidR="00D77B45" w:rsidRPr="00EB3714">
        <w:t>s</w:t>
      </w:r>
      <w:r w:rsidR="00C164D6" w:rsidRPr="00EB3714">
        <w:t xml:space="preserve"> of goods </w:t>
      </w:r>
      <w:r w:rsidR="00D77B45" w:rsidRPr="00EB3714">
        <w:t>acquired</w:t>
      </w:r>
      <w:r w:rsidR="00C164D6" w:rsidRPr="00EB3714">
        <w:t xml:space="preserve"> to make viable the continuity of the actions and services to the USPA. </w:t>
      </w:r>
    </w:p>
    <w:p w:rsidR="008A3C0E" w:rsidRPr="00EB3714" w:rsidRDefault="00D77B45" w:rsidP="00014E04">
      <w:pPr>
        <w:pStyle w:val="Prrafodelista"/>
        <w:numPr>
          <w:ilvl w:val="0"/>
          <w:numId w:val="5"/>
        </w:numPr>
        <w:jc w:val="both"/>
      </w:pPr>
      <w:r w:rsidRPr="00EB3714">
        <w:rPr>
          <w:b/>
        </w:rPr>
        <w:t>Strategic Recommendations</w:t>
      </w:r>
      <w:r w:rsidRPr="00EB3714">
        <w:t xml:space="preserve"> are designed in favor of </w:t>
      </w:r>
      <w:r w:rsidR="00C50D49">
        <w:t>UNDP</w:t>
      </w:r>
      <w:r w:rsidR="008A3C0E" w:rsidRPr="00EB3714">
        <w:t xml:space="preserve"> </w:t>
      </w:r>
      <w:r w:rsidRPr="00EB3714">
        <w:t xml:space="preserve">and the </w:t>
      </w:r>
      <w:r w:rsidR="008A3C0E" w:rsidRPr="00EB3714">
        <w:t xml:space="preserve">SAyDS: </w:t>
      </w:r>
      <w:r w:rsidR="00AB383E">
        <w:t xml:space="preserve">so as they may consider </w:t>
      </w:r>
      <w:r w:rsidRPr="00EB3714">
        <w:t>the possibility</w:t>
      </w:r>
      <w:r w:rsidR="006F13AF" w:rsidRPr="00EB3714">
        <w:t xml:space="preserve"> to carry out</w:t>
      </w:r>
      <w:r w:rsidR="00E00138" w:rsidRPr="00EB3714">
        <w:t xml:space="preserve"> a specific course of action</w:t>
      </w:r>
      <w:r w:rsidRPr="00EB3714">
        <w:t xml:space="preserve"> to record the achievements, effects and impacts of the actions carried out at a local level. For such purposes, it is advised that together with the focal points </w:t>
      </w:r>
      <w:r w:rsidR="00AD34CD" w:rsidRPr="00EB3714">
        <w:t xml:space="preserve">such most successful USPA and pilot sites be identified and selected </w:t>
      </w:r>
      <w:r w:rsidR="008A3C0E" w:rsidRPr="00EB3714">
        <w:t>(</w:t>
      </w:r>
      <w:r w:rsidR="00AD34CD" w:rsidRPr="00EB3714">
        <w:t>in terms of implementation of practices, involvement of producers, schools, local authorities and INTA and articulation with superior authorities at provincial level</w:t>
      </w:r>
      <w:r w:rsidR="00AB383E">
        <w:t>, etc.</w:t>
      </w:r>
      <w:r w:rsidR="008A3C0E" w:rsidRPr="00EB3714">
        <w:t>).</w:t>
      </w:r>
      <w:r w:rsidR="00224EFC" w:rsidRPr="00EB3714">
        <w:t xml:space="preserve"> In line with the above, restore and complete the baseline, summarize and analyze the st</w:t>
      </w:r>
      <w:r w:rsidR="00DB5D62" w:rsidRPr="00EB3714">
        <w:t xml:space="preserve">rategies and actions </w:t>
      </w:r>
      <w:r w:rsidR="00AB383E">
        <w:t xml:space="preserve">implemented </w:t>
      </w:r>
      <w:r w:rsidR="00DB5D62" w:rsidRPr="00EB3714">
        <w:t>resulting</w:t>
      </w:r>
      <w:r w:rsidR="00224EFC" w:rsidRPr="00EB3714">
        <w:t xml:space="preserve"> in positive outcomes– and negative outcomes</w:t>
      </w:r>
      <w:r w:rsidR="008A3C0E" w:rsidRPr="00EB3714">
        <w:t xml:space="preserve">- </w:t>
      </w:r>
      <w:r w:rsidR="00224EFC" w:rsidRPr="00EB3714">
        <w:t xml:space="preserve">at the different levels </w:t>
      </w:r>
      <w:r w:rsidR="008A3C0E" w:rsidRPr="00EB3714">
        <w:t>(</w:t>
      </w:r>
      <w:r w:rsidR="00224EFC" w:rsidRPr="00EB3714">
        <w:t>environmental, economic, social and institutional</w:t>
      </w:r>
      <w:r w:rsidR="008A3C0E" w:rsidRPr="00EB3714">
        <w:t xml:space="preserve">), </w:t>
      </w:r>
      <w:r w:rsidR="00224EFC" w:rsidRPr="00EB3714">
        <w:t xml:space="preserve">record and quantify the outcomes of the different levels. Thus it is expected that for </w:t>
      </w:r>
      <w:r w:rsidR="00224EFC" w:rsidRPr="00EB3714">
        <w:rPr>
          <w:i/>
        </w:rPr>
        <w:t>selected cases</w:t>
      </w:r>
      <w:r w:rsidR="00224EFC" w:rsidRPr="00EB3714">
        <w:t xml:space="preserve"> a complete quantitative and qualitative analysis be prepared of the experiences developed, the necessary conditions, the additional costs, the lessons learnt (positive and negative)</w:t>
      </w:r>
      <w:r w:rsidR="008A3C0E" w:rsidRPr="00EB3714">
        <w:t>,</w:t>
      </w:r>
      <w:r w:rsidR="00224EFC" w:rsidRPr="00EB3714">
        <w:t xml:space="preserve"> gaps, as well as a</w:t>
      </w:r>
      <w:r w:rsidR="00014E04" w:rsidRPr="00EB3714">
        <w:t xml:space="preserve"> proposal </w:t>
      </w:r>
      <w:r w:rsidR="00E00138" w:rsidRPr="00EB3714">
        <w:t>specifying next courses of actions</w:t>
      </w:r>
      <w:r w:rsidR="00014E04" w:rsidRPr="00EB3714">
        <w:t>, aspects to be considered and persons to be involved (technical assistance, fin</w:t>
      </w:r>
      <w:r w:rsidR="00E00138" w:rsidRPr="00EB3714">
        <w:t>ancing</w:t>
      </w:r>
      <w:r w:rsidR="00DB5D62" w:rsidRPr="00EB3714">
        <w:t>,</w:t>
      </w:r>
      <w:r w:rsidR="00E00138" w:rsidRPr="00EB3714">
        <w:t xml:space="preserve"> organized support, commercialization</w:t>
      </w:r>
      <w:r w:rsidR="00DB5D62" w:rsidRPr="00EB3714">
        <w:t>, etc.</w:t>
      </w:r>
      <w:r w:rsidR="00014E04" w:rsidRPr="00EB3714">
        <w:t>)</w:t>
      </w:r>
      <w:r w:rsidR="00DB5D62" w:rsidRPr="00EB3714">
        <w:t>.</w:t>
      </w:r>
      <w:r w:rsidR="008A3C0E" w:rsidRPr="00EB3714">
        <w:t xml:space="preserve"> </w:t>
      </w:r>
      <w:r w:rsidR="00014E04" w:rsidRPr="00EB3714">
        <w:t xml:space="preserve">The purpose is to put in writing and record the “USPA models” and “pilot sites” analyzing their feasibility for their </w:t>
      </w:r>
      <w:r w:rsidR="00014E04" w:rsidRPr="00EB3714">
        <w:lastRenderedPageBreak/>
        <w:t xml:space="preserve">incorporation to the lines of work of the Provinces. Such work may be carried out </w:t>
      </w:r>
      <w:r w:rsidR="00DB5D62" w:rsidRPr="00EB3714">
        <w:t xml:space="preserve">together with the </w:t>
      </w:r>
      <w:r w:rsidR="00014E04" w:rsidRPr="00EB3714">
        <w:t>universities (through the students) or Institutions at a provincial level. To such ends, the advice is to reintroduce the LADA methodolog</w:t>
      </w:r>
      <w:r w:rsidR="00B40C7E" w:rsidRPr="00EB3714">
        <w:t xml:space="preserve">y </w:t>
      </w:r>
      <w:r w:rsidR="00DB5D62" w:rsidRPr="00EB3714">
        <w:t xml:space="preserve">enhancing </w:t>
      </w:r>
      <w:r w:rsidR="00014E04" w:rsidRPr="00EB3714">
        <w:t>the analysis carried ou</w:t>
      </w:r>
      <w:r w:rsidR="00B40C7E" w:rsidRPr="00EB3714">
        <w:t>t at the pilot sites already executed.</w:t>
      </w:r>
      <w:r w:rsidR="008A3C0E" w:rsidRPr="00EB3714">
        <w:t xml:space="preserve"> </w:t>
      </w:r>
      <w:r w:rsidR="00B40C7E" w:rsidRPr="00EB3714">
        <w:t xml:space="preserve">Additionally it is recommended that besides the USPA and the pilot sites </w:t>
      </w:r>
      <w:r w:rsidR="00E00138" w:rsidRPr="00EB3714">
        <w:t xml:space="preserve">selected </w:t>
      </w:r>
      <w:r w:rsidR="00B40C7E" w:rsidRPr="00EB3714">
        <w:t xml:space="preserve">for the analysis abovementioned, the practices and </w:t>
      </w:r>
      <w:r w:rsidR="007D4939">
        <w:t xml:space="preserve">work guidelines </w:t>
      </w:r>
      <w:r w:rsidR="00B40C7E" w:rsidRPr="00EB3714">
        <w:t xml:space="preserve">implemented in the USPA be reintroduced </w:t>
      </w:r>
      <w:r w:rsidR="008A3C0E" w:rsidRPr="00EB3714">
        <w:t>(</w:t>
      </w:r>
      <w:r w:rsidR="00B40C7E" w:rsidRPr="00EB3714">
        <w:t xml:space="preserve">not only in relation to technical aspects but also regarding </w:t>
      </w:r>
      <w:r w:rsidR="007D4939">
        <w:t xml:space="preserve">the </w:t>
      </w:r>
      <w:r w:rsidR="00B40C7E" w:rsidRPr="00EB3714">
        <w:t>organiz</w:t>
      </w:r>
      <w:r w:rsidR="007D4939">
        <w:t xml:space="preserve">ation in the </w:t>
      </w:r>
      <w:r w:rsidR="007D4939" w:rsidRPr="007D4939">
        <w:t>transformation</w:t>
      </w:r>
      <w:r w:rsidR="007D4939">
        <w:t>/</w:t>
      </w:r>
      <w:r w:rsidR="00B40C7E" w:rsidRPr="00EB3714">
        <w:t>commercialization</w:t>
      </w:r>
      <w:r w:rsidR="008A3C0E" w:rsidRPr="00EB3714">
        <w:t xml:space="preserve">.) </w:t>
      </w:r>
      <w:r w:rsidR="00B40C7E" w:rsidRPr="00EB3714">
        <w:t>to prepa</w:t>
      </w:r>
      <w:r w:rsidR="007D4939">
        <w:t>re C</w:t>
      </w:r>
      <w:r w:rsidR="00B40C7E" w:rsidRPr="00EB3714">
        <w:t xml:space="preserve">ards similar to those included in the book “Evaluation of the Desertification in Argentina”. It is expected that with this work the information can be arranged and saved </w:t>
      </w:r>
      <w:r w:rsidR="00DB5D62" w:rsidRPr="00EB3714">
        <w:t xml:space="preserve">including </w:t>
      </w:r>
      <w:r w:rsidR="00B40C7E" w:rsidRPr="00EB3714">
        <w:t xml:space="preserve">description, scope of application, estimated costs, </w:t>
      </w:r>
      <w:r w:rsidR="003E21B1" w:rsidRPr="00EB3714">
        <w:t xml:space="preserve">adaptability, efficacy, impacts on ecosystems services, institution and contact person. Taking into account that several “practices” were applied in several provinces, USPA and pilot sites, the differences in their application can be evidenced enhancing the analysis of their feasibility conditions. </w:t>
      </w:r>
    </w:p>
    <w:p w:rsidR="008A3C0E" w:rsidRPr="005168CD" w:rsidRDefault="00583877" w:rsidP="008A3C0E">
      <w:pPr>
        <w:jc w:val="both"/>
      </w:pPr>
      <w:r w:rsidRPr="005168CD">
        <w:t>The final assessments of the Project according to its different aspects and issues are detailed as follows</w:t>
      </w:r>
      <w:r w:rsidR="008A3C0E" w:rsidRPr="005168CD">
        <w:t>:</w:t>
      </w:r>
      <w:r w:rsidR="008A3C0E" w:rsidRPr="005168CD">
        <w:rPr>
          <w:rStyle w:val="Refdenotaalpie"/>
        </w:rPr>
        <w:footnoteReference w:id="6"/>
      </w:r>
      <w:r w:rsidR="008A3C0E" w:rsidRPr="005168CD">
        <w:t xml:space="preserve"> </w:t>
      </w:r>
    </w:p>
    <w:tbl>
      <w:tblPr>
        <w:tblW w:w="916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614"/>
        <w:gridCol w:w="2551"/>
      </w:tblGrid>
      <w:tr w:rsidR="008A3C0E" w:rsidRPr="00EB3714" w:rsidTr="00363968">
        <w:trPr>
          <w:trHeight w:val="160"/>
          <w:tblCellSpacing w:w="20" w:type="dxa"/>
          <w:jc w:val="center"/>
        </w:trPr>
        <w:tc>
          <w:tcPr>
            <w:tcW w:w="6554" w:type="dxa"/>
            <w:shd w:val="clear" w:color="auto" w:fill="E6E6E6"/>
          </w:tcPr>
          <w:p w:rsidR="008A3C0E" w:rsidRPr="005168CD" w:rsidRDefault="008A3C0E" w:rsidP="00583877">
            <w:pPr>
              <w:spacing w:after="0" w:line="240" w:lineRule="auto"/>
            </w:pPr>
            <w:r w:rsidRPr="005168CD">
              <w:t xml:space="preserve">1. </w:t>
            </w:r>
            <w:r w:rsidR="00583877" w:rsidRPr="005168CD">
              <w:t>Project significance</w:t>
            </w:r>
          </w:p>
        </w:tc>
        <w:tc>
          <w:tcPr>
            <w:tcW w:w="2491" w:type="dxa"/>
            <w:shd w:val="clear" w:color="auto" w:fill="E6E6E6"/>
          </w:tcPr>
          <w:p w:rsidR="008A3C0E" w:rsidRPr="005168CD" w:rsidRDefault="008A3C0E" w:rsidP="00363968">
            <w:pPr>
              <w:spacing w:after="0" w:line="240" w:lineRule="auto"/>
            </w:pPr>
            <w:r w:rsidRPr="005168CD">
              <w:t>R</w:t>
            </w:r>
          </w:p>
        </w:tc>
      </w:tr>
      <w:tr w:rsidR="008A3C0E" w:rsidRPr="00EB3714" w:rsidTr="00363968">
        <w:trPr>
          <w:trHeight w:val="147"/>
          <w:tblCellSpacing w:w="20" w:type="dxa"/>
          <w:jc w:val="center"/>
        </w:trPr>
        <w:tc>
          <w:tcPr>
            <w:tcW w:w="6554" w:type="dxa"/>
            <w:shd w:val="clear" w:color="auto" w:fill="E6E6E6"/>
          </w:tcPr>
          <w:p w:rsidR="008A3C0E" w:rsidRPr="005168CD" w:rsidRDefault="008A3C0E" w:rsidP="00583877">
            <w:pPr>
              <w:spacing w:after="0" w:line="240" w:lineRule="auto"/>
            </w:pPr>
            <w:r w:rsidRPr="005168CD">
              <w:t xml:space="preserve">2. </w:t>
            </w:r>
            <w:r w:rsidR="00583877" w:rsidRPr="005168CD">
              <w:t xml:space="preserve">Project design and adjustment </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583877" w:rsidP="00363968">
            <w:pPr>
              <w:spacing w:after="0" w:line="240" w:lineRule="auto"/>
            </w:pPr>
            <w:r w:rsidRPr="005168CD">
              <w:t>3. Events</w:t>
            </w:r>
            <w:r w:rsidR="006502B2" w:rsidRPr="005168CD">
              <w:t>/risks</w:t>
            </w:r>
          </w:p>
        </w:tc>
        <w:tc>
          <w:tcPr>
            <w:tcW w:w="2491" w:type="dxa"/>
            <w:shd w:val="clear" w:color="auto" w:fill="E6E6E6"/>
          </w:tcPr>
          <w:p w:rsidR="008A3C0E" w:rsidRPr="005168CD" w:rsidRDefault="008A3C0E" w:rsidP="00363968">
            <w:pPr>
              <w:spacing w:after="0" w:line="240" w:lineRule="auto"/>
            </w:pPr>
            <w:r w:rsidRPr="005168CD">
              <w:t>MR</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6502B2">
            <w:pPr>
              <w:spacing w:after="0" w:line="240" w:lineRule="auto"/>
            </w:pPr>
            <w:r w:rsidRPr="005168CD">
              <w:t>4. Contribution to remove barriers</w:t>
            </w:r>
            <w:r w:rsidR="008A3C0E" w:rsidRPr="005168CD">
              <w:t xml:space="preserve"> </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363968">
            <w:pPr>
              <w:spacing w:after="0" w:line="240" w:lineRule="auto"/>
            </w:pPr>
            <w:r w:rsidRPr="005168CD">
              <w:t>5. Management of the project</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6502B2">
            <w:pPr>
              <w:pStyle w:val="Prrafodelista"/>
              <w:numPr>
                <w:ilvl w:val="0"/>
                <w:numId w:val="5"/>
              </w:numPr>
              <w:spacing w:after="0" w:line="240" w:lineRule="auto"/>
            </w:pPr>
            <w:r w:rsidRPr="005168CD">
              <w:t xml:space="preserve">Organizational structure and operation </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8A3C0E" w:rsidP="006502B2">
            <w:pPr>
              <w:pStyle w:val="Prrafodelista"/>
              <w:numPr>
                <w:ilvl w:val="0"/>
                <w:numId w:val="5"/>
              </w:numPr>
              <w:spacing w:after="0" w:line="240" w:lineRule="auto"/>
            </w:pPr>
            <w:r w:rsidRPr="005168CD">
              <w:t>Rol</w:t>
            </w:r>
            <w:r w:rsidR="006502B2" w:rsidRPr="005168CD">
              <w:t>e of other authorities and organizations</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8A3C0E">
            <w:pPr>
              <w:pStyle w:val="Prrafodelista"/>
              <w:numPr>
                <w:ilvl w:val="0"/>
                <w:numId w:val="5"/>
              </w:numPr>
              <w:spacing w:after="0" w:line="240" w:lineRule="auto"/>
            </w:pPr>
            <w:r w:rsidRPr="005168CD">
              <w:t>Relationship with other projects</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8A3C0E">
            <w:pPr>
              <w:pStyle w:val="Prrafodelista"/>
              <w:numPr>
                <w:ilvl w:val="0"/>
                <w:numId w:val="5"/>
              </w:numPr>
              <w:spacing w:after="0" w:line="240" w:lineRule="auto"/>
            </w:pPr>
            <w:r w:rsidRPr="005168CD">
              <w:t>Administrative and financial management</w:t>
            </w:r>
          </w:p>
        </w:tc>
        <w:tc>
          <w:tcPr>
            <w:tcW w:w="2491" w:type="dxa"/>
            <w:shd w:val="clear" w:color="auto" w:fill="E6E6E6"/>
          </w:tcPr>
          <w:p w:rsidR="008A3C0E" w:rsidRPr="005168CD" w:rsidRDefault="008A3C0E" w:rsidP="00363968">
            <w:pPr>
              <w:spacing w:after="0" w:line="240" w:lineRule="auto"/>
            </w:pPr>
            <w:r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6502B2">
            <w:pPr>
              <w:pStyle w:val="Prrafodelista"/>
              <w:numPr>
                <w:ilvl w:val="0"/>
                <w:numId w:val="5"/>
              </w:numPr>
              <w:spacing w:after="0" w:line="240" w:lineRule="auto"/>
            </w:pPr>
            <w:r w:rsidRPr="005168CD">
              <w:t xml:space="preserve">Planning, monitoring and evaluation system </w:t>
            </w:r>
          </w:p>
        </w:tc>
        <w:tc>
          <w:tcPr>
            <w:tcW w:w="2491" w:type="dxa"/>
            <w:shd w:val="clear" w:color="auto" w:fill="E6E6E6"/>
          </w:tcPr>
          <w:p w:rsidR="008A3C0E" w:rsidRPr="005168CD" w:rsidRDefault="008A3C0E" w:rsidP="00363968">
            <w:pPr>
              <w:spacing w:after="0" w:line="240" w:lineRule="auto"/>
            </w:pPr>
            <w:r w:rsidRPr="005168CD">
              <w:t>U</w:t>
            </w:r>
          </w:p>
        </w:tc>
      </w:tr>
      <w:tr w:rsidR="008A3C0E" w:rsidRPr="00EB3714" w:rsidTr="00363968">
        <w:trPr>
          <w:trHeight w:val="268"/>
          <w:tblCellSpacing w:w="20" w:type="dxa"/>
          <w:jc w:val="center"/>
        </w:trPr>
        <w:tc>
          <w:tcPr>
            <w:tcW w:w="6554" w:type="dxa"/>
            <w:shd w:val="clear" w:color="auto" w:fill="E6E6E6"/>
          </w:tcPr>
          <w:p w:rsidR="008A3C0E" w:rsidRPr="005168CD" w:rsidRDefault="008A3C0E" w:rsidP="006502B2">
            <w:pPr>
              <w:spacing w:after="0" w:line="240" w:lineRule="auto"/>
            </w:pPr>
            <w:r w:rsidRPr="005168CD">
              <w:t xml:space="preserve">6. </w:t>
            </w:r>
            <w:r w:rsidR="006502B2" w:rsidRPr="005168CD">
              <w:t xml:space="preserve">Comparative advantages of </w:t>
            </w:r>
            <w:r w:rsidRPr="005168CD">
              <w:t xml:space="preserve"> </w:t>
            </w:r>
            <w:r w:rsidR="00C50D49" w:rsidRPr="005168CD">
              <w:t>UNDP</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8A3C0E" w:rsidP="006502B2">
            <w:pPr>
              <w:spacing w:after="0" w:line="240" w:lineRule="auto"/>
            </w:pPr>
            <w:r w:rsidRPr="005168CD">
              <w:t xml:space="preserve">7. </w:t>
            </w:r>
            <w:r w:rsidR="006502B2" w:rsidRPr="005168CD">
              <w:t xml:space="preserve">Performance analysis </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8A3C0E" w:rsidP="006502B2">
            <w:pPr>
              <w:spacing w:after="0" w:line="240" w:lineRule="auto"/>
            </w:pPr>
            <w:r w:rsidRPr="005168CD">
              <w:t xml:space="preserve">8. </w:t>
            </w:r>
            <w:r w:rsidR="006502B2" w:rsidRPr="005168CD">
              <w:t>Budget performa</w:t>
            </w:r>
            <w:r w:rsidR="00D50214" w:rsidRPr="005168CD">
              <w:t>nce including co-</w:t>
            </w:r>
            <w:r w:rsidR="006502B2" w:rsidRPr="005168CD">
              <w:t xml:space="preserve">financing </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8A3C0E" w:rsidP="006502B2">
            <w:pPr>
              <w:spacing w:after="0" w:line="240" w:lineRule="auto"/>
            </w:pPr>
            <w:r w:rsidRPr="005168CD">
              <w:t xml:space="preserve">9. </w:t>
            </w:r>
            <w:r w:rsidR="006502B2" w:rsidRPr="005168CD">
              <w:t>Project effects and impacts</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r w:rsidR="008A3C0E" w:rsidRPr="00EB3714" w:rsidTr="00363968">
        <w:trPr>
          <w:trHeight w:val="268"/>
          <w:tblCellSpacing w:w="20" w:type="dxa"/>
          <w:jc w:val="center"/>
        </w:trPr>
        <w:tc>
          <w:tcPr>
            <w:tcW w:w="6554" w:type="dxa"/>
            <w:shd w:val="clear" w:color="auto" w:fill="E6E6E6"/>
          </w:tcPr>
          <w:p w:rsidR="008A3C0E" w:rsidRPr="005168CD" w:rsidRDefault="006502B2" w:rsidP="00363968">
            <w:pPr>
              <w:spacing w:after="0" w:line="240" w:lineRule="auto"/>
            </w:pPr>
            <w:r w:rsidRPr="005168CD">
              <w:t>10. Sustainability</w:t>
            </w:r>
          </w:p>
        </w:tc>
        <w:tc>
          <w:tcPr>
            <w:tcW w:w="2491" w:type="dxa"/>
            <w:shd w:val="clear" w:color="auto" w:fill="E6E6E6"/>
          </w:tcPr>
          <w:p w:rsidR="008A3C0E" w:rsidRPr="005168CD" w:rsidRDefault="00E00138" w:rsidP="00363968">
            <w:pPr>
              <w:spacing w:after="0" w:line="240" w:lineRule="auto"/>
            </w:pPr>
            <w:r w:rsidRPr="005168CD">
              <w:t>F</w:t>
            </w:r>
            <w:r w:rsidR="008A3C0E" w:rsidRPr="005168CD">
              <w:t>S</w:t>
            </w:r>
          </w:p>
        </w:tc>
      </w:tr>
    </w:tbl>
    <w:p w:rsidR="006502B2" w:rsidRPr="00EB3714" w:rsidRDefault="006502B2" w:rsidP="006502B2">
      <w:pPr>
        <w:jc w:val="both"/>
      </w:pPr>
      <w:r w:rsidRPr="00EB3714">
        <w:t xml:space="preserve">The recommendations included below are of two kinds: operative recommendations </w:t>
      </w:r>
      <w:r w:rsidR="00D50214">
        <w:t>to improve the technical closure</w:t>
      </w:r>
      <w:r w:rsidRPr="00EB3714">
        <w:t xml:space="preserve"> of the Project and strategic recommendations in order to delivery to such national players as selected evidences of the achievement of the Project for the continuity and sustainability of the actions. </w:t>
      </w:r>
    </w:p>
    <w:p w:rsidR="008A3C0E" w:rsidRPr="00EB3714" w:rsidRDefault="00036A95" w:rsidP="00036A95">
      <w:r w:rsidRPr="00EB3714">
        <w:rPr>
          <w:u w:val="single"/>
        </w:rPr>
        <w:t>Operative Recommendations</w:t>
      </w:r>
      <w:r w:rsidR="008A3C0E" w:rsidRPr="00EB3714">
        <w:t xml:space="preserve">: </w:t>
      </w:r>
    </w:p>
    <w:p w:rsidR="00875F5E" w:rsidRPr="00EB3714" w:rsidRDefault="00036A95" w:rsidP="00335060">
      <w:pPr>
        <w:pStyle w:val="Prrafodelista"/>
        <w:numPr>
          <w:ilvl w:val="0"/>
          <w:numId w:val="6"/>
        </w:numPr>
        <w:spacing w:after="0" w:line="240" w:lineRule="auto"/>
        <w:jc w:val="both"/>
      </w:pPr>
      <w:r w:rsidRPr="00EB3714">
        <w:lastRenderedPageBreak/>
        <w:t xml:space="preserve">It is imperative to arrange all the information generated under the project with a clear index </w:t>
      </w:r>
      <w:r w:rsidR="00875F5E" w:rsidRPr="00EB3714">
        <w:t>containing</w:t>
      </w:r>
      <w:r w:rsidRPr="00EB3714">
        <w:t xml:space="preserve"> documents, publications and reports. Such data base could be arranged by Specific </w:t>
      </w:r>
      <w:r w:rsidR="00875F5E" w:rsidRPr="00EB3714">
        <w:t>O</w:t>
      </w:r>
      <w:r w:rsidRPr="00EB3714">
        <w:t>bjective</w:t>
      </w:r>
      <w:r w:rsidR="00875F5E" w:rsidRPr="00EB3714">
        <w:t xml:space="preserve">/Outcome and by Province on the understanding that such administrative/financial information and the aide memoire of the Coordination Unit are national level information for the whole Project. </w:t>
      </w:r>
      <w:r w:rsidR="00335060">
        <w:t>Acknowledging the difficulty to</w:t>
      </w:r>
      <w:r w:rsidR="00875F5E" w:rsidRPr="00EB3714">
        <w:t xml:space="preserve"> gather information for the whole period </w:t>
      </w:r>
      <w:r w:rsidR="00335060">
        <w:t xml:space="preserve">the advice is </w:t>
      </w:r>
      <w:r w:rsidR="00875F5E" w:rsidRPr="00EB3714">
        <w:t>to give priority to such technical information/methodology in order to deliver to such Provinces and players as selected the</w:t>
      </w:r>
      <w:r w:rsidR="00335060">
        <w:t xml:space="preserve"> support of the</w:t>
      </w:r>
      <w:r w:rsidR="00875F5E" w:rsidRPr="00EB3714">
        <w:t xml:space="preserve"> outcome</w:t>
      </w:r>
      <w:r w:rsidR="00335060">
        <w:t xml:space="preserve">s </w:t>
      </w:r>
      <w:r w:rsidR="00875F5E" w:rsidRPr="00EB3714">
        <w:t xml:space="preserve">and activities carried out. </w:t>
      </w:r>
    </w:p>
    <w:p w:rsidR="008A3C0E" w:rsidRPr="00EB3714" w:rsidRDefault="00875F5E" w:rsidP="008A3C0E">
      <w:pPr>
        <w:pStyle w:val="Prrafodelista"/>
        <w:numPr>
          <w:ilvl w:val="0"/>
          <w:numId w:val="6"/>
        </w:numPr>
        <w:jc w:val="both"/>
      </w:pPr>
      <w:r w:rsidRPr="00EB3714">
        <w:t>Especially in the case of the information of the USPAS</w:t>
      </w:r>
      <w:r w:rsidR="008A3C0E" w:rsidRPr="00EB3714">
        <w:t xml:space="preserve"> </w:t>
      </w:r>
      <w:r w:rsidRPr="00EB3714">
        <w:t>and the pilot sites (SIG, indicators survey</w:t>
      </w:r>
      <w:r w:rsidR="008A3C0E" w:rsidRPr="00EB3714">
        <w:t xml:space="preserve">...) </w:t>
      </w:r>
      <w:r w:rsidR="00FB06C9" w:rsidRPr="00EB3714">
        <w:t>it is advised to post such information on any Web site (National Observatory of Land Degradation and Desertification in Argentina?) knowing that the server of the Secretariat for the Environment and Sustainable Development does not count with sufficient capacity to host all information. This issue shou</w:t>
      </w:r>
      <w:r w:rsidR="00335060">
        <w:t>ld be managed by the Soil Department which has a direct influence o</w:t>
      </w:r>
      <w:r w:rsidR="00FB06C9" w:rsidRPr="00EB3714">
        <w:t>n the LADA Project (the formulation of its new phase).</w:t>
      </w:r>
    </w:p>
    <w:p w:rsidR="008A3C0E" w:rsidRPr="00EB3714" w:rsidRDefault="00335060" w:rsidP="008A3C0E">
      <w:pPr>
        <w:pStyle w:val="Prrafodelista"/>
        <w:numPr>
          <w:ilvl w:val="0"/>
          <w:numId w:val="6"/>
        </w:numPr>
        <w:jc w:val="both"/>
      </w:pPr>
      <w:r>
        <w:t>Deliver</w:t>
      </w:r>
      <w:r w:rsidR="00FB06C9" w:rsidRPr="00EB3714">
        <w:t xml:space="preserve"> to</w:t>
      </w:r>
      <w:r>
        <w:t xml:space="preserve"> the</w:t>
      </w:r>
      <w:r w:rsidR="00FB06C9" w:rsidRPr="00EB3714">
        <w:t xml:space="preserve"> </w:t>
      </w:r>
      <w:r w:rsidR="00FB06C9" w:rsidRPr="00335060">
        <w:t>Focal Points</w:t>
      </w:r>
      <w:r w:rsidR="00FB06C9" w:rsidRPr="00EB3714">
        <w:t xml:space="preserve"> of the Provinces and other partner players the reports of the Project (the Annual Report 2007-2011, evaluation of productive, social and environmental effects) including the data base</w:t>
      </w:r>
      <w:r>
        <w:t>s</w:t>
      </w:r>
      <w:r w:rsidR="00FB06C9" w:rsidRPr="00EB3714">
        <w:t xml:space="preserve"> of the information gathered to prepare such reports; </w:t>
      </w:r>
    </w:p>
    <w:p w:rsidR="008A3C0E" w:rsidRPr="00EB3714" w:rsidRDefault="008A3C0E" w:rsidP="008A3C0E">
      <w:pPr>
        <w:pStyle w:val="Prrafodelista"/>
        <w:numPr>
          <w:ilvl w:val="0"/>
          <w:numId w:val="6"/>
        </w:numPr>
        <w:jc w:val="both"/>
      </w:pPr>
      <w:r w:rsidRPr="00EB3714">
        <w:t>Comple</w:t>
      </w:r>
      <w:r w:rsidR="006F13AF" w:rsidRPr="00EB3714">
        <w:t xml:space="preserve">te and clarify </w:t>
      </w:r>
      <w:r w:rsidR="00335060">
        <w:t>the Transfer A</w:t>
      </w:r>
      <w:r w:rsidR="006F13AF" w:rsidRPr="00EB3714">
        <w:t>greements of the goods acquired and the products generated by the Project (vehicles, computers, other equipment to be defined, publications,</w:t>
      </w:r>
      <w:r w:rsidR="00335060">
        <w:t xml:space="preserve"> </w:t>
      </w:r>
      <w:r w:rsidR="006F13AF" w:rsidRPr="00EB3714">
        <w:t>spreading materials</w:t>
      </w:r>
      <w:r w:rsidRPr="00EB3714">
        <w:t xml:space="preserve">...), </w:t>
      </w:r>
      <w:r w:rsidR="006F13AF" w:rsidRPr="00EB3714">
        <w:t xml:space="preserve">taking into account that the continuity in the </w:t>
      </w:r>
      <w:r w:rsidR="00D152CE">
        <w:t>assistance</w:t>
      </w:r>
      <w:r w:rsidR="00335060">
        <w:t xml:space="preserve"> to </w:t>
      </w:r>
      <w:r w:rsidR="006F13AF" w:rsidRPr="00EB3714">
        <w:t>producers association and other local partners depends on the availability of such equipment and material.</w:t>
      </w:r>
      <w:r w:rsidRPr="00EB3714">
        <w:t xml:space="preserve"> </w:t>
      </w:r>
      <w:r w:rsidR="006F13AF" w:rsidRPr="00EB3714">
        <w:t>Such letter agreements should clearly include the commitments and contributions of the Provinces and be executed by the permanent authorities of SAyDS and provincial governments.</w:t>
      </w:r>
      <w:r w:rsidRPr="00EB3714">
        <w:t xml:space="preserve"> </w:t>
      </w:r>
    </w:p>
    <w:p w:rsidR="008A3C0E" w:rsidRPr="00EB3714" w:rsidRDefault="006F13AF" w:rsidP="008A3C0E">
      <w:pPr>
        <w:spacing w:after="0" w:line="240" w:lineRule="auto"/>
        <w:rPr>
          <w:u w:val="single"/>
        </w:rPr>
      </w:pPr>
      <w:r w:rsidRPr="00EB3714">
        <w:rPr>
          <w:u w:val="single"/>
        </w:rPr>
        <w:t xml:space="preserve">Strategic Recommendations </w:t>
      </w:r>
    </w:p>
    <w:p w:rsidR="008A3C0E" w:rsidRPr="00EB3714" w:rsidRDefault="00C50D49" w:rsidP="008A3C0E">
      <w:pPr>
        <w:pStyle w:val="Prrafodelista"/>
        <w:numPr>
          <w:ilvl w:val="0"/>
          <w:numId w:val="5"/>
        </w:numPr>
        <w:spacing w:after="0" w:line="240" w:lineRule="auto"/>
        <w:jc w:val="both"/>
      </w:pPr>
      <w:r>
        <w:t>UNDP</w:t>
      </w:r>
      <w:r w:rsidR="006F13AF" w:rsidRPr="00EB3714">
        <w:t xml:space="preserve"> and the Secretariat for the Environment and Sustainable Development are advised to consider the possibility to carry out a specific course of action to record the achievements, effects and impacts of the actions carried out at a lo</w:t>
      </w:r>
      <w:r w:rsidR="002940C3">
        <w:t>cal level. For such purposes, they are</w:t>
      </w:r>
      <w:r w:rsidR="006F13AF" w:rsidRPr="00EB3714">
        <w:t xml:space="preserve"> advised that together with the focal points</w:t>
      </w:r>
      <w:r w:rsidR="002940C3">
        <w:t xml:space="preserve"> to identify and select</w:t>
      </w:r>
      <w:r w:rsidR="006F13AF" w:rsidRPr="00EB3714">
        <w:t xml:space="preserve"> such most successful USPA and pilot sites (in terms of implementation of practices, involvement of producers, schools, local authorities and INTA and articulation with superior au</w:t>
      </w:r>
      <w:r w:rsidR="002940C3">
        <w:t>thorities at provincial level, etc.</w:t>
      </w:r>
      <w:r w:rsidR="006F13AF" w:rsidRPr="00EB3714">
        <w:t xml:space="preserve">). In line with the above, they are advised to </w:t>
      </w:r>
      <w:r w:rsidR="00DB5D62" w:rsidRPr="00EB3714">
        <w:t>restore and complete the baseline, summarize and analyze the strategies and actions taken resulting in positive outcomes at the different levels (environmental, economic, social and institutional), record and quantify the outcomes of the different levels.</w:t>
      </w:r>
      <w:r w:rsidR="008A3C0E" w:rsidRPr="00EB3714">
        <w:t xml:space="preserve"> </w:t>
      </w:r>
      <w:r w:rsidR="00DB5D62" w:rsidRPr="00EB3714">
        <w:t xml:space="preserve">Thus it is expected that for </w:t>
      </w:r>
      <w:r w:rsidR="00DB5D62" w:rsidRPr="00EB3714">
        <w:rPr>
          <w:i/>
        </w:rPr>
        <w:t>selected cases</w:t>
      </w:r>
      <w:r w:rsidR="00DB5D62" w:rsidRPr="00EB3714">
        <w:t xml:space="preserve"> a complete quantitative and qualitative analysis be prepared of the experiences developed, the necessary conditions, the additional costs, the lessons learnt (positive and negative), gaps, as well as a proposal specifying next courses of actions, aspects to be considered and persons to be involved (technical assistance, financing, organized support, commercialization, etc.). The purpose is to put in writing and record the “USPA models” and “pilot sites” analyzing their feasibility for their incorporation to the lines of work of the Provinces. Such work may be carried out together with the universities (through the students) or Institutions at a provincial level. To such ends, the advice is to reintroduce the LADA methodology enhancing the analysis carried out at the pilot sites already executed.</w:t>
      </w:r>
      <w:r w:rsidR="008A3C0E" w:rsidRPr="00EB3714">
        <w:t xml:space="preserve"> </w:t>
      </w:r>
    </w:p>
    <w:p w:rsidR="008A3C0E" w:rsidRPr="00EB3714" w:rsidRDefault="00165FA4" w:rsidP="008A3C0E">
      <w:pPr>
        <w:pStyle w:val="Prrafodelista"/>
        <w:numPr>
          <w:ilvl w:val="0"/>
          <w:numId w:val="5"/>
        </w:numPr>
        <w:jc w:val="both"/>
      </w:pPr>
      <w:r w:rsidRPr="00EB3714">
        <w:t xml:space="preserve">Additionally it is recommended that besides the USPA and the pilot sites selected for the analysis abovementioned, the practices and guidelines of work implemented in the USPA be </w:t>
      </w:r>
      <w:r w:rsidRPr="00EB3714">
        <w:lastRenderedPageBreak/>
        <w:t>reintroduced (not only in relation to technical aspects but also regarding organization</w:t>
      </w:r>
      <w:r w:rsidR="002940C3">
        <w:t>,</w:t>
      </w:r>
      <w:r w:rsidRPr="00EB3714">
        <w:t xml:space="preserve"> transformation and </w:t>
      </w:r>
      <w:r w:rsidR="004509AB">
        <w:t>commercialization</w:t>
      </w:r>
      <w:r w:rsidR="002940C3">
        <w:t>) to prepare C</w:t>
      </w:r>
      <w:r w:rsidRPr="00EB3714">
        <w:t>ards similar to those included in the book “Evaluation of the Desertification in Argentina”. It is expected that with this work the i</w:t>
      </w:r>
      <w:r w:rsidR="002940C3">
        <w:t>nformation can</w:t>
      </w:r>
      <w:r w:rsidRPr="00EB3714">
        <w:t xml:space="preserve"> be arranged and saved including description, scope of application, estimat</w:t>
      </w:r>
      <w:r w:rsidR="004509AB">
        <w:t>ed costs, adaptability, effectiveness</w:t>
      </w:r>
      <w:r w:rsidRPr="00EB3714">
        <w:t>,</w:t>
      </w:r>
      <w:r w:rsidR="004509AB">
        <w:t xml:space="preserve"> </w:t>
      </w:r>
      <w:r w:rsidRPr="00EB3714">
        <w:t xml:space="preserve">impacts on ecosystems services, institution and contact person. Taking into account that several “practices” were applied in several provinces, USPA and pilot sites, the differences in their application can be evidenced enhancing </w:t>
      </w:r>
      <w:r w:rsidR="004509AB">
        <w:t xml:space="preserve">in this manner </w:t>
      </w:r>
      <w:r w:rsidRPr="00EB3714">
        <w:t xml:space="preserve">the analysis of their feasibility conditions. </w:t>
      </w:r>
    </w:p>
    <w:p w:rsidR="008A3C0E" w:rsidRPr="00EB3714" w:rsidRDefault="008A3C0E" w:rsidP="008A3C0E">
      <w:pPr>
        <w:spacing w:after="0" w:line="240" w:lineRule="auto"/>
        <w:jc w:val="both"/>
        <w:rPr>
          <w:b/>
          <w:highlight w:val="yellow"/>
          <w:u w:val="single"/>
        </w:rPr>
      </w:pPr>
    </w:p>
    <w:p w:rsidR="008A3C0E" w:rsidRPr="00EB3714" w:rsidRDefault="00376055" w:rsidP="008A3C0E">
      <w:pPr>
        <w:pBdr>
          <w:top w:val="single" w:sz="4" w:space="1" w:color="auto"/>
          <w:left w:val="single" w:sz="4" w:space="4" w:color="auto"/>
          <w:bottom w:val="single" w:sz="4" w:space="1" w:color="auto"/>
          <w:right w:val="single" w:sz="4" w:space="4" w:color="auto"/>
        </w:pBdr>
        <w:rPr>
          <w:b/>
          <w:caps/>
        </w:rPr>
      </w:pPr>
      <w:r w:rsidRPr="00EB3714">
        <w:rPr>
          <w:b/>
          <w:caps/>
        </w:rPr>
        <w:t xml:space="preserve">5. Conclusions and lessons learnt </w:t>
      </w:r>
    </w:p>
    <w:p w:rsidR="00E71789" w:rsidRPr="00EB3714" w:rsidRDefault="00E71789" w:rsidP="008A3C0E">
      <w:pPr>
        <w:jc w:val="both"/>
      </w:pPr>
      <w:r w:rsidRPr="00EB3714">
        <w:t xml:space="preserve">Bearing in mind </w:t>
      </w:r>
      <w:r w:rsidR="007D6D09" w:rsidRPr="00EB3714">
        <w:t xml:space="preserve">the limitations recorded in the development of the final evaluation please find below partial conclusions </w:t>
      </w:r>
      <w:r w:rsidRPr="00EB3714">
        <w:t>centered -</w:t>
      </w:r>
      <w:r w:rsidR="007D6D09" w:rsidRPr="00EB3714">
        <w:t>on the one hand</w:t>
      </w:r>
      <w:r w:rsidRPr="00EB3714">
        <w:t>-</w:t>
      </w:r>
      <w:r w:rsidR="007D6D09" w:rsidRPr="00EB3714">
        <w:t xml:space="preserve"> </w:t>
      </w:r>
      <w:r w:rsidRPr="00EB3714">
        <w:t>on</w:t>
      </w:r>
      <w:r w:rsidR="007D6D09" w:rsidRPr="00EB3714">
        <w:t xml:space="preserve"> such aspects </w:t>
      </w:r>
      <w:r w:rsidRPr="00EB3714">
        <w:t xml:space="preserve">in respect of which </w:t>
      </w:r>
      <w:r w:rsidR="007D6D09" w:rsidRPr="00EB3714">
        <w:t xml:space="preserve">some evidences </w:t>
      </w:r>
      <w:r w:rsidRPr="00EB3714">
        <w:t xml:space="preserve">could be gathered </w:t>
      </w:r>
      <w:r w:rsidR="007D6D09" w:rsidRPr="00EB3714">
        <w:t xml:space="preserve">(circumstances occurred as from the formulation and </w:t>
      </w:r>
      <w:r w:rsidRPr="00EB3714">
        <w:t xml:space="preserve">during the </w:t>
      </w:r>
      <w:r w:rsidR="007D6D09" w:rsidRPr="00EB3714">
        <w:t xml:space="preserve">implementation of the Project, </w:t>
      </w:r>
      <w:r w:rsidRPr="00EB3714">
        <w:t xml:space="preserve">Project </w:t>
      </w:r>
      <w:r w:rsidR="007D6D09" w:rsidRPr="00EB3714">
        <w:t>performance, design, and adjustment</w:t>
      </w:r>
      <w:r w:rsidRPr="00EB3714">
        <w:t>, Project</w:t>
      </w:r>
      <w:r w:rsidR="007D6D09" w:rsidRPr="00EB3714">
        <w:t xml:space="preserve"> management and monitoring) and </w:t>
      </w:r>
      <w:r w:rsidRPr="00EB3714">
        <w:t>-</w:t>
      </w:r>
      <w:r w:rsidR="007D6D09" w:rsidRPr="00EB3714">
        <w:t>on the other hand</w:t>
      </w:r>
      <w:r w:rsidRPr="00EB3714">
        <w:t>-</w:t>
      </w:r>
      <w:r w:rsidR="007D6D09" w:rsidRPr="00EB3714">
        <w:t xml:space="preserve"> </w:t>
      </w:r>
      <w:r w:rsidR="00D41721">
        <w:t xml:space="preserve">on </w:t>
      </w:r>
      <w:r w:rsidR="002940C3">
        <w:t>the</w:t>
      </w:r>
      <w:r w:rsidRPr="00EB3714">
        <w:t xml:space="preserve"> reflection about the Project implementation approach and in short what the Project generated. </w:t>
      </w:r>
    </w:p>
    <w:p w:rsidR="00452440" w:rsidRPr="00EB3714" w:rsidRDefault="00452440" w:rsidP="00452440">
      <w:pPr>
        <w:jc w:val="both"/>
      </w:pPr>
      <w:r w:rsidRPr="00452440">
        <w:t xml:space="preserve">From its beginning the Project had to face several external adverse circumstances related to natural disasters (drought and volcano ashes) and changes in national and provincial authorities entailing adjustments in the implementation pace and adaptation for insertion within the institutional and political framework. These external factors have been deemed as opportunities to demonstrate even more the need to promote MST practices and to strength the impact at local and provincial levels (politics, producer </w:t>
      </w:r>
      <w:r w:rsidR="00D152CE">
        <w:t>assistance</w:t>
      </w:r>
      <w:r w:rsidR="002940C3">
        <w:t xml:space="preserve"> </w:t>
      </w:r>
      <w:r w:rsidRPr="00452440">
        <w:t>models, transport of technical capacities).</w:t>
      </w:r>
    </w:p>
    <w:p w:rsidR="008A3C0E" w:rsidRPr="00EB3714" w:rsidRDefault="004509AB" w:rsidP="008A3C0E">
      <w:pPr>
        <w:jc w:val="both"/>
      </w:pPr>
      <w:r>
        <w:t>The factor that</w:t>
      </w:r>
      <w:r w:rsidR="00514506" w:rsidRPr="00EB3714">
        <w:t xml:space="preserve"> </w:t>
      </w:r>
      <w:r>
        <w:t>had the greatest</w:t>
      </w:r>
      <w:r w:rsidR="00514506" w:rsidRPr="00EB3714">
        <w:t xml:space="preserve"> influence on the Project was the </w:t>
      </w:r>
      <w:r w:rsidR="009F4998">
        <w:t>MTE</w:t>
      </w:r>
      <w:r w:rsidR="00514506" w:rsidRPr="00EB3714">
        <w:t xml:space="preserve"> 2010 posting strong inquiries relative to the management, performance, efficiency and operation of the </w:t>
      </w:r>
      <w:r w:rsidR="00C50D49" w:rsidRPr="00EB3714">
        <w:t>Project, which</w:t>
      </w:r>
      <w:r w:rsidR="00514506" w:rsidRPr="00EB3714">
        <w:t xml:space="preserve"> forced to carry out a series of readjustments in the technical team, partners’ participation, institutional insertion, approach and priorities. </w:t>
      </w:r>
    </w:p>
    <w:p w:rsidR="008A3C0E" w:rsidRPr="00EB3714" w:rsidRDefault="00514506" w:rsidP="008A3C0E">
      <w:pPr>
        <w:jc w:val="both"/>
      </w:pPr>
      <w:r w:rsidRPr="00EB3714">
        <w:t xml:space="preserve">The efforts carried out as from </w:t>
      </w:r>
      <w:r w:rsidR="008A3C0E" w:rsidRPr="00EB3714">
        <w:t xml:space="preserve">2011 </w:t>
      </w:r>
      <w:r w:rsidR="004008A0" w:rsidRPr="00EB3714">
        <w:t xml:space="preserve">made it possible </w:t>
      </w:r>
      <w:r w:rsidRPr="00EB3714">
        <w:t>to speed</w:t>
      </w:r>
      <w:r w:rsidR="004008A0" w:rsidRPr="00EB3714">
        <w:t xml:space="preserve"> up the execution of the project (technically and financially) and minimize institutional conflicts </w:t>
      </w:r>
      <w:r w:rsidR="00D41721">
        <w:t xml:space="preserve">pursuing </w:t>
      </w:r>
      <w:r w:rsidR="004008A0" w:rsidRPr="00EB3714">
        <w:t xml:space="preserve">a greater </w:t>
      </w:r>
      <w:r w:rsidR="00D41721">
        <w:t xml:space="preserve">on-the-ground </w:t>
      </w:r>
      <w:r w:rsidR="004008A0" w:rsidRPr="00EB3714">
        <w:t xml:space="preserve">interaction between institutions and initiatives with common interests towards the LcD. However the adjustments carried out </w:t>
      </w:r>
      <w:r w:rsidR="00751462">
        <w:t>pursuing</w:t>
      </w:r>
      <w:r w:rsidR="004008A0" w:rsidRPr="00EB3714">
        <w:t xml:space="preserve"> a greate</w:t>
      </w:r>
      <w:r w:rsidR="00751462">
        <w:t>r efficiency of the Project at</w:t>
      </w:r>
      <w:r w:rsidR="004008A0" w:rsidRPr="00EB3714">
        <w:t xml:space="preserve"> local level </w:t>
      </w:r>
      <w:r w:rsidR="00D41721">
        <w:t>(</w:t>
      </w:r>
      <w:r w:rsidR="004008A0" w:rsidRPr="00EB3714">
        <w:t>on-the-ground</w:t>
      </w:r>
      <w:r w:rsidR="00D41721">
        <w:t>)</w:t>
      </w:r>
      <w:r w:rsidR="004008A0" w:rsidRPr="00EB3714">
        <w:t xml:space="preserve"> led the team (Unity of Coordination, National</w:t>
      </w:r>
      <w:r w:rsidR="00E95EA6">
        <w:t xml:space="preserve"> Agency</w:t>
      </w:r>
      <w:r w:rsidR="004008A0" w:rsidRPr="00EB3714">
        <w:t xml:space="preserve">) to </w:t>
      </w:r>
      <w:r w:rsidR="00D41721">
        <w:t>grow apart from the Logical F</w:t>
      </w:r>
      <w:r w:rsidR="00177091" w:rsidRPr="00EB3714">
        <w:t xml:space="preserve">ramework as foreseen and </w:t>
      </w:r>
      <w:r w:rsidR="00D41721">
        <w:t xml:space="preserve">from the </w:t>
      </w:r>
      <w:r w:rsidR="00177091" w:rsidRPr="00EB3714">
        <w:t xml:space="preserve">main strategies of the Project. </w:t>
      </w:r>
    </w:p>
    <w:p w:rsidR="008A3C0E" w:rsidRPr="00EB3714" w:rsidRDefault="00177091" w:rsidP="008A3C0E">
      <w:pPr>
        <w:jc w:val="both"/>
      </w:pPr>
      <w:r w:rsidRPr="00EB3714">
        <w:t xml:space="preserve">Analyzing the development of its implementation, the Project has focused all efforts on the local level leaving aside one of the main elements of the Project which was the articulation and impact with other levels (provincial and national). </w:t>
      </w:r>
    </w:p>
    <w:p w:rsidR="008A3C0E" w:rsidRPr="00EB3714" w:rsidRDefault="00177091" w:rsidP="008A3C0E">
      <w:pPr>
        <w:jc w:val="both"/>
      </w:pPr>
      <w:r w:rsidRPr="00EB3714">
        <w:t xml:space="preserve">Thus it chose to focus on the design of a </w:t>
      </w:r>
      <w:r w:rsidR="008A3C0E" w:rsidRPr="00EB3714">
        <w:t>“n</w:t>
      </w:r>
      <w:r w:rsidRPr="00EB3714">
        <w:t>ew model</w:t>
      </w:r>
      <w:r w:rsidR="008A3C0E" w:rsidRPr="00EB3714">
        <w:t xml:space="preserve">” </w:t>
      </w:r>
      <w:r w:rsidRPr="00EB3714">
        <w:t>of intervention at the local level (the</w:t>
      </w:r>
      <w:r w:rsidR="008A3C0E" w:rsidRPr="00EB3714">
        <w:t xml:space="preserve"> USPA</w:t>
      </w:r>
      <w:r w:rsidR="00D41721">
        <w:t>S</w:t>
      </w:r>
      <w:r w:rsidR="008A3C0E" w:rsidRPr="00EB3714">
        <w:t xml:space="preserve">), </w:t>
      </w:r>
      <w:r w:rsidRPr="00EB3714">
        <w:t xml:space="preserve">promoting them in areas where there was lack of institutional presence </w:t>
      </w:r>
      <w:r w:rsidR="00E807FA" w:rsidRPr="00EB3714">
        <w:t xml:space="preserve">and </w:t>
      </w:r>
      <w:r w:rsidRPr="00EB3714">
        <w:t xml:space="preserve">of high vulnerability </w:t>
      </w:r>
      <w:r w:rsidR="008A3C0E" w:rsidRPr="00EB3714">
        <w:lastRenderedPageBreak/>
        <w:t xml:space="preserve">(social, </w:t>
      </w:r>
      <w:r w:rsidRPr="00EB3714">
        <w:t xml:space="preserve">ecological </w:t>
      </w:r>
      <w:r w:rsidR="00E807FA" w:rsidRPr="00EB3714">
        <w:t>and in terms of infrastructure</w:t>
      </w:r>
      <w:r w:rsidR="008A3C0E" w:rsidRPr="00EB3714">
        <w:t xml:space="preserve">). </w:t>
      </w:r>
      <w:r w:rsidR="00E807FA" w:rsidRPr="00EB3714">
        <w:t>The project chose to prove this approach knowing that it</w:t>
      </w:r>
      <w:r w:rsidR="00D41721">
        <w:t xml:space="preserve"> only</w:t>
      </w:r>
      <w:r w:rsidR="00E807FA" w:rsidRPr="00EB3714">
        <w:t xml:space="preserve"> had </w:t>
      </w:r>
      <w:r w:rsidR="00D41721">
        <w:t xml:space="preserve">a bit more than </w:t>
      </w:r>
      <w:r w:rsidR="00E807FA" w:rsidRPr="00EB3714">
        <w:t xml:space="preserve">three years. </w:t>
      </w:r>
    </w:p>
    <w:p w:rsidR="008A3C0E" w:rsidRPr="00EB3714" w:rsidRDefault="00E807FA" w:rsidP="008A3C0E">
      <w:pPr>
        <w:jc w:val="both"/>
      </w:pPr>
      <w:r w:rsidRPr="00EB3714">
        <w:t>Pursuant to the information available, the performance of the Project (r</w:t>
      </w:r>
      <w:r w:rsidR="00D41721">
        <w:t>egarding the compliance of</w:t>
      </w:r>
      <w:r w:rsidRPr="00EB3714">
        <w:t xml:space="preserve"> </w:t>
      </w:r>
      <w:r w:rsidR="00D41721">
        <w:t xml:space="preserve">the </w:t>
      </w:r>
      <w:r w:rsidRPr="00EB3714">
        <w:t>pr</w:t>
      </w:r>
      <w:r w:rsidR="00D41721">
        <w:t xml:space="preserve">oducts and services foreseen under </w:t>
      </w:r>
      <w:r w:rsidRPr="00EB3714">
        <w:t xml:space="preserve">the logical framework in terms of outcome) was relatively low taking into account that only </w:t>
      </w:r>
      <w:r w:rsidR="00D41721">
        <w:t xml:space="preserve">twenty six </w:t>
      </w:r>
      <w:r w:rsidR="00782203">
        <w:t xml:space="preserve">per cent </w:t>
      </w:r>
      <w:r w:rsidRPr="00EB3714">
        <w:t xml:space="preserve">of the objectives were met in a satisfactory or fairly satisfactory manner. </w:t>
      </w:r>
      <w:r w:rsidR="008A3C0E" w:rsidRPr="00EB3714">
        <w:t xml:space="preserve"> </w:t>
      </w:r>
      <w:r w:rsidR="00D41721">
        <w:t xml:space="preserve">Forty per cent </w:t>
      </w:r>
      <w:r w:rsidRPr="00EB3714">
        <w:t xml:space="preserve">of the objectives record from an unsatisfactory to a highly unsatisfactory performance. It should be noted that </w:t>
      </w:r>
      <w:r w:rsidR="00782203">
        <w:t xml:space="preserve">the thirty four per cent </w:t>
      </w:r>
      <w:r w:rsidRPr="00EB3714">
        <w:t>of the objectives cannot be assessed as it was not possi</w:t>
      </w:r>
      <w:r w:rsidR="00782203">
        <w:t xml:space="preserve">ble to make on-the-ground </w:t>
      </w:r>
      <w:r w:rsidR="00751462">
        <w:t xml:space="preserve">visits </w:t>
      </w:r>
      <w:r w:rsidR="005767AD" w:rsidRPr="00EB3714">
        <w:t>and</w:t>
      </w:r>
      <w:r w:rsidR="008A3C0E" w:rsidRPr="00EB3714">
        <w:t>/o</w:t>
      </w:r>
      <w:r w:rsidR="005767AD" w:rsidRPr="00EB3714">
        <w:t xml:space="preserve">r because the reports and documents of the project to which the Consultant had access did not provide any evidence. This low performance is due to </w:t>
      </w:r>
      <w:r w:rsidR="008A3C0E" w:rsidRPr="00EB3714">
        <w:t xml:space="preserve">“de facto” </w:t>
      </w:r>
      <w:r w:rsidR="005767AD" w:rsidRPr="00EB3714">
        <w:t xml:space="preserve">changes in the implementation of the Project but keeping </w:t>
      </w:r>
      <w:r w:rsidR="00782203">
        <w:t xml:space="preserve">even </w:t>
      </w:r>
      <w:r w:rsidR="005767AD" w:rsidRPr="00EB3714">
        <w:t>in the logical framework a series of products, effects and impact</w:t>
      </w:r>
      <w:r w:rsidR="00782203">
        <w:t>s at superior levels. Besides this</w:t>
      </w:r>
      <w:r w:rsidR="005767AD" w:rsidRPr="00EB3714">
        <w:t xml:space="preserve"> is attributable to the weak monitoring system</w:t>
      </w:r>
      <w:r w:rsidR="00782203">
        <w:t xml:space="preserve"> of the Project</w:t>
      </w:r>
      <w:r w:rsidR="005767AD" w:rsidRPr="00EB3714">
        <w:t xml:space="preserve"> which did not allow </w:t>
      </w:r>
      <w:r w:rsidR="00A23422" w:rsidRPr="00EB3714">
        <w:t xml:space="preserve">registering a series of effects expected in players not directly related to the </w:t>
      </w:r>
      <w:r w:rsidR="008A3C0E" w:rsidRPr="00EB3714">
        <w:t>USPA (</w:t>
      </w:r>
      <w:r w:rsidR="00A23422" w:rsidRPr="00EB3714">
        <w:t xml:space="preserve">institutions technicians, producers of pilot sites, producers who expected to benefit from the </w:t>
      </w:r>
      <w:r w:rsidR="00782203">
        <w:t>dissemination of the MST practices</w:t>
      </w:r>
      <w:r w:rsidR="008A3C0E" w:rsidRPr="00EB3714">
        <w:t>)</w:t>
      </w:r>
      <w:r w:rsidR="00782203">
        <w:t>.</w:t>
      </w:r>
    </w:p>
    <w:p w:rsidR="00760A1D" w:rsidRPr="00EB3714" w:rsidRDefault="00D65122" w:rsidP="00760A1D">
      <w:pPr>
        <w:jc w:val="both"/>
      </w:pPr>
      <w:r w:rsidRPr="00EB3714">
        <w:t xml:space="preserve">Although the </w:t>
      </w:r>
      <w:r w:rsidR="008F03A5" w:rsidRPr="00EB3714">
        <w:t xml:space="preserve">GEF/Patagonia 2011-2013 </w:t>
      </w:r>
      <w:r w:rsidRPr="00EB3714">
        <w:t xml:space="preserve">Annual Report </w:t>
      </w:r>
      <w:r w:rsidR="008F03A5">
        <w:t xml:space="preserve">set out </w:t>
      </w:r>
      <w:r w:rsidRPr="00EB3714">
        <w:t xml:space="preserve">that the sample of producers interviewed </w:t>
      </w:r>
      <w:r w:rsidR="00760A1D" w:rsidRPr="00EB3714">
        <w:t>“</w:t>
      </w:r>
      <w:r w:rsidRPr="00EB3714">
        <w:t xml:space="preserve">showed </w:t>
      </w:r>
      <w:r w:rsidR="00991D8F" w:rsidRPr="00EB3714">
        <w:t xml:space="preserve">that the </w:t>
      </w:r>
      <w:r w:rsidRPr="00EB3714">
        <w:t xml:space="preserve">actions carried out </w:t>
      </w:r>
      <w:r w:rsidR="00991D8F" w:rsidRPr="00EB3714">
        <w:t xml:space="preserve">were widely accepted </w:t>
      </w:r>
      <w:r w:rsidRPr="00EB3714">
        <w:t xml:space="preserve">and </w:t>
      </w:r>
      <w:r w:rsidR="00760A1D" w:rsidRPr="00EB3714">
        <w:t xml:space="preserve">that </w:t>
      </w:r>
      <w:r w:rsidR="00782203">
        <w:t xml:space="preserve">they </w:t>
      </w:r>
      <w:r w:rsidR="00760A1D" w:rsidRPr="00EB3714">
        <w:t xml:space="preserve">appreciated the contributions of materials or equipment </w:t>
      </w:r>
      <w:r w:rsidR="008F03A5">
        <w:t xml:space="preserve">received </w:t>
      </w:r>
      <w:r w:rsidR="00760A1D" w:rsidRPr="00EB3714">
        <w:t xml:space="preserve">and the training and knowledge acquired” and that “the activities were carried out together with the INTA-GEF Patagonia team to </w:t>
      </w:r>
      <w:r w:rsidR="00D02DE5">
        <w:t xml:space="preserve">transfer </w:t>
      </w:r>
      <w:r w:rsidR="00760A1D" w:rsidRPr="00EB3714">
        <w:t>knowledge to local technicians and producer of the USPA”</w:t>
      </w:r>
      <w:r w:rsidR="008F03A5">
        <w:t>,</w:t>
      </w:r>
      <w:r w:rsidR="00760A1D" w:rsidRPr="00EB3714">
        <w:t xml:space="preserve"> it is no clear until what point and in what the intervention has generated changes in the institutions, in the </w:t>
      </w:r>
      <w:r w:rsidR="008F03A5" w:rsidRPr="00EB3714">
        <w:t xml:space="preserve">manner of working </w:t>
      </w:r>
      <w:r w:rsidR="008F03A5">
        <w:t xml:space="preserve">of the </w:t>
      </w:r>
      <w:r w:rsidR="00991D8F" w:rsidRPr="00EB3714">
        <w:t>producers‘ organizations</w:t>
      </w:r>
      <w:r w:rsidR="00760A1D" w:rsidRPr="00EB3714">
        <w:t xml:space="preserve"> and in the local and provincial policies towards the LcD. From the ten effects and impact indicators, seven could not </w:t>
      </w:r>
      <w:r w:rsidR="00751462">
        <w:t xml:space="preserve">be </w:t>
      </w:r>
      <w:r w:rsidR="00991D8F" w:rsidRPr="00EB3714">
        <w:t xml:space="preserve">evaluated </w:t>
      </w:r>
      <w:r w:rsidR="00760A1D" w:rsidRPr="00EB3714">
        <w:t>due to the lack of evidence and three (relative to institutions incorporating MST in the decision making processes, institutional capacity for MST and grade of change in the Project due to the lessons learnt in the evaluation</w:t>
      </w:r>
      <w:r w:rsidR="00991D8F" w:rsidRPr="00EB3714">
        <w:t xml:space="preserve">) has a low grading due to fact that the reported information does not match with the information verified in the reports and document of the Project. </w:t>
      </w:r>
    </w:p>
    <w:p w:rsidR="008A3C0E" w:rsidRPr="00EB3714" w:rsidRDefault="00364E0C" w:rsidP="00EB3714">
      <w:pPr>
        <w:jc w:val="both"/>
      </w:pPr>
      <w:r w:rsidRPr="00EB3714">
        <w:t>It should be</w:t>
      </w:r>
      <w:r w:rsidR="00991D8F" w:rsidRPr="00EB3714">
        <w:t xml:space="preserve"> acknowledge</w:t>
      </w:r>
      <w:r w:rsidRPr="00EB3714">
        <w:t>d</w:t>
      </w:r>
      <w:r w:rsidR="00991D8F" w:rsidRPr="00EB3714">
        <w:t xml:space="preserve"> that the initial design of the Project has been very ambitious both in relation to its scope and its coverage taking into account the </w:t>
      </w:r>
      <w:r w:rsidR="008F03A5">
        <w:t>diversity of</w:t>
      </w:r>
      <w:r w:rsidR="00991D8F" w:rsidRPr="00EB3714">
        <w:t xml:space="preserve"> institutional, social and ecological situat</w:t>
      </w:r>
      <w:r w:rsidRPr="00EB3714">
        <w:t>ions within</w:t>
      </w:r>
      <w:r w:rsidR="00991D8F" w:rsidRPr="00EB3714">
        <w:t xml:space="preserve"> its scope of action.</w:t>
      </w:r>
      <w:r w:rsidRPr="00EB3714">
        <w:t xml:space="preserve"> </w:t>
      </w:r>
      <w:r w:rsidRPr="00EB3714">
        <w:rPr>
          <w:b/>
          <w:i/>
        </w:rPr>
        <w:t>The</w:t>
      </w:r>
      <w:r w:rsidR="008A3C0E" w:rsidRPr="00EB3714">
        <w:rPr>
          <w:b/>
          <w:i/>
        </w:rPr>
        <w:t xml:space="preserve"> </w:t>
      </w:r>
      <w:r w:rsidR="009F4998">
        <w:rPr>
          <w:b/>
          <w:i/>
        </w:rPr>
        <w:t>MTE</w:t>
      </w:r>
      <w:r w:rsidR="008A3C0E" w:rsidRPr="00EB3714">
        <w:rPr>
          <w:b/>
          <w:i/>
        </w:rPr>
        <w:t xml:space="preserve"> </w:t>
      </w:r>
      <w:r w:rsidRPr="00EB3714">
        <w:rPr>
          <w:b/>
          <w:i/>
        </w:rPr>
        <w:t>was the opportunity</w:t>
      </w:r>
      <w:r w:rsidR="008A3C0E" w:rsidRPr="00EB3714">
        <w:rPr>
          <w:b/>
          <w:i/>
        </w:rPr>
        <w:t xml:space="preserve">– </w:t>
      </w:r>
      <w:r w:rsidRPr="00EB3714">
        <w:rPr>
          <w:b/>
          <w:i/>
        </w:rPr>
        <w:t xml:space="preserve">based on the path trodden since </w:t>
      </w:r>
      <w:r w:rsidR="008A3C0E" w:rsidRPr="00EB3714">
        <w:rPr>
          <w:b/>
          <w:i/>
        </w:rPr>
        <w:t xml:space="preserve">2007 </w:t>
      </w:r>
      <w:r w:rsidRPr="00EB3714">
        <w:rPr>
          <w:b/>
          <w:i/>
        </w:rPr>
        <w:t xml:space="preserve">and the knowledge of </w:t>
      </w:r>
      <w:r w:rsidR="008F03A5">
        <w:rPr>
          <w:b/>
          <w:i/>
        </w:rPr>
        <w:t xml:space="preserve">reality </w:t>
      </w:r>
      <w:r w:rsidRPr="00EB3714">
        <w:rPr>
          <w:b/>
          <w:i/>
        </w:rPr>
        <w:t xml:space="preserve">gained to measure the intensity of the actions the intervention strategies by Province, level of intervention and subject. </w:t>
      </w:r>
      <w:r w:rsidRPr="00EB3714">
        <w:t xml:space="preserve">This could have been carried out in </w:t>
      </w:r>
      <w:r w:rsidR="008A3C0E" w:rsidRPr="00EB3714">
        <w:t xml:space="preserve">2011 </w:t>
      </w:r>
      <w:r w:rsidRPr="00EB3714">
        <w:t>even keeping the logical</w:t>
      </w:r>
      <w:r w:rsidR="00EB3714" w:rsidRPr="00EB3714">
        <w:t xml:space="preserve"> framework but specifying</w:t>
      </w:r>
      <w:r w:rsidR="00EB3714">
        <w:t xml:space="preserve"> the scope of the indicators, </w:t>
      </w:r>
      <w:r w:rsidR="008F03A5">
        <w:t xml:space="preserve">actions </w:t>
      </w:r>
      <w:r w:rsidR="00EB3714">
        <w:t>intensity and specific strategies</w:t>
      </w:r>
      <w:r w:rsidR="008F03A5" w:rsidRPr="008F03A5">
        <w:t xml:space="preserve"> </w:t>
      </w:r>
      <w:r w:rsidR="008F03A5">
        <w:t>by province</w:t>
      </w:r>
      <w:r w:rsidR="00EB3714">
        <w:t xml:space="preserve">. </w:t>
      </w:r>
    </w:p>
    <w:p w:rsidR="008A3C0E" w:rsidRPr="00EB3714" w:rsidRDefault="00EB3714" w:rsidP="008A3C0E">
      <w:pPr>
        <w:jc w:val="both"/>
      </w:pPr>
      <w:r>
        <w:t>Although –pursuant to the information revised</w:t>
      </w:r>
      <w:r w:rsidR="008A3C0E" w:rsidRPr="00EB3714">
        <w:t xml:space="preserve">- </w:t>
      </w:r>
      <w:r>
        <w:t xml:space="preserve">the initial design was carried out with a wide participation of the players at national and provincial level facilitating the sustainability of the actions, its readjustment resulted </w:t>
      </w:r>
      <w:r w:rsidRPr="00317033">
        <w:t xml:space="preserve">in </w:t>
      </w:r>
      <w:r w:rsidR="00E63BA2" w:rsidRPr="00317033">
        <w:t xml:space="preserve">the </w:t>
      </w:r>
      <w:r w:rsidR="008F03A5" w:rsidRPr="00317033">
        <w:t xml:space="preserve">suspension of the institutional agreements </w:t>
      </w:r>
      <w:r w:rsidR="008F03A5">
        <w:t xml:space="preserve">and </w:t>
      </w:r>
      <w:r>
        <w:t xml:space="preserve">was conducted without fully considering the </w:t>
      </w:r>
      <w:r w:rsidRPr="00E63BA2">
        <w:rPr>
          <w:i/>
        </w:rPr>
        <w:t xml:space="preserve">possible </w:t>
      </w:r>
      <w:r w:rsidR="00E63BA2" w:rsidRPr="00E63BA2">
        <w:rPr>
          <w:i/>
        </w:rPr>
        <w:t>implications</w:t>
      </w:r>
      <w:r w:rsidR="00E63BA2">
        <w:t xml:space="preserve"> of the actions at the remaining period of time of the Project.</w:t>
      </w:r>
      <w:r w:rsidR="008A3C0E" w:rsidRPr="00EB3714">
        <w:t xml:space="preserve"> </w:t>
      </w:r>
      <w:r w:rsidR="00E63BA2">
        <w:t xml:space="preserve">In fact, the decision of the Project to focus on “new implementation models </w:t>
      </w:r>
      <w:r w:rsidR="00E63BA2">
        <w:lastRenderedPageBreak/>
        <w:t xml:space="preserve">of </w:t>
      </w:r>
      <w:r w:rsidR="008A3C0E" w:rsidRPr="00EB3714">
        <w:t xml:space="preserve">MST” </w:t>
      </w:r>
      <w:r w:rsidR="00E63BA2">
        <w:t>based on territorial approach</w:t>
      </w:r>
      <w:r w:rsidR="008A3C0E" w:rsidRPr="00EB3714">
        <w:t>,</w:t>
      </w:r>
      <w:r w:rsidR="008A3C0E" w:rsidRPr="00EB3714">
        <w:rPr>
          <w:rStyle w:val="Refdenotaalpie"/>
        </w:rPr>
        <w:footnoteReference w:id="7"/>
      </w:r>
      <w:r w:rsidR="008A3C0E" w:rsidRPr="00EB3714">
        <w:t xml:space="preserve"> </w:t>
      </w:r>
      <w:r w:rsidR="00E63BA2">
        <w:t xml:space="preserve">even </w:t>
      </w:r>
      <w:r w:rsidR="00317033">
        <w:t xml:space="preserve">when it is </w:t>
      </w:r>
      <w:r w:rsidR="00E63BA2">
        <w:t xml:space="preserve">a valid proposal it would have required of a lot of more time </w:t>
      </w:r>
      <w:r w:rsidR="00650787">
        <w:t xml:space="preserve">than the remaining period of </w:t>
      </w:r>
      <w:r w:rsidR="008A3C0E" w:rsidRPr="00EB3714">
        <w:t xml:space="preserve">2011-2013. </w:t>
      </w:r>
      <w:r w:rsidR="00650787">
        <w:t xml:space="preserve">Likewise this </w:t>
      </w:r>
      <w:r w:rsidR="008A3C0E" w:rsidRPr="00EB3714">
        <w:t>“</w:t>
      </w:r>
      <w:r w:rsidR="00650787">
        <w:t>new</w:t>
      </w:r>
      <w:r w:rsidR="008A3C0E" w:rsidRPr="00EB3714">
        <w:t>” mod</w:t>
      </w:r>
      <w:r w:rsidR="00650787">
        <w:t xml:space="preserve">el would have required a deeper conceptualization with an explicit design evidencing the original strategy of the project </w:t>
      </w:r>
      <w:r w:rsidR="008A3C0E" w:rsidRPr="00EB3714">
        <w:t>(</w:t>
      </w:r>
      <w:r w:rsidR="00650787">
        <w:t>work through players at different levels using the existing structures</w:t>
      </w:r>
      <w:r w:rsidR="008A3C0E" w:rsidRPr="00EB3714">
        <w:rPr>
          <w:i/>
        </w:rPr>
        <w:t>)</w:t>
      </w:r>
      <w:r w:rsidR="008A3C0E" w:rsidRPr="00EB3714">
        <w:t xml:space="preserve">. </w:t>
      </w:r>
      <w:r w:rsidR="00650787">
        <w:t xml:space="preserve">This would have facilitated through a sound </w:t>
      </w:r>
      <w:r w:rsidR="00317033">
        <w:t xml:space="preserve">information </w:t>
      </w:r>
      <w:r w:rsidR="00650787">
        <w:t xml:space="preserve">follow-up, learning and knowledge management system </w:t>
      </w:r>
      <w:r w:rsidR="00306534">
        <w:t xml:space="preserve">the implementation of proposals and recommendations for the sustainability, replication and scaling of the outcomes obtained. </w:t>
      </w:r>
    </w:p>
    <w:p w:rsidR="008A3C0E" w:rsidRPr="00EB3714" w:rsidRDefault="00306534" w:rsidP="00455484">
      <w:pPr>
        <w:jc w:val="both"/>
      </w:pPr>
      <w:r>
        <w:t>The</w:t>
      </w:r>
      <w:r w:rsidR="008A3C0E" w:rsidRPr="00EB3714">
        <w:t xml:space="preserve"> “</w:t>
      </w:r>
      <w:r w:rsidR="00317033">
        <w:t>suspension</w:t>
      </w:r>
      <w:r>
        <w:t xml:space="preserve"> of the institutional</w:t>
      </w:r>
      <w:r w:rsidR="00317033">
        <w:t xml:space="preserve"> agreements</w:t>
      </w:r>
      <w:r w:rsidR="008A3C0E" w:rsidRPr="00EB3714">
        <w:t xml:space="preserve">” </w:t>
      </w:r>
      <w:r>
        <w:t xml:space="preserve">after </w:t>
      </w:r>
      <w:r w:rsidR="008A3C0E" w:rsidRPr="00EB3714">
        <w:t xml:space="preserve">2011 </w:t>
      </w:r>
      <w:r>
        <w:t xml:space="preserve">mentioned before has </w:t>
      </w:r>
      <w:r w:rsidR="00317033">
        <w:t xml:space="preserve">had </w:t>
      </w:r>
      <w:r>
        <w:t xml:space="preserve">several consequences: the articulation with the Sheep Law </w:t>
      </w:r>
      <w:r w:rsidR="00317033">
        <w:t>-</w:t>
      </w:r>
      <w:r>
        <w:t>main counterpart of the Project</w:t>
      </w:r>
      <w:r w:rsidR="00317033">
        <w:t>-</w:t>
      </w:r>
      <w:r>
        <w:t xml:space="preserve"> has been </w:t>
      </w:r>
      <w:r w:rsidR="00455484">
        <w:t xml:space="preserve">consigned to oblivion and at least based on the information analyzed and the interviews carried out there is no evidence of any Project implications in such financing instrument. The same happened to the INTA, institution which was considered as from 2011 as </w:t>
      </w:r>
      <w:r w:rsidR="00317033">
        <w:t xml:space="preserve">a </w:t>
      </w:r>
      <w:r w:rsidR="00455484">
        <w:t xml:space="preserve">consultant providing services for a compensation but without any interference in the definition or analysis of the implementation strategies of the </w:t>
      </w:r>
      <w:r w:rsidR="00317033">
        <w:t>“</w:t>
      </w:r>
      <w:r w:rsidR="00455484">
        <w:t>new model</w:t>
      </w:r>
      <w:r w:rsidR="00317033">
        <w:t>”</w:t>
      </w:r>
      <w:r w:rsidR="00455484">
        <w:t xml:space="preserve"> of the Project. The INTA </w:t>
      </w:r>
      <w:r w:rsidR="00317033">
        <w:t xml:space="preserve">is </w:t>
      </w:r>
      <w:r w:rsidR="00455484">
        <w:t xml:space="preserve">deemed to have </w:t>
      </w:r>
      <w:r w:rsidR="00317033">
        <w:t xml:space="preserve">had </w:t>
      </w:r>
      <w:r w:rsidR="00455484">
        <w:t xml:space="preserve">a key role in </w:t>
      </w:r>
      <w:r w:rsidR="00317033">
        <w:t xml:space="preserve">the </w:t>
      </w:r>
      <w:r w:rsidR="00455484">
        <w:t xml:space="preserve">training activities to producers and other local players within the USPA framework. </w:t>
      </w:r>
    </w:p>
    <w:p w:rsidR="008A3C0E" w:rsidRPr="00EB3714" w:rsidRDefault="00455484" w:rsidP="008A3C0E">
      <w:pPr>
        <w:jc w:val="both"/>
      </w:pPr>
      <w:r>
        <w:t>In other words</w:t>
      </w:r>
      <w:r w:rsidR="008A3C0E" w:rsidRPr="00EB3714">
        <w:t>, -</w:t>
      </w:r>
      <w:r w:rsidR="006D7ABF">
        <w:t>and acknowledging that the</w:t>
      </w:r>
      <w:r w:rsidR="0008104E">
        <w:t xml:space="preserve"> C</w:t>
      </w:r>
      <w:r w:rsidR="006D7ABF">
        <w:t>onsultant has no</w:t>
      </w:r>
      <w:r w:rsidR="0008104E">
        <w:t xml:space="preserve">t counted with any </w:t>
      </w:r>
      <w:r w:rsidR="006D7ABF">
        <w:t>on-the-ground reference in the Provinces- in fact</w:t>
      </w:r>
      <w:r w:rsidR="008A3C0E" w:rsidRPr="00EB3714">
        <w:t xml:space="preserve"> </w:t>
      </w:r>
      <w:r w:rsidR="0008104E" w:rsidRPr="00EB3714">
        <w:rPr>
          <w:b/>
          <w:i/>
        </w:rPr>
        <w:t>the Project has supported two types of on-the-ground intervention models in order to address desertification: on the one hand the USPA</w:t>
      </w:r>
      <w:r w:rsidR="0008104E">
        <w:rPr>
          <w:b/>
          <w:i/>
        </w:rPr>
        <w:t>S</w:t>
      </w:r>
      <w:r w:rsidR="0008104E" w:rsidRPr="00EB3714">
        <w:rPr>
          <w:b/>
          <w:i/>
        </w:rPr>
        <w:t xml:space="preserve"> with an implementation leaded by the personnel hired by the Project and with the involvement of local and provincial players and on the other hand the own pilot sites/extension systems of INTA. However even at the end of the Project the</w:t>
      </w:r>
      <w:r w:rsidR="00317033">
        <w:rPr>
          <w:b/>
          <w:i/>
        </w:rPr>
        <w:t>re is neither any</w:t>
      </w:r>
      <w:r w:rsidR="0008104E" w:rsidRPr="00EB3714">
        <w:rPr>
          <w:b/>
          <w:i/>
        </w:rPr>
        <w:t xml:space="preserve"> summary/analysis of the concrete or potential outcomes of such methods nor any comparison between them</w:t>
      </w:r>
      <w:r w:rsidR="0008104E" w:rsidRPr="00EB3714">
        <w:t>.</w:t>
      </w:r>
    </w:p>
    <w:p w:rsidR="008A3C0E" w:rsidRPr="00EB3714" w:rsidRDefault="0008104E" w:rsidP="008A3C0E">
      <w:pPr>
        <w:jc w:val="both"/>
      </w:pPr>
      <w:r>
        <w:t>The Project has invested a great amount of resources (financial and human)</w:t>
      </w:r>
      <w:r w:rsidR="00317033">
        <w:t xml:space="preserve"> to develop</w:t>
      </w:r>
      <w:r>
        <w:t xml:space="preserve"> technical devices for the decision making process for the LcD:</w:t>
      </w:r>
      <w:r w:rsidR="008A3C0E" w:rsidRPr="00EB3714">
        <w:t xml:space="preserve"> MARAS, </w:t>
      </w:r>
      <w:r>
        <w:t>meteorological stations</w:t>
      </w:r>
      <w:r w:rsidR="009E7686">
        <w:t>, early alert systems, geographic information systems, simulation models which constitute valuable and necessary tools</w:t>
      </w:r>
      <w:r w:rsidR="008A3C0E" w:rsidRPr="00EB3714">
        <w:t xml:space="preserve">. </w:t>
      </w:r>
      <w:r w:rsidR="009E7686">
        <w:t xml:space="preserve">During the implementation of the Project there are evidences that some of these tools were used (meteorological stations and early alert systems in the provinces </w:t>
      </w:r>
      <w:r w:rsidR="004671E6">
        <w:t>p</w:t>
      </w:r>
      <w:r w:rsidR="00317033">
        <w:t>roviding services to producers,</w:t>
      </w:r>
      <w:r w:rsidR="001470DE">
        <w:t xml:space="preserve"> </w:t>
      </w:r>
      <w:r w:rsidR="004671E6">
        <w:t xml:space="preserve">SIG for </w:t>
      </w:r>
      <w:r w:rsidR="00317033">
        <w:t xml:space="preserve">credit </w:t>
      </w:r>
      <w:r w:rsidR="004671E6">
        <w:t>priority to producers)</w:t>
      </w:r>
      <w:r w:rsidR="009A38EF">
        <w:t>.</w:t>
      </w:r>
      <w:r w:rsidR="004671E6">
        <w:t xml:space="preserve"> However </w:t>
      </w:r>
      <w:r w:rsidR="001470DE">
        <w:t xml:space="preserve">it </w:t>
      </w:r>
      <w:r w:rsidR="00D152CE">
        <w:t xml:space="preserve">has </w:t>
      </w:r>
      <w:r w:rsidR="00D152CE">
        <w:rPr>
          <w:b/>
          <w:i/>
        </w:rPr>
        <w:t>lacked</w:t>
      </w:r>
      <w:r w:rsidR="001470DE" w:rsidRPr="001470DE">
        <w:rPr>
          <w:b/>
          <w:i/>
        </w:rPr>
        <w:t xml:space="preserve"> of an implementation approach orientated to effects and impacts</w:t>
      </w:r>
      <w:r w:rsidR="001470DE">
        <w:t xml:space="preserve"> hindering </w:t>
      </w:r>
      <w:r w:rsidR="00D152CE">
        <w:t xml:space="preserve">substantially the identification of product </w:t>
      </w:r>
      <w:r w:rsidR="001470DE">
        <w:t>use, appropriation and effects</w:t>
      </w:r>
      <w:r w:rsidR="008A3C0E" w:rsidRPr="00EB3714">
        <w:t xml:space="preserve">. </w:t>
      </w:r>
    </w:p>
    <w:p w:rsidR="008A3C0E" w:rsidRDefault="00C50D49" w:rsidP="008A3C0E">
      <w:pPr>
        <w:jc w:val="both"/>
      </w:pPr>
      <w:r>
        <w:t xml:space="preserve">According to the </w:t>
      </w:r>
      <w:r w:rsidR="001470DE">
        <w:t>F</w:t>
      </w:r>
      <w:r>
        <w:t>E</w:t>
      </w:r>
      <w:r w:rsidR="001470DE">
        <w:t xml:space="preserve"> this situation has its origin in a weak management of the Project. Although the Project has a</w:t>
      </w:r>
      <w:r w:rsidR="00AB4964">
        <w:t xml:space="preserve">n adequate </w:t>
      </w:r>
      <w:r w:rsidR="001470DE">
        <w:t xml:space="preserve">formal </w:t>
      </w:r>
      <w:r w:rsidR="00AB4964">
        <w:t xml:space="preserve">governing </w:t>
      </w:r>
      <w:r w:rsidR="001470DE">
        <w:t xml:space="preserve">structure </w:t>
      </w:r>
      <w:r w:rsidR="00AB4964">
        <w:t xml:space="preserve">and several supervision and orientation processes </w:t>
      </w:r>
      <w:r w:rsidR="008A3C0E" w:rsidRPr="00EB3714">
        <w:t>(</w:t>
      </w:r>
      <w:r w:rsidR="00AB4964">
        <w:t xml:space="preserve">Secretariat for the Environment and Sustainable Development, Executive Committee, </w:t>
      </w:r>
      <w:r>
        <w:t>UNDP</w:t>
      </w:r>
      <w:r w:rsidR="00AB4964">
        <w:t>, Coordination Unit</w:t>
      </w:r>
      <w:r w:rsidR="008A3C0E" w:rsidRPr="00EB3714">
        <w:t xml:space="preserve">), </w:t>
      </w:r>
      <w:r w:rsidR="00AB4964">
        <w:t xml:space="preserve">the situation identified by the </w:t>
      </w:r>
      <w:r w:rsidR="009F4998">
        <w:t>MTE</w:t>
      </w:r>
      <w:r w:rsidR="008A3C0E" w:rsidRPr="00EB3714">
        <w:t xml:space="preserve"> </w:t>
      </w:r>
      <w:r w:rsidR="00AB4964">
        <w:rPr>
          <w:i/>
        </w:rPr>
        <w:t>(“lack of clarity in the performance accountability of the Project as well as significant inconsistencies between the information reported and the information revised during the evaluation process, lack of distinction between the achievements of other players which are tendentiously reported as achievements of the Project</w:t>
      </w:r>
      <w:r w:rsidR="008A3C0E" w:rsidRPr="00EB3714">
        <w:rPr>
          <w:i/>
        </w:rPr>
        <w:t xml:space="preserve">; </w:t>
      </w:r>
      <w:r w:rsidR="00AB4964">
        <w:rPr>
          <w:i/>
        </w:rPr>
        <w:t xml:space="preserve">lack </w:t>
      </w:r>
      <w:r w:rsidR="00AB4964">
        <w:rPr>
          <w:i/>
        </w:rPr>
        <w:lastRenderedPageBreak/>
        <w:t xml:space="preserve">of mechanisms </w:t>
      </w:r>
      <w:r w:rsidR="00BD47F3">
        <w:rPr>
          <w:i/>
        </w:rPr>
        <w:t xml:space="preserve">giving rise to </w:t>
      </w:r>
      <w:r w:rsidR="00AB4964">
        <w:rPr>
          <w:i/>
        </w:rPr>
        <w:t xml:space="preserve">critical reflection </w:t>
      </w:r>
      <w:r w:rsidR="00D152CE">
        <w:rPr>
          <w:i/>
        </w:rPr>
        <w:t>enhancing</w:t>
      </w:r>
      <w:r w:rsidR="00BD47F3">
        <w:rPr>
          <w:i/>
        </w:rPr>
        <w:t xml:space="preserve"> the actions and operation of the Project” p. 94 of the</w:t>
      </w:r>
      <w:r w:rsidR="008A3C0E" w:rsidRPr="00EB3714">
        <w:rPr>
          <w:i/>
        </w:rPr>
        <w:t xml:space="preserve"> </w:t>
      </w:r>
      <w:r w:rsidR="009F4998">
        <w:rPr>
          <w:i/>
        </w:rPr>
        <w:t>MTE</w:t>
      </w:r>
      <w:r w:rsidR="008A3C0E" w:rsidRPr="00EB3714">
        <w:t xml:space="preserve">) </w:t>
      </w:r>
      <w:r w:rsidR="00BD47F3">
        <w:t xml:space="preserve">was </w:t>
      </w:r>
      <w:r w:rsidR="00D152CE">
        <w:t xml:space="preserve">still </w:t>
      </w:r>
      <w:r w:rsidR="00BD47F3">
        <w:t xml:space="preserve">effective during the last period of the Project </w:t>
      </w:r>
      <w:r w:rsidR="008A3C0E" w:rsidRPr="00EB3714">
        <w:t xml:space="preserve">(2011-2013).  </w:t>
      </w:r>
    </w:p>
    <w:p w:rsidR="008A3C0E" w:rsidRPr="00EB3714" w:rsidRDefault="00995573" w:rsidP="008A3C0E">
      <w:pPr>
        <w:jc w:val="both"/>
        <w:rPr>
          <w:highlight w:val="cyan"/>
        </w:rPr>
      </w:pPr>
      <w:r>
        <w:t>T</w:t>
      </w:r>
      <w:r w:rsidRPr="00EB3714">
        <w:t>he planning, mo</w:t>
      </w:r>
      <w:r w:rsidR="00CC2787">
        <w:t>nitoring and evaluation of</w:t>
      </w:r>
      <w:r w:rsidRPr="00EB3714">
        <w:t xml:space="preserve"> different </w:t>
      </w:r>
      <w:r w:rsidR="00CC2787">
        <w:t>kinds</w:t>
      </w:r>
      <w:r w:rsidRPr="00EB3714">
        <w:t xml:space="preserve"> (operative, effects and impacts) and </w:t>
      </w:r>
      <w:r w:rsidR="00CC2787">
        <w:t xml:space="preserve">at different </w:t>
      </w:r>
      <w:r w:rsidRPr="00EB3714">
        <w:t xml:space="preserve">levels (local, provincial, national) </w:t>
      </w:r>
      <w:r w:rsidRPr="00995573">
        <w:t>has been one of the Achilles’ heels of the Project. Even when it is possible that foreseen and unforeseen effects and impacts hav</w:t>
      </w:r>
      <w:r>
        <w:t>e taken place, the Project can</w:t>
      </w:r>
      <w:r w:rsidRPr="00995573">
        <w:t xml:space="preserve"> hardly evidence them through the information generated (systematization, managerial and technical reviews, LcD progress reviews, social and economic </w:t>
      </w:r>
      <w:r w:rsidR="00D152CE">
        <w:t xml:space="preserve">outcomes </w:t>
      </w:r>
      <w:r w:rsidRPr="00995573">
        <w:t>and capabilities strengthening and impact.)</w:t>
      </w:r>
      <w:r>
        <w:t xml:space="preserve"> According to the opinion of the </w:t>
      </w:r>
      <w:r w:rsidR="008A3C0E" w:rsidRPr="00EB3714">
        <w:t xml:space="preserve">EF </w:t>
      </w:r>
      <w:r>
        <w:t xml:space="preserve">one of the reasons of the this inadequacy </w:t>
      </w:r>
      <w:r w:rsidR="00E64BF9">
        <w:t xml:space="preserve">is the lack of </w:t>
      </w:r>
      <w:r w:rsidR="00D152CE">
        <w:t>assistance</w:t>
      </w:r>
      <w:r w:rsidR="00E64BF9">
        <w:t xml:space="preserve"> </w:t>
      </w:r>
      <w:r w:rsidR="008A3C0E" w:rsidRPr="00EB3714">
        <w:t>(</w:t>
      </w:r>
      <w:r w:rsidR="00D152CE">
        <w:t>on the part of the National Agency</w:t>
      </w:r>
      <w:r w:rsidR="008A3C0E" w:rsidRPr="00EB3714">
        <w:t xml:space="preserve">, </w:t>
      </w:r>
      <w:r w:rsidR="00E95EA6">
        <w:t xml:space="preserve">National Coordination, the Executive Committee and the Argentine </w:t>
      </w:r>
      <w:r w:rsidR="00C50D49">
        <w:t>UNDP</w:t>
      </w:r>
      <w:r w:rsidR="008A3C0E" w:rsidRPr="00EB3714">
        <w:t xml:space="preserve">) </w:t>
      </w:r>
      <w:r w:rsidR="00E95EA6">
        <w:t xml:space="preserve">given to the documents subject-matter of the Project </w:t>
      </w:r>
      <w:r w:rsidR="008A3C0E" w:rsidRPr="00EB3714">
        <w:t xml:space="preserve">(PRODOC, </w:t>
      </w:r>
      <w:r w:rsidR="009F4998">
        <w:t>MTE</w:t>
      </w:r>
      <w:r w:rsidR="00E95EA6">
        <w:t xml:space="preserve"> Evaluation</w:t>
      </w:r>
      <w:r w:rsidR="008A3C0E" w:rsidRPr="00EB3714">
        <w:t xml:space="preserve">, RTA </w:t>
      </w:r>
      <w:r w:rsidR="00E95EA6">
        <w:t xml:space="preserve">Recommendations in the </w:t>
      </w:r>
      <w:r w:rsidR="008A3C0E" w:rsidRPr="00EB3714">
        <w:t xml:space="preserve">PIR), </w:t>
      </w:r>
      <w:r w:rsidR="00E95EA6">
        <w:t>which constitute</w:t>
      </w:r>
      <w:r w:rsidR="00D152CE">
        <w:t xml:space="preserve"> the</w:t>
      </w:r>
      <w:r w:rsidR="00E95EA6">
        <w:t xml:space="preserve"> commitments of the Project. </w:t>
      </w:r>
    </w:p>
    <w:p w:rsidR="008A3C0E" w:rsidRPr="00EB3714" w:rsidRDefault="00E95EA6" w:rsidP="008A3C0E">
      <w:pPr>
        <w:jc w:val="both"/>
      </w:pPr>
      <w:r>
        <w:t>The Project did not provide for any termination strategy or any exit strategy</w:t>
      </w:r>
      <w:r w:rsidR="008A3C0E" w:rsidRPr="00EB3714">
        <w:t xml:space="preserve">, </w:t>
      </w:r>
      <w:r>
        <w:t xml:space="preserve">leaving several experiences which can be </w:t>
      </w:r>
      <w:r w:rsidR="00633208">
        <w:t>promising without any systematizat</w:t>
      </w:r>
      <w:r w:rsidR="009F556C">
        <w:t>ion or proposal to guarantee</w:t>
      </w:r>
      <w:r w:rsidR="00633208">
        <w:t xml:space="preserve"> the continuity of the actions. Apparently there is a political decision at provincial level </w:t>
      </w:r>
      <w:r w:rsidR="008A3C0E" w:rsidRPr="00EB3714">
        <w:t>(</w:t>
      </w:r>
      <w:r w:rsidR="00633208">
        <w:t>La Pampa and</w:t>
      </w:r>
      <w:r w:rsidR="008A3C0E" w:rsidRPr="00EB3714">
        <w:t xml:space="preserve"> Neuquén) </w:t>
      </w:r>
      <w:r w:rsidR="00633208">
        <w:t xml:space="preserve">to continue providing </w:t>
      </w:r>
      <w:r w:rsidR="00D152CE">
        <w:t xml:space="preserve">assistance </w:t>
      </w:r>
      <w:r w:rsidR="009F556C">
        <w:t>to the USPAS at institutional level</w:t>
      </w:r>
      <w:r w:rsidR="008A3C0E" w:rsidRPr="00EB3714">
        <w:t xml:space="preserve">, </w:t>
      </w:r>
      <w:r w:rsidR="00633208">
        <w:t xml:space="preserve">although it has </w:t>
      </w:r>
      <w:r w:rsidR="006D3F71">
        <w:t>n</w:t>
      </w:r>
      <w:r w:rsidR="00633208">
        <w:t xml:space="preserve">ot </w:t>
      </w:r>
      <w:r w:rsidR="006D3F71">
        <w:t xml:space="preserve">been defined yet to which extend and which </w:t>
      </w:r>
      <w:r w:rsidR="00D152CE">
        <w:t>elements under USPA notion will</w:t>
      </w:r>
      <w:r w:rsidR="006D3F71">
        <w:t xml:space="preserve"> be adopted </w:t>
      </w:r>
      <w:r w:rsidR="008A3C0E" w:rsidRPr="00EB3714">
        <w:t>(</w:t>
      </w:r>
      <w:r w:rsidR="006D3F71">
        <w:t xml:space="preserve">school involvement, commissioners, INTA). </w:t>
      </w:r>
    </w:p>
    <w:p w:rsidR="008A3C0E" w:rsidRPr="00EB3714" w:rsidRDefault="00633208" w:rsidP="008A3C0E">
      <w:pPr>
        <w:rPr>
          <w:b/>
        </w:rPr>
      </w:pPr>
      <w:r>
        <w:rPr>
          <w:b/>
        </w:rPr>
        <w:t>Some lessons learnt</w:t>
      </w:r>
      <w:r w:rsidR="008766DA">
        <w:rPr>
          <w:b/>
        </w:rPr>
        <w:t>:</w:t>
      </w:r>
    </w:p>
    <w:p w:rsidR="008A3C0E" w:rsidRPr="00EB3714" w:rsidRDefault="008766DA" w:rsidP="008A3C0E">
      <w:pPr>
        <w:pStyle w:val="Prrafodelista"/>
        <w:numPr>
          <w:ilvl w:val="0"/>
          <w:numId w:val="9"/>
        </w:numPr>
        <w:jc w:val="both"/>
      </w:pPr>
      <w:r>
        <w:t>In order to f</w:t>
      </w:r>
      <w:r w:rsidR="00633208">
        <w:t xml:space="preserve">oster </w:t>
      </w:r>
      <w:r w:rsidR="00633208" w:rsidRPr="006D3F71">
        <w:rPr>
          <w:b/>
        </w:rPr>
        <w:t>demonstration processes</w:t>
      </w:r>
      <w:r w:rsidR="00633208">
        <w:t xml:space="preserve"> at local level</w:t>
      </w:r>
      <w:r w:rsidR="008A3C0E" w:rsidRPr="00EB3714">
        <w:t xml:space="preserve"> </w:t>
      </w:r>
      <w:r w:rsidR="00633208">
        <w:t xml:space="preserve">in short </w:t>
      </w:r>
      <w:r w:rsidR="00ED4969">
        <w:t xml:space="preserve">periods of time </w:t>
      </w:r>
      <w:r w:rsidR="008A3C0E" w:rsidRPr="00EB3714">
        <w:t>(</w:t>
      </w:r>
      <w:r w:rsidR="00633208">
        <w:t>even in five years</w:t>
      </w:r>
      <w:r w:rsidR="008A3C0E" w:rsidRPr="00EB3714">
        <w:t xml:space="preserve">) </w:t>
      </w:r>
      <w:r w:rsidR="00633208" w:rsidRPr="00EB3714">
        <w:t>capitaliz</w:t>
      </w:r>
      <w:r w:rsidR="00633208">
        <w:t xml:space="preserve">ing the existing structures and knowledge </w:t>
      </w:r>
      <w:r w:rsidR="008A3C0E" w:rsidRPr="00EB3714">
        <w:t xml:space="preserve">(TME, </w:t>
      </w:r>
      <w:r w:rsidR="006D3F71" w:rsidRPr="00EB3714">
        <w:t xml:space="preserve">MST </w:t>
      </w:r>
      <w:r w:rsidR="006D3F71">
        <w:t>intervention strategies with a territorial approach</w:t>
      </w:r>
      <w:r w:rsidR="008A3C0E" w:rsidRPr="00EB3714">
        <w:t xml:space="preserve">) </w:t>
      </w:r>
      <w:r w:rsidR="006D3F71">
        <w:t>it is necessary to</w:t>
      </w:r>
      <w:r w:rsidR="008A3C0E" w:rsidRPr="00EB3714">
        <w:t>:</w:t>
      </w:r>
    </w:p>
    <w:p w:rsidR="008A3C0E" w:rsidRPr="00EB3714" w:rsidRDefault="006D3F71" w:rsidP="0089205E">
      <w:pPr>
        <w:pStyle w:val="Prrafodelista"/>
        <w:numPr>
          <w:ilvl w:val="1"/>
          <w:numId w:val="9"/>
        </w:numPr>
        <w:jc w:val="both"/>
      </w:pPr>
      <w:r>
        <w:rPr>
          <w:b/>
          <w:i/>
        </w:rPr>
        <w:t>Give priority to such areas</w:t>
      </w:r>
      <w:r w:rsidR="008A3C0E" w:rsidRPr="00EB3714">
        <w:rPr>
          <w:b/>
          <w:i/>
        </w:rPr>
        <w:t>/gr</w:t>
      </w:r>
      <w:r>
        <w:rPr>
          <w:b/>
          <w:i/>
        </w:rPr>
        <w:t xml:space="preserve">oups of actors </w:t>
      </w:r>
      <w:r>
        <w:t xml:space="preserve">where it has been clearly identified: the </w:t>
      </w:r>
      <w:r w:rsidRPr="006D3F71">
        <w:t>installed/ organiz</w:t>
      </w:r>
      <w:r>
        <w:t>ational capacities (of the permanent institutions at local and provin</w:t>
      </w:r>
      <w:r w:rsidR="00ED4969">
        <w:t xml:space="preserve">cial level and of the producers’ </w:t>
      </w:r>
      <w:r>
        <w:t>organizations), political dec</w:t>
      </w:r>
      <w:r w:rsidR="00ED4969">
        <w:t xml:space="preserve">ision, resources degradation level and </w:t>
      </w:r>
      <w:r>
        <w:t xml:space="preserve">potential recovery, </w:t>
      </w:r>
      <w:r w:rsidR="0089205E">
        <w:t>diversificatio</w:t>
      </w:r>
      <w:r w:rsidR="009F556C">
        <w:t xml:space="preserve">n potential </w:t>
      </w:r>
      <w:r w:rsidR="00ED4969">
        <w:t xml:space="preserve">with </w:t>
      </w:r>
      <w:r w:rsidR="009F556C">
        <w:t>more possibilities</w:t>
      </w:r>
      <w:r w:rsidR="0089205E">
        <w:t xml:space="preserve"> </w:t>
      </w:r>
      <w:r w:rsidR="009F556C">
        <w:t xml:space="preserve">and </w:t>
      </w:r>
      <w:r w:rsidR="0089205E">
        <w:t>technical and financial support options.</w:t>
      </w:r>
      <w:r w:rsidR="008A3C0E" w:rsidRPr="00EB3714">
        <w:t xml:space="preserve"> </w:t>
      </w:r>
    </w:p>
    <w:p w:rsidR="0089205E" w:rsidRPr="00EB3714" w:rsidRDefault="0089205E" w:rsidP="0089205E">
      <w:pPr>
        <w:pStyle w:val="Prrafodelista"/>
        <w:numPr>
          <w:ilvl w:val="1"/>
          <w:numId w:val="9"/>
        </w:numPr>
        <w:jc w:val="both"/>
      </w:pPr>
      <w:r>
        <w:rPr>
          <w:b/>
          <w:i/>
        </w:rPr>
        <w:t xml:space="preserve">Design explicitly an intervention plan </w:t>
      </w:r>
      <w:r>
        <w:t>for each area (USPA, pilot sites) based on solid baseline, a productive, environ</w:t>
      </w:r>
      <w:r w:rsidR="00ED4969">
        <w:t>mental and institutional follow-</w:t>
      </w:r>
      <w:r>
        <w:t xml:space="preserve">up system. Especially the intervention plan </w:t>
      </w:r>
      <w:r w:rsidR="00ED4969">
        <w:t xml:space="preserve">sets out </w:t>
      </w:r>
      <w:r>
        <w:t>negotiation</w:t>
      </w:r>
      <w:r w:rsidR="00ED4969">
        <w:t>s</w:t>
      </w:r>
      <w:r>
        <w:t xml:space="preserve"> regarding the contributions of the parties, the definition of a</w:t>
      </w:r>
      <w:r w:rsidR="00ED4969">
        <w:t xml:space="preserve">n image, objective which </w:t>
      </w:r>
      <w:r w:rsidR="005122C0">
        <w:t>allows</w:t>
      </w:r>
      <w:r w:rsidR="00ED4969">
        <w:t xml:space="preserve"> the </w:t>
      </w:r>
      <w:r w:rsidR="005122C0">
        <w:t>measuring</w:t>
      </w:r>
      <w:r w:rsidR="00ED4969">
        <w:t xml:space="preserve"> of </w:t>
      </w:r>
      <w:r w:rsidR="005122C0">
        <w:t>the intensity and</w:t>
      </w:r>
      <w:r>
        <w:t xml:space="preserve"> the intervention strategies and the application of </w:t>
      </w:r>
      <w:r w:rsidRPr="0089205E">
        <w:t>investigation</w:t>
      </w:r>
      <w:r w:rsidR="00ED4969">
        <w:t>/actions/follow-</w:t>
      </w:r>
      <w:r>
        <w:t>up</w:t>
      </w:r>
      <w:r w:rsidR="00ED4969">
        <w:t xml:space="preserve"> devices</w:t>
      </w:r>
      <w:r>
        <w:t xml:space="preserve">. </w:t>
      </w:r>
    </w:p>
    <w:p w:rsidR="008A3C0E" w:rsidRPr="00EB3714" w:rsidRDefault="0089205E" w:rsidP="008A3C0E">
      <w:pPr>
        <w:pStyle w:val="Prrafodelista"/>
        <w:numPr>
          <w:ilvl w:val="1"/>
          <w:numId w:val="9"/>
        </w:numPr>
        <w:jc w:val="both"/>
      </w:pPr>
      <w:r>
        <w:rPr>
          <w:b/>
          <w:i/>
        </w:rPr>
        <w:t>Be alert in order not to fall into “activism</w:t>
      </w:r>
      <w:r w:rsidR="008A3C0E" w:rsidRPr="00EB3714">
        <w:rPr>
          <w:b/>
          <w:i/>
        </w:rPr>
        <w:t>”,</w:t>
      </w:r>
      <w:r w:rsidR="008A3C0E" w:rsidRPr="00EB3714">
        <w:t xml:space="preserve"> </w:t>
      </w:r>
      <w:r w:rsidR="00701D8A">
        <w:t>s</w:t>
      </w:r>
      <w:r>
        <w:t>a</w:t>
      </w:r>
      <w:r w:rsidR="00701D8A">
        <w:t>crific</w:t>
      </w:r>
      <w:r>
        <w:t xml:space="preserve">ing reflexive </w:t>
      </w:r>
      <w:r w:rsidR="00060282">
        <w:t xml:space="preserve">and </w:t>
      </w:r>
      <w:r w:rsidR="00701D8A">
        <w:t xml:space="preserve">systematic analysis allowing </w:t>
      </w:r>
      <w:r w:rsidR="00060282">
        <w:t xml:space="preserve">evaluation </w:t>
      </w:r>
      <w:r w:rsidR="008A3C0E" w:rsidRPr="00EB3714">
        <w:t>(</w:t>
      </w:r>
      <w:r w:rsidR="00701D8A">
        <w:t>quantitative and qualitative),</w:t>
      </w:r>
      <w:r w:rsidR="008A3C0E" w:rsidRPr="00EB3714">
        <w:t xml:space="preserve"> </w:t>
      </w:r>
      <w:r w:rsidR="00701D8A">
        <w:t>readjust and promote the use of methodologies and achievements at the “</w:t>
      </w:r>
      <w:r w:rsidR="008766DA">
        <w:t xml:space="preserve">absorption” pace of players. </w:t>
      </w:r>
    </w:p>
    <w:p w:rsidR="008A3C0E" w:rsidRPr="00EB3714" w:rsidRDefault="008766DA" w:rsidP="008A3C0E">
      <w:pPr>
        <w:pStyle w:val="Prrafodelista"/>
        <w:numPr>
          <w:ilvl w:val="1"/>
          <w:numId w:val="9"/>
        </w:numPr>
        <w:jc w:val="both"/>
      </w:pPr>
      <w:r w:rsidRPr="00EB3714">
        <w:rPr>
          <w:b/>
          <w:i/>
        </w:rPr>
        <w:t>D</w:t>
      </w:r>
      <w:r>
        <w:rPr>
          <w:b/>
          <w:i/>
        </w:rPr>
        <w:t xml:space="preserve">esign and implement a communication strategy </w:t>
      </w:r>
      <w:r>
        <w:t>to selected players at different levels with the purpose of guaranteeing the dissemination of information as a constant process.</w:t>
      </w:r>
    </w:p>
    <w:p w:rsidR="008A3C0E" w:rsidRPr="00EB3714" w:rsidRDefault="008766DA" w:rsidP="008A3C0E">
      <w:pPr>
        <w:pStyle w:val="Prrafodelista"/>
        <w:numPr>
          <w:ilvl w:val="0"/>
          <w:numId w:val="9"/>
        </w:numPr>
        <w:jc w:val="both"/>
      </w:pPr>
      <w:r>
        <w:rPr>
          <w:b/>
          <w:i/>
        </w:rPr>
        <w:lastRenderedPageBreak/>
        <w:t xml:space="preserve">To promote the involvement of provincial players </w:t>
      </w:r>
      <w:r>
        <w:t>from the beginning of the Project, it is necessary to clearly bear in mind that the</w:t>
      </w:r>
      <w:r w:rsidR="005122C0">
        <w:t xml:space="preserve"> I</w:t>
      </w:r>
      <w:r>
        <w:t xml:space="preserve">mplementation Plan </w:t>
      </w:r>
      <w:r w:rsidR="00835FFF">
        <w:t>above</w:t>
      </w:r>
      <w:r>
        <w:t xml:space="preserve">mentioned </w:t>
      </w:r>
      <w:r w:rsidR="005122C0">
        <w:t xml:space="preserve">should include </w:t>
      </w:r>
      <w:r>
        <w:t xml:space="preserve">the financial commitment of the Project </w:t>
      </w:r>
      <w:r w:rsidR="00835FFF">
        <w:t xml:space="preserve">and the counterpart </w:t>
      </w:r>
      <w:r w:rsidR="005122C0">
        <w:t xml:space="preserve">for </w:t>
      </w:r>
      <w:r w:rsidR="00835FFF">
        <w:t>the service life of the Project and</w:t>
      </w:r>
      <w:r w:rsidR="005122C0">
        <w:t xml:space="preserve"> annually</w:t>
      </w:r>
      <w:r w:rsidR="00835FFF">
        <w:t>. Otherwise the failure to reflect such financial commitment may give rise to instability and insecurity which may affect the involvement of other partners.</w:t>
      </w:r>
      <w:r w:rsidR="008A3C0E" w:rsidRPr="00EB3714">
        <w:t xml:space="preserve"> </w:t>
      </w:r>
    </w:p>
    <w:p w:rsidR="00CA186B" w:rsidRDefault="00835FFF" w:rsidP="008A3C0E">
      <w:pPr>
        <w:pStyle w:val="Prrafodelista"/>
        <w:numPr>
          <w:ilvl w:val="0"/>
          <w:numId w:val="9"/>
        </w:numPr>
        <w:jc w:val="both"/>
      </w:pPr>
      <w:r w:rsidRPr="00CA186B">
        <w:rPr>
          <w:b/>
          <w:i/>
        </w:rPr>
        <w:t xml:space="preserve">To guarantee the proper implementation of a project </w:t>
      </w:r>
      <w:r>
        <w:t>of this kind, it is necessary to obey all the time the document</w:t>
      </w:r>
      <w:r w:rsidR="005E3E2A">
        <w:t>s</w:t>
      </w:r>
      <w:r>
        <w:t xml:space="preserve"> of the Project (including organizational, financial and co-financing commitments)</w:t>
      </w:r>
      <w:r w:rsidR="005E3E2A">
        <w:t>,</w:t>
      </w:r>
      <w:r>
        <w:t xml:space="preserve"> the indicators of the logical framework, </w:t>
      </w:r>
      <w:r w:rsidR="005E3E2A">
        <w:t xml:space="preserve">the recommendations made by the </w:t>
      </w:r>
      <w:r w:rsidR="009F4998">
        <w:t>MTE</w:t>
      </w:r>
      <w:r w:rsidR="008A3C0E" w:rsidRPr="00EB3714">
        <w:t xml:space="preserve"> </w:t>
      </w:r>
      <w:r w:rsidR="005E3E2A">
        <w:t xml:space="preserve">in order to be able to identify and adjust the diversions/adjustments of the Project. This is particularly necessary when </w:t>
      </w:r>
      <w:r w:rsidR="005122C0">
        <w:t xml:space="preserve">it is acknowledged that </w:t>
      </w:r>
      <w:r w:rsidR="005E3E2A">
        <w:t xml:space="preserve">the Project </w:t>
      </w:r>
      <w:r w:rsidR="005122C0">
        <w:t xml:space="preserve">should </w:t>
      </w:r>
      <w:r w:rsidR="005E3E2A">
        <w:t xml:space="preserve">be operated on an </w:t>
      </w:r>
      <w:r w:rsidR="005E3E2A" w:rsidRPr="00CA186B">
        <w:rPr>
          <w:i/>
        </w:rPr>
        <w:t>adaptive management</w:t>
      </w:r>
      <w:r w:rsidR="005122C0">
        <w:rPr>
          <w:i/>
        </w:rPr>
        <w:t xml:space="preserve"> </w:t>
      </w:r>
      <w:r w:rsidR="005122C0">
        <w:t>basis</w:t>
      </w:r>
      <w:r w:rsidR="008A3C0E" w:rsidRPr="00EB3714">
        <w:t xml:space="preserve">. </w:t>
      </w:r>
      <w:r w:rsidR="005122C0">
        <w:t>Such tasks will</w:t>
      </w:r>
      <w:r w:rsidR="005E3E2A">
        <w:t xml:space="preserve"> fall within the scope of the responsibility of the Coordinator, the National Agency, the Executive Committee as well as the </w:t>
      </w:r>
      <w:r w:rsidR="00C50D49">
        <w:t>UNDP</w:t>
      </w:r>
      <w:r w:rsidR="005E3E2A">
        <w:t xml:space="preserve"> to guarantee that at any time one of the responsible members (under its own authority) may “raise the alarm” </w:t>
      </w:r>
      <w:r w:rsidR="005122C0" w:rsidRPr="005122C0">
        <w:t>to</w:t>
      </w:r>
      <w:r w:rsidR="005122C0" w:rsidRPr="009F4998">
        <w:t xml:space="preserve"> re</w:t>
      </w:r>
      <w:r w:rsidR="005122C0">
        <w:t>direct</w:t>
      </w:r>
      <w:r w:rsidR="005E3E2A">
        <w:t xml:space="preserve"> the Project</w:t>
      </w:r>
      <w:r w:rsidR="00CA186B">
        <w:t>.</w:t>
      </w:r>
    </w:p>
    <w:p w:rsidR="008A3C0E" w:rsidRPr="00EB3714" w:rsidRDefault="005122C0" w:rsidP="008A3C0E">
      <w:pPr>
        <w:pStyle w:val="Prrafodelista"/>
        <w:numPr>
          <w:ilvl w:val="0"/>
          <w:numId w:val="9"/>
        </w:numPr>
        <w:jc w:val="both"/>
      </w:pPr>
      <w:r>
        <w:rPr>
          <w:b/>
          <w:i/>
        </w:rPr>
        <w:t>To guarantee that the Project is</w:t>
      </w:r>
      <w:r w:rsidR="00CA186B">
        <w:rPr>
          <w:b/>
          <w:i/>
        </w:rPr>
        <w:t xml:space="preserve"> orientated towards effects and impacts, </w:t>
      </w:r>
      <w:r w:rsidR="00CA186B">
        <w:t>the reports prepared by the partners and personnel cannot be only deemed as instruments to report activities and prove the respective payments. It</w:t>
      </w:r>
      <w:r>
        <w:t xml:space="preserve"> is necessary that they show</w:t>
      </w:r>
      <w:r w:rsidR="00CA186B">
        <w:t xml:space="preserve"> progresses </w:t>
      </w:r>
      <w:r>
        <w:t xml:space="preserve">in terms of </w:t>
      </w:r>
      <w:r w:rsidR="00CA186B">
        <w:t xml:space="preserve">effects and impacts. </w:t>
      </w:r>
      <w:r w:rsidR="008A3C0E" w:rsidRPr="00EB3714">
        <w:t xml:space="preserve"> </w:t>
      </w:r>
      <w:r w:rsidR="00CA186B">
        <w:t>Only in this way the reports will become instruments necessary for the decision making processes and for the review of the Project progresses</w:t>
      </w:r>
      <w:r w:rsidR="008A3C0E" w:rsidRPr="00EB3714">
        <w:t>.</w:t>
      </w:r>
      <w:r w:rsidR="00CA186B">
        <w:t xml:space="preserve"> Th</w:t>
      </w:r>
      <w:r w:rsidR="009C54EC">
        <w:t>is</w:t>
      </w:r>
      <w:r w:rsidR="00CA186B">
        <w:t xml:space="preserve"> quality control and reflection p</w:t>
      </w:r>
      <w:r w:rsidR="009C54EC">
        <w:t xml:space="preserve">romotion </w:t>
      </w:r>
      <w:r>
        <w:t xml:space="preserve">task </w:t>
      </w:r>
      <w:r w:rsidR="009C54EC">
        <w:t xml:space="preserve">is critical and </w:t>
      </w:r>
      <w:r>
        <w:t xml:space="preserve">will </w:t>
      </w:r>
      <w:r w:rsidR="009C54EC">
        <w:t>fall within the scope of the National Coordination.</w:t>
      </w:r>
      <w:r w:rsidR="008A3C0E" w:rsidRPr="00EB3714">
        <w:t xml:space="preserve"> </w:t>
      </w:r>
      <w:r w:rsidR="00207E2C">
        <w:t>Otherwise the Project becomes</w:t>
      </w:r>
      <w:r w:rsidR="009C54EC">
        <w:t xml:space="preserve"> a source of financing of products and activities which </w:t>
      </w:r>
      <w:r w:rsidR="00207E2C">
        <w:t xml:space="preserve">is not </w:t>
      </w:r>
      <w:r w:rsidR="009C54EC">
        <w:t xml:space="preserve">necessarily </w:t>
      </w:r>
      <w:r w:rsidR="00207E2C">
        <w:t xml:space="preserve">orientated </w:t>
      </w:r>
      <w:r w:rsidR="009C54EC">
        <w:t>to effects and impacts or which do</w:t>
      </w:r>
      <w:r w:rsidR="00207E2C">
        <w:t>es</w:t>
      </w:r>
      <w:r w:rsidR="009C54EC">
        <w:t xml:space="preserve"> not create the necessary supports. </w:t>
      </w:r>
    </w:p>
    <w:p w:rsidR="008A3C0E" w:rsidRPr="00EB3714" w:rsidRDefault="009C54EC" w:rsidP="008A3C0E">
      <w:pPr>
        <w:pStyle w:val="Prrafodelista"/>
        <w:numPr>
          <w:ilvl w:val="0"/>
          <w:numId w:val="9"/>
        </w:numPr>
        <w:jc w:val="both"/>
      </w:pPr>
      <w:r>
        <w:rPr>
          <w:b/>
          <w:i/>
        </w:rPr>
        <w:t xml:space="preserve">For a Project of this kind to have sustainability and replication </w:t>
      </w:r>
      <w:r w:rsidR="00A04DA1">
        <w:rPr>
          <w:b/>
          <w:i/>
        </w:rPr>
        <w:t>capacity</w:t>
      </w:r>
      <w:r w:rsidR="008A3C0E" w:rsidRPr="00EB3714">
        <w:rPr>
          <w:b/>
          <w:i/>
        </w:rPr>
        <w:t>,</w:t>
      </w:r>
      <w:r>
        <w:t xml:space="preserve"> the monitoring system should not only be deemed as a data “recording” </w:t>
      </w:r>
      <w:r w:rsidR="00A04DA1">
        <w:t xml:space="preserve">and </w:t>
      </w:r>
      <w:r>
        <w:t>“</w:t>
      </w:r>
      <w:r w:rsidR="00A04DA1">
        <w:t xml:space="preserve">storage” system but it should generate the necessary information to orientate, auto-evaluate and take decisions regarding the performance and impacts of the Project. </w:t>
      </w:r>
      <w:r w:rsidR="00207E2C">
        <w:t xml:space="preserve">Again the </w:t>
      </w:r>
      <w:r w:rsidR="00A04DA1">
        <w:t xml:space="preserve">quality control of products </w:t>
      </w:r>
      <w:r w:rsidR="00207E2C">
        <w:t xml:space="preserve">and </w:t>
      </w:r>
      <w:r w:rsidR="00A04DA1">
        <w:t>indicators</w:t>
      </w:r>
      <w:r w:rsidR="00207E2C">
        <w:t xml:space="preserve"> reports should be highlighted</w:t>
      </w:r>
      <w:r w:rsidR="008A3C0E" w:rsidRPr="00EB3714">
        <w:t xml:space="preserve">. </w:t>
      </w:r>
      <w:r w:rsidR="00C50D49">
        <w:t>Likewise,</w:t>
      </w:r>
      <w:r w:rsidR="00A04DA1">
        <w:t xml:space="preserve"> the comments at </w:t>
      </w:r>
      <w:r w:rsidR="00C50D49">
        <w:t>UNDP</w:t>
      </w:r>
      <w:r w:rsidR="00A04DA1">
        <w:t xml:space="preserve"> level </w:t>
      </w:r>
      <w:r w:rsidR="008A3C0E" w:rsidRPr="00EB3714">
        <w:t>(</w:t>
      </w:r>
      <w:r w:rsidR="00A04DA1">
        <w:t>national and provincial offices</w:t>
      </w:r>
      <w:r w:rsidR="008A3C0E" w:rsidRPr="00EB3714">
        <w:t xml:space="preserve">) </w:t>
      </w:r>
      <w:r w:rsidR="00A04DA1">
        <w:t>should be t</w:t>
      </w:r>
      <w:r w:rsidR="00452440">
        <w:t xml:space="preserve">aken into account and followed as well as the recommendations of the </w:t>
      </w:r>
      <w:r w:rsidR="009F4998">
        <w:t>MTE</w:t>
      </w:r>
      <w:r w:rsidR="008A3C0E" w:rsidRPr="00EB3714">
        <w:t xml:space="preserve"> </w:t>
      </w:r>
      <w:r w:rsidR="00452440">
        <w:t xml:space="preserve">until the end of the Project. It should be noted that systematization, analysis, quantification and projection are as important as on-the-ground activities. </w:t>
      </w:r>
    </w:p>
    <w:p w:rsidR="008A3C0E" w:rsidRPr="005168CD" w:rsidRDefault="00452440" w:rsidP="008A3C0E">
      <w:pPr>
        <w:spacing w:after="0" w:line="240" w:lineRule="auto"/>
        <w:jc w:val="both"/>
        <w:rPr>
          <w:b/>
        </w:rPr>
      </w:pPr>
      <w:r w:rsidRPr="005168CD">
        <w:rPr>
          <w:b/>
        </w:rPr>
        <w:t>Conclusions and lessons learnt</w:t>
      </w:r>
      <w:r w:rsidR="008A3C0E" w:rsidRPr="005168CD">
        <w:rPr>
          <w:b/>
        </w:rPr>
        <w:t xml:space="preserve"> </w:t>
      </w:r>
    </w:p>
    <w:p w:rsidR="00452440" w:rsidRPr="005168CD" w:rsidRDefault="00452440" w:rsidP="00452440">
      <w:pPr>
        <w:jc w:val="both"/>
      </w:pPr>
      <w:r w:rsidRPr="005168CD">
        <w:t xml:space="preserve">From its beginning the Project had to face several external adverse circumstances related to natural disasters (drought and volcano ashes) and changes in national and provincial authorities entailing adjustments in the implementation pace and adaptation for insertion within the institutional and political framework. These external factors have been deemed as </w:t>
      </w:r>
      <w:r w:rsidR="00207E2C" w:rsidRPr="005168CD">
        <w:t>an opportunity</w:t>
      </w:r>
      <w:r w:rsidRPr="005168CD">
        <w:t xml:space="preserve"> to demonstrate even more the need to promote MST practices and to strength the impact at local and provincial levels (politics, producer </w:t>
      </w:r>
      <w:r w:rsidR="00207E2C" w:rsidRPr="005168CD">
        <w:t xml:space="preserve">assistance </w:t>
      </w:r>
      <w:r w:rsidRPr="005168CD">
        <w:t>models, transport of technical capacities).</w:t>
      </w:r>
    </w:p>
    <w:p w:rsidR="007B32F3" w:rsidRPr="005168CD" w:rsidRDefault="00452440" w:rsidP="007B32F3">
      <w:pPr>
        <w:jc w:val="both"/>
      </w:pPr>
      <w:r w:rsidRPr="005168CD">
        <w:lastRenderedPageBreak/>
        <w:t>As a result of the Final Evaluation of the Project it i</w:t>
      </w:r>
      <w:r w:rsidR="00207E2C" w:rsidRPr="005168CD">
        <w:t>s clear that the Project formulated</w:t>
      </w:r>
      <w:r w:rsidRPr="005168CD">
        <w:t xml:space="preserve"> </w:t>
      </w:r>
      <w:r w:rsidR="00207E2C" w:rsidRPr="005168CD">
        <w:t xml:space="preserve">an </w:t>
      </w:r>
      <w:r w:rsidRPr="005168CD">
        <w:t xml:space="preserve">objective </w:t>
      </w:r>
      <w:r w:rsidR="00207E2C" w:rsidRPr="005168CD">
        <w:t xml:space="preserve">consisting </w:t>
      </w:r>
      <w:r w:rsidRPr="005168CD">
        <w:t xml:space="preserve">in the application of extensive management technologies </w:t>
      </w:r>
      <w:r w:rsidR="008A3C0E" w:rsidRPr="005168CD">
        <w:t xml:space="preserve">(TME) </w:t>
      </w:r>
      <w:r w:rsidRPr="005168CD">
        <w:t xml:space="preserve">to 6 million of </w:t>
      </w:r>
      <w:r w:rsidR="003426B5" w:rsidRPr="005168CD">
        <w:t>H</w:t>
      </w:r>
      <w:r w:rsidR="008A3C0E" w:rsidRPr="005168CD">
        <w:t xml:space="preserve">a. </w:t>
      </w:r>
      <w:r w:rsidR="003426B5" w:rsidRPr="005168CD">
        <w:t xml:space="preserve">which turned to be </w:t>
      </w:r>
      <w:r w:rsidR="003426B5" w:rsidRPr="005168CD">
        <w:rPr>
          <w:b/>
        </w:rPr>
        <w:t>extremely ambitious</w:t>
      </w:r>
      <w:r w:rsidR="00207E2C" w:rsidRPr="005168CD">
        <w:t xml:space="preserve"> but</w:t>
      </w:r>
      <w:r w:rsidR="003426B5" w:rsidRPr="005168CD">
        <w:t xml:space="preserve"> </w:t>
      </w:r>
      <w:r w:rsidR="00207E2C" w:rsidRPr="005168CD">
        <w:rPr>
          <w:b/>
        </w:rPr>
        <w:t xml:space="preserve">it lacked </w:t>
      </w:r>
      <w:r w:rsidR="003426B5" w:rsidRPr="005168CD">
        <w:rPr>
          <w:b/>
        </w:rPr>
        <w:t>an strategic approach</w:t>
      </w:r>
      <w:r w:rsidR="003426B5" w:rsidRPr="005168CD">
        <w:t xml:space="preserve"> orientated to </w:t>
      </w:r>
      <w:r w:rsidR="00207E2C" w:rsidRPr="005168CD">
        <w:t>outcomes evincing</w:t>
      </w:r>
      <w:r w:rsidR="003426B5" w:rsidRPr="005168CD">
        <w:t xml:space="preserve"> </w:t>
      </w:r>
      <w:r w:rsidR="007B32F3" w:rsidRPr="005168CD">
        <w:t xml:space="preserve">a shortfall </w:t>
      </w:r>
      <w:r w:rsidR="003426B5" w:rsidRPr="005168CD">
        <w:t xml:space="preserve">of reports and registries </w:t>
      </w:r>
      <w:r w:rsidR="004F46CD" w:rsidRPr="005168CD">
        <w:t xml:space="preserve">proving </w:t>
      </w:r>
      <w:r w:rsidR="003426B5" w:rsidRPr="005168CD">
        <w:t xml:space="preserve">the progresses under indicators well-defined. </w:t>
      </w:r>
      <w:r w:rsidR="007B32F3" w:rsidRPr="005168CD">
        <w:t xml:space="preserve">The planning, monitoring and evaluation of </w:t>
      </w:r>
      <w:r w:rsidR="004F46CD" w:rsidRPr="005168CD">
        <w:t>different kinds</w:t>
      </w:r>
      <w:r w:rsidR="007B32F3" w:rsidRPr="005168CD">
        <w:t xml:space="preserve"> (operative, effects and impacts) and </w:t>
      </w:r>
      <w:r w:rsidR="004F46CD" w:rsidRPr="005168CD">
        <w:t xml:space="preserve">at different </w:t>
      </w:r>
      <w:r w:rsidR="007B32F3" w:rsidRPr="005168CD">
        <w:t>levels (local, provincial, national) has been one of the Achilles’ heels of the Project.</w:t>
      </w:r>
      <w:r w:rsidR="007B32F3" w:rsidRPr="005168CD">
        <w:rPr>
          <w:b/>
          <w:i/>
        </w:rPr>
        <w:t xml:space="preserve"> </w:t>
      </w:r>
      <w:r w:rsidR="007B32F3" w:rsidRPr="005168CD">
        <w:t>So is the case that even when it is possible that foreseen and unforeseen effects and impacts have taken place, the Project could hardly evidence them through the information generated (lack of systematization, managerial and technical reviews, LcD progress reviews, social and economic outcomes and capabilities strengthening and impact</w:t>
      </w:r>
      <w:r w:rsidR="001B645E" w:rsidRPr="005168CD">
        <w:t xml:space="preserve">). </w:t>
      </w:r>
      <w:r w:rsidR="004F46CD" w:rsidRPr="005168CD">
        <w:t xml:space="preserve">This is evidenced </w:t>
      </w:r>
      <w:r w:rsidR="007B32F3" w:rsidRPr="005168CD">
        <w:t xml:space="preserve">by the </w:t>
      </w:r>
      <w:r w:rsidR="00813916" w:rsidRPr="005168CD">
        <w:t xml:space="preserve">efforts that the personnel still engaged in the Project (Alejandro González and provincial technicians) had to make to gather the information necessary to carry out this Final Evaluation. </w:t>
      </w:r>
    </w:p>
    <w:p w:rsidR="007B32F3" w:rsidRPr="005168CD" w:rsidRDefault="007B32F3" w:rsidP="00452440">
      <w:pPr>
        <w:spacing w:line="240" w:lineRule="auto"/>
        <w:jc w:val="both"/>
      </w:pPr>
    </w:p>
    <w:p w:rsidR="007B32F3" w:rsidRPr="005168CD" w:rsidRDefault="007B32F3" w:rsidP="00452440">
      <w:pPr>
        <w:spacing w:line="240" w:lineRule="auto"/>
        <w:jc w:val="both"/>
      </w:pPr>
    </w:p>
    <w:p w:rsidR="008A3C0E" w:rsidRPr="005168CD" w:rsidRDefault="00813916" w:rsidP="008A3C0E">
      <w:pPr>
        <w:spacing w:after="0" w:line="240" w:lineRule="auto"/>
        <w:jc w:val="both"/>
      </w:pPr>
      <w:r w:rsidRPr="005168CD">
        <w:rPr>
          <w:b/>
        </w:rPr>
        <w:t xml:space="preserve">Notwithstanding the foregoing it is clear that the Project </w:t>
      </w:r>
      <w:r w:rsidR="00CC2787" w:rsidRPr="005168CD">
        <w:rPr>
          <w:b/>
        </w:rPr>
        <w:t xml:space="preserve">has </w:t>
      </w:r>
      <w:r w:rsidRPr="005168CD">
        <w:rPr>
          <w:b/>
        </w:rPr>
        <w:t>attained significant achievements</w:t>
      </w:r>
      <w:r w:rsidRPr="005168CD">
        <w:t xml:space="preserve"> which </w:t>
      </w:r>
      <w:r w:rsidR="00CC2787" w:rsidRPr="005168CD">
        <w:t>-</w:t>
      </w:r>
      <w:r w:rsidRPr="005168CD">
        <w:t>taking into account the amount of participating provinces and the remote location of</w:t>
      </w:r>
      <w:r w:rsidR="00CC2787" w:rsidRPr="005168CD">
        <w:t xml:space="preserve"> the USPAS and pilot sites- could be </w:t>
      </w:r>
      <w:r w:rsidRPr="005168CD">
        <w:rPr>
          <w:b/>
        </w:rPr>
        <w:t>evaluat</w:t>
      </w:r>
      <w:r w:rsidR="00CC2787" w:rsidRPr="005168CD">
        <w:rPr>
          <w:b/>
        </w:rPr>
        <w:t xml:space="preserve">ed </w:t>
      </w:r>
      <w:r w:rsidRPr="005168CD">
        <w:rPr>
          <w:b/>
        </w:rPr>
        <w:t>as fairly satisfactory</w:t>
      </w:r>
      <w:r w:rsidRPr="005168CD">
        <w:t xml:space="preserve">. </w:t>
      </w:r>
      <w:r w:rsidR="00600673" w:rsidRPr="005168CD">
        <w:t xml:space="preserve">Some of the achievements are as </w:t>
      </w:r>
      <w:r w:rsidRPr="005168CD">
        <w:t>follows</w:t>
      </w:r>
      <w:r w:rsidR="008A3C0E" w:rsidRPr="005168CD">
        <w:t>:</w:t>
      </w:r>
    </w:p>
    <w:p w:rsidR="008A3C0E" w:rsidRPr="005168CD" w:rsidRDefault="008A3C0E" w:rsidP="008A3C0E">
      <w:pPr>
        <w:spacing w:after="0" w:line="240" w:lineRule="auto"/>
        <w:jc w:val="both"/>
      </w:pPr>
    </w:p>
    <w:p w:rsidR="008A3C0E" w:rsidRPr="005168CD" w:rsidRDefault="00600673" w:rsidP="008A3C0E">
      <w:pPr>
        <w:pStyle w:val="Prrafodelista"/>
        <w:numPr>
          <w:ilvl w:val="0"/>
          <w:numId w:val="10"/>
        </w:numPr>
        <w:spacing w:after="0" w:line="240" w:lineRule="auto"/>
        <w:jc w:val="both"/>
      </w:pPr>
      <w:r w:rsidRPr="005168CD">
        <w:t>S</w:t>
      </w:r>
      <w:r w:rsidR="00813916" w:rsidRPr="005168CD">
        <w:t xml:space="preserve">trengthening </w:t>
      </w:r>
      <w:r w:rsidR="00C6569C" w:rsidRPr="005168CD">
        <w:t>producers´ and technician’s capacities in MST implementation</w:t>
      </w:r>
      <w:r w:rsidR="00813916" w:rsidRPr="005168CD">
        <w:t>;</w:t>
      </w:r>
    </w:p>
    <w:p w:rsidR="008A3C0E" w:rsidRPr="005168CD" w:rsidRDefault="00600673" w:rsidP="008A3C0E">
      <w:pPr>
        <w:pStyle w:val="Prrafodelista"/>
        <w:numPr>
          <w:ilvl w:val="0"/>
          <w:numId w:val="10"/>
        </w:numPr>
        <w:spacing w:after="0" w:line="240" w:lineRule="auto"/>
        <w:jc w:val="both"/>
      </w:pPr>
      <w:r w:rsidRPr="005168CD">
        <w:t>I</w:t>
      </w:r>
      <w:r w:rsidR="00813916" w:rsidRPr="005168CD">
        <w:t>mplementation of data bases shared among different national, provincial and municipal agencies;</w:t>
      </w:r>
    </w:p>
    <w:p w:rsidR="008A3C0E" w:rsidRPr="005168CD" w:rsidRDefault="00600673" w:rsidP="008A3C0E">
      <w:pPr>
        <w:pStyle w:val="Prrafodelista"/>
        <w:numPr>
          <w:ilvl w:val="0"/>
          <w:numId w:val="10"/>
        </w:numPr>
        <w:spacing w:after="0" w:line="240" w:lineRule="auto"/>
        <w:jc w:val="both"/>
      </w:pPr>
      <w:r w:rsidRPr="005168CD">
        <w:t xml:space="preserve">Awareness of </w:t>
      </w:r>
      <w:r w:rsidR="00C6569C" w:rsidRPr="005168CD">
        <w:t xml:space="preserve">Patagonia </w:t>
      </w:r>
      <w:r w:rsidRPr="005168CD">
        <w:t>environmental</w:t>
      </w:r>
      <w:r w:rsidR="00813916" w:rsidRPr="005168CD">
        <w:t xml:space="preserve"> problems; </w:t>
      </w:r>
    </w:p>
    <w:p w:rsidR="008A3C0E" w:rsidRPr="005168CD" w:rsidRDefault="00600673" w:rsidP="008A3C0E">
      <w:pPr>
        <w:pStyle w:val="Prrafodelista"/>
        <w:numPr>
          <w:ilvl w:val="0"/>
          <w:numId w:val="10"/>
        </w:numPr>
        <w:spacing w:after="0" w:line="240" w:lineRule="auto"/>
        <w:jc w:val="both"/>
      </w:pPr>
      <w:r w:rsidRPr="005168CD">
        <w:t>Implementation of better MST practices such as</w:t>
      </w:r>
      <w:r w:rsidR="008A3C0E" w:rsidRPr="005168CD">
        <w:t>:</w:t>
      </w:r>
      <w:r w:rsidRPr="005168CD">
        <w:t xml:space="preserve"> screen of vegetation</w:t>
      </w:r>
      <w:r w:rsidR="008A3C0E" w:rsidRPr="005168CD">
        <w:t xml:space="preserve">, </w:t>
      </w:r>
      <w:r w:rsidRPr="005168CD">
        <w:t>electric wire fencing</w:t>
      </w:r>
      <w:r w:rsidR="008A3C0E" w:rsidRPr="005168CD">
        <w:t xml:space="preserve">, </w:t>
      </w:r>
      <w:r w:rsidRPr="005168CD">
        <w:t>water capturing</w:t>
      </w:r>
      <w:r w:rsidR="008A3C0E" w:rsidRPr="005168CD">
        <w:t xml:space="preserve">, </w:t>
      </w:r>
      <w:r w:rsidRPr="005168CD">
        <w:t xml:space="preserve">strategic supplementation, reproduction management, distribution of animal carrying capacity, </w:t>
      </w:r>
      <w:r w:rsidR="00733E7C" w:rsidRPr="005168CD">
        <w:t xml:space="preserve">grazing land </w:t>
      </w:r>
      <w:r w:rsidRPr="005168CD">
        <w:t xml:space="preserve">management as a result of the forage evaluation, implementation </w:t>
      </w:r>
      <w:r w:rsidR="00733E7C" w:rsidRPr="005168CD">
        <w:t xml:space="preserve">of copses </w:t>
      </w:r>
      <w:r w:rsidRPr="005168CD">
        <w:t>among others.</w:t>
      </w:r>
    </w:p>
    <w:p w:rsidR="008A3C0E" w:rsidRPr="005168CD" w:rsidRDefault="00733E7C" w:rsidP="008A3C0E">
      <w:pPr>
        <w:pStyle w:val="Prrafodelista"/>
        <w:numPr>
          <w:ilvl w:val="0"/>
          <w:numId w:val="11"/>
        </w:numPr>
        <w:autoSpaceDE w:val="0"/>
        <w:autoSpaceDN w:val="0"/>
        <w:adjustRightInd w:val="0"/>
        <w:spacing w:after="0" w:line="240" w:lineRule="auto"/>
        <w:jc w:val="both"/>
      </w:pPr>
      <w:r w:rsidRPr="005168CD">
        <w:rPr>
          <w:rFonts w:cs="Calibri"/>
          <w:color w:val="000000"/>
          <w:lang w:eastAsia="es-AR"/>
        </w:rPr>
        <w:t xml:space="preserve">Producers </w:t>
      </w:r>
      <w:r w:rsidR="00C6569C" w:rsidRPr="005168CD">
        <w:rPr>
          <w:rFonts w:cs="Calibri"/>
          <w:color w:val="000000"/>
          <w:lang w:eastAsia="es-AR"/>
        </w:rPr>
        <w:t xml:space="preserve">who </w:t>
      </w:r>
      <w:r w:rsidRPr="005168CD">
        <w:rPr>
          <w:rFonts w:cs="Calibri"/>
          <w:color w:val="000000"/>
          <w:lang w:eastAsia="es-AR"/>
        </w:rPr>
        <w:t>started to implement structural practices such as pasture</w:t>
      </w:r>
      <w:r w:rsidR="00F5277A" w:rsidRPr="005168CD">
        <w:rPr>
          <w:rFonts w:cs="Calibri"/>
          <w:color w:val="000000"/>
          <w:lang w:eastAsia="es-AR"/>
        </w:rPr>
        <w:t xml:space="preserve"> construction</w:t>
      </w:r>
      <w:r w:rsidR="008A3C0E" w:rsidRPr="005168CD">
        <w:rPr>
          <w:rFonts w:cs="Calibri"/>
          <w:color w:val="000000"/>
          <w:lang w:eastAsia="es-AR"/>
        </w:rPr>
        <w:t xml:space="preserve">, </w:t>
      </w:r>
      <w:r w:rsidRPr="005168CD">
        <w:rPr>
          <w:rFonts w:cs="Calibri"/>
          <w:color w:val="000000"/>
          <w:lang w:eastAsia="es-AR"/>
        </w:rPr>
        <w:t>water</w:t>
      </w:r>
      <w:r w:rsidR="00C6569C" w:rsidRPr="005168CD">
        <w:rPr>
          <w:rFonts w:cs="Calibri"/>
          <w:color w:val="000000"/>
          <w:lang w:eastAsia="es-AR"/>
        </w:rPr>
        <w:t>ing facilities</w:t>
      </w:r>
      <w:r w:rsidR="00A73F01" w:rsidRPr="005168CD">
        <w:rPr>
          <w:rFonts w:cs="Calibri"/>
          <w:color w:val="000000"/>
          <w:lang w:eastAsia="es-AR"/>
        </w:rPr>
        <w:t xml:space="preserve"> distributions</w:t>
      </w:r>
      <w:r w:rsidR="00F5277A" w:rsidRPr="005168CD">
        <w:rPr>
          <w:rFonts w:cs="Calibri"/>
          <w:color w:val="000000"/>
          <w:lang w:eastAsia="es-AR"/>
        </w:rPr>
        <w:t>, animal examination</w:t>
      </w:r>
      <w:r w:rsidR="00A73F01" w:rsidRPr="005168CD">
        <w:rPr>
          <w:rFonts w:cs="Calibri"/>
          <w:color w:val="000000"/>
          <w:lang w:eastAsia="es-AR"/>
        </w:rPr>
        <w:t>s</w:t>
      </w:r>
      <w:r w:rsidR="00F5277A" w:rsidRPr="005168CD">
        <w:rPr>
          <w:rFonts w:cs="Calibri"/>
          <w:color w:val="000000"/>
          <w:lang w:eastAsia="es-AR"/>
        </w:rPr>
        <w:t>; feedlots; improvement in water management through water retention, direction and pumping</w:t>
      </w:r>
      <w:r w:rsidR="008A3C0E" w:rsidRPr="005168CD">
        <w:rPr>
          <w:rFonts w:cs="Calibri"/>
          <w:color w:val="000000"/>
          <w:lang w:eastAsia="es-AR"/>
        </w:rPr>
        <w:t>.</w:t>
      </w:r>
    </w:p>
    <w:p w:rsidR="008A3C0E" w:rsidRPr="005168CD" w:rsidRDefault="00C6569C" w:rsidP="008A3C0E">
      <w:pPr>
        <w:pStyle w:val="Prrafodelista"/>
        <w:numPr>
          <w:ilvl w:val="0"/>
          <w:numId w:val="11"/>
        </w:numPr>
        <w:autoSpaceDE w:val="0"/>
        <w:autoSpaceDN w:val="0"/>
        <w:adjustRightInd w:val="0"/>
        <w:spacing w:after="0" w:line="240" w:lineRule="auto"/>
        <w:jc w:val="both"/>
      </w:pPr>
      <w:r w:rsidRPr="005168CD">
        <w:rPr>
          <w:rFonts w:cs="Calibri"/>
          <w:color w:val="000000"/>
          <w:lang w:eastAsia="es-AR"/>
        </w:rPr>
        <w:t>C</w:t>
      </w:r>
      <w:r w:rsidR="00A73F01" w:rsidRPr="005168CD">
        <w:rPr>
          <w:rFonts w:cs="Calibri"/>
          <w:color w:val="000000"/>
          <w:lang w:eastAsia="es-AR"/>
        </w:rPr>
        <w:t xml:space="preserve">limatic risks </w:t>
      </w:r>
      <w:r w:rsidRPr="005168CD">
        <w:rPr>
          <w:rFonts w:cs="Calibri"/>
          <w:color w:val="000000"/>
          <w:lang w:eastAsia="es-AR"/>
        </w:rPr>
        <w:t>forecast through the installation of sixteen</w:t>
      </w:r>
      <w:r w:rsidR="00A73F01" w:rsidRPr="005168CD">
        <w:rPr>
          <w:rFonts w:cs="Calibri"/>
          <w:color w:val="000000"/>
          <w:lang w:eastAsia="es-AR"/>
        </w:rPr>
        <w:t xml:space="preserve"> automatic meteorological stations </w:t>
      </w:r>
      <w:r w:rsidR="00104F2A" w:rsidRPr="005168CD">
        <w:rPr>
          <w:rFonts w:cs="Calibri"/>
          <w:color w:val="000000"/>
          <w:lang w:eastAsia="es-AR"/>
        </w:rPr>
        <w:t xml:space="preserve">and </w:t>
      </w:r>
      <w:r w:rsidRPr="005168CD">
        <w:rPr>
          <w:rFonts w:cs="Calibri"/>
          <w:color w:val="000000"/>
          <w:lang w:eastAsia="es-AR"/>
        </w:rPr>
        <w:t xml:space="preserve">the </w:t>
      </w:r>
      <w:r w:rsidR="00104F2A" w:rsidRPr="005168CD">
        <w:rPr>
          <w:rFonts w:cs="Calibri"/>
          <w:color w:val="000000"/>
          <w:lang w:eastAsia="es-AR"/>
        </w:rPr>
        <w:t>maintenance of the existing stations involving the INTA and personnel of the Schools of</w:t>
      </w:r>
      <w:r w:rsidR="008A3C0E" w:rsidRPr="005168CD">
        <w:rPr>
          <w:rFonts w:cs="Calibri"/>
          <w:color w:val="000000"/>
          <w:lang w:eastAsia="es-AR"/>
        </w:rPr>
        <w:t xml:space="preserve"> USPA </w:t>
      </w:r>
      <w:r w:rsidRPr="005168CD">
        <w:rPr>
          <w:rFonts w:cs="Calibri"/>
          <w:color w:val="000000"/>
          <w:lang w:eastAsia="es-AR"/>
        </w:rPr>
        <w:t xml:space="preserve">facilitating a better water irrigation </w:t>
      </w:r>
      <w:r w:rsidR="00104F2A" w:rsidRPr="005168CD">
        <w:rPr>
          <w:rFonts w:cs="Calibri"/>
          <w:color w:val="000000"/>
          <w:lang w:eastAsia="es-AR"/>
        </w:rPr>
        <w:t>management</w:t>
      </w:r>
      <w:r w:rsidR="008A3C0E" w:rsidRPr="005168CD">
        <w:rPr>
          <w:rFonts w:cs="Calibri"/>
          <w:color w:val="000000"/>
          <w:lang w:eastAsia="es-AR"/>
        </w:rPr>
        <w:t>.</w:t>
      </w:r>
    </w:p>
    <w:p w:rsidR="008A3C0E" w:rsidRPr="005168CD" w:rsidRDefault="00104F2A" w:rsidP="008A3C0E">
      <w:pPr>
        <w:pStyle w:val="Prrafodelista"/>
        <w:numPr>
          <w:ilvl w:val="0"/>
          <w:numId w:val="11"/>
        </w:numPr>
        <w:autoSpaceDE w:val="0"/>
        <w:autoSpaceDN w:val="0"/>
        <w:adjustRightInd w:val="0"/>
        <w:spacing w:after="0" w:line="240" w:lineRule="auto"/>
        <w:jc w:val="both"/>
      </w:pPr>
      <w:r w:rsidRPr="005168CD">
        <w:rPr>
          <w:rFonts w:cs="Calibri"/>
          <w:color w:val="000000"/>
          <w:lang w:eastAsia="es-AR"/>
        </w:rPr>
        <w:t xml:space="preserve">Use </w:t>
      </w:r>
      <w:r w:rsidR="00A97095" w:rsidRPr="005168CD">
        <w:rPr>
          <w:rFonts w:cs="Calibri"/>
          <w:color w:val="000000"/>
          <w:lang w:eastAsia="es-AR"/>
        </w:rPr>
        <w:t xml:space="preserve">of the Early Alert System </w:t>
      </w:r>
      <w:r w:rsidRPr="005168CD">
        <w:rPr>
          <w:rFonts w:cs="Calibri"/>
          <w:color w:val="000000"/>
          <w:lang w:eastAsia="es-AR"/>
        </w:rPr>
        <w:t xml:space="preserve">by provincial players and SIG for forage evaluations. </w:t>
      </w:r>
    </w:p>
    <w:p w:rsidR="008A3C0E" w:rsidRPr="005168CD" w:rsidRDefault="008A3C0E" w:rsidP="008A3C0E">
      <w:pPr>
        <w:spacing w:after="0" w:line="240" w:lineRule="auto"/>
        <w:jc w:val="both"/>
      </w:pPr>
    </w:p>
    <w:p w:rsidR="008A3C0E" w:rsidRPr="005168CD" w:rsidRDefault="008A3C0E" w:rsidP="008A3C0E">
      <w:pPr>
        <w:spacing w:after="0" w:line="240" w:lineRule="auto"/>
        <w:jc w:val="both"/>
      </w:pPr>
    </w:p>
    <w:p w:rsidR="008A3C0E" w:rsidRPr="005168CD" w:rsidRDefault="00104F2A" w:rsidP="008A3C0E">
      <w:pPr>
        <w:spacing w:after="0" w:line="240" w:lineRule="auto"/>
        <w:jc w:val="both"/>
      </w:pPr>
      <w:r w:rsidRPr="005168CD">
        <w:t xml:space="preserve">As detailed in the Exhibit </w:t>
      </w:r>
      <w:r w:rsidR="008A3C0E" w:rsidRPr="005168CD">
        <w:t>“</w:t>
      </w:r>
      <w:r w:rsidRPr="005168CD">
        <w:t>Assessment of Performance Indicators</w:t>
      </w:r>
      <w:r w:rsidR="008A3C0E" w:rsidRPr="005168CD">
        <w:t xml:space="preserve">” </w:t>
      </w:r>
      <w:r w:rsidRPr="005168CD">
        <w:t xml:space="preserve">the Project obtained an uneven result in relation to the four Specific Objectives. </w:t>
      </w:r>
    </w:p>
    <w:p w:rsidR="008A3C0E" w:rsidRPr="005168CD" w:rsidRDefault="00104F2A" w:rsidP="008A3C0E">
      <w:pPr>
        <w:spacing w:after="0" w:line="240" w:lineRule="auto"/>
        <w:jc w:val="both"/>
      </w:pPr>
      <w:r w:rsidRPr="005168CD">
        <w:t xml:space="preserve">Likewise and as demonstrated </w:t>
      </w:r>
      <w:r w:rsidR="00835FD9" w:rsidRPr="005168CD">
        <w:t xml:space="preserve">in the number of USPAS implemented and in the training carried out, they </w:t>
      </w:r>
      <w:r w:rsidR="00C6569C" w:rsidRPr="005168CD">
        <w:t xml:space="preserve">reveal </w:t>
      </w:r>
      <w:r w:rsidR="00835FD9" w:rsidRPr="005168CD">
        <w:t>the emphasis placed on the creation of capacities at local level, fact whi</w:t>
      </w:r>
      <w:r w:rsidR="00C6569C" w:rsidRPr="005168CD">
        <w:t>ch was demonstrated in the on-the-ground</w:t>
      </w:r>
      <w:r w:rsidR="00E16762" w:rsidRPr="005168CD">
        <w:t xml:space="preserve"> visits</w:t>
      </w:r>
      <w:r w:rsidR="00835FD9" w:rsidRPr="005168CD">
        <w:t xml:space="preserve"> carried out under this Final Supplemental Evaluation to the provinces of Neuquén and</w:t>
      </w:r>
      <w:r w:rsidR="008A3C0E" w:rsidRPr="005168CD">
        <w:t xml:space="preserve"> Rio Negro.</w:t>
      </w:r>
    </w:p>
    <w:p w:rsidR="008A3C0E" w:rsidRPr="005168CD" w:rsidRDefault="008A3C0E" w:rsidP="008A3C0E">
      <w:pPr>
        <w:spacing w:after="0" w:line="240" w:lineRule="auto"/>
        <w:jc w:val="both"/>
      </w:pPr>
    </w:p>
    <w:p w:rsidR="008A3C0E" w:rsidRPr="005168CD" w:rsidRDefault="00E16762" w:rsidP="008A3C0E">
      <w:pPr>
        <w:spacing w:after="0" w:line="240" w:lineRule="auto"/>
        <w:jc w:val="both"/>
      </w:pPr>
      <w:r w:rsidRPr="005168CD">
        <w:lastRenderedPageBreak/>
        <w:t xml:space="preserve">Even </w:t>
      </w:r>
      <w:r w:rsidR="008E436B" w:rsidRPr="005168CD">
        <w:t xml:space="preserve">when </w:t>
      </w:r>
      <w:r w:rsidR="00835FD9" w:rsidRPr="005168CD">
        <w:t xml:space="preserve">the Project achieved an important integration with other </w:t>
      </w:r>
      <w:r w:rsidR="00EA5CAA" w:rsidRPr="005168CD">
        <w:t xml:space="preserve">related </w:t>
      </w:r>
      <w:r w:rsidR="00835FD9" w:rsidRPr="005168CD">
        <w:t xml:space="preserve">Agencies </w:t>
      </w:r>
      <w:r w:rsidR="008A3C0E" w:rsidRPr="005168CD">
        <w:t xml:space="preserve">(INTA, </w:t>
      </w:r>
      <w:r w:rsidR="00835FD9" w:rsidRPr="005168CD">
        <w:t>Ministry of Agriculture, Livestock and Fisheries</w:t>
      </w:r>
      <w:r w:rsidRPr="005168CD">
        <w:t>, etc.)</w:t>
      </w:r>
      <w:r w:rsidR="00835FD9" w:rsidRPr="005168CD">
        <w:t xml:space="preserve"> </w:t>
      </w:r>
      <w:r w:rsidR="00C6569C" w:rsidRPr="005168CD">
        <w:t>proving the</w:t>
      </w:r>
      <w:r w:rsidR="00EA5CAA" w:rsidRPr="005168CD">
        <w:t xml:space="preserve"> </w:t>
      </w:r>
      <w:r w:rsidR="00EA5CAA" w:rsidRPr="005168CD">
        <w:rPr>
          <w:b/>
        </w:rPr>
        <w:t>full compliance with one of the objectives consisting in its insertion in existing structures and programs</w:t>
      </w:r>
      <w:r w:rsidR="008E436B" w:rsidRPr="005168CD">
        <w:rPr>
          <w:b/>
        </w:rPr>
        <w:t>,</w:t>
      </w:r>
      <w:r w:rsidR="00EA5CAA" w:rsidRPr="005168CD">
        <w:rPr>
          <w:b/>
        </w:rPr>
        <w:t xml:space="preserve"> </w:t>
      </w:r>
      <w:r w:rsidR="00EA5CAA" w:rsidRPr="005168CD">
        <w:t xml:space="preserve">another objective is </w:t>
      </w:r>
      <w:r w:rsidR="00EA5CAA" w:rsidRPr="005168CD">
        <w:rPr>
          <w:b/>
        </w:rPr>
        <w:t>to promote the use of rotating funds</w:t>
      </w:r>
      <w:r w:rsidR="00EA5CAA" w:rsidRPr="005168CD">
        <w:t xml:space="preserve"> </w:t>
      </w:r>
      <w:r w:rsidR="008435FB" w:rsidRPr="005168CD">
        <w:t xml:space="preserve">so as the actions which could not be </w:t>
      </w:r>
      <w:r w:rsidR="008E436B" w:rsidRPr="005168CD">
        <w:t xml:space="preserve">implemented </w:t>
      </w:r>
      <w:r w:rsidR="008435FB" w:rsidRPr="005168CD">
        <w:t>may continue after the end of the project.</w:t>
      </w:r>
    </w:p>
    <w:p w:rsidR="008A3C0E" w:rsidRPr="005168CD" w:rsidRDefault="008435FB" w:rsidP="008A3C0E">
      <w:pPr>
        <w:spacing w:after="0" w:line="240" w:lineRule="auto"/>
        <w:jc w:val="both"/>
      </w:pPr>
      <w:r w:rsidRPr="005168CD">
        <w:t xml:space="preserve">Although </w:t>
      </w:r>
      <w:r w:rsidR="009943E9" w:rsidRPr="005168CD">
        <w:t xml:space="preserve">the </w:t>
      </w:r>
      <w:r w:rsidRPr="005168CD">
        <w:t xml:space="preserve">execution term was extended it should be noted that the sites where the MST practices were applied </w:t>
      </w:r>
      <w:r w:rsidR="008A3C0E" w:rsidRPr="005168CD">
        <w:t>(13 USPAS, 358 MARAS, 5</w:t>
      </w:r>
      <w:r w:rsidRPr="005168CD">
        <w:t xml:space="preserve"> pilot sites)</w:t>
      </w:r>
      <w:r w:rsidR="008A3C0E" w:rsidRPr="005168CD">
        <w:t xml:space="preserve"> </w:t>
      </w:r>
      <w:r w:rsidRPr="005168CD">
        <w:t>did not comply with one of the objective of the Project consisting in the MST extension to 6 million of Ha</w:t>
      </w:r>
      <w:r w:rsidR="008A3C0E" w:rsidRPr="005168CD">
        <w:t xml:space="preserve">; </w:t>
      </w:r>
      <w:r w:rsidRPr="005168CD">
        <w:t xml:space="preserve">this is due, among other reasons, </w:t>
      </w:r>
      <w:r w:rsidR="009943E9" w:rsidRPr="005168CD">
        <w:t xml:space="preserve">to the fact that the dissemination of the </w:t>
      </w:r>
      <w:r w:rsidR="008A3C0E" w:rsidRPr="005168CD">
        <w:t xml:space="preserve">MST </w:t>
      </w:r>
      <w:r w:rsidR="009943E9" w:rsidRPr="005168CD">
        <w:t>practices requires that producers acknowledge the need to change and become aware of the advantages of the new practices and in this sense they should modify knowledge, attitudes and behaviors, something whic</w:t>
      </w:r>
      <w:r w:rsidR="005E0262" w:rsidRPr="005168CD">
        <w:t xml:space="preserve">h is without doubt difficult to producers accustomed to dealing with </w:t>
      </w:r>
      <w:r w:rsidR="009943E9" w:rsidRPr="005168CD">
        <w:t xml:space="preserve">grazing practices for several decades. </w:t>
      </w:r>
    </w:p>
    <w:p w:rsidR="005E0262" w:rsidRPr="005168CD" w:rsidRDefault="005E0262" w:rsidP="008A3C0E">
      <w:pPr>
        <w:spacing w:after="0" w:line="240" w:lineRule="auto"/>
        <w:jc w:val="both"/>
        <w:rPr>
          <w:b/>
        </w:rPr>
      </w:pPr>
    </w:p>
    <w:p w:rsidR="008A3C0E" w:rsidRPr="005168CD" w:rsidRDefault="005E0262" w:rsidP="008A3C0E">
      <w:pPr>
        <w:spacing w:after="0" w:line="240" w:lineRule="auto"/>
        <w:jc w:val="both"/>
        <w:rPr>
          <w:b/>
        </w:rPr>
      </w:pPr>
      <w:r w:rsidRPr="005168CD">
        <w:rPr>
          <w:b/>
        </w:rPr>
        <w:t>Another of the achievements of the Project consists in that many of the participating pr</w:t>
      </w:r>
      <w:r w:rsidR="008E436B" w:rsidRPr="005168CD">
        <w:rPr>
          <w:b/>
        </w:rPr>
        <w:t>ofessionals were incorporated in</w:t>
      </w:r>
      <w:r w:rsidRPr="005168CD">
        <w:rPr>
          <w:b/>
        </w:rPr>
        <w:t xml:space="preserve"> provincial and municipal governments, the INTA and other agencies</w:t>
      </w:r>
      <w:r w:rsidR="008A3C0E" w:rsidRPr="005168CD">
        <w:rPr>
          <w:rStyle w:val="Refdenotaalpie"/>
          <w:b/>
        </w:rPr>
        <w:footnoteReference w:id="8"/>
      </w:r>
      <w:r w:rsidR="008A3C0E" w:rsidRPr="005168CD">
        <w:rPr>
          <w:b/>
        </w:rPr>
        <w:t xml:space="preserve">; </w:t>
      </w:r>
      <w:r w:rsidRPr="005168CD">
        <w:rPr>
          <w:b/>
        </w:rPr>
        <w:t>giving solid grounds to repl</w:t>
      </w:r>
      <w:r w:rsidR="002C48F0" w:rsidRPr="005168CD">
        <w:rPr>
          <w:b/>
        </w:rPr>
        <w:t>icate</w:t>
      </w:r>
      <w:r w:rsidRPr="005168CD">
        <w:rPr>
          <w:b/>
        </w:rPr>
        <w:t xml:space="preserve"> the actions in the future and </w:t>
      </w:r>
      <w:r w:rsidR="00F343C0" w:rsidRPr="005168CD">
        <w:rPr>
          <w:b/>
        </w:rPr>
        <w:t xml:space="preserve">prepare </w:t>
      </w:r>
      <w:r w:rsidRPr="005168CD">
        <w:rPr>
          <w:b/>
        </w:rPr>
        <w:t xml:space="preserve">a second stage of the Project. </w:t>
      </w:r>
    </w:p>
    <w:p w:rsidR="008A3C0E" w:rsidRPr="005168CD" w:rsidRDefault="008A3C0E" w:rsidP="008A3C0E">
      <w:pPr>
        <w:jc w:val="both"/>
      </w:pPr>
    </w:p>
    <w:p w:rsidR="008A3C0E" w:rsidRPr="005168CD" w:rsidRDefault="00F343C0" w:rsidP="008A3C0E">
      <w:pPr>
        <w:spacing w:after="0" w:line="240" w:lineRule="auto"/>
        <w:jc w:val="both"/>
        <w:rPr>
          <w:b/>
          <w:u w:val="single"/>
        </w:rPr>
      </w:pPr>
      <w:r w:rsidRPr="005168CD">
        <w:rPr>
          <w:b/>
          <w:u w:val="single"/>
        </w:rPr>
        <w:t>Recommendations</w:t>
      </w:r>
    </w:p>
    <w:p w:rsidR="008A3C0E" w:rsidRPr="005168CD" w:rsidRDefault="008A3C0E" w:rsidP="008A3C0E">
      <w:pPr>
        <w:spacing w:after="0" w:line="240" w:lineRule="auto"/>
        <w:jc w:val="both"/>
      </w:pPr>
    </w:p>
    <w:p w:rsidR="008A3C0E" w:rsidRPr="005168CD" w:rsidRDefault="00F343C0" w:rsidP="008A3C0E">
      <w:pPr>
        <w:pStyle w:val="Prrafodelista"/>
        <w:numPr>
          <w:ilvl w:val="0"/>
          <w:numId w:val="7"/>
        </w:numPr>
        <w:spacing w:after="0" w:line="240" w:lineRule="auto"/>
        <w:jc w:val="both"/>
      </w:pPr>
      <w:r w:rsidRPr="005168CD">
        <w:t xml:space="preserve">Upon the preparation of the Project it is important to identify possible and real objectives which out of the experience gained would facilitate the achievement of the objectives as laid down. </w:t>
      </w:r>
    </w:p>
    <w:p w:rsidR="00F343C0" w:rsidRPr="005168CD" w:rsidRDefault="00F343C0" w:rsidP="00F343C0">
      <w:pPr>
        <w:pStyle w:val="Prrafodelista"/>
        <w:spacing w:after="0" w:line="240" w:lineRule="auto"/>
        <w:jc w:val="both"/>
      </w:pPr>
    </w:p>
    <w:p w:rsidR="008A3C0E" w:rsidRPr="005168CD" w:rsidRDefault="00F343C0" w:rsidP="008A3C0E">
      <w:pPr>
        <w:pStyle w:val="Prrafodelista"/>
        <w:numPr>
          <w:ilvl w:val="0"/>
          <w:numId w:val="7"/>
        </w:numPr>
        <w:spacing w:after="0" w:line="240" w:lineRule="auto"/>
        <w:jc w:val="both"/>
      </w:pPr>
      <w:r w:rsidRPr="005168CD">
        <w:t>Identify indicators in such contexts</w:t>
      </w:r>
      <w:r w:rsidR="002C48F0" w:rsidRPr="005168CD">
        <w:t>/province</w:t>
      </w:r>
      <w:r w:rsidR="008A3C0E" w:rsidRPr="005168CD">
        <w:t xml:space="preserve">s </w:t>
      </w:r>
      <w:r w:rsidR="002C48F0" w:rsidRPr="005168CD">
        <w:t xml:space="preserve">where it is more viable to achieve effects and impacts at different levels and in their interactions. </w:t>
      </w:r>
    </w:p>
    <w:p w:rsidR="008A3C0E" w:rsidRPr="005168CD" w:rsidRDefault="008A3C0E" w:rsidP="008A3C0E">
      <w:pPr>
        <w:spacing w:after="0" w:line="240" w:lineRule="auto"/>
        <w:jc w:val="both"/>
      </w:pPr>
    </w:p>
    <w:p w:rsidR="008A3C0E" w:rsidRPr="005168CD" w:rsidRDefault="002C48F0" w:rsidP="008A3C0E">
      <w:pPr>
        <w:pStyle w:val="Prrafodelista"/>
        <w:numPr>
          <w:ilvl w:val="0"/>
          <w:numId w:val="7"/>
        </w:numPr>
        <w:spacing w:after="0" w:line="240" w:lineRule="auto"/>
        <w:jc w:val="both"/>
      </w:pPr>
      <w:r w:rsidRPr="005168CD">
        <w:t xml:space="preserve">The baseline </w:t>
      </w:r>
      <w:r w:rsidR="0052075F" w:rsidRPr="005168CD">
        <w:t>formulation</w:t>
      </w:r>
      <w:r w:rsidRPr="005168CD">
        <w:t xml:space="preserve"> should be one of the main objectives of the new Project. In this sense it is important to identify, among other elements, the conditions of each of the MARAS, pilot sites and USPAS </w:t>
      </w:r>
      <w:r w:rsidR="0052075F" w:rsidRPr="005168CD">
        <w:t xml:space="preserve">executed. This will facilitate the use of the baseline as a </w:t>
      </w:r>
      <w:r w:rsidR="008E436B" w:rsidRPr="005168CD">
        <w:t>follow-</w:t>
      </w:r>
      <w:r w:rsidR="0052075F" w:rsidRPr="005168CD">
        <w:t xml:space="preserve">up and management tool in order to intensify, complete and/or enhance the actions timely </w:t>
      </w:r>
      <w:r w:rsidR="003E0C5E" w:rsidRPr="005168CD">
        <w:t xml:space="preserve">initiated </w:t>
      </w:r>
      <w:r w:rsidR="0052075F" w:rsidRPr="005168CD">
        <w:t xml:space="preserve">by the GEF. </w:t>
      </w:r>
      <w:r w:rsidR="00F341D8" w:rsidRPr="005168CD">
        <w:t xml:space="preserve">It is recommended that in such formulation the professionals of the new Project take part together with external consultants </w:t>
      </w:r>
      <w:r w:rsidR="00861310" w:rsidRPr="005168CD">
        <w:t xml:space="preserve">in order to achieve a baseline facilitating the monitoring of the Project and the partial Evaluations of the progresses of the Project in terms of results. </w:t>
      </w:r>
    </w:p>
    <w:p w:rsidR="00861310" w:rsidRPr="005168CD" w:rsidRDefault="00861310" w:rsidP="00861310">
      <w:pPr>
        <w:spacing w:after="0" w:line="240" w:lineRule="auto"/>
        <w:jc w:val="both"/>
      </w:pPr>
    </w:p>
    <w:p w:rsidR="008A3C0E" w:rsidRPr="005168CD" w:rsidRDefault="00861310" w:rsidP="008A3C0E">
      <w:pPr>
        <w:pStyle w:val="Prrafodelista"/>
        <w:numPr>
          <w:ilvl w:val="0"/>
          <w:numId w:val="7"/>
        </w:numPr>
        <w:spacing w:after="0" w:line="240" w:lineRule="auto"/>
        <w:jc w:val="both"/>
      </w:pPr>
      <w:r w:rsidRPr="005168CD">
        <w:t xml:space="preserve">Strengthen </w:t>
      </w:r>
      <w:r w:rsidR="008A3C0E" w:rsidRPr="005168CD">
        <w:t xml:space="preserve">USPAS </w:t>
      </w:r>
      <w:r w:rsidRPr="005168CD">
        <w:t xml:space="preserve">as management unities addressing them from a water basin viewpoint. </w:t>
      </w:r>
    </w:p>
    <w:p w:rsidR="00861310" w:rsidRPr="005168CD" w:rsidRDefault="00861310" w:rsidP="00861310">
      <w:pPr>
        <w:spacing w:after="0" w:line="240" w:lineRule="auto"/>
        <w:jc w:val="both"/>
      </w:pPr>
    </w:p>
    <w:p w:rsidR="008A3C0E" w:rsidRPr="005168CD" w:rsidRDefault="008E436B" w:rsidP="008A3C0E">
      <w:pPr>
        <w:pStyle w:val="Prrafodelista"/>
        <w:numPr>
          <w:ilvl w:val="0"/>
          <w:numId w:val="7"/>
        </w:numPr>
        <w:spacing w:after="0" w:line="240" w:lineRule="auto"/>
        <w:jc w:val="both"/>
      </w:pPr>
      <w:r w:rsidRPr="005168CD">
        <w:t>Introduce</w:t>
      </w:r>
      <w:r w:rsidR="00861310" w:rsidRPr="005168CD">
        <w:t xml:space="preserve"> </w:t>
      </w:r>
      <w:r w:rsidRPr="005168CD">
        <w:t xml:space="preserve">Project </w:t>
      </w:r>
      <w:r w:rsidR="003E0C5E" w:rsidRPr="005168CD">
        <w:t xml:space="preserve">monitoring </w:t>
      </w:r>
      <w:r w:rsidRPr="005168CD">
        <w:t xml:space="preserve">by </w:t>
      </w:r>
      <w:r w:rsidR="00861310" w:rsidRPr="005168CD">
        <w:t xml:space="preserve">the </w:t>
      </w:r>
      <w:r w:rsidR="00C50D49" w:rsidRPr="005168CD">
        <w:t>UNDP</w:t>
      </w:r>
      <w:r w:rsidR="00861310" w:rsidRPr="005168CD">
        <w:t xml:space="preserve"> through the position of </w:t>
      </w:r>
      <w:r w:rsidRPr="005168CD">
        <w:t xml:space="preserve">a </w:t>
      </w:r>
      <w:r w:rsidR="003E0C5E" w:rsidRPr="005168CD">
        <w:t xml:space="preserve">Project </w:t>
      </w:r>
      <w:r w:rsidR="00861310" w:rsidRPr="005168CD">
        <w:t xml:space="preserve">Supervisor entailing regular </w:t>
      </w:r>
      <w:r w:rsidR="003E0C5E" w:rsidRPr="005168CD">
        <w:t>on-the-ground</w:t>
      </w:r>
      <w:r w:rsidRPr="005168CD">
        <w:t xml:space="preserve"> visits</w:t>
      </w:r>
      <w:r w:rsidR="00861310" w:rsidRPr="005168CD">
        <w:t xml:space="preserve">. Such supervision may be </w:t>
      </w:r>
      <w:r w:rsidR="008A3C0E" w:rsidRPr="005168CD">
        <w:t>part time o</w:t>
      </w:r>
      <w:r w:rsidR="00861310" w:rsidRPr="005168CD">
        <w:t xml:space="preserve">r eventually shared with other </w:t>
      </w:r>
      <w:r w:rsidR="00C50D49" w:rsidRPr="005168CD">
        <w:t>UNDP</w:t>
      </w:r>
      <w:r w:rsidR="00861310" w:rsidRPr="005168CD">
        <w:t xml:space="preserve"> Project</w:t>
      </w:r>
      <w:r w:rsidR="008A3C0E" w:rsidRPr="005168CD">
        <w:t>.</w:t>
      </w:r>
    </w:p>
    <w:p w:rsidR="008A3C0E" w:rsidRPr="005168CD" w:rsidRDefault="008A3C0E" w:rsidP="008A3C0E">
      <w:pPr>
        <w:spacing w:after="0" w:line="240" w:lineRule="auto"/>
        <w:ind w:left="720"/>
        <w:jc w:val="both"/>
      </w:pPr>
    </w:p>
    <w:p w:rsidR="008A3C0E" w:rsidRPr="005168CD" w:rsidRDefault="00861310" w:rsidP="007D6D09">
      <w:pPr>
        <w:pStyle w:val="Prrafodelista"/>
        <w:numPr>
          <w:ilvl w:val="0"/>
          <w:numId w:val="8"/>
        </w:numPr>
        <w:spacing w:after="0" w:line="240" w:lineRule="auto"/>
        <w:jc w:val="both"/>
      </w:pPr>
      <w:r w:rsidRPr="005168CD">
        <w:lastRenderedPageBreak/>
        <w:t xml:space="preserve">Carry out a workshop for the evaluation of outcomes </w:t>
      </w:r>
      <w:r w:rsidR="001F31B1" w:rsidRPr="005168CD">
        <w:t xml:space="preserve">in furtherance of a better implementation of the new GEF Desertification Project. </w:t>
      </w:r>
    </w:p>
    <w:sectPr w:rsidR="008A3C0E" w:rsidRPr="005168C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50" w:rsidRDefault="00232A50" w:rsidP="008A3C0E">
      <w:pPr>
        <w:spacing w:after="0" w:line="240" w:lineRule="auto"/>
      </w:pPr>
      <w:r>
        <w:separator/>
      </w:r>
    </w:p>
  </w:endnote>
  <w:endnote w:type="continuationSeparator" w:id="0">
    <w:p w:rsidR="00232A50" w:rsidRDefault="00232A50" w:rsidP="008A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4694"/>
      <w:docPartObj>
        <w:docPartGallery w:val="Page Numbers (Bottom of Page)"/>
        <w:docPartUnique/>
      </w:docPartObj>
    </w:sdtPr>
    <w:sdtEndPr/>
    <w:sdtContent>
      <w:p w:rsidR="00751462" w:rsidRDefault="00751462">
        <w:pPr>
          <w:pStyle w:val="Piedepgina"/>
          <w:jc w:val="center"/>
        </w:pPr>
        <w:r>
          <w:fldChar w:fldCharType="begin"/>
        </w:r>
        <w:r>
          <w:instrText>PAGE   \* MERGEFORMAT</w:instrText>
        </w:r>
        <w:r>
          <w:fldChar w:fldCharType="separate"/>
        </w:r>
        <w:r w:rsidR="00F4650E" w:rsidRPr="00F4650E">
          <w:rPr>
            <w:noProof/>
            <w:lang w:val="es-ES"/>
          </w:rPr>
          <w:t>20</w:t>
        </w:r>
        <w:r>
          <w:fldChar w:fldCharType="end"/>
        </w:r>
      </w:p>
    </w:sdtContent>
  </w:sdt>
  <w:p w:rsidR="00751462" w:rsidRDefault="007514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50" w:rsidRDefault="00232A50" w:rsidP="008A3C0E">
      <w:pPr>
        <w:spacing w:after="0" w:line="240" w:lineRule="auto"/>
      </w:pPr>
      <w:r>
        <w:separator/>
      </w:r>
    </w:p>
  </w:footnote>
  <w:footnote w:type="continuationSeparator" w:id="0">
    <w:p w:rsidR="00232A50" w:rsidRDefault="00232A50" w:rsidP="008A3C0E">
      <w:pPr>
        <w:spacing w:after="0" w:line="240" w:lineRule="auto"/>
      </w:pPr>
      <w:r>
        <w:continuationSeparator/>
      </w:r>
    </w:p>
  </w:footnote>
  <w:footnote w:id="1">
    <w:p w:rsidR="00751462" w:rsidRPr="009F4998" w:rsidRDefault="00751462" w:rsidP="008A3C0E">
      <w:pPr>
        <w:pStyle w:val="Textonotapie"/>
      </w:pPr>
      <w:r>
        <w:rPr>
          <w:rStyle w:val="Refdenotaalpie"/>
        </w:rPr>
        <w:footnoteRef/>
      </w:r>
      <w:r>
        <w:t xml:space="preserve"> Assessment Report </w:t>
      </w:r>
      <w:r w:rsidRPr="009F4998">
        <w:t>Jorge Prada</w:t>
      </w:r>
    </w:p>
  </w:footnote>
  <w:footnote w:id="2">
    <w:p w:rsidR="00751462" w:rsidRPr="009F4998" w:rsidRDefault="00751462" w:rsidP="008A3C0E">
      <w:pPr>
        <w:pStyle w:val="Textonotapie"/>
      </w:pPr>
      <w:r>
        <w:rPr>
          <w:rStyle w:val="Refdenotaalpie"/>
        </w:rPr>
        <w:footnoteRef/>
      </w:r>
      <w:r>
        <w:t xml:space="preserve"> Assessment Report </w:t>
      </w:r>
      <w:r w:rsidRPr="009F4998">
        <w:t>Jorge de Prada</w:t>
      </w:r>
    </w:p>
  </w:footnote>
  <w:footnote w:id="3">
    <w:p w:rsidR="00751462" w:rsidRPr="009F4998" w:rsidRDefault="00751462" w:rsidP="008A3C0E">
      <w:pPr>
        <w:pStyle w:val="Textonotapie"/>
      </w:pPr>
      <w:r>
        <w:rPr>
          <w:rStyle w:val="Refdenotaalpie"/>
        </w:rPr>
        <w:footnoteRef/>
      </w:r>
      <w:r>
        <w:t xml:space="preserve"> See Exhibit Summary </w:t>
      </w:r>
      <w:r w:rsidRPr="009F4998">
        <w:t>INTA</w:t>
      </w:r>
    </w:p>
  </w:footnote>
  <w:footnote w:id="4">
    <w:p w:rsidR="00751462" w:rsidRPr="005B515C" w:rsidRDefault="00751462" w:rsidP="008A3C0E">
      <w:pPr>
        <w:pStyle w:val="Textonotapie"/>
      </w:pPr>
      <w:r w:rsidRPr="00D35A03">
        <w:rPr>
          <w:rStyle w:val="Refdenotaalpie"/>
        </w:rPr>
        <w:footnoteRef/>
      </w:r>
      <w:r w:rsidRPr="00D35A03">
        <w:t xml:space="preserve"> </w:t>
      </w:r>
      <w:r w:rsidRPr="009F4998">
        <w:t xml:space="preserve">Daniel Pérez, USPAS </w:t>
      </w:r>
      <w:r w:rsidRPr="005B515C">
        <w:t xml:space="preserve">for the Rehabilitation of Arid and Semi-Arid areas of the Patagonia of the Republic of Argentina. </w:t>
      </w:r>
    </w:p>
  </w:footnote>
  <w:footnote w:id="5">
    <w:p w:rsidR="00751462" w:rsidRPr="00D35A03" w:rsidRDefault="00751462" w:rsidP="008A3C0E">
      <w:pPr>
        <w:pStyle w:val="Textonotapie"/>
      </w:pPr>
      <w:r w:rsidRPr="00D35A03">
        <w:rPr>
          <w:rStyle w:val="Refdenotaalpie"/>
        </w:rPr>
        <w:footnoteRef/>
      </w:r>
      <w:r w:rsidRPr="00D35A03">
        <w:t xml:space="preserve"> </w:t>
      </w:r>
      <w:r>
        <w:t xml:space="preserve">Evaluation Report </w:t>
      </w:r>
      <w:r w:rsidRPr="009F4998">
        <w:t>Jorge Prada</w:t>
      </w:r>
    </w:p>
  </w:footnote>
  <w:footnote w:id="6">
    <w:p w:rsidR="00751462" w:rsidRDefault="00751462" w:rsidP="008A3C0E">
      <w:pPr>
        <w:pStyle w:val="Textonotapie"/>
      </w:pPr>
      <w:r>
        <w:rPr>
          <w:rStyle w:val="Refdenotaalpie"/>
        </w:rPr>
        <w:footnoteRef/>
      </w:r>
      <w:r>
        <w:t xml:space="preserve"> S: Satisfactory; FS: Fairly Satisfactory; U: Unsatisfactory; UA: Non-Assessable </w:t>
      </w:r>
    </w:p>
    <w:p w:rsidR="00751462" w:rsidRDefault="00751462" w:rsidP="008A3C0E">
      <w:pPr>
        <w:pStyle w:val="Textonotapie"/>
      </w:pPr>
      <w:r>
        <w:t xml:space="preserve">MR: Moderate Risk; R: Relevant; </w:t>
      </w:r>
    </w:p>
  </w:footnote>
  <w:footnote w:id="7">
    <w:p w:rsidR="00751462" w:rsidRDefault="00751462" w:rsidP="008A3C0E">
      <w:pPr>
        <w:pStyle w:val="Textonotapie"/>
      </w:pPr>
      <w:r w:rsidRPr="001F31B1">
        <w:rPr>
          <w:rStyle w:val="Refdenotaalpie"/>
        </w:rPr>
        <w:footnoteRef/>
      </w:r>
      <w:r w:rsidRPr="001F31B1">
        <w:t xml:space="preserve"> Addressing the desertification issue from an approach of multi-players, productive alternatives diversification and value chain improvement. </w:t>
      </w:r>
    </w:p>
  </w:footnote>
  <w:footnote w:id="8">
    <w:p w:rsidR="00751462" w:rsidRPr="00D35A03" w:rsidRDefault="00751462" w:rsidP="008A3C0E">
      <w:pPr>
        <w:pStyle w:val="Textonotapie"/>
        <w:jc w:val="both"/>
      </w:pPr>
      <w:r w:rsidRPr="00D35A03">
        <w:rPr>
          <w:rStyle w:val="Refdenotaalpie"/>
        </w:rPr>
        <w:footnoteRef/>
      </w:r>
      <w:r>
        <w:t xml:space="preserve"> By way of illustration, the Eng</w:t>
      </w:r>
      <w:r w:rsidRPr="00D35A03">
        <w:t xml:space="preserve">. Germán Cariac, </w:t>
      </w:r>
      <w:r>
        <w:t>who was Coordinator of the</w:t>
      </w:r>
      <w:r w:rsidRPr="00D35A03">
        <w:t xml:space="preserve"> G</w:t>
      </w:r>
      <w:r w:rsidR="00C50D49">
        <w:t>FE</w:t>
      </w:r>
      <w:r w:rsidRPr="00D35A03">
        <w:t xml:space="preserve">, </w:t>
      </w:r>
      <w:r>
        <w:t xml:space="preserve">is now working as Officer in charge of Projects within the </w:t>
      </w:r>
      <w:r w:rsidRPr="00D35A03">
        <w:t xml:space="preserve">INTA; </w:t>
      </w:r>
      <w:r>
        <w:t>position which he won by competition on the basis of his experience in the G</w:t>
      </w:r>
      <w:r w:rsidR="00C50D49">
        <w:t>FE</w:t>
      </w:r>
      <w:r>
        <w:t xml:space="preserve"> which was a determining factor. Also worthy of mentioning are the technicians who work in the municipality of</w:t>
      </w:r>
      <w:r w:rsidRPr="00D35A03">
        <w:t xml:space="preserve"> Rincón de los Sauces.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09C"/>
    <w:multiLevelType w:val="hybridMultilevel"/>
    <w:tmpl w:val="D382A7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5A16F40"/>
    <w:multiLevelType w:val="hybridMultilevel"/>
    <w:tmpl w:val="6232B7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B6860B8"/>
    <w:multiLevelType w:val="hybridMultilevel"/>
    <w:tmpl w:val="581CA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036B68"/>
    <w:multiLevelType w:val="hybridMultilevel"/>
    <w:tmpl w:val="9ACC2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88460A0"/>
    <w:multiLevelType w:val="hybridMultilevel"/>
    <w:tmpl w:val="C0F4F4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880AAB"/>
    <w:multiLevelType w:val="hybridMultilevel"/>
    <w:tmpl w:val="33709E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4C04309"/>
    <w:multiLevelType w:val="hybridMultilevel"/>
    <w:tmpl w:val="FA52D7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5E92EFD"/>
    <w:multiLevelType w:val="hybridMultilevel"/>
    <w:tmpl w:val="C76E7EA8"/>
    <w:lvl w:ilvl="0" w:tplc="D82A6CA6">
      <w:start w:val="1"/>
      <w:numFmt w:val="decimal"/>
      <w:lvlText w:val="%1."/>
      <w:lvlJc w:val="left"/>
      <w:pPr>
        <w:tabs>
          <w:tab w:val="num" w:pos="360"/>
        </w:tabs>
        <w:ind w:left="0" w:firstLine="0"/>
      </w:pPr>
      <w:rPr>
        <w:rFonts w:hint="default"/>
        <w:b w:val="0"/>
        <w:i w:val="0"/>
      </w:rPr>
    </w:lvl>
    <w:lvl w:ilvl="1" w:tplc="177C2E90">
      <w:start w:val="1"/>
      <w:numFmt w:val="decimal"/>
      <w:lvlText w:val="%2."/>
      <w:lvlJc w:val="left"/>
      <w:pPr>
        <w:tabs>
          <w:tab w:val="num" w:pos="1440"/>
        </w:tabs>
        <w:ind w:left="108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E5022E9"/>
    <w:multiLevelType w:val="hybridMultilevel"/>
    <w:tmpl w:val="F160A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0D2FA1"/>
    <w:multiLevelType w:val="hybridMultilevel"/>
    <w:tmpl w:val="BF6ADE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CF12ED1"/>
    <w:multiLevelType w:val="hybridMultilevel"/>
    <w:tmpl w:val="80604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456F20"/>
    <w:multiLevelType w:val="hybridMultilevel"/>
    <w:tmpl w:val="D1F070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0E"/>
    <w:rsid w:val="00000B5E"/>
    <w:rsid w:val="00014E04"/>
    <w:rsid w:val="00031232"/>
    <w:rsid w:val="00036A95"/>
    <w:rsid w:val="000455A9"/>
    <w:rsid w:val="00056D9D"/>
    <w:rsid w:val="00060282"/>
    <w:rsid w:val="00061A8F"/>
    <w:rsid w:val="0008104E"/>
    <w:rsid w:val="000A5209"/>
    <w:rsid w:val="000D3448"/>
    <w:rsid w:val="000D7D51"/>
    <w:rsid w:val="000E68D5"/>
    <w:rsid w:val="000F1C5B"/>
    <w:rsid w:val="000F76D3"/>
    <w:rsid w:val="00104F2A"/>
    <w:rsid w:val="001470DE"/>
    <w:rsid w:val="00155D0F"/>
    <w:rsid w:val="00165FA4"/>
    <w:rsid w:val="00166B70"/>
    <w:rsid w:val="00177084"/>
    <w:rsid w:val="00177091"/>
    <w:rsid w:val="001775BF"/>
    <w:rsid w:val="001A0778"/>
    <w:rsid w:val="001B645E"/>
    <w:rsid w:val="001D63B3"/>
    <w:rsid w:val="001F31B1"/>
    <w:rsid w:val="00207E2C"/>
    <w:rsid w:val="00224EFC"/>
    <w:rsid w:val="00232A50"/>
    <w:rsid w:val="0023369D"/>
    <w:rsid w:val="00235232"/>
    <w:rsid w:val="002370E2"/>
    <w:rsid w:val="0024162E"/>
    <w:rsid w:val="0027485C"/>
    <w:rsid w:val="002940C3"/>
    <w:rsid w:val="002943E2"/>
    <w:rsid w:val="00297793"/>
    <w:rsid w:val="002C1E84"/>
    <w:rsid w:val="002C48F0"/>
    <w:rsid w:val="002D074E"/>
    <w:rsid w:val="002E7843"/>
    <w:rsid w:val="003063DA"/>
    <w:rsid w:val="00306534"/>
    <w:rsid w:val="00317033"/>
    <w:rsid w:val="00335060"/>
    <w:rsid w:val="003426B5"/>
    <w:rsid w:val="003479FC"/>
    <w:rsid w:val="00362FAD"/>
    <w:rsid w:val="00363968"/>
    <w:rsid w:val="00364E0C"/>
    <w:rsid w:val="00367318"/>
    <w:rsid w:val="00374849"/>
    <w:rsid w:val="00376055"/>
    <w:rsid w:val="003E0C5E"/>
    <w:rsid w:val="003E21B1"/>
    <w:rsid w:val="003E6D3F"/>
    <w:rsid w:val="003F54A9"/>
    <w:rsid w:val="004008A0"/>
    <w:rsid w:val="00400CD5"/>
    <w:rsid w:val="00407CB2"/>
    <w:rsid w:val="004509AB"/>
    <w:rsid w:val="00452440"/>
    <w:rsid w:val="00455484"/>
    <w:rsid w:val="00467050"/>
    <w:rsid w:val="004671E6"/>
    <w:rsid w:val="004720D0"/>
    <w:rsid w:val="00473626"/>
    <w:rsid w:val="00487421"/>
    <w:rsid w:val="004B6880"/>
    <w:rsid w:val="004F46CD"/>
    <w:rsid w:val="00502289"/>
    <w:rsid w:val="005122C0"/>
    <w:rsid w:val="00514506"/>
    <w:rsid w:val="005168CD"/>
    <w:rsid w:val="0052075F"/>
    <w:rsid w:val="005253CC"/>
    <w:rsid w:val="00551B34"/>
    <w:rsid w:val="00560358"/>
    <w:rsid w:val="005638DC"/>
    <w:rsid w:val="005655F1"/>
    <w:rsid w:val="005767AD"/>
    <w:rsid w:val="00583877"/>
    <w:rsid w:val="005A1F43"/>
    <w:rsid w:val="005B46C8"/>
    <w:rsid w:val="005B515C"/>
    <w:rsid w:val="005B63FD"/>
    <w:rsid w:val="005C06CE"/>
    <w:rsid w:val="005E0262"/>
    <w:rsid w:val="005E3E2A"/>
    <w:rsid w:val="00600673"/>
    <w:rsid w:val="00627190"/>
    <w:rsid w:val="00633208"/>
    <w:rsid w:val="006502B2"/>
    <w:rsid w:val="00650787"/>
    <w:rsid w:val="00660D66"/>
    <w:rsid w:val="00670050"/>
    <w:rsid w:val="006739C5"/>
    <w:rsid w:val="0068495C"/>
    <w:rsid w:val="00691D95"/>
    <w:rsid w:val="006A2BD7"/>
    <w:rsid w:val="006D3F71"/>
    <w:rsid w:val="006D7ABF"/>
    <w:rsid w:val="006F13AF"/>
    <w:rsid w:val="006F4611"/>
    <w:rsid w:val="00701D8A"/>
    <w:rsid w:val="00703011"/>
    <w:rsid w:val="007153E4"/>
    <w:rsid w:val="0072099D"/>
    <w:rsid w:val="00733E7C"/>
    <w:rsid w:val="00742B71"/>
    <w:rsid w:val="00751462"/>
    <w:rsid w:val="00752095"/>
    <w:rsid w:val="00760A1D"/>
    <w:rsid w:val="00766181"/>
    <w:rsid w:val="00772076"/>
    <w:rsid w:val="00772315"/>
    <w:rsid w:val="00782203"/>
    <w:rsid w:val="007867A9"/>
    <w:rsid w:val="00793C9F"/>
    <w:rsid w:val="007A0FC3"/>
    <w:rsid w:val="007B32F3"/>
    <w:rsid w:val="007D1365"/>
    <w:rsid w:val="007D4939"/>
    <w:rsid w:val="007D6D09"/>
    <w:rsid w:val="007F50F6"/>
    <w:rsid w:val="0081003A"/>
    <w:rsid w:val="00813916"/>
    <w:rsid w:val="00835FD9"/>
    <w:rsid w:val="00835FFF"/>
    <w:rsid w:val="00837909"/>
    <w:rsid w:val="008435FB"/>
    <w:rsid w:val="00845273"/>
    <w:rsid w:val="00861310"/>
    <w:rsid w:val="008666B4"/>
    <w:rsid w:val="00871A8D"/>
    <w:rsid w:val="00875F5E"/>
    <w:rsid w:val="008766DA"/>
    <w:rsid w:val="008768B2"/>
    <w:rsid w:val="00881534"/>
    <w:rsid w:val="0089205E"/>
    <w:rsid w:val="00897409"/>
    <w:rsid w:val="008A1E73"/>
    <w:rsid w:val="008A3C0E"/>
    <w:rsid w:val="008A3D24"/>
    <w:rsid w:val="008B1234"/>
    <w:rsid w:val="008B6066"/>
    <w:rsid w:val="008C2395"/>
    <w:rsid w:val="008E2968"/>
    <w:rsid w:val="008E436B"/>
    <w:rsid w:val="008F03A5"/>
    <w:rsid w:val="008F742F"/>
    <w:rsid w:val="009139B3"/>
    <w:rsid w:val="00913ABF"/>
    <w:rsid w:val="00921100"/>
    <w:rsid w:val="0092794C"/>
    <w:rsid w:val="009443CA"/>
    <w:rsid w:val="0095271F"/>
    <w:rsid w:val="009656F6"/>
    <w:rsid w:val="00983B61"/>
    <w:rsid w:val="00991D8F"/>
    <w:rsid w:val="009943E9"/>
    <w:rsid w:val="00995573"/>
    <w:rsid w:val="009A2535"/>
    <w:rsid w:val="009A2BCB"/>
    <w:rsid w:val="009A38EF"/>
    <w:rsid w:val="009C54EC"/>
    <w:rsid w:val="009C6D1E"/>
    <w:rsid w:val="009D2671"/>
    <w:rsid w:val="009E0141"/>
    <w:rsid w:val="009E7686"/>
    <w:rsid w:val="009F4998"/>
    <w:rsid w:val="009F556C"/>
    <w:rsid w:val="00A00294"/>
    <w:rsid w:val="00A04DA1"/>
    <w:rsid w:val="00A1276A"/>
    <w:rsid w:val="00A176F2"/>
    <w:rsid w:val="00A21487"/>
    <w:rsid w:val="00A23422"/>
    <w:rsid w:val="00A23EE6"/>
    <w:rsid w:val="00A25843"/>
    <w:rsid w:val="00A73F01"/>
    <w:rsid w:val="00A94776"/>
    <w:rsid w:val="00A97095"/>
    <w:rsid w:val="00A97109"/>
    <w:rsid w:val="00AB383E"/>
    <w:rsid w:val="00AB47F4"/>
    <w:rsid w:val="00AB4964"/>
    <w:rsid w:val="00AC1886"/>
    <w:rsid w:val="00AD112F"/>
    <w:rsid w:val="00AD2BEB"/>
    <w:rsid w:val="00AD34CD"/>
    <w:rsid w:val="00AE0D19"/>
    <w:rsid w:val="00AE642B"/>
    <w:rsid w:val="00AE6862"/>
    <w:rsid w:val="00B363F2"/>
    <w:rsid w:val="00B40C7E"/>
    <w:rsid w:val="00B53314"/>
    <w:rsid w:val="00B805A8"/>
    <w:rsid w:val="00B85F31"/>
    <w:rsid w:val="00B95144"/>
    <w:rsid w:val="00BB03AB"/>
    <w:rsid w:val="00BB4378"/>
    <w:rsid w:val="00BD2679"/>
    <w:rsid w:val="00BD47F3"/>
    <w:rsid w:val="00C12387"/>
    <w:rsid w:val="00C164D6"/>
    <w:rsid w:val="00C242A9"/>
    <w:rsid w:val="00C249B7"/>
    <w:rsid w:val="00C50D49"/>
    <w:rsid w:val="00C6569C"/>
    <w:rsid w:val="00C70BF0"/>
    <w:rsid w:val="00CA186B"/>
    <w:rsid w:val="00CA1FA5"/>
    <w:rsid w:val="00CA3B3D"/>
    <w:rsid w:val="00CB5521"/>
    <w:rsid w:val="00CC2787"/>
    <w:rsid w:val="00CC2AF2"/>
    <w:rsid w:val="00CD42CD"/>
    <w:rsid w:val="00CE54E6"/>
    <w:rsid w:val="00CF425B"/>
    <w:rsid w:val="00D02DE5"/>
    <w:rsid w:val="00D152CE"/>
    <w:rsid w:val="00D329F7"/>
    <w:rsid w:val="00D37B1D"/>
    <w:rsid w:val="00D37CD4"/>
    <w:rsid w:val="00D40335"/>
    <w:rsid w:val="00D41721"/>
    <w:rsid w:val="00D44D45"/>
    <w:rsid w:val="00D50214"/>
    <w:rsid w:val="00D52A73"/>
    <w:rsid w:val="00D65122"/>
    <w:rsid w:val="00D712C2"/>
    <w:rsid w:val="00D72075"/>
    <w:rsid w:val="00D77B45"/>
    <w:rsid w:val="00DB5D62"/>
    <w:rsid w:val="00DE144A"/>
    <w:rsid w:val="00E00138"/>
    <w:rsid w:val="00E02571"/>
    <w:rsid w:val="00E027A6"/>
    <w:rsid w:val="00E10C9F"/>
    <w:rsid w:val="00E16762"/>
    <w:rsid w:val="00E21CF9"/>
    <w:rsid w:val="00E57D0D"/>
    <w:rsid w:val="00E63BA2"/>
    <w:rsid w:val="00E64BF9"/>
    <w:rsid w:val="00E71789"/>
    <w:rsid w:val="00E72178"/>
    <w:rsid w:val="00E807FA"/>
    <w:rsid w:val="00E86A69"/>
    <w:rsid w:val="00E95EA6"/>
    <w:rsid w:val="00EA5CAA"/>
    <w:rsid w:val="00EB357D"/>
    <w:rsid w:val="00EB3714"/>
    <w:rsid w:val="00EB5D6A"/>
    <w:rsid w:val="00ED4969"/>
    <w:rsid w:val="00F0640C"/>
    <w:rsid w:val="00F33258"/>
    <w:rsid w:val="00F341D8"/>
    <w:rsid w:val="00F343C0"/>
    <w:rsid w:val="00F363BD"/>
    <w:rsid w:val="00F4650E"/>
    <w:rsid w:val="00F5277A"/>
    <w:rsid w:val="00F55079"/>
    <w:rsid w:val="00F55755"/>
    <w:rsid w:val="00F571B7"/>
    <w:rsid w:val="00F82264"/>
    <w:rsid w:val="00FA2288"/>
    <w:rsid w:val="00FB06C9"/>
    <w:rsid w:val="00FB5D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A68F-D96D-4600-9696-DD83FD7D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0E"/>
    <w:pPr>
      <w:spacing w:after="200" w:line="276" w:lineRule="auto"/>
    </w:pPr>
    <w:rPr>
      <w:rFonts w:ascii="Calibri" w:eastAsia="Calibri" w:hAnsi="Calibri" w:cs="Times New Roman"/>
      <w:lang w:val="en-US"/>
    </w:rPr>
  </w:style>
  <w:style w:type="paragraph" w:styleId="Ttulo1">
    <w:name w:val="heading 1"/>
    <w:basedOn w:val="Normal"/>
    <w:next w:val="Normal"/>
    <w:link w:val="Ttulo1Car"/>
    <w:uiPriority w:val="9"/>
    <w:qFormat/>
    <w:rsid w:val="008A3C0E"/>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C0E"/>
    <w:rPr>
      <w:rFonts w:ascii="Cambria" w:eastAsia="Times New Roman" w:hAnsi="Cambria" w:cs="Times New Roman"/>
      <w:b/>
      <w:bCs/>
      <w:color w:val="365F91"/>
      <w:sz w:val="28"/>
      <w:szCs w:val="28"/>
      <w:lang w:val="es-MX"/>
    </w:rPr>
  </w:style>
  <w:style w:type="paragraph" w:styleId="NormalWeb">
    <w:name w:val="Normal (Web)"/>
    <w:basedOn w:val="Normal"/>
    <w:uiPriority w:val="99"/>
    <w:unhideWhenUsed/>
    <w:rsid w:val="008A3C0E"/>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8A3C0E"/>
    <w:pPr>
      <w:ind w:left="720"/>
      <w:contextualSpacing/>
    </w:pPr>
  </w:style>
  <w:style w:type="paragraph" w:styleId="Textonotapie">
    <w:name w:val="footnote text"/>
    <w:basedOn w:val="Normal"/>
    <w:link w:val="TextonotapieCar"/>
    <w:uiPriority w:val="99"/>
    <w:unhideWhenUsed/>
    <w:rsid w:val="008A3C0E"/>
    <w:pPr>
      <w:spacing w:after="0" w:line="240" w:lineRule="auto"/>
    </w:pPr>
    <w:rPr>
      <w:sz w:val="20"/>
      <w:szCs w:val="20"/>
    </w:rPr>
  </w:style>
  <w:style w:type="character" w:customStyle="1" w:styleId="TextonotapieCar">
    <w:name w:val="Texto nota pie Car"/>
    <w:basedOn w:val="Fuentedeprrafopredeter"/>
    <w:link w:val="Textonotapie"/>
    <w:uiPriority w:val="99"/>
    <w:rsid w:val="008A3C0E"/>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8A3C0E"/>
    <w:rPr>
      <w:vertAlign w:val="superscript"/>
    </w:rPr>
  </w:style>
  <w:style w:type="character" w:styleId="Hipervnculo">
    <w:name w:val="Hyperlink"/>
    <w:basedOn w:val="Fuentedeprrafopredeter"/>
    <w:uiPriority w:val="99"/>
    <w:unhideWhenUsed/>
    <w:rsid w:val="008A3C0E"/>
    <w:rPr>
      <w:color w:val="0000FF"/>
      <w:u w:val="single"/>
    </w:rPr>
  </w:style>
  <w:style w:type="table" w:styleId="Cuadrculaclara-nfasis3">
    <w:name w:val="Light Grid Accent 3"/>
    <w:basedOn w:val="Tablanormal"/>
    <w:uiPriority w:val="62"/>
    <w:rsid w:val="008A3C0E"/>
    <w:pPr>
      <w:spacing w:after="0" w:line="240" w:lineRule="auto"/>
    </w:pPr>
    <w:rPr>
      <w:rFonts w:ascii="Calibri" w:eastAsia="Calibri" w:hAnsi="Calibri" w:cs="Times New Roman"/>
      <w:sz w:val="20"/>
      <w:szCs w:val="20"/>
      <w:lang w:eastAsia="es-A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ombreadoclaro-nfasis3">
    <w:name w:val="Light Shading Accent 3"/>
    <w:basedOn w:val="Tablanormal"/>
    <w:uiPriority w:val="60"/>
    <w:rsid w:val="008A3C0E"/>
    <w:pPr>
      <w:spacing w:after="0" w:line="240" w:lineRule="auto"/>
    </w:pPr>
    <w:rPr>
      <w:rFonts w:ascii="Calibri" w:eastAsia="Calibri" w:hAnsi="Calibri" w:cs="Times New Roman"/>
      <w:color w:val="7B7B7B" w:themeColor="accent3" w:themeShade="BF"/>
      <w:sz w:val="20"/>
      <w:szCs w:val="20"/>
      <w:lang w:eastAsia="es-A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Encabezado">
    <w:name w:val="header"/>
    <w:basedOn w:val="Normal"/>
    <w:link w:val="EncabezadoCar"/>
    <w:uiPriority w:val="99"/>
    <w:unhideWhenUsed/>
    <w:rsid w:val="008A1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E73"/>
    <w:rPr>
      <w:rFonts w:ascii="Calibri" w:eastAsia="Calibri" w:hAnsi="Calibri" w:cs="Times New Roman"/>
      <w:lang w:val="es-MX"/>
    </w:rPr>
  </w:style>
  <w:style w:type="paragraph" w:styleId="Piedepgina">
    <w:name w:val="footer"/>
    <w:basedOn w:val="Normal"/>
    <w:link w:val="PiedepginaCar"/>
    <w:uiPriority w:val="99"/>
    <w:unhideWhenUsed/>
    <w:rsid w:val="008A1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E73"/>
    <w:rPr>
      <w:rFonts w:ascii="Calibri" w:eastAsia="Calibri" w:hAnsi="Calibri" w:cs="Times New Roman"/>
      <w:lang w:val="es-MX"/>
    </w:rPr>
  </w:style>
  <w:style w:type="paragraph" w:styleId="Textodeglobo">
    <w:name w:val="Balloon Text"/>
    <w:basedOn w:val="Normal"/>
    <w:link w:val="TextodegloboCar"/>
    <w:uiPriority w:val="99"/>
    <w:semiHidden/>
    <w:unhideWhenUsed/>
    <w:rsid w:val="008A1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E73"/>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pan.inta.gob.ar/mod.php?url=bWFyYXMvbWFyYXMucGhw&amp;url0=bWFyYXMvbWVudS5wa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8654</Words>
  <Characters>47600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Mottet</dc:creator>
  <cp:lastModifiedBy>Maria Victoria Santi</cp:lastModifiedBy>
  <cp:revision>2</cp:revision>
  <cp:lastPrinted>2016-06-28T17:54:00Z</cp:lastPrinted>
  <dcterms:created xsi:type="dcterms:W3CDTF">2016-06-28T17:56:00Z</dcterms:created>
  <dcterms:modified xsi:type="dcterms:W3CDTF">2016-06-28T17:56:00Z</dcterms:modified>
</cp:coreProperties>
</file>